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Productor/a</w:t>
      </w:r>
    </w:p>
    <w:p>
      <w:pPr>
        <w:pStyle w:val="Subtitle"/>
      </w:pPr>
      <w:r>
        <w:t>Los temas del temario específico del puesto de Productor/a de la convocatoria de la RTVA y Canal Sur Radio y Televisión</w:t>
      </w:r>
    </w:p>
    <w:p>
      <w:pPr>
        <w:pStyle w:val="Portadadato"/>
      </w:pPr>
      <w:r>
        <w:t>Redacción vigente a 21 de diciembre de 2022</w:t>
      </w:r>
    </w:p>
    <w:p>
      <w:pPr>
        <w:pStyle w:val="Portadadato"/>
      </w:pPr>
      <w:r>
        <w:t>15 temas · 15 esquemas de repaso · 0 preguntas reales de examen</w:t>
      </w:r>
    </w:p>
    <w:p>
      <w:pPr>
        <w:pStyle w:val="Portadadato"/>
      </w:pPr>
      <w:r>
        <w:t>Generado el 26/09/2026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La organización interna de la producción en Canal Sur</w:t>
      </w:r>
      <w:r>
        <w:rPr>
          <w:b w:val="0"/>
        </w:rPr>
        <w:t xml:space="preserve"> (funciones del puesto, normas internas de turnos, dietas y gestión documental propias) no consta en documento publicado más allá del convenio, la Carta y el contrato-programa: los temas dan lo que consta y lo dicen donde falta.</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Productor/a · Canal Sur</w:t>
      </w:r>
    </w:p>
    <w:p>
      <w:pPr>
        <w:pStyle w:val="Heading1"/>
      </w:pPr>
      <w:r>
        <w:t>TEMA 1 – La producción audiovisual en radio, televisión y plataformas digitales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Productor/a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2.32, Productor/a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Carta del Servicio Público de la RTVA 2024-2029 (BOJA núm. 247, de 28/12/2023): artículos 7, 23 y 24; Contrato-programa 2024-2026 entre la Junta de Andalucía y la RTVA (BOJA núm. 245, de 26/12/2023): parte expositiva y cláusulas tercera, cuarta y quinta; Ley 18/2007, de 17 de diciembre, de la RTVA (</w:t>
            </w:r>
            <w:r>
              <w:rPr>
                <w:rStyle w:val="Código"/>
                <w:b w:val="0"/>
                <w:i w:val="0"/>
              </w:rPr>
              <w:t>BOE-A-2008-1185</w:t>
            </w:r>
            <w:r>
              <w:rPr>
                <w:b w:val="0"/>
                <w:i w:val="0"/>
              </w:rPr>
              <w:t>): artículo 17.1.b y j; Ley 13/2022, de 7 de julio, General de Comunicación Audiovisual (</w:t>
            </w:r>
            <w:r>
              <w:rPr>
                <w:rStyle w:val="Código"/>
                <w:b w:val="0"/>
                <w:i w:val="0"/>
              </w:rPr>
              <w:t>BOE-A-2022-11311</w:t>
            </w:r>
            <w:r>
              <w:rPr>
                <w:b w:val="0"/>
                <w:i w:val="0"/>
              </w:rPr>
              <w:t>): artículos 2 y 112; manual universitario de producción (Cerdà Bañón, Universidad de Alicante, 2024).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La Ley 13/2022 conserva en los artículos citados su redacción original; el Contrato-programa rige para 2024-2026</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8.700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Ley 13/2022, General de Comunicación</w:t>
      </w:r>
      <w:r>
        <w:t xml:space="preserve"> </w:t>
      </w:r>
      <w:r>
        <w:rPr>
          <w:b w:val="0"/>
          <w:i w:val="0"/>
        </w:rPr>
        <w:t>Audiovisual (</w:t>
      </w:r>
      <w:r>
        <w:rPr>
          <w:b/>
          <w:i w:val="0"/>
        </w:rPr>
        <w:t>LGCA</w:t>
      </w:r>
      <w:r>
        <w:rPr>
          <w:b w:val="0"/>
          <w:i w:val="0"/>
        </w:rPr>
        <w:t>); televisión digital terrestre (</w:t>
      </w:r>
      <w:r>
        <w:rPr>
          <w:b/>
          <w:i w:val="0"/>
        </w:rPr>
        <w:t>TDT</w:t>
      </w:r>
      <w:r>
        <w:rPr>
          <w:b w:val="0"/>
          <w:i w:val="0"/>
        </w:rPr>
        <w:t>); alta definición (</w:t>
      </w:r>
      <w:r>
        <w:rPr>
          <w:b/>
          <w:i w:val="0"/>
        </w:rPr>
        <w:t>HD</w:t>
      </w:r>
      <w:r>
        <w:rPr>
          <w:b w:val="0"/>
          <w:i w:val="0"/>
        </w:rPr>
        <w:t>, del inglés</w:t>
      </w:r>
      <w:r>
        <w:t xml:space="preserve"> </w:t>
      </w:r>
      <w:r>
        <w:rPr>
          <w:b w:val="0"/>
          <w:i/>
        </w:rPr>
        <w:t>high definition</w:t>
      </w:r>
      <w:r>
        <w:rPr>
          <w:b w:val="0"/>
          <w:i w:val="0"/>
        </w:rPr>
        <w:t>); servicio de vídeo por internet que llega al usuario sin pasar por un operador</w:t>
      </w:r>
      <w:r>
        <w:t xml:space="preserve"> </w:t>
      </w:r>
      <w:r>
        <w:rPr>
          <w:b w:val="0"/>
          <w:i w:val="0"/>
        </w:rPr>
        <w:t>de red (</w:t>
      </w:r>
      <w:r>
        <w:rPr>
          <w:b/>
          <w:i w:val="0"/>
        </w:rPr>
        <w:t>OTT</w:t>
      </w:r>
      <w:r>
        <w:rPr>
          <w:b w:val="0"/>
          <w:i w:val="0"/>
        </w:rPr>
        <w:t xml:space="preserve">, del inglés </w:t>
      </w:r>
      <w:r>
        <w:rPr>
          <w:b w:val="0"/>
          <w:i/>
        </w:rPr>
        <w:t>over the top</w:t>
      </w:r>
      <w:r>
        <w:rPr>
          <w:b w:val="0"/>
          <w:i w:val="0"/>
        </w:rPr>
        <w:t>); estándar europeo de televisión híbrida, que une la</w:t>
      </w:r>
      <w:r>
        <w:t xml:space="preserve"> </w:t>
      </w:r>
      <w:r>
        <w:rPr>
          <w:b w:val="0"/>
          <w:i w:val="0"/>
        </w:rPr>
        <w:t>emisión y la conexión a internet (</w:t>
      </w:r>
      <w:r>
        <w:rPr>
          <w:b/>
          <w:i w:val="0"/>
        </w:rPr>
        <w:t>HbbTV</w:t>
      </w:r>
      <w:r>
        <w:rPr>
          <w:b w:val="0"/>
          <w:i w:val="0"/>
        </w:rPr>
        <w:t xml:space="preserve">, del inglés </w:t>
      </w:r>
      <w:r>
        <w:rPr>
          <w:b w:val="0"/>
          <w:i/>
        </w:rPr>
        <w:t>hybrid broadcast broadband TV</w:t>
      </w:r>
      <w:r>
        <w:rPr>
          <w:b w:val="0"/>
          <w:i w:val="0"/>
        </w:rPr>
        <w:t>); unidad</w:t>
      </w:r>
      <w:r>
        <w:t xml:space="preserve"> </w:t>
      </w:r>
      <w:r>
        <w:rPr>
          <w:b w:val="0"/>
          <w:i w:val="0"/>
        </w:rPr>
        <w:t>móvil (</w:t>
      </w:r>
      <w:r>
        <w:rPr>
          <w:b/>
          <w:i w:val="0"/>
        </w:rPr>
        <w:t>UM</w:t>
      </w:r>
      <w:r>
        <w:rPr>
          <w:b w:val="0"/>
          <w:i w:val="0"/>
        </w:rPr>
        <w:t>). «La Carta» es la Carta del Servicio Público de la RTVA 2024-2029; «el</w:t>
      </w:r>
      <w:r>
        <w:t xml:space="preserve"> </w:t>
      </w:r>
      <w:r>
        <w:rPr>
          <w:b w:val="0"/>
          <w:i w:val="0"/>
        </w:rPr>
        <w:t>Contrato-programa», el de 2024-2026.</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2.32, punto 1):</w:t>
      </w:r>
    </w:p>
    <w:p>
      <w:pPr>
        <w:pStyle w:val="Citadelanorma"/>
      </w:pPr>
      <w:r>
        <w:rPr>
          <w:b w:val="0"/>
          <w:i w:val="0"/>
        </w:rPr>
        <w:t>La producción audiovisual en radio, televisión y plataformas digitales: concepto, fases, modelos</w:t>
      </w:r>
      <w:r>
        <w:t xml:space="preserve"> </w:t>
      </w:r>
      <w:r>
        <w:rPr>
          <w:b w:val="0"/>
          <w:i w:val="0"/>
        </w:rPr>
        <w:t>productivos y función estratégica del área de producción.</w:t>
      </w:r>
    </w:p>
    <w:p>
      <w:pPr/>
      <w:r>
        <w:rPr>
          <w:b w:val="0"/>
          <w:i w:val="0"/>
        </w:rPr>
      </w:r>
      <w:r>
        <w:rPr>
          <w:b/>
          <w:i w:val="0"/>
        </w:rPr>
        <w:t>Qué se puede preguntar.</w:t>
      </w:r>
      <w:r>
        <w:rPr>
          <w:b w:val="0"/>
          <w:i w:val="0"/>
        </w:rPr>
        <w:t xml:space="preserve"> Cuáles son las tres fases de una producción y qué se hace en cada una;</w:t>
      </w:r>
      <w:r>
        <w:t xml:space="preserve"> </w:t>
      </w:r>
      <w:r>
        <w:rPr>
          <w:b w:val="0"/>
          <w:i w:val="0"/>
        </w:rPr>
        <w:t>en qué fase se elabora el presupuesto; qué distingue el directo, el falso directo y el diferido;</w:t>
      </w:r>
      <w:r>
        <w:t xml:space="preserve"> </w:t>
      </w:r>
      <w:r>
        <w:rPr>
          <w:b w:val="0"/>
          <w:i w:val="0"/>
        </w:rPr>
        <w:t>cuáles son las modalidades de producción que define la Carta (propia interna, propia externa</w:t>
      </w:r>
      <w:r>
        <w:t xml:space="preserve"> </w:t>
      </w:r>
      <w:r>
        <w:rPr>
          <w:b w:val="0"/>
          <w:i w:val="0"/>
        </w:rPr>
        <w:t>financiada mixta o financiada, ajena y coproducción) y en cuál asume Canal Sur la responsabilidad</w:t>
      </w:r>
      <w:r>
        <w:t xml:space="preserve"> </w:t>
      </w:r>
      <w:r>
        <w:rPr>
          <w:b w:val="0"/>
          <w:i w:val="0"/>
        </w:rPr>
        <w:t>editorial de una obra que hace otra empresa; qué porcentaje de producción propia fija el</w:t>
      </w:r>
      <w:r>
        <w:t xml:space="preserve"> </w:t>
      </w:r>
      <w:r>
        <w:rPr>
          <w:b w:val="0"/>
          <w:i w:val="0"/>
        </w:rPr>
        <w:t>Contrato-programa para la televisión lineal (en torno al 75 %) y cuál es el de la radio (100 %);</w:t>
      </w:r>
      <w:r>
        <w:t xml:space="preserve"> </w:t>
      </w:r>
      <w:r>
        <w:rPr>
          <w:b w:val="0"/>
          <w:i w:val="0"/>
        </w:rPr>
        <w:t>y las referencias orientativas por géneros (Informativos 30 % en televisión, 55 % en la radio generalista);</w:t>
      </w:r>
      <w:r>
        <w:t xml:space="preserve"> </w:t>
      </w:r>
      <w:r>
        <w:rPr>
          <w:b w:val="0"/>
          <w:i w:val="0"/>
        </w:rPr>
        <w:t>quién determina cada año ese porcentaje (el Consejo de Administración); qué es un productor</w:t>
      </w:r>
      <w:r>
        <w:t xml:space="preserve"> </w:t>
      </w:r>
      <w:r>
        <w:rPr>
          <w:b w:val="0"/>
          <w:i w:val="0"/>
        </w:rPr>
        <w:t>independiente; qué diferencia un servicio lineal de uno a petición; qué dirección organiza la</w:t>
      </w:r>
      <w:r>
        <w:t xml:space="preserve"> </w:t>
      </w:r>
      <w:r>
        <w:rPr>
          <w:b w:val="0"/>
          <w:i w:val="0"/>
        </w:rPr>
        <w:t>producción digital (Canal Sur Media) y cómo se llama la plataforma OTT (Canal Sur Más); qué dice la</w:t>
      </w:r>
      <w:r>
        <w:t xml:space="preserve"> </w:t>
      </w:r>
      <w:r>
        <w:rPr>
          <w:b w:val="0"/>
          <w:i w:val="0"/>
        </w:rPr>
        <w:t>Carta de la contratación de producciones al sector privado. En la parte práctica: clasificar una</w:t>
      </w:r>
      <w:r>
        <w:t xml:space="preserve"> </w:t>
      </w:r>
      <w:r>
        <w:rPr>
          <w:b w:val="0"/>
          <w:i w:val="0"/>
        </w:rPr>
        <w:t>producción según quién pone los medios y quién tiene los derechos, o decidir si un programa se hace</w:t>
      </w:r>
      <w:r>
        <w:t xml:space="preserve"> </w:t>
      </w:r>
      <w:r>
        <w:rPr>
          <w:b w:val="0"/>
          <w:i w:val="0"/>
        </w:rPr>
        <w:t>con medios propios o se encarga fuera.</w:t>
      </w:r>
    </w:p>
    <w:p>
      <w:pPr/>
      <w:r>
        <w:rPr>
          <w:b w:val="0"/>
          <w:i w:val="0"/>
        </w:rPr>
      </w:r>
      <w:r>
        <w:rPr>
          <w:b/>
          <w:i w:val="0"/>
        </w:rPr>
        <w:t>Advertencia sobre las fuentes.</w:t>
      </w:r>
      <w:r>
        <w:rPr>
          <w:b w:val="0"/>
          <w:i w:val="0"/>
        </w:rPr>
        <w:t xml:space="preserve"> No consta publicado un manual de producción de la RTVA. Lo que tiene</w:t>
      </w:r>
      <w:r>
        <w:t xml:space="preserve"> </w:t>
      </w:r>
      <w:r>
        <w:rPr>
          <w:b w:val="0"/>
          <w:i w:val="0"/>
        </w:rPr>
        <w:t>fuente propia (modalidades, porcentajes, organización de lo digital, fomento del sector) sale de la</w:t>
      </w:r>
      <w:r>
        <w:t xml:space="preserve"> </w:t>
      </w:r>
      <w:r>
        <w:rPr>
          <w:b w:val="0"/>
          <w:i w:val="0"/>
        </w:rPr>
        <w:t>Carta y del Contrato-programa. El concepto y las fases son oficio y se dicen como tal, con apoyo de</w:t>
      </w:r>
      <w:r>
        <w:t xml:space="preserve"> </w:t>
      </w:r>
      <w:r>
        <w:rPr>
          <w:b w:val="0"/>
          <w:i w:val="0"/>
        </w:rPr>
        <w:t>un manual universitario. La terminología de otros operadores (producción interna, mixta y ajena) no</w:t>
      </w:r>
      <w:r>
        <w:t xml:space="preserve"> </w:t>
      </w:r>
      <w:r>
        <w:rPr>
          <w:b w:val="0"/>
          <w:i w:val="0"/>
        </w:rPr>
        <w:t>es la de la RTVA: aquí manda la tipología del artículo 24.2 de la Carta.</w:t>
      </w:r>
    </w:p>
    <w:p>
      <w:pPr>
        <w:pStyle w:val="Heading2"/>
      </w:pPr>
      <w:r>
        <w:rPr>
          <w:b w:val="0"/>
          <w:i w:val="0"/>
        </w:rPr>
        <w:t>1.1 La producción audiovisual en radio, televisión y plataformas digitales</w:t>
      </w:r>
    </w:p>
    <w:p>
      <w:pPr>
        <w:pStyle w:val="Heading3"/>
      </w:pPr>
      <w:r>
        <w:rPr>
          <w:b w:val="0"/>
          <w:i w:val="0"/>
        </w:rPr>
        <w:t>1.1.1 Tres líneas de actividad</w:t>
      </w:r>
    </w:p>
    <w:p>
      <w:pPr/>
      <w:r>
        <w:rPr>
          <w:b w:val="0"/>
          <w:i w:val="0"/>
        </w:rPr>
        <w:t>El enunciado nombra tres medios, y el Contrato-programa los trata como tres líneas de actividad del</w:t>
      </w:r>
      <w:r>
        <w:t xml:space="preserve"> </w:t>
      </w:r>
      <w:r>
        <w:rPr>
          <w:b w:val="0"/>
          <w:i w:val="0"/>
        </w:rPr>
        <w:t xml:space="preserve">grupo. En su parte expositiva («Manifiestan», apartado 5) dice que Canal Sur ha afrontado </w:t>
      </w:r>
      <w:r>
        <w:rPr>
          <w:b/>
          <w:i w:val="0"/>
        </w:rPr>
        <w:t>«el reto</w:t>
      </w:r>
      <w:r>
        <w:t xml:space="preserve"> </w:t>
      </w:r>
      <w:r>
        <w:rPr>
          <w:b/>
          <w:i w:val="0"/>
        </w:rPr>
        <w:t>de expandir y consolidar una auténtica tercera línea de actividad, sumada a las tradicionales de</w:t>
      </w:r>
      <w:r>
        <w:t xml:space="preserve"> </w:t>
      </w:r>
      <w:r>
        <w:rPr>
          <w:b/>
          <w:i w:val="0"/>
        </w:rPr>
        <w:t>servicios televisivos y de radio, con la contribución del área Canal Sur Media en todo tipo de nuevo</w:t>
      </w:r>
      <w:r>
        <w:t xml:space="preserve"> </w:t>
      </w:r>
      <w:r>
        <w:rPr>
          <w:b/>
          <w:i w:val="0"/>
        </w:rPr>
        <w:t>soporte digital de distribución de contenidos audiovisuales, tanto en línea como ‘a petición’ de las</w:t>
      </w:r>
      <w:r>
        <w:t xml:space="preserve"> </w:t>
      </w:r>
      <w:r>
        <w:rPr>
          <w:b/>
          <w:i w:val="0"/>
        </w:rPr>
        <w:t>personas usuarias y consumidoras»</w:t>
      </w:r>
      <w:r>
        <w:rPr>
          <w:b w:val="0"/>
          <w:i w:val="0"/>
        </w:rPr>
        <w:t xml:space="preserve">, con ejemplos como </w:t>
      </w:r>
      <w:r>
        <w:rPr>
          <w:b/>
          <w:i w:val="0"/>
        </w:rPr>
        <w:t>«la plataforma OTT Canal Sur Más o las</w:t>
      </w:r>
      <w:r>
        <w:t xml:space="preserve"> </w:t>
      </w:r>
      <w:r>
        <w:rPr>
          <w:b/>
          <w:i w:val="0"/>
        </w:rPr>
        <w:t>evolutivas prestaciones de contenidos podcast»</w:t>
      </w:r>
      <w:r>
        <w:rPr>
          <w:b w:val="0"/>
          <w:i w:val="0"/>
        </w:rPr>
        <w:t xml:space="preserve">. Y añade que ese desarrollo ha supuesto </w:t>
      </w:r>
      <w:r>
        <w:rPr>
          <w:b/>
          <w:i w:val="0"/>
        </w:rPr>
        <w:t>«un</w:t>
      </w:r>
      <w:r>
        <w:t xml:space="preserve"> </w:t>
      </w:r>
      <w:r>
        <w:rPr>
          <w:b/>
          <w:i w:val="0"/>
        </w:rPr>
        <w:t>notable esfuerzo de optimización tanto de los recursos propios de toda índole (humanos, técnicos,</w:t>
      </w:r>
      <w:r>
        <w:t xml:space="preserve"> </w:t>
      </w:r>
      <w:r>
        <w:rPr>
          <w:b/>
          <w:i w:val="0"/>
        </w:rPr>
        <w:t>equipamientos) como de la gestión presupuestaria del grupo empresarial»</w:t>
      </w:r>
      <w:r>
        <w:rPr>
          <w:b w:val="0"/>
          <w:i w:val="0"/>
        </w:rPr>
        <w:t>.</w:t>
      </w:r>
    </w:p>
    <w:p>
      <w:pPr/>
      <w:r>
        <w:rPr>
          <w:b w:val="0"/>
          <w:i w:val="0"/>
        </w:rPr>
        <w:t xml:space="preserve">La cláusula tercera (apartado 3.5, punto 47) fija la ambición: la actividad digital formará </w:t>
      </w:r>
      <w:r>
        <w:rPr>
          <w:b/>
          <w:i w:val="0"/>
        </w:rPr>
        <w:t>«una</w:t>
      </w:r>
      <w:r>
        <w:t xml:space="preserve"> </w:t>
      </w:r>
      <w:r>
        <w:rPr>
          <w:b/>
          <w:i w:val="0"/>
        </w:rPr>
        <w:t>línea de actividad en pie de importancia e igualdad con las actividades de radio y de televisión por</w:t>
      </w:r>
      <w:r>
        <w:t xml:space="preserve"> </w:t>
      </w:r>
      <w:r>
        <w:rPr>
          <w:b/>
          <w:i w:val="0"/>
        </w:rPr>
        <w:t>soportes tradicionales por ondas terrestres»</w:t>
      </w:r>
      <w:r>
        <w:rPr>
          <w:b w:val="0"/>
          <w:i w:val="0"/>
        </w:rPr>
        <w:t>. Y la regla de producción que de ahí se sigue:</w:t>
      </w:r>
      <w:r>
        <w:t xml:space="preserve"> </w:t>
      </w:r>
      <w:r>
        <w:rPr>
          <w:b w:val="0"/>
          <w:i w:val="0"/>
        </w:rPr>
      </w:r>
      <w:r>
        <w:rPr>
          <w:b/>
          <w:i w:val="0"/>
        </w:rPr>
        <w:t>«La producción audiovisual de Canal Sur se realizará con criterios convergentes y de</w:t>
      </w:r>
      <w:r>
        <w:t xml:space="preserve"> </w:t>
      </w:r>
      <w:r>
        <w:rPr>
          <w:b/>
          <w:i w:val="0"/>
        </w:rPr>
        <w:t>interoperablidad de sistemas y recursos de los medios de radio y de televisión para la consecución</w:t>
      </w:r>
      <w:r>
        <w:t xml:space="preserve"> </w:t>
      </w:r>
      <w:r>
        <w:rPr>
          <w:b/>
          <w:i w:val="0"/>
        </w:rPr>
        <w:t>de contenidos multimedia susceptibles de difusión y de distribución a través de todo tipo de</w:t>
      </w:r>
      <w:r>
        <w:t xml:space="preserve"> </w:t>
      </w:r>
      <w:r>
        <w:rPr>
          <w:b/>
          <w:i w:val="0"/>
        </w:rPr>
        <w:t>soporte, medio, plataformas, redes y aplicaciones digitales.»</w:t>
      </w:r>
      <w:r>
        <w:rPr>
          <w:b w:val="0"/>
          <w:i w:val="0"/>
        </w:rPr>
      </w:r>
    </w:p>
    <w:p>
      <w:pPr/>
      <w:r>
        <w:rPr>
          <w:b w:val="0"/>
          <w:i w:val="0"/>
        </w:rPr>
        <w:t>Para el Productor/a esto significa que un programa ya no se produce para una sola salida: se piensa</w:t>
      </w:r>
      <w:r>
        <w:t xml:space="preserve"> </w:t>
      </w:r>
      <w:r>
        <w:rPr>
          <w:b w:val="0"/>
          <w:i w:val="0"/>
        </w:rPr>
        <w:t>desde la preproducción para la antena y para las ventanas digitales (oficio).</w:t>
      </w:r>
    </w:p>
    <w:p>
      <w:pPr/>
      <w:r>
        <w:rPr>
          <w:b w:val="0"/>
          <w:i w:val="0"/>
        </w:rPr>
        <w:t>Las tres líneas tienen también su partida en la estimación de costes del Contrato-programa para 2024</w:t>
      </w:r>
      <w:r>
        <w:t xml:space="preserve"> </w:t>
      </w:r>
      <w:r>
        <w:rPr>
          <w:b w:val="0"/>
          <w:i w:val="0"/>
        </w:rPr>
        <w:t xml:space="preserve">(véase «Lo que pesa la producción en el gasto»): televisión, radio y </w:t>
      </w:r>
      <w:r>
        <w:rPr>
          <w:b/>
          <w:i w:val="0"/>
        </w:rPr>
        <w:t>«CANAL SUR MEDIA»</w:t>
      </w:r>
      <w:r>
        <w:rPr>
          <w:b w:val="0"/>
          <w:i w:val="0"/>
        </w:rPr>
        <w:t>.</w:t>
      </w:r>
    </w:p>
    <w:p>
      <w:pPr>
        <w:pStyle w:val="Heading3"/>
      </w:pPr>
      <w:r>
        <w:rPr>
          <w:b w:val="0"/>
          <w:i w:val="0"/>
        </w:rPr>
        <w:t>1.1.2 Qué es cada servicio para la Ley 13/2022</w:t>
      </w:r>
    </w:p>
    <w:p>
      <w:pPr/>
      <w:r>
        <w:rPr>
          <w:b w:val="0"/>
          <w:i w:val="0"/>
        </w:rPr>
        <w:t>La LGCA no habla de «formatos digitales», pero sus definiciones (artículo 2) deciden en qué casilla</w:t>
      </w:r>
      <w:r>
        <w:t xml:space="preserve"> </w:t>
      </w:r>
      <w:r>
        <w:rPr>
          <w:b w:val="0"/>
          <w:i w:val="0"/>
        </w:rPr>
        <w:t>cae cada uno, y de la casilla dependen las obligaciones. La clave está en dos pares de palabras:</w:t>
      </w:r>
      <w:r>
        <w:t xml:space="preserve"> </w:t>
      </w:r>
      <w:r>
        <w:rPr>
          <w:b w:val="0"/>
          <w:i w:val="0"/>
        </w:rPr>
        <w:t>visionado o audición «</w:t>
      </w:r>
      <w:r>
        <w:rPr>
          <w:b/>
          <w:i w:val="0"/>
        </w:rPr>
        <w:t>simultáneo</w:t>
      </w:r>
      <w:r>
        <w:rPr>
          <w:b w:val="0"/>
          <w:i w:val="0"/>
        </w:rPr>
        <w:t>» frente a «</w:t>
      </w:r>
      <w:r>
        <w:rPr>
          <w:b/>
          <w:i w:val="0"/>
        </w:rPr>
        <w:t>en el momento elegido</w:t>
      </w:r>
      <w:r>
        <w:rPr>
          <w:b w:val="0"/>
          <w:i w:val="0"/>
        </w:rPr>
        <w:t>», y «</w:t>
      </w:r>
      <w:r>
        <w:rPr>
          <w:b/>
          <w:i w:val="0"/>
        </w:rPr>
        <w:t>horario de</w:t>
      </w:r>
      <w:r>
        <w:t xml:space="preserve"> </w:t>
      </w:r>
      <w:r>
        <w:rPr>
          <w:b/>
          <w:i w:val="0"/>
        </w:rPr>
        <w:t>programación</w:t>
      </w:r>
      <w:r>
        <w:rPr>
          <w:b w:val="0"/>
          <w:i w:val="0"/>
        </w:rPr>
        <w:t>» frente a «</w:t>
      </w:r>
      <w:r>
        <w:rPr>
          <w:b/>
          <w:i w:val="0"/>
        </w:rPr>
        <w:t>catálogo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Lineal</w:t>
            </w:r>
          </w:p>
        </w:tc>
        <w:tc>
          <w:tcPr>
            <w:tcW w:type="dxa" w:w="3137"/>
            <w:shd w:val="clear" w:color="auto" w:fill="E4E4E4"/>
          </w:tcPr>
          <w:p>
            <w:pPr>
              <w:pStyle w:val="Tablacabecera"/>
            </w:pPr>
            <w:r/>
            <w:r>
              <w:rPr>
                <w:b w:val="0"/>
                <w:i w:val="0"/>
              </w:rPr>
              <w:t>A petición</w:t>
            </w:r>
          </w:p>
        </w:tc>
      </w:tr>
      <w:tr>
        <w:tc>
          <w:tcPr>
            <w:tcW w:type="dxa" w:w="3137"/>
          </w:tcPr>
          <w:p>
            <w:pPr>
              <w:pStyle w:val="Tabla"/>
            </w:pPr>
            <w:r/>
            <w:r>
              <w:rPr>
                <w:b w:val="0"/>
                <w:i w:val="0"/>
              </w:rPr>
              <w:t>Televisión</w:t>
            </w:r>
          </w:p>
        </w:tc>
        <w:tc>
          <w:tcPr>
            <w:tcW w:type="dxa" w:w="3137"/>
          </w:tcPr>
          <w:p>
            <w:pPr>
              <w:pStyle w:val="Tabla"/>
            </w:pPr>
            <w:r/>
            <w:r>
              <w:rPr>
                <w:b w:val="0"/>
                <w:i w:val="0"/>
              </w:rPr>
              <w:t>2.5: «</w:t>
            </w:r>
            <w:r>
              <w:rPr>
                <w:b/>
                <w:i w:val="0"/>
              </w:rPr>
              <w:t>visionado simultáneo de programas y contenidos audiovisuales sobre la base de un horario de programación</w:t>
            </w:r>
            <w:r>
              <w:rPr>
                <w:b w:val="0"/>
                <w:i w:val="0"/>
              </w:rPr>
              <w:t>»</w:t>
            </w:r>
          </w:p>
        </w:tc>
        <w:tc>
          <w:tcPr>
            <w:tcW w:type="dxa" w:w="3137"/>
          </w:tcPr>
          <w:p>
            <w:pPr>
              <w:pStyle w:val="Tabla"/>
            </w:pPr>
            <w:r/>
            <w:r>
              <w:rPr>
                <w:b w:val="0"/>
                <w:i w:val="0"/>
              </w:rPr>
              <w:t>2.6: visionado «</w:t>
            </w:r>
            <w:r>
              <w:rPr>
                <w:b/>
                <w:i w:val="0"/>
              </w:rPr>
              <w:t>en el momento elegido por el espectador y a su propia petición sobre la base de un catálogo de programas seleccionado por el prestador del servicio</w:t>
            </w:r>
            <w:r>
              <w:rPr>
                <w:b w:val="0"/>
                <w:i w:val="0"/>
              </w:rPr>
              <w:t>»</w:t>
            </w:r>
          </w:p>
        </w:tc>
      </w:tr>
      <w:tr>
        <w:tc>
          <w:tcPr>
            <w:tcW w:type="dxa" w:w="3137"/>
          </w:tcPr>
          <w:p>
            <w:pPr>
              <w:pStyle w:val="Tabla"/>
            </w:pPr>
            <w:r/>
            <w:r>
              <w:rPr>
                <w:b w:val="0"/>
                <w:i w:val="0"/>
              </w:rPr>
              <w:t>Radio y sonoro</w:t>
            </w:r>
          </w:p>
        </w:tc>
        <w:tc>
          <w:tcPr>
            <w:tcW w:type="dxa" w:w="3137"/>
          </w:tcPr>
          <w:p>
            <w:pPr>
              <w:pStyle w:val="Tabla"/>
            </w:pPr>
            <w:r/>
            <w:r>
              <w:rPr>
                <w:b w:val="0"/>
                <w:i w:val="0"/>
              </w:rPr>
              <w:t>2.7: «</w:t>
            </w:r>
            <w:r>
              <w:rPr>
                <w:b/>
                <w:i w:val="0"/>
              </w:rPr>
              <w:t>audición simultánea de programas y contenidos radiofónicos o sonoros sobre la base de un horario de programación mediante cualquier soporte tecnológico</w:t>
            </w:r>
            <w:r>
              <w:rPr>
                <w:b w:val="0"/>
                <w:i w:val="0"/>
              </w:rPr>
              <w:t>»</w:t>
            </w:r>
          </w:p>
        </w:tc>
        <w:tc>
          <w:tcPr>
            <w:tcW w:type="dxa" w:w="3137"/>
          </w:tcPr>
          <w:p>
            <w:pPr>
              <w:pStyle w:val="Tabla"/>
            </w:pPr>
            <w:r/>
            <w:r>
              <w:rPr>
                <w:b w:val="0"/>
                <w:i w:val="0"/>
              </w:rPr>
              <w:t>2.8: audición «</w:t>
            </w:r>
            <w:r>
              <w:rPr>
                <w:b/>
                <w:i w:val="0"/>
              </w:rPr>
              <w:t>en el momento elegido por el oyente y a su propia petición sobre la base de un catálogo de programas seleccionado por el prestador del servicio</w:t>
            </w:r>
            <w:r>
              <w:rPr>
                <w:b w:val="0"/>
                <w:i w:val="0"/>
              </w:rPr>
              <w:t>»</w:t>
            </w:r>
          </w:p>
        </w:tc>
      </w:tr>
    </w:tbl>
    <w:p>
      <w:pPr/>
    </w:p>
    <w:p>
      <w:pPr/>
      <w:r>
        <w:rPr>
          <w:b w:val="0"/>
          <w:i w:val="0"/>
        </w:rPr>
        <w:t>La diferencia decisiva entre los dos es quién decide el momento: en el lineal, el prestador, con su</w:t>
      </w:r>
      <w:r>
        <w:t xml:space="preserve"> </w:t>
      </w:r>
      <w:r>
        <w:rPr>
          <w:b w:val="0"/>
          <w:i w:val="0"/>
        </w:rPr>
        <w:t>parrilla; en el de petición, el espectador o el oyente. Que llegue por ondas o por internet no cambia</w:t>
      </w:r>
      <w:r>
        <w:t xml:space="preserve"> </w:t>
      </w:r>
      <w:r>
        <w:rPr>
          <w:b w:val="0"/>
          <w:i w:val="0"/>
        </w:rPr>
        <w:t xml:space="preserve">la casilla: la radio lineal lo es </w:t>
      </w:r>
      <w:r>
        <w:rPr>
          <w:b/>
          <w:i w:val="0"/>
        </w:rPr>
        <w:t>«mediante cualquier soporte tecnológico»</w:t>
      </w:r>
      <w:r>
        <w:rPr>
          <w:b w:val="0"/>
          <w:i w:val="0"/>
        </w:rPr>
        <w:t xml:space="preserve"> (oficio sobre las</w:t>
      </w:r>
      <w:r>
        <w:t xml:space="preserve"> </w:t>
      </w:r>
      <w:r>
        <w:rPr>
          <w:b w:val="0"/>
          <w:i w:val="0"/>
        </w:rPr>
        <w:t>definiciones).</w:t>
      </w:r>
    </w:p>
    <w:p>
      <w:pPr>
        <w:pStyle w:val="Heading3"/>
      </w:pPr>
      <w:r>
        <w:rPr>
          <w:b w:val="0"/>
          <w:i w:val="0"/>
        </w:rPr>
        <w:t>1.1.3 La televisión</w:t>
      </w:r>
    </w:p>
    <w:p>
      <w:pPr/>
      <w:r>
        <w:rPr>
          <w:b w:val="0"/>
          <w:i w:val="0"/>
        </w:rPr>
        <w:t>La televisión es la línea con más peso productivo de Canal Sur: en la estimación de costes para 2024,</w:t>
      </w:r>
      <w:r>
        <w:t xml:space="preserve"> </w:t>
      </w:r>
      <w:r>
        <w:rPr>
          <w:b w:val="0"/>
          <w:i w:val="0"/>
        </w:rPr>
      </w:r>
      <w:r>
        <w:rPr>
          <w:b/>
          <w:i w:val="0"/>
        </w:rPr>
        <w:t>«EMISIÓN PRODUCCIÓN PROPIA TELEVISIÓN»</w:t>
      </w:r>
      <w:r>
        <w:rPr>
          <w:b w:val="0"/>
          <w:i w:val="0"/>
        </w:rPr>
        <w:t xml:space="preserve"> suma </w:t>
      </w:r>
      <w:r>
        <w:rPr>
          <w:b/>
          <w:i w:val="0"/>
        </w:rPr>
        <w:t>«101.043.278,00»</w:t>
      </w:r>
      <w:r>
        <w:rPr>
          <w:b w:val="0"/>
          <w:i w:val="0"/>
        </w:rPr>
        <w:t xml:space="preserve"> euros, y dentro de ella los</w:t>
      </w:r>
      <w:r>
        <w:t xml:space="preserve"> </w:t>
      </w:r>
      <w:r>
        <w:rPr>
          <w:b w:val="0"/>
          <w:i w:val="0"/>
        </w:rPr>
      </w:r>
      <w:r>
        <w:rPr>
          <w:b/>
          <w:i w:val="0"/>
        </w:rPr>
        <w:t>«Informativos de cadena y provinciales»</w:t>
      </w:r>
      <w:r>
        <w:rPr>
          <w:b w:val="0"/>
          <w:i w:val="0"/>
        </w:rPr>
        <w:t xml:space="preserve">, </w:t>
      </w:r>
      <w:r>
        <w:rPr>
          <w:b/>
          <w:i w:val="0"/>
        </w:rPr>
        <w:t>«53.455.713,38»</w:t>
      </w:r>
      <w:r>
        <w:rPr>
          <w:b w:val="0"/>
          <w:i w:val="0"/>
        </w:rPr>
        <w:t xml:space="preserve"> (Contrato-programa, cláusula</w:t>
      </w:r>
      <w:r>
        <w:t xml:space="preserve"> </w:t>
      </w:r>
      <w:r>
        <w:rPr>
          <w:b w:val="0"/>
          <w:i w:val="0"/>
        </w:rPr>
        <w:t>cuarta, punto 11). Produce con estudios, controles, UM y enlaces (tema 6), en estudio (tema 7) y en</w:t>
      </w:r>
      <w:r>
        <w:t xml:space="preserve"> </w:t>
      </w:r>
      <w:r>
        <w:rPr>
          <w:b w:val="0"/>
          <w:i w:val="0"/>
        </w:rPr>
        <w:t>exteriores (tema 8).</w:t>
      </w:r>
    </w:p>
    <w:p>
      <w:pPr/>
      <w:r>
        <w:rPr>
          <w:b w:val="0"/>
          <w:i w:val="0"/>
        </w:rPr>
        <w:t>Lo que la distingue de la radio en producción (oficio): la imagen multiplica los medios. Cada plano</w:t>
      </w:r>
      <w:r>
        <w:t xml:space="preserve"> </w:t>
      </w:r>
      <w:r>
        <w:rPr>
          <w:b w:val="0"/>
          <w:i w:val="0"/>
        </w:rPr>
        <w:t>necesita cámara, luz, decorado o localización, y cada persona que sale necesita vestuario,</w:t>
      </w:r>
      <w:r>
        <w:t xml:space="preserve"> </w:t>
      </w:r>
      <w:r>
        <w:rPr>
          <w:b w:val="0"/>
          <w:i w:val="0"/>
        </w:rPr>
        <w:t>maquillaje y autorización de imagen. Por eso la televisión es la línea donde la preproducción pesa</w:t>
      </w:r>
      <w:r>
        <w:t xml:space="preserve"> </w:t>
      </w:r>
      <w:r>
        <w:rPr>
          <w:b w:val="0"/>
          <w:i w:val="0"/>
        </w:rPr>
        <w:t>más y donde un día de más cuesta más.</w:t>
      </w:r>
    </w:p>
    <w:p>
      <w:pPr/>
      <w:r>
        <w:rPr>
          <w:b w:val="0"/>
          <w:i w:val="0"/>
        </w:rPr>
        <w:t>El Contrato-programa recuerda además la obligación técnica que alcanzó a toda la producción de</w:t>
      </w:r>
      <w:r>
        <w:t xml:space="preserve"> </w:t>
      </w:r>
      <w:r>
        <w:rPr>
          <w:b w:val="0"/>
          <w:i w:val="0"/>
        </w:rPr>
        <w:t>televisión en este periodo: el Real Decreto 16/2023, de 17 de enero, que modifica el Real Decreto 391/2019, por el que se</w:t>
      </w:r>
      <w:r>
        <w:t xml:space="preserve"> </w:t>
      </w:r>
      <w:r>
        <w:rPr>
          <w:b w:val="0"/>
          <w:i w:val="0"/>
        </w:rPr>
        <w:t xml:space="preserve">aprueba el Plan Técnico Nacional de la TDT, </w:t>
      </w:r>
      <w:r>
        <w:rPr>
          <w:b/>
          <w:i w:val="0"/>
        </w:rPr>
        <w:t>«implica la necesaria actualización de la integridad de los sistemas de producción, edición</w:t>
      </w:r>
      <w:r>
        <w:t xml:space="preserve"> </w:t>
      </w:r>
      <w:r>
        <w:rPr>
          <w:b/>
          <w:i w:val="0"/>
        </w:rPr>
        <w:t>y de emisión de la totalidad de Centros de Producción que intervienen en la generación de contenidos</w:t>
      </w:r>
      <w:r>
        <w:t xml:space="preserve"> </w:t>
      </w:r>
      <w:r>
        <w:rPr>
          <w:b/>
          <w:i w:val="0"/>
        </w:rPr>
        <w:t>para televisión para su difusión en sistema en TDT, a fin de adaptarlos a la tecnología de Alta</w:t>
      </w:r>
      <w:r>
        <w:t xml:space="preserve"> </w:t>
      </w:r>
      <w:r>
        <w:rPr>
          <w:b/>
          <w:i w:val="0"/>
        </w:rPr>
        <w:t>Definición (HD) antes del 14 de febrero de 2024»</w:t>
      </w:r>
      <w:r>
        <w:rPr>
          <w:b w:val="0"/>
          <w:i w:val="0"/>
        </w:rPr>
        <w:t xml:space="preserve"> («Manifiestan», apartado 8). El propio</w:t>
      </w:r>
      <w:r>
        <w:t xml:space="preserve"> </w:t>
      </w:r>
      <w:r>
        <w:rPr>
          <w:b w:val="0"/>
          <w:i w:val="0"/>
        </w:rPr>
        <w:t>Contrato-programa no numera igual el precepto modificado: en ese apartado 8 dice «artículo 7.1»; en</w:t>
      </w:r>
      <w:r>
        <w:t xml:space="preserve"> </w:t>
      </w:r>
      <w:r>
        <w:rPr>
          <w:b w:val="0"/>
          <w:i w:val="0"/>
        </w:rPr>
        <w:t>la cláusula tercera, punto 101, y en la cláusula quinta (actividad inversora, punto 3) habla del «artículo</w:t>
      </w:r>
      <w:r>
        <w:t xml:space="preserve"> </w:t>
      </w:r>
      <w:r>
        <w:rPr>
          <w:b w:val="0"/>
          <w:i w:val="0"/>
        </w:rPr>
        <w:t>segundo» del Real Decreto 16/2023, «de modificación del artículo 7.2». El punto 101 fija la</w:t>
      </w:r>
      <w:r>
        <w:t xml:space="preserve"> </w:t>
      </w:r>
      <w:r>
        <w:rPr>
          <w:b w:val="0"/>
          <w:i w:val="0"/>
        </w:rPr>
        <w:t xml:space="preserve">consecuencia: la TDT de Canal Sur, </w:t>
      </w:r>
      <w:r>
        <w:rPr>
          <w:b/>
          <w:i w:val="0"/>
        </w:rPr>
        <w:t>«a partir del 14 de febrero de 2024»</w:t>
      </w:r>
      <w:r>
        <w:rPr>
          <w:b w:val="0"/>
          <w:i w:val="0"/>
        </w:rPr>
        <w:t xml:space="preserve">, se refiere a </w:t>
      </w:r>
      <w:r>
        <w:rPr>
          <w:b/>
          <w:i w:val="0"/>
        </w:rPr>
        <w:t>«la</w:t>
      </w:r>
      <w:r>
        <w:t xml:space="preserve"> </w:t>
      </w:r>
      <w:r>
        <w:rPr>
          <w:b/>
          <w:i w:val="0"/>
        </w:rPr>
        <w:t>utilización de la tecnología de difusión del sistema de Alta Definición (HD)»</w:t>
      </w:r>
      <w:r>
        <w:rPr>
          <w:b w:val="0"/>
          <w:i w:val="0"/>
        </w:rPr>
        <w:t>.</w:t>
      </w:r>
    </w:p>
    <w:p>
      <w:pPr>
        <w:pStyle w:val="Heading3"/>
      </w:pPr>
      <w:r>
        <w:rPr>
          <w:b w:val="0"/>
          <w:i w:val="0"/>
        </w:rPr>
        <w:t>1.1.4 La radio</w:t>
      </w:r>
    </w:p>
    <w:p>
      <w:pPr/>
      <w:r>
        <w:rPr>
          <w:b w:val="0"/>
          <w:i w:val="0"/>
        </w:rPr>
        <w:t>En Canal Sur la radio es toda de producción propia. El Contrato-programa (cláusula cuarta, punto 9)</w:t>
      </w:r>
      <w:r>
        <w:t xml:space="preserve"> </w:t>
      </w:r>
      <w:r>
        <w:rPr>
          <w:b w:val="0"/>
          <w:i w:val="0"/>
        </w:rPr>
        <w:t xml:space="preserve">calcula sus costes </w:t>
      </w:r>
      <w:r>
        <w:rPr>
          <w:b/>
          <w:i w:val="0"/>
        </w:rPr>
        <w:t>«conforme a los costes de la emisión de producción propia, que supone el 100% de</w:t>
      </w:r>
      <w:r>
        <w:t xml:space="preserve"> </w:t>
      </w:r>
      <w:r>
        <w:rPr>
          <w:b/>
          <w:i w:val="0"/>
        </w:rPr>
        <w:t>todos sus contenidos de todas sus programaciones de radio»</w:t>
      </w:r>
      <w:r>
        <w:rPr>
          <w:b w:val="0"/>
          <w:i w:val="0"/>
        </w:rPr>
        <w:t>. Es una estimación del presupuesto de</w:t>
      </w:r>
      <w:r>
        <w:t xml:space="preserve"> </w:t>
      </w:r>
      <w:r>
        <w:rPr>
          <w:b w:val="0"/>
          <w:i w:val="0"/>
        </w:rPr>
        <w:t>2024, no un dato de ejecución.</w:t>
      </w:r>
    </w:p>
    <w:p>
      <w:pPr/>
      <w:r>
        <w:rPr>
          <w:b w:val="0"/>
          <w:i w:val="0"/>
        </w:rPr>
        <w:t>Lo que distingue a la producción de radio (oficio):</w:t>
      </w:r>
    </w:p>
    <w:p>
      <w:pPr>
        <w:pStyle w:val="ListBullet"/>
      </w:pPr>
      <w:r>
        <w:rPr>
          <w:b w:val="0"/>
          <w:i w:val="0"/>
        </w:rPr>
        <w:t>Menos medios por programa: no hay imagen, así que no hay decorado, luz ni cámara. El recurso</w:t>
      </w:r>
      <w:r>
        <w:t xml:space="preserve"> </w:t>
      </w:r>
      <w:r>
        <w:rPr>
          <w:b w:val="0"/>
          <w:i w:val="0"/>
        </w:rPr>
        <w:t>crítico es el estudio y la línea: el locutorio, el control, las conexiones con el exterior y el</w:t>
      </w:r>
      <w:r>
        <w:t xml:space="preserve"> </w:t>
      </w:r>
      <w:r>
        <w:rPr>
          <w:b w:val="0"/>
          <w:i w:val="0"/>
        </w:rPr>
        <w:t>teléfono.</w:t>
      </w:r>
    </w:p>
    <w:p>
      <w:pPr>
        <w:pStyle w:val="ListBullet"/>
      </w:pPr>
      <w:r>
        <w:rPr>
          <w:b w:val="0"/>
          <w:i w:val="0"/>
        </w:rPr>
        <w:t>El directo es la norma. La radio se hace en vivo con el guion cambiando, y la producción trabaja</w:t>
      </w:r>
      <w:r>
        <w:t xml:space="preserve"> </w:t>
      </w:r>
      <w:r>
        <w:rPr>
          <w:b w:val="0"/>
          <w:i w:val="0"/>
        </w:rPr>
        <w:t>sobre todo antes (invitados, conexiones, llamadas) y durante (que cada entrada esté a punto).</w:t>
      </w:r>
    </w:p>
    <w:p>
      <w:pPr>
        <w:pStyle w:val="ListBullet"/>
      </w:pPr>
      <w:r>
        <w:rPr>
          <w:b w:val="0"/>
          <w:i w:val="0"/>
        </w:rPr>
        <w:t>Los invitados suelen entrar por teléfono o por una línea desde otro estudio; producirlos es</w:t>
      </w:r>
      <w:r>
        <w:t xml:space="preserve"> </w:t>
      </w:r>
      <w:r>
        <w:rPr>
          <w:b w:val="0"/>
          <w:i w:val="0"/>
        </w:rPr>
        <w:t>localizarlos, citarlos y comprobar la conexión antes de antena.</w:t>
      </w:r>
    </w:p>
    <w:p>
      <w:pPr/>
      <w:r>
        <w:rPr>
          <w:b w:val="0"/>
          <w:i w:val="0"/>
        </w:rPr>
        <w:t>El reparto del estudio:</w:t>
      </w:r>
    </w:p>
    <w:p>
      <w:pPr/>
      <w:r>
        <w:rPr>
          <w:b w:val="0"/>
          <w:i w:val="0"/>
        </w:rPr>
        <w:t>Ninguna fuente documental leída regula el reparto del estudio. Lo que sigue es costumbre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hay</w:t>
            </w:r>
          </w:p>
        </w:tc>
      </w:tr>
      <w:tr>
        <w:tc>
          <w:tcPr>
            <w:tcW w:type="dxa" w:w="3137"/>
          </w:tcPr>
          <w:p>
            <w:pPr>
              <w:pStyle w:val="Tabla"/>
            </w:pPr>
            <w:r/>
            <w:r>
              <w:rPr>
                <w:b w:val="0"/>
                <w:i w:val="0"/>
              </w:rPr>
              <w:t>Locutorio</w:t>
            </w:r>
          </w:p>
        </w:tc>
        <w:tc>
          <w:tcPr>
            <w:tcW w:type="dxa" w:w="3137"/>
          </w:tcPr>
          <w:p>
            <w:pPr>
              <w:pStyle w:val="Tabla"/>
            </w:pPr>
            <w:r/>
            <w:r>
              <w:rPr>
                <w:b w:val="0"/>
                <w:i w:val="0"/>
              </w:rPr>
              <w:t>Locutores e invitados</w:t>
            </w:r>
          </w:p>
        </w:tc>
        <w:tc>
          <w:tcPr>
            <w:tcW w:type="dxa" w:w="3137"/>
          </w:tcPr>
          <w:p>
            <w:pPr>
              <w:pStyle w:val="Tabla"/>
            </w:pPr>
            <w:r/>
            <w:r>
              <w:rPr>
                <w:b w:val="0"/>
                <w:i w:val="0"/>
              </w:rPr>
              <w:t>Micrófonos, auriculares, un monitor de escaleta y, a veces, una mesa de autocontrol</w:t>
            </w:r>
          </w:p>
        </w:tc>
      </w:tr>
      <w:tr>
        <w:tc>
          <w:tcPr>
            <w:tcW w:type="dxa" w:w="3137"/>
          </w:tcPr>
          <w:p>
            <w:pPr>
              <w:pStyle w:val="Tabla"/>
            </w:pPr>
            <w:r/>
            <w:r>
              <w:rPr>
                <w:b w:val="0"/>
                <w:i w:val="0"/>
              </w:rPr>
              <w:t>Control</w:t>
            </w:r>
          </w:p>
        </w:tc>
        <w:tc>
          <w:tcPr>
            <w:tcW w:type="dxa" w:w="3137"/>
          </w:tcPr>
          <w:p>
            <w:pPr>
              <w:pStyle w:val="Tabla"/>
            </w:pPr>
            <w:r/>
            <w:r>
              <w:rPr>
                <w:b w:val="0"/>
                <w:i w:val="0"/>
              </w:rPr>
              <w:t>Técnico y realizador</w:t>
            </w:r>
          </w:p>
        </w:tc>
        <w:tc>
          <w:tcPr>
            <w:tcW w:type="dxa" w:w="3137"/>
          </w:tcPr>
          <w:p>
            <w:pPr>
              <w:pStyle w:val="Tabla"/>
            </w:pPr>
            <w:r/>
            <w:r>
              <w:rPr>
                <w:b w:val="0"/>
                <w:i w:val="0"/>
              </w:rPr>
              <w:t>Mesa, ordenadores de emisión, híbridos telefónicos, códecs, monitores de escucha</w:t>
            </w:r>
          </w:p>
        </w:tc>
      </w:tr>
    </w:tbl>
    <w:p>
      <w:pPr/>
    </w:p>
    <w:p>
      <w:pPr/>
      <w:r>
        <w:rPr>
          <w:b w:val="0"/>
          <w:i w:val="0"/>
        </w:rPr>
        <w:t>Entre las dos zonas hay un cristal: la comunicación durante la emisión se hace por señas, que no están</w:t>
      </w:r>
      <w:r>
        <w:t xml:space="preserve"> </w:t>
      </w:r>
      <w:r>
        <w:rPr>
          <w:b w:val="0"/>
          <w:i w:val="0"/>
        </w:rPr>
        <w:t>normalizadas y varían de emisora a emisora. En muchas emisoras el locutor maneja su propia mesa</w:t>
      </w:r>
      <w:r>
        <w:t xml:space="preserve"> </w:t>
      </w:r>
      <w:r>
        <w:rPr>
          <w:b w:val="0"/>
          <w:i w:val="0"/>
        </w:rPr>
        <w:t>(autocontrol), y el técnico pasa de operar a preparar, mantener y resolver.</w:t>
      </w:r>
    </w:p>
    <w:p>
      <w:pPr/>
      <w:r>
        <w:rPr>
          <w:b w:val="0"/>
          <w:i w:val="0"/>
        </w:rPr>
        <w:t>La radio de Canal Sur tampoco acaba en las ondas: el Contrato-programa encarga a Canal Sur Media los</w:t>
      </w:r>
      <w:r>
        <w:t xml:space="preserve"> </w:t>
      </w:r>
      <w:r>
        <w:rPr>
          <w:b w:val="0"/>
          <w:i w:val="0"/>
        </w:rPr>
      </w:r>
      <w:r>
        <w:rPr>
          <w:b/>
          <w:i w:val="0"/>
        </w:rPr>
        <w:t>«agregadores de servicios digitales de radio»</w:t>
      </w:r>
      <w:r>
        <w:rPr>
          <w:b w:val="0"/>
          <w:i w:val="0"/>
        </w:rPr>
        <w:t xml:space="preserve">, las </w:t>
      </w:r>
      <w:r>
        <w:rPr>
          <w:b/>
          <w:i w:val="0"/>
        </w:rPr>
        <w:t>«prestaciones de radio digital híbrida»</w:t>
      </w:r>
      <w:r>
        <w:rPr>
          <w:b w:val="0"/>
          <w:i w:val="0"/>
        </w:rPr>
        <w:t xml:space="preserve"> y</w:t>
      </w:r>
      <w:r>
        <w:t xml:space="preserve"> </w:t>
      </w:r>
      <w:r>
        <w:rPr>
          <w:b w:val="0"/>
          <w:i w:val="0"/>
        </w:rPr>
        <w:t xml:space="preserve">los </w:t>
      </w:r>
      <w:r>
        <w:rPr>
          <w:b/>
          <w:i w:val="0"/>
        </w:rPr>
        <w:t>«canales de radio online temáticos permanentes y eventuales»</w:t>
      </w:r>
      <w:r>
        <w:rPr>
          <w:b w:val="0"/>
          <w:i w:val="0"/>
        </w:rPr>
        <w:t xml:space="preserve"> (cláusula tercera, punto 46).</w:t>
      </w:r>
    </w:p>
    <w:p>
      <w:pPr>
        <w:pStyle w:val="Heading3"/>
      </w:pPr>
      <w:r>
        <w:rPr>
          <w:b w:val="0"/>
          <w:i w:val="0"/>
        </w:rPr>
        <w:t>1.1.5 Las plataformas digitales</w:t>
      </w:r>
    </w:p>
    <w:p>
      <w:pPr/>
      <w:r>
        <w:rPr>
          <w:b w:val="0"/>
          <w:i w:val="0"/>
        </w:rPr>
        <w:t>Qué es cada cosa (oficio):</w:t>
      </w:r>
    </w:p>
    <w:p>
      <w:pPr/>
      <w:r>
        <w:rPr>
          <w:b w:val="0"/>
          <w:i/>
        </w:rPr>
        <w:t>Streaming</w:t>
      </w:r>
      <w:r>
        <w:rPr>
          <w:b w:val="0"/>
          <w:i w:val="0"/>
        </w:rPr>
        <w:t xml:space="preserve"> es la técnica de transmisión, no un modelo de servicio: consiste en reproducir</w:t>
      </w:r>
      <w:r>
        <w:t xml:space="preserve"> </w:t>
      </w:r>
      <w:r>
        <w:rPr>
          <w:b w:val="0"/>
          <w:i w:val="0"/>
        </w:rPr>
        <w:t>el contenido mientras se descarga, sin esperar a tenerlo entero ni almacenarlo. Sirve para el vídeo</w:t>
      </w:r>
      <w:r>
        <w:t xml:space="preserve"> </w:t>
      </w:r>
      <w:r>
        <w:rPr>
          <w:b w:val="0"/>
          <w:i w:val="0"/>
        </w:rPr>
        <w:t xml:space="preserve">a petición y también para el directo. Confundir </w:t>
      </w:r>
      <w:r>
        <w:rPr>
          <w:b w:val="0"/>
          <w:i/>
        </w:rPr>
        <w:t>streaming</w:t>
      </w:r>
      <w:r>
        <w:rPr>
          <w:b w:val="0"/>
          <w:i w:val="0"/>
        </w:rPr>
        <w:t xml:space="preserve"> con </w:t>
      </w:r>
      <w:r>
        <w:rPr>
          <w:b w:val="0"/>
          <w:i/>
        </w:rPr>
        <w:t>VoD</w:t>
      </w:r>
      <w:r>
        <w:rPr>
          <w:b w:val="0"/>
          <w:i w:val="0"/>
        </w:rPr>
        <w:t xml:space="preserve"> es confundir el medio con el</w:t>
      </w:r>
      <w:r>
        <w:t xml:space="preserve"> </w:t>
      </w:r>
      <w:r>
        <w:rPr>
          <w:b w:val="0"/>
          <w:i w:val="0"/>
        </w:rPr>
        <w:t>servicio.</w:t>
      </w:r>
    </w:p>
    <w:p>
      <w:pPr/>
      <w:r>
        <w:rPr>
          <w:b w:val="0"/>
          <w:i w:val="0"/>
        </w:rPr>
        <w:t>Podcast: contenido sonoro —o audiovisual— distribuido en episodios, descargable o reproducible</w:t>
      </w:r>
      <w:r>
        <w:t xml:space="preserve"> </w:t>
      </w:r>
      <w:r>
        <w:rPr>
          <w:b w:val="0"/>
          <w:i w:val="0"/>
        </w:rPr>
        <w:t xml:space="preserve">en </w:t>
      </w:r>
      <w:r>
        <w:rPr>
          <w:b w:val="0"/>
          <w:i/>
        </w:rPr>
        <w:t>streaming</w:t>
      </w:r>
      <w:r>
        <w:rPr>
          <w:b w:val="0"/>
          <w:i w:val="0"/>
        </w:rPr>
        <w:t>, que el usuario consume cuando quiere y al que suele suscribirse. Es, en el</w:t>
      </w:r>
      <w:r>
        <w:t xml:space="preserve"> </w:t>
      </w:r>
      <w:r>
        <w:rPr>
          <w:b w:val="0"/>
          <w:i w:val="0"/>
        </w:rPr>
        <w:t>vocabulario de la ley, el equivalente sonoro del vídeo a petición: el «</w:t>
      </w:r>
      <w:r>
        <w:rPr>
          <w:b/>
          <w:i w:val="0"/>
        </w:rPr>
        <w:t>servicio de comunicación</w:t>
      </w:r>
      <w:r>
        <w:t xml:space="preserve"> </w:t>
      </w:r>
      <w:r>
        <w:rPr>
          <w:b/>
          <w:i w:val="0"/>
        </w:rPr>
        <w:t>audiovisual sonoro a petición</w:t>
      </w:r>
      <w:r>
        <w:rPr>
          <w:b w:val="0"/>
          <w:i w:val="0"/>
        </w:rPr>
        <w:t>», definición 8 del mismo artículo.</w:t>
      </w:r>
    </w:p>
    <w:p>
      <w:pPr/>
      <w:r>
        <w:rPr>
          <w:b w:val="0"/>
          <w:i w:val="0"/>
        </w:rPr>
        <w:t>(</w:t>
      </w:r>
      <w:r>
        <w:rPr>
          <w:b w:val="0"/>
          <w:i/>
        </w:rPr>
        <w:t>VoD</w:t>
      </w:r>
      <w:r>
        <w:rPr>
          <w:b w:val="0"/>
          <w:i w:val="0"/>
        </w:rPr>
        <w:t xml:space="preserve">, del inglés </w:t>
      </w:r>
      <w:r>
        <w:rPr>
          <w:b w:val="0"/>
          <w:i/>
        </w:rPr>
        <w:t>video on demand</w:t>
      </w:r>
      <w:r>
        <w:rPr>
          <w:b w:val="0"/>
          <w:i w:val="0"/>
        </w:rPr>
        <w:t>, es el vídeo a petición; «el mismo artículo» es el artículo 2</w:t>
      </w:r>
      <w:r>
        <w:t xml:space="preserve"> </w:t>
      </w:r>
      <w:r>
        <w:rPr>
          <w:b w:val="0"/>
          <w:i w:val="0"/>
        </w:rPr>
        <w:t>de la LGCA.)</w:t>
      </w:r>
    </w:p>
    <w:p>
      <w:pPr/>
      <w:r>
        <w:rPr>
          <w:b w:val="0"/>
          <w:i w:val="0"/>
        </w:rPr>
        <w:t>Quién lo produce en Canal Sur. El Contrato-programa 2024-2026 entre el Consejo de Gobierno de la Junta de Andalucía y la RTVA trata la distribución por Internet en su</w:t>
      </w:r>
      <w:r>
        <w:t xml:space="preserve"> </w:t>
      </w:r>
      <w:r>
        <w:rPr>
          <w:b w:val="0"/>
          <w:i w:val="0"/>
        </w:rPr>
        <w:t>cláusula tercera, apartado 3.5 («Innovación tecnológica para la expansión multiplataforma»).</w:t>
      </w:r>
      <w:r>
        <w:t xml:space="preserve"> </w:t>
      </w:r>
      <w:r>
        <w:rPr>
          <w:b w:val="0"/>
          <w:i w:val="0"/>
        </w:rPr>
        <w:t>Quién lo organiza: según el punto 46 del mismo apartado, la producción y distribución de servicios y</w:t>
      </w:r>
      <w:r>
        <w:t xml:space="preserve"> </w:t>
      </w:r>
      <w:r>
        <w:rPr>
          <w:b w:val="0"/>
          <w:i w:val="0"/>
        </w:rPr>
        <w:t>contenidos digitales y su coordinación con la radio y la televisión corresponde a «</w:t>
      </w:r>
      <w:r>
        <w:rPr>
          <w:b/>
          <w:i w:val="0"/>
        </w:rPr>
        <w:t>una dirección</w:t>
      </w:r>
      <w:r>
        <w:t xml:space="preserve"> </w:t>
      </w:r>
      <w:r>
        <w:rPr>
          <w:b/>
          <w:i w:val="0"/>
        </w:rPr>
        <w:t>organizativa específica, ‘Canal Sur Media’</w:t>
      </w:r>
      <w:r>
        <w:rPr>
          <w:b w:val="0"/>
          <w:i w:val="0"/>
        </w:rPr>
        <w:t>», encargada, entre otras cosas, de las plataformas OTT,</w:t>
      </w:r>
      <w:r>
        <w:t xml:space="preserve"> </w:t>
      </w:r>
      <w:r>
        <w:rPr>
          <w:b w:val="0"/>
          <w:i w:val="0"/>
        </w:rPr>
        <w:t>el pódcast, los portales en internet, los canales web, la «</w:t>
      </w:r>
      <w:r>
        <w:rPr>
          <w:b/>
          <w:i w:val="0"/>
        </w:rPr>
        <w:t>presencia y contribución en redes</w:t>
      </w:r>
      <w:r>
        <w:t xml:space="preserve"> </w:t>
      </w:r>
      <w:r>
        <w:rPr>
          <w:b/>
          <w:i w:val="0"/>
        </w:rPr>
        <w:t>sociales</w:t>
      </w:r>
      <w:r>
        <w:rPr>
          <w:b w:val="0"/>
          <w:i w:val="0"/>
        </w:rPr>
        <w:t>» y el «</w:t>
      </w:r>
      <w:r>
        <w:rPr>
          <w:b/>
          <w:i w:val="0"/>
        </w:rPr>
        <w:t>desarrollo de aplicaciones para dispositivos móviles</w:t>
      </w:r>
      <w:r>
        <w:rPr>
          <w:b w:val="0"/>
          <w:i w:val="0"/>
        </w:rPr>
        <w:t>». Y según el punto 45, será</w:t>
      </w:r>
      <w:r>
        <w:t xml:space="preserve"> </w:t>
      </w:r>
      <w:r>
        <w:rPr>
          <w:b w:val="0"/>
          <w:i w:val="0"/>
        </w:rPr>
        <w:t>prioritaria la actuación de Canal Sur a través de «</w:t>
      </w:r>
      <w:r>
        <w:rPr>
          <w:b/>
          <w:i w:val="0"/>
        </w:rPr>
        <w:t>su propia plataforma digital en sistema</w:t>
      </w:r>
      <w:r>
        <w:t xml:space="preserve"> </w:t>
      </w:r>
      <w:r>
        <w:rPr>
          <w:b/>
          <w:i w:val="0"/>
        </w:rPr>
        <w:t>streaming, ‘Canal Sur Más’</w:t>
      </w:r>
      <w:r>
        <w:rPr>
          <w:b w:val="0"/>
          <w:i w:val="0"/>
        </w:rPr>
        <w:t>», disponible mediante aplicaciones para todo tipo de dispositivo</w:t>
      </w:r>
      <w:r>
        <w:t xml:space="preserve"> </w:t>
      </w:r>
      <w:r>
        <w:rPr>
          <w:b w:val="0"/>
          <w:i w:val="0"/>
        </w:rPr>
        <w:t>(televisores conectados, móviles, tabletas, ordenadores, videoconsolas), y «</w:t>
      </w:r>
      <w:r>
        <w:rPr>
          <w:b/>
          <w:i w:val="0"/>
        </w:rPr>
        <w:t>en el ámbito del audio</w:t>
      </w:r>
      <w:r>
        <w:t xml:space="preserve"> </w:t>
      </w:r>
      <w:r>
        <w:rPr>
          <w:b/>
          <w:i w:val="0"/>
        </w:rPr>
        <w:t>digital a través de su propia plataforma digital de servicios Podcast</w:t>
      </w:r>
      <w:r>
        <w:rPr>
          <w:b w:val="0"/>
          <w:i w:val="0"/>
        </w:rPr>
        <w:t>», cuyos contenidos se ponen</w:t>
      </w:r>
      <w:r>
        <w:t xml:space="preserve"> </w:t>
      </w:r>
      <w:r>
        <w:rPr>
          <w:b w:val="0"/>
          <w:i w:val="0"/>
        </w:rPr>
        <w:t>también a disposición de plataformas de terceros mediante acuerdos.</w:t>
      </w:r>
    </w:p>
    <w:p>
      <w:pPr/>
      <w:r>
        <w:rPr>
          <w:b w:val="0"/>
          <w:i w:val="0"/>
        </w:rPr>
        <w:t>El mismo Contrato-programa, en su apartado 3.19 («Compromisos de cobertura por ondas hertzianas</w:t>
      </w:r>
      <w:r>
        <w:t xml:space="preserve"> </w:t>
      </w:r>
      <w:r>
        <w:rPr>
          <w:b w:val="0"/>
          <w:i w:val="0"/>
        </w:rPr>
        <w:t xml:space="preserve">terrestres y de distribución de servicios nuevos»), fija el horario: </w:t>
      </w:r>
      <w:r>
        <w:rPr>
          <w:b/>
          <w:i w:val="0"/>
        </w:rPr>
        <w:t>«Se producirá y distribuirá 24 horas/día la prestación de la</w:t>
      </w:r>
      <w:r>
        <w:t xml:space="preserve"> </w:t>
      </w:r>
      <w:r>
        <w:rPr>
          <w:b/>
          <w:i w:val="0"/>
        </w:rPr>
        <w:t>plataforma de servicios audiovisuales digitales en sistema streaming (OTT) ‘Canal Sur Más’ basada en</w:t>
      </w:r>
      <w:r>
        <w:t xml:space="preserve"> </w:t>
      </w:r>
      <w:r>
        <w:rPr>
          <w:b/>
          <w:i w:val="0"/>
        </w:rPr>
        <w:t>protocolos de Internet accesible en aplicaciones de todo dispositivo digital con la oferta</w:t>
      </w:r>
      <w:r>
        <w:t xml:space="preserve"> </w:t>
      </w:r>
      <w:r>
        <w:rPr>
          <w:b/>
          <w:i w:val="0"/>
        </w:rPr>
        <w:t>audiovisual de las programaciones lineales sonoras y televisivas, y servicios ‘a petición’ sobre programas, espacios y</w:t>
      </w:r>
      <w:r>
        <w:t xml:space="preserve"> </w:t>
      </w:r>
      <w:r>
        <w:rPr>
          <w:b/>
          <w:i w:val="0"/>
        </w:rPr>
        <w:t>contenidos audiovisuales, y con ámbito geográfico de distribución mundial conforme a la posesión de</w:t>
      </w:r>
      <w:r>
        <w:t xml:space="preserve"> </w:t>
      </w:r>
      <w:r>
        <w:rPr>
          <w:b/>
          <w:i w:val="0"/>
        </w:rPr>
        <w:t>derechos de difusión pública sobre los programas, espacios y contenidos audiovisuales.»</w:t>
      </w:r>
      <w:r>
        <w:rPr>
          <w:b w:val="0"/>
          <w:i w:val="0"/>
        </w:rPr>
        <w:t xml:space="preserve"> (punto 103).</w:t>
      </w:r>
      <w:r>
        <w:t xml:space="preserve"> </w:t>
      </w:r>
      <w:r>
        <w:rPr>
          <w:b w:val="0"/>
          <w:i w:val="0"/>
        </w:rPr>
        <w:t>La difusión mundial queda, pues, sujeta a tener los derechos.</w:t>
      </w:r>
    </w:p>
    <w:p>
      <w:pPr/>
      <w:r>
        <w:rPr>
          <w:b w:val="0"/>
          <w:i w:val="0"/>
        </w:rPr>
        <w:t xml:space="preserve">La lista del punto 46 sigue más allá de lo citado: incluye </w:t>
      </w:r>
      <w:r>
        <w:rPr>
          <w:b/>
          <w:i w:val="0"/>
        </w:rPr>
        <w:t>«prestaciones de ‘televisión</w:t>
      </w:r>
      <w:r>
        <w:t xml:space="preserve"> </w:t>
      </w:r>
      <w:r>
        <w:rPr>
          <w:b/>
          <w:i w:val="0"/>
        </w:rPr>
        <w:t>conectada’ y servicios bajo estándar europeo HbbTV»</w:t>
      </w:r>
      <w:r>
        <w:rPr>
          <w:b w:val="0"/>
          <w:i w:val="0"/>
        </w:rPr>
        <w:t xml:space="preserve">, </w:t>
      </w:r>
      <w:r>
        <w:rPr>
          <w:b/>
          <w:i w:val="0"/>
        </w:rPr>
        <w:t>«prestaciones de inteligencia artificial,</w:t>
      </w:r>
      <w:r>
        <w:t xml:space="preserve"> </w:t>
      </w:r>
      <w:r>
        <w:rPr>
          <w:b/>
          <w:i w:val="0"/>
        </w:rPr>
        <w:t>de realidad virtual, extendida y aumentada, y de metaverso»</w:t>
      </w:r>
      <w:r>
        <w:rPr>
          <w:b w:val="0"/>
          <w:i w:val="0"/>
        </w:rPr>
        <w:t>, y la ordenación de los contenidos</w:t>
      </w:r>
      <w:r>
        <w:t xml:space="preserve"> </w:t>
      </w:r>
      <w:r>
        <w:rPr>
          <w:b w:val="0"/>
          <w:i w:val="0"/>
        </w:rPr>
      </w:r>
      <w:r>
        <w:rPr>
          <w:b/>
          <w:i w:val="0"/>
        </w:rPr>
        <w:t>«en coordinación con las áreas de producción, de programación, de prestaciones técnicas, y de</w:t>
      </w:r>
      <w:r>
        <w:t xml:space="preserve"> </w:t>
      </w:r>
      <w:r>
        <w:rPr>
          <w:b/>
          <w:i w:val="0"/>
        </w:rPr>
        <w:t>servicios informativos de los demás medios de Canal Sur»</w:t>
      </w:r>
      <w:r>
        <w:rPr>
          <w:b w:val="0"/>
          <w:i w:val="0"/>
        </w:rPr>
        <w:t>. Es decir: Canal Sur Media no produce</w:t>
      </w:r>
      <w:r>
        <w:t xml:space="preserve"> </w:t>
      </w:r>
      <w:r>
        <w:rPr>
          <w:b w:val="0"/>
          <w:i w:val="0"/>
        </w:rPr>
        <w:t>aislada; se coordina con el área de producción de la radio y la televisión.</w:t>
      </w:r>
    </w:p>
    <w:p>
      <w:pPr/>
      <w:r>
        <w:rPr>
          <w:b w:val="0"/>
          <w:i w:val="0"/>
        </w:rPr>
        <w:t>La Carta lo eleva a prioridad:</w:t>
      </w:r>
    </w:p>
    <w:p>
      <w:pPr>
        <w:pStyle w:val="ListBullet"/>
      </w:pPr>
      <w:r>
        <w:rPr>
          <w:b w:val="0"/>
          <w:i/>
        </w:rPr>
        <w:t>Art. 7. Expansión digital.</w:t>
      </w:r>
      <w:r>
        <w:rPr>
          <w:b w:val="0"/>
          <w:i w:val="0"/>
        </w:rPr>
        <w:t xml:space="preserve"> 7.1: «</w:t>
      </w:r>
      <w:r>
        <w:rPr>
          <w:b/>
          <w:i w:val="0"/>
        </w:rPr>
        <w:t>Será prioritaria la permanente expansión operativa de</w:t>
      </w:r>
      <w:r>
        <w:t xml:space="preserve"> </w:t>
      </w:r>
      <w:r>
        <w:rPr>
          <w:b/>
          <w:i w:val="0"/>
        </w:rPr>
        <w:t>los medios de Canal Sur en el entorno productivo digital</w:t>
      </w:r>
      <w:r>
        <w:rPr>
          <w:b w:val="0"/>
          <w:i w:val="0"/>
        </w:rPr>
        <w:t>», con la innovación tecnológica</w:t>
      </w:r>
      <w:r>
        <w:t xml:space="preserve"> </w:t>
      </w:r>
      <w:r>
        <w:rPr>
          <w:b w:val="0"/>
          <w:i w:val="0"/>
        </w:rPr>
        <w:t>como palanca y presencia en streaming, pódcast, radio digital, canales y portales web. 7.2:</w:t>
      </w:r>
      <w:r>
        <w:t xml:space="preserve"> </w:t>
      </w:r>
      <w:r>
        <w:rPr>
          <w:b w:val="0"/>
          <w:i w:val="0"/>
        </w:rPr>
        <w:t>refuerzo de la dotación tecnológica y presencia en redes y plataformas de intercambio de vídeo</w:t>
      </w:r>
      <w:r>
        <w:t xml:space="preserve"> </w:t>
      </w:r>
      <w:r>
        <w:rPr>
          <w:b w:val="0"/>
          <w:i w:val="0"/>
        </w:rPr>
        <w:t>conforme a la Ley 13/2022. 7.3: todo ello forma parte de la misión de servicio público</w:t>
      </w:r>
      <w:r>
        <w:t xml:space="preserve"> </w:t>
      </w:r>
      <w:r>
        <w:rPr>
          <w:b w:val="0"/>
          <w:i w:val="0"/>
        </w:rPr>
        <w:t>esencial. 7.4: operador de referencia tecnológica en la comunidad, con servicios digitales para</w:t>
      </w:r>
      <w:r>
        <w:t xml:space="preserve"> </w:t>
      </w:r>
      <w:r>
        <w:rPr>
          <w:b w:val="0"/>
          <w:i w:val="0"/>
        </w:rPr>
        <w:t>la ciudadanía (trámites, smart cities, salud, educación, empleo). 7.5: canales web temáticos,</w:t>
      </w:r>
      <w:r>
        <w:t xml:space="preserve"> </w:t>
      </w:r>
      <w:r>
        <w:rPr>
          <w:b w:val="0"/>
          <w:i w:val="0"/>
        </w:rPr>
        <w:t>radio online, «televisión conectada», inteligencia artificial, realidad virtual, extendida y</w:t>
      </w:r>
      <w:r>
        <w:t xml:space="preserve"> </w:t>
      </w:r>
      <w:r>
        <w:rPr>
          <w:b w:val="0"/>
          <w:i w:val="0"/>
        </w:rPr>
        <w:t>aumentada, y pódcast en plataformas propias, conjuntas de operadores públicos y de terceros.</w:t>
      </w:r>
      <w:r>
        <w:t xml:space="preserve"> </w:t>
      </w:r>
      <w:r>
        <w:rPr>
          <w:b w:val="0"/>
          <w:i w:val="0"/>
        </w:rPr>
        <w:t>7.6: la TDT en alta definición (HD) es «</w:t>
      </w:r>
      <w:r>
        <w:rPr>
          <w:b/>
          <w:i w:val="0"/>
        </w:rPr>
        <w:t>sistema exclusivo de difusión a partir del 14 de</w:t>
      </w:r>
      <w:r>
        <w:t xml:space="preserve"> </w:t>
      </w:r>
      <w:r>
        <w:rPr>
          <w:b/>
          <w:i w:val="0"/>
        </w:rPr>
        <w:t>febrero de 2024</w:t>
      </w:r>
      <w:r>
        <w:rPr>
          <w:b w:val="0"/>
          <w:i w:val="0"/>
        </w:rPr>
        <w:t>»; Canal Sur cooperará en la ultra alta definición (UHD 4K) y en la TDT en</w:t>
      </w:r>
      <w:r>
        <w:t xml:space="preserve"> </w:t>
      </w:r>
      <w:r>
        <w:rPr>
          <w:b w:val="0"/>
          <w:i w:val="0"/>
        </w:rPr>
        <w:t>movilidad según el espectro disponible. 7.7: las empresas contratadas «</w:t>
      </w:r>
      <w:r>
        <w:rPr>
          <w:b/>
          <w:i w:val="0"/>
        </w:rPr>
        <w:t>podrán ser</w:t>
      </w:r>
      <w:r>
        <w:t xml:space="preserve"> </w:t>
      </w:r>
      <w:r>
        <w:rPr>
          <w:b/>
          <w:i w:val="0"/>
        </w:rPr>
        <w:t>instadas</w:t>
      </w:r>
      <w:r>
        <w:rPr>
          <w:b w:val="0"/>
          <w:i w:val="0"/>
        </w:rPr>
        <w:t>» a adaptar sus producciones a los niveles de prestaciones digitales que fije Canal</w:t>
      </w:r>
      <w:r>
        <w:t xml:space="preserve"> </w:t>
      </w:r>
      <w:r>
        <w:rPr>
          <w:b w:val="0"/>
          <w:i w:val="0"/>
        </w:rPr>
        <w:t>Sur.</w:t>
      </w:r>
    </w:p>
    <w:p>
      <w:pPr/>
      <w:r>
        <w:rPr>
          <w:b w:val="0"/>
          <w:i w:val="0"/>
        </w:rPr>
        <w:t xml:space="preserve">(UHD, del inglés </w:t>
      </w:r>
      <w:r>
        <w:rPr>
          <w:b w:val="0"/>
          <w:i/>
        </w:rPr>
        <w:t>ultra high definition</w:t>
      </w:r>
      <w:r>
        <w:rPr>
          <w:b w:val="0"/>
          <w:i w:val="0"/>
        </w:rPr>
        <w:t>, es la ultra alta definición.)</w:t>
      </w:r>
    </w:p>
    <w:p>
      <w:pPr>
        <w:pStyle w:val="Heading3"/>
      </w:pPr>
      <w:r>
        <w:rPr>
          <w:b w:val="0"/>
          <w:i w:val="0"/>
        </w:rPr>
        <w:t>1.1.6 Contribución, distribución y emisión</w:t>
      </w:r>
    </w:p>
    <w:p>
      <w:pPr/>
      <w:r>
        <w:rPr>
          <w:b w:val="0"/>
          <w:i w:val="0"/>
        </w:rPr>
        <w:t>La distinción es de oficio, no de norma.</w:t>
      </w:r>
    </w:p>
    <w:p>
      <w:pPr/>
      <w:r>
        <w:rPr>
          <w:b w:val="0"/>
          <w:i w:val="0"/>
        </w:rPr>
        <w:t>Las tres clases de señal que se manejan en una emisora, y que conviene no confundir: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De dónde a dónde</w:t>
            </w:r>
          </w:p>
        </w:tc>
        <w:tc>
          <w:tcPr>
            <w:tcW w:type="dxa" w:w="3137"/>
            <w:shd w:val="clear" w:color="auto" w:fill="E4E4E4"/>
          </w:tcPr>
          <w:p>
            <w:pPr>
              <w:pStyle w:val="Tablacabecera"/>
            </w:pPr>
            <w:r/>
            <w:r>
              <w:rPr>
                <w:b w:val="0"/>
                <w:i w:val="0"/>
              </w:rPr>
              <w:t>Calidad</w:t>
            </w:r>
          </w:p>
        </w:tc>
      </w:tr>
      <w:tr>
        <w:tc>
          <w:tcPr>
            <w:tcW w:type="dxa" w:w="3137"/>
          </w:tcPr>
          <w:p>
            <w:pPr>
              <w:pStyle w:val="Tabla"/>
            </w:pPr>
            <w:r/>
            <w:r>
              <w:rPr>
                <w:b w:val="0"/>
                <w:i w:val="0"/>
              </w:rPr>
              <w:t>Contribución</w:t>
            </w:r>
          </w:p>
        </w:tc>
        <w:tc>
          <w:tcPr>
            <w:tcW w:type="dxa" w:w="3137"/>
          </w:tcPr>
          <w:p>
            <w:pPr>
              <w:pStyle w:val="Tabla"/>
            </w:pPr>
            <w:r/>
            <w:r>
              <w:rPr>
                <w:b w:val="0"/>
                <w:i w:val="0"/>
              </w:rPr>
              <w:t>Del exterior HACIA la emisora: el enviado, el estadio, el estudio remoto</w:t>
            </w:r>
          </w:p>
        </w:tc>
        <w:tc>
          <w:tcPr>
            <w:tcW w:type="dxa" w:w="3137"/>
          </w:tcPr>
          <w:p>
            <w:pPr>
              <w:pStyle w:val="Tabla"/>
            </w:pPr>
            <w:r/>
            <w:r>
              <w:rPr>
                <w:b w:val="0"/>
                <w:i w:val="0"/>
              </w:rPr>
              <w:t>La más alta posible: va a sufrir proceso después</w:t>
            </w:r>
          </w:p>
        </w:tc>
      </w:tr>
      <w:tr>
        <w:tc>
          <w:tcPr>
            <w:tcW w:type="dxa" w:w="3137"/>
          </w:tcPr>
          <w:p>
            <w:pPr>
              <w:pStyle w:val="Tabla"/>
            </w:pPr>
            <w:r/>
            <w:r>
              <w:rPr>
                <w:b w:val="0"/>
                <w:i w:val="0"/>
              </w:rPr>
              <w:t>Distribución</w:t>
            </w:r>
          </w:p>
        </w:tc>
        <w:tc>
          <w:tcPr>
            <w:tcW w:type="dxa" w:w="3137"/>
          </w:tcPr>
          <w:p>
            <w:pPr>
              <w:pStyle w:val="Tabla"/>
            </w:pPr>
            <w:r/>
            <w:r>
              <w:rPr>
                <w:b w:val="0"/>
                <w:i w:val="0"/>
              </w:rPr>
              <w:t>Entre centros de la propia cadena</w:t>
            </w:r>
          </w:p>
        </w:tc>
        <w:tc>
          <w:tcPr>
            <w:tcW w:type="dxa" w:w="3137"/>
          </w:tcPr>
          <w:p>
            <w:pPr>
              <w:pStyle w:val="Tabla"/>
            </w:pPr>
            <w:r/>
            <w:r>
              <w:rPr>
                <w:b w:val="0"/>
                <w:i w:val="0"/>
              </w:rPr>
              <w:t>Alta</w:t>
            </w:r>
          </w:p>
        </w:tc>
      </w:tr>
      <w:tr>
        <w:tc>
          <w:tcPr>
            <w:tcW w:type="dxa" w:w="3137"/>
          </w:tcPr>
          <w:p>
            <w:pPr>
              <w:pStyle w:val="Tabla"/>
            </w:pPr>
            <w:r/>
            <w:r>
              <w:rPr>
                <w:b w:val="0"/>
                <w:i w:val="0"/>
              </w:rPr>
              <w:t>Emisión o difusión</w:t>
            </w:r>
          </w:p>
        </w:tc>
        <w:tc>
          <w:tcPr>
            <w:tcW w:type="dxa" w:w="3137"/>
          </w:tcPr>
          <w:p>
            <w:pPr>
              <w:pStyle w:val="Tabla"/>
            </w:pPr>
            <w:r/>
            <w:r>
              <w:rPr>
                <w:b w:val="0"/>
                <w:i w:val="0"/>
              </w:rPr>
              <w:t>De la emisora HACIA el público</w:t>
            </w:r>
          </w:p>
        </w:tc>
        <w:tc>
          <w:tcPr>
            <w:tcW w:type="dxa" w:w="3137"/>
          </w:tcPr>
          <w:p>
            <w:pPr>
              <w:pStyle w:val="Tabla"/>
            </w:pPr>
            <w:r/>
            <w:r>
              <w:rPr>
                <w:b w:val="0"/>
                <w:i w:val="0"/>
              </w:rPr>
              <w:t>La que el sistema de difusión permita</w:t>
            </w:r>
          </w:p>
        </w:tc>
      </w:tr>
    </w:tbl>
    <w:p>
      <w:pPr/>
    </w:p>
    <w:p>
      <w:pPr/>
      <w:r>
        <w:rPr>
          <w:b w:val="0"/>
          <w:i w:val="0"/>
        </w:rPr>
        <w:t>La regla que las ordena: una señal de contribución se comprime lo menos posible, porque</w:t>
      </w:r>
      <w:r>
        <w:t xml:space="preserve"> </w:t>
      </w:r>
      <w:r>
        <w:rPr>
          <w:b w:val="0"/>
          <w:i w:val="0"/>
        </w:rPr>
        <w:t>todavía va a pasar por la mesa, por el proceso de emisión y por el codificador de difusión.</w:t>
      </w:r>
      <w:r>
        <w:t xml:space="preserve"> </w:t>
      </w:r>
      <w:r>
        <w:rPr>
          <w:b w:val="0"/>
          <w:i w:val="0"/>
        </w:rPr>
        <w:t>Cada compresión con pérdida que se le añade antes de tiempo se paga al final.</w:t>
      </w:r>
    </w:p>
    <w:p>
      <w:pPr/>
      <w:r>
        <w:rPr>
          <w:b w:val="0"/>
          <w:i w:val="0"/>
        </w:rPr>
        <w:t>Para producción, la contribución es lo que se contrata o se reserva (UM, enlace, línea, mochila);</w:t>
      </w:r>
      <w:r>
        <w:t xml:space="preserve"> </w:t>
      </w:r>
      <w:r>
        <w:rPr>
          <w:b w:val="0"/>
          <w:i w:val="0"/>
        </w:rPr>
        <w:t>la emisión y la distribución por internet son las ventanas para las que se produce (oficio).</w:t>
      </w:r>
    </w:p>
    <w:p>
      <w:pPr>
        <w:pStyle w:val="Heading2"/>
      </w:pPr>
      <w:r>
        <w:rPr>
          <w:b w:val="0"/>
          <w:i w:val="0"/>
        </w:rPr>
        <w:t>1.2 Concepto</w:t>
      </w:r>
    </w:p>
    <w:p>
      <w:pPr>
        <w:pStyle w:val="Heading3"/>
      </w:pPr>
      <w:r>
        <w:rPr>
          <w:b w:val="0"/>
          <w:i w:val="0"/>
        </w:rPr>
        <w:t>1.2.1 Qué es producir</w:t>
      </w:r>
    </w:p>
    <w:p>
      <w:pPr/>
      <w:r>
        <w:rPr>
          <w:b w:val="0"/>
          <w:i w:val="0"/>
        </w:rPr>
        <w:t>Ninguna norma define la producción audiovisual como actividad; lo que sigue es oficio.</w:t>
      </w:r>
    </w:p>
    <w:p>
      <w:pPr/>
      <w:r>
        <w:rPr>
          <w:b w:val="0"/>
          <w:i w:val="0"/>
        </w:rPr>
        <w:t>Producir es conseguir que lo que está escrito se pueda rodar. El guion dice qué tiene que</w:t>
      </w:r>
      <w:r>
        <w:t xml:space="preserve"> </w:t>
      </w:r>
      <w:r>
        <w:rPr>
          <w:b w:val="0"/>
          <w:i w:val="0"/>
        </w:rPr>
        <w:t>ocurrir; la producción decide con qué medios, en qué orden, en cuánto tiempo y por cuánto dinero</w:t>
      </w:r>
      <w:r>
        <w:t xml:space="preserve"> </w:t>
      </w:r>
      <w:r>
        <w:rPr>
          <w:b w:val="0"/>
          <w:i w:val="0"/>
        </w:rPr>
        <w:t>ocurre.</w:t>
      </w:r>
    </w:p>
    <w:p>
      <w:pPr/>
      <w:r>
        <w:rPr>
          <w:b w:val="0"/>
          <w:i w:val="0"/>
        </w:rPr>
        <w:t>Sus cuatro cometidos: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Cometido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Prever</w:t>
            </w:r>
          </w:p>
        </w:tc>
        <w:tc>
          <w:tcPr>
            <w:tcW w:type="dxa" w:w="4706"/>
          </w:tcPr>
          <w:p>
            <w:pPr>
              <w:pStyle w:val="Tabla"/>
            </w:pPr>
            <w:r/>
            <w:r>
              <w:rPr>
                <w:b w:val="0"/>
                <w:i w:val="0"/>
              </w:rPr>
              <w:t>Traducir el guion a necesidades: personas, medios, espacios, permisos y días</w:t>
            </w:r>
          </w:p>
        </w:tc>
      </w:tr>
      <w:tr>
        <w:tc>
          <w:tcPr>
            <w:tcW w:type="dxa" w:w="4706"/>
          </w:tcPr>
          <w:p>
            <w:pPr>
              <w:pStyle w:val="Tabla"/>
            </w:pPr>
            <w:r/>
            <w:r>
              <w:rPr>
                <w:b w:val="0"/>
                <w:i w:val="0"/>
              </w:rPr>
              <w:t>Conseguir</w:t>
            </w:r>
          </w:p>
        </w:tc>
        <w:tc>
          <w:tcPr>
            <w:tcW w:type="dxa" w:w="4706"/>
          </w:tcPr>
          <w:p>
            <w:pPr>
              <w:pStyle w:val="Tabla"/>
            </w:pPr>
            <w:r/>
            <w:r>
              <w:rPr>
                <w:b w:val="0"/>
                <w:i w:val="0"/>
              </w:rPr>
              <w:t>Contratar, alquilar, reservar y pedir permiso</w:t>
            </w:r>
          </w:p>
        </w:tc>
      </w:tr>
      <w:tr>
        <w:tc>
          <w:tcPr>
            <w:tcW w:type="dxa" w:w="4706"/>
          </w:tcPr>
          <w:p>
            <w:pPr>
              <w:pStyle w:val="Tabla"/>
            </w:pPr>
            <w:r/>
            <w:r>
              <w:rPr>
                <w:b w:val="0"/>
                <w:i w:val="0"/>
              </w:rPr>
              <w:t>Ordenar</w:t>
            </w:r>
          </w:p>
        </w:tc>
        <w:tc>
          <w:tcPr>
            <w:tcW w:type="dxa" w:w="4706"/>
          </w:tcPr>
          <w:p>
            <w:pPr>
              <w:pStyle w:val="Tabla"/>
            </w:pPr>
            <w:r/>
            <w:r>
              <w:rPr>
                <w:b w:val="0"/>
                <w:i w:val="0"/>
              </w:rPr>
              <w:t>Decidir el orden de rodaje y repartir la jornada</w:t>
            </w:r>
          </w:p>
        </w:tc>
      </w:tr>
      <w:tr>
        <w:tc>
          <w:tcPr>
            <w:tcW w:type="dxa" w:w="4706"/>
          </w:tcPr>
          <w:p>
            <w:pPr>
              <w:pStyle w:val="Tabla"/>
            </w:pPr>
            <w:r/>
            <w:r>
              <w:rPr>
                <w:b w:val="0"/>
                <w:i w:val="0"/>
              </w:rPr>
              <w:t>Controlar</w:t>
            </w:r>
          </w:p>
        </w:tc>
        <w:tc>
          <w:tcPr>
            <w:tcW w:type="dxa" w:w="4706"/>
          </w:tcPr>
          <w:p>
            <w:pPr>
              <w:pStyle w:val="Tabla"/>
            </w:pPr>
            <w:r/>
            <w:r>
              <w:rPr>
                <w:b w:val="0"/>
                <w:i w:val="0"/>
              </w:rPr>
              <w:t>Que lo previsto y lo gastado se parezcan, que es el tema 4</w:t>
            </w:r>
          </w:p>
        </w:tc>
      </w:tr>
    </w:tbl>
    <w:p>
      <w:pPr/>
    </w:p>
    <w:p>
      <w:pPr/>
      <w:r>
        <w:rPr>
          <w:b w:val="0"/>
          <w:i w:val="0"/>
        </w:rPr>
        <w:t>Y la restricción que atraviesa las cuatro: el tiempo cuesta dinero. Un día más de rodaje es un</w:t>
      </w:r>
      <w:r>
        <w:t xml:space="preserve"> </w:t>
      </w:r>
      <w:r>
        <w:rPr>
          <w:b w:val="0"/>
          <w:i w:val="0"/>
        </w:rPr>
        <w:t>día más de equipo, de decorado montado, de alquiler y de intérpretes.</w:t>
      </w:r>
    </w:p>
    <w:p>
      <w:pPr/>
      <w:r>
        <w:rPr>
          <w:b w:val="0"/>
          <w:i w:val="0"/>
        </w:rPr>
        <w:t>En radio y en informativos no hay «rodaje» ni siempre guion cerrado, pero los cuatro cometidos son</w:t>
      </w:r>
      <w:r>
        <w:t xml:space="preserve"> </w:t>
      </w:r>
      <w:r>
        <w:rPr>
          <w:b w:val="0"/>
          <w:i w:val="0"/>
        </w:rPr>
        <w:t>los mismos: prever qué hará falta (estudio, líneas, invitados, conexiones), conseguirlo, ordenar el</w:t>
      </w:r>
      <w:r>
        <w:t xml:space="preserve"> </w:t>
      </w:r>
      <w:r>
        <w:rPr>
          <w:b w:val="0"/>
          <w:i w:val="0"/>
        </w:rPr>
        <w:t>tiempo de antena y de trabajo y controlar lo que cuesta (oficio).</w:t>
      </w:r>
    </w:p>
    <w:p>
      <w:pPr>
        <w:pStyle w:val="Heading3"/>
      </w:pPr>
      <w:r>
        <w:rPr>
          <w:b w:val="0"/>
          <w:i w:val="0"/>
        </w:rPr>
        <w:t>1.2.2 Tres sentidos de la palabra</w:t>
      </w:r>
    </w:p>
    <w:p>
      <w:pPr/>
      <w:r>
        <w:rPr>
          <w:b w:val="0"/>
          <w:i w:val="0"/>
        </w:rPr>
        <w:t>Un manual universitario de producción (Cerdà Bañón, Universidad de Alicante, 2024) advierte de que</w:t>
      </w:r>
      <w:r>
        <w:t xml:space="preserve"> </w:t>
      </w:r>
      <w:r>
        <w:rPr>
          <w:b w:val="0"/>
          <w:i w:val="0"/>
        </w:rPr>
        <w:t xml:space="preserve">«producción» </w:t>
      </w:r>
      <w:r>
        <w:rPr>
          <w:b/>
          <w:i w:val="0"/>
        </w:rPr>
        <w:t>«Es un término polisémico con tres dimensiones»</w:t>
      </w:r>
      <w:r>
        <w:rPr>
          <w:b w:val="0"/>
          <w:i w:val="0"/>
        </w:rPr>
        <w:t>:</w:t>
      </w:r>
    </w:p>
    <w:p>
      <w:pPr>
        <w:pStyle w:val="ListNumber"/>
      </w:pPr>
      <w:r>
        <w:rPr>
          <w:b w:val="0"/>
          <w:i w:val="0"/>
        </w:rPr>
      </w:r>
      <w:r>
        <w:rPr>
          <w:b/>
          <w:i w:val="0"/>
        </w:rPr>
        <w:t>«Llevar a cabo la obra audiovisual en su totalidad.»</w:t>
      </w:r>
      <w:r>
        <w:rPr>
          <w:b w:val="0"/>
          <w:i w:val="0"/>
        </w:rPr>
      </w:r>
    </w:p>
    <w:p>
      <w:pPr>
        <w:pStyle w:val="ListNumber"/>
      </w:pPr>
      <w:r>
        <w:rPr>
          <w:b w:val="0"/>
          <w:i w:val="0"/>
        </w:rPr>
      </w:r>
      <w:r>
        <w:rPr>
          <w:b/>
          <w:i w:val="0"/>
        </w:rPr>
        <w:t>«La fase que coincide con la grabación (preproducción, producción, postproducción).»</w:t>
      </w:r>
      <w:r>
        <w:rPr>
          <w:b w:val="0"/>
          <w:i w:val="0"/>
        </w:rPr>
      </w:r>
    </w:p>
    <w:p>
      <w:pPr>
        <w:pStyle w:val="ListNumber"/>
      </w:pPr>
      <w:r>
        <w:rPr>
          <w:b w:val="0"/>
          <w:i w:val="0"/>
        </w:rPr>
      </w:r>
      <w:r>
        <w:rPr>
          <w:b/>
          <w:i w:val="0"/>
        </w:rPr>
        <w:t>«La gestión y organización de una obra audiovisual.»</w:t>
      </w:r>
      <w:r>
        <w:rPr>
          <w:b w:val="0"/>
          <w:i w:val="0"/>
        </w:rPr>
      </w:r>
    </w:p>
    <w:p>
      <w:pPr/>
      <w:r>
        <w:rPr>
          <w:b w:val="0"/>
          <w:i w:val="0"/>
        </w:rPr>
        <w:t>El enunciado usa las tres: «la producción audiovisual» es la obra entera (primer sentido); sus</w:t>
      </w:r>
      <w:r>
        <w:t xml:space="preserve"> </w:t>
      </w:r>
      <w:r>
        <w:rPr>
          <w:b w:val="0"/>
          <w:i w:val="0"/>
        </w:rPr>
        <w:t>«fases» incluyen una que se llama producción (segundo sentido); y el «área de producción» es la que</w:t>
      </w:r>
      <w:r>
        <w:t xml:space="preserve"> </w:t>
      </w:r>
      <w:r>
        <w:rPr>
          <w:b w:val="0"/>
          <w:i w:val="0"/>
        </w:rPr>
        <w:t>gestiona y organiza (tercer sentido). En un test conviene leer en cuál de los tres está la pregunta</w:t>
      </w:r>
      <w:r>
        <w:t xml:space="preserve"> </w:t>
      </w:r>
      <w:r>
        <w:rPr>
          <w:b w:val="0"/>
          <w:i w:val="0"/>
        </w:rPr>
        <w:t>(oficio).</w:t>
      </w:r>
    </w:p>
    <w:p>
      <w:pPr>
        <w:pStyle w:val="Heading3"/>
      </w:pPr>
      <w:r>
        <w:rPr>
          <w:b w:val="0"/>
          <w:i w:val="0"/>
        </w:rPr>
        <w:t>1.2.3 Producción y realización</w:t>
      </w:r>
    </w:p>
    <w:p>
      <w:pPr/>
      <w:r>
        <w:rPr>
          <w:b w:val="0"/>
          <w:i w:val="0"/>
        </w:rPr>
        <w:t>La distinción es de oficio y se pregunta mucho: producción responde de los medios (qué hace falta,</w:t>
      </w:r>
      <w:r>
        <w:t xml:space="preserve"> </w:t>
      </w:r>
      <w:r>
        <w:rPr>
          <w:b w:val="0"/>
          <w:i w:val="0"/>
        </w:rPr>
        <w:t>cuánto cuesta, cuándo y dónde está); realización, de cómo se cuenta y cómo se ve o se oye. Las dos</w:t>
      </w:r>
      <w:r>
        <w:t xml:space="preserve"> </w:t>
      </w:r>
      <w:r>
        <w:rPr>
          <w:b w:val="0"/>
          <w:i w:val="0"/>
        </w:rPr>
        <w:t>trabajan sobre el mismo guion o escaleta, y ninguna decide sola: un plano que la realización quiere</w:t>
      </w:r>
      <w:r>
        <w:t xml:space="preserve"> </w:t>
      </w:r>
      <w:r>
        <w:rPr>
          <w:b w:val="0"/>
          <w:i w:val="0"/>
        </w:rPr>
        <w:t>exige medios que producción tiene que conseguir y pagar. Las funciones concretas del Productor/a en</w:t>
      </w:r>
      <w:r>
        <w:t xml:space="preserve"> </w:t>
      </w:r>
      <w:r>
        <w:rPr>
          <w:b w:val="0"/>
          <w:i w:val="0"/>
        </w:rPr>
        <w:t>la RTVA, y su reparto con el Realizador y el Ayudante de producción, están en el tema 2.</w:t>
      </w:r>
    </w:p>
    <w:p>
      <w:pPr>
        <w:pStyle w:val="Heading2"/>
      </w:pPr>
      <w:r>
        <w:rPr>
          <w:b w:val="0"/>
          <w:i w:val="0"/>
        </w:rPr>
        <w:t>1.3 Fases</w:t>
      </w:r>
    </w:p>
    <w:p>
      <w:pPr>
        <w:pStyle w:val="Heading3"/>
      </w:pPr>
      <w:r>
        <w:rPr>
          <w:b w:val="0"/>
          <w:i w:val="0"/>
        </w:rPr>
        <w:t>1.3.1 Las tres fases</w:t>
      </w:r>
    </w:p>
    <w:p>
      <w:pPr/>
      <w:r>
        <w:rPr>
          <w:b w:val="0"/>
          <w:i w:val="0"/>
        </w:rPr>
        <w:t>Las fases son oficio; ninguna norma de la RTVA las define. Toda producción audiovisual atraviesa</w:t>
      </w:r>
      <w:r>
        <w:t xml:space="preserve"> </w:t>
      </w:r>
      <w:r>
        <w:rPr>
          <w:b w:val="0"/>
          <w:i w:val="0"/>
        </w:rPr>
        <w:t>tres fases, y el orden importa porque cada una decide lo que la siguiente puede hacer:</w:t>
      </w:r>
    </w:p>
    <w:p>
      <w:pPr/>
      <w:r>
        <w:rPr>
          <w:b w:val="0"/>
          <w:i w:val="0"/>
        </w:rPr>
        <w:t>Preproducción. Va desde la idea hasta el día antes del rodaje o de la emisión. Es la fase de</w:t>
      </w:r>
      <w:r>
        <w:t xml:space="preserve"> </w:t>
      </w:r>
      <w:r>
        <w:rPr>
          <w:b w:val="0"/>
          <w:i w:val="0"/>
        </w:rPr>
        <w:t>preparar y decidir, y es donde se juega el resultado: lo que no se prevé aquí se paga en las</w:t>
      </w:r>
      <w:r>
        <w:t xml:space="preserve"> </w:t>
      </w:r>
      <w:r>
        <w:rPr>
          <w:b w:val="0"/>
          <w:i w:val="0"/>
        </w:rPr>
        <w:t>otras dos, multiplicado. Contiene:</w:t>
      </w:r>
    </w:p>
    <w:p>
      <w:pPr>
        <w:pStyle w:val="ListBullet"/>
      </w:pPr>
      <w:r>
        <w:rPr>
          <w:b w:val="0"/>
          <w:i w:val="0"/>
        </w:rPr>
        <w:t>La idea y su desarrollo en escaleta, guion o proyecto de programa.</w:t>
      </w:r>
    </w:p>
    <w:p>
      <w:pPr>
        <w:pStyle w:val="ListBullet"/>
      </w:pPr>
      <w:r>
        <w:rPr>
          <w:b w:val="0"/>
          <w:i w:val="0"/>
        </w:rPr>
        <w:t>El desglose: descomponer el guion en necesidades —personajes, decorados, localizaciones,</w:t>
      </w:r>
      <w:r>
        <w:t xml:space="preserve"> </w:t>
      </w:r>
      <w:r>
        <w:rPr>
          <w:b w:val="0"/>
          <w:i w:val="0"/>
        </w:rPr>
        <w:t>vestuario, atrezo, efectos, medios técnicos, personal—.</w:t>
      </w:r>
    </w:p>
    <w:p>
      <w:pPr>
        <w:pStyle w:val="ListBullet"/>
      </w:pPr>
      <w:r>
        <w:rPr>
          <w:b w:val="0"/>
          <w:i w:val="0"/>
        </w:rPr>
        <w:t>El presupuesto. Se elabora aquí, a partir del desglose, y aquí se aprueba. Es la razón por la</w:t>
      </w:r>
      <w:r>
        <w:t xml:space="preserve"> </w:t>
      </w:r>
      <w:r>
        <w:rPr>
          <w:b w:val="0"/>
          <w:i w:val="0"/>
        </w:rPr>
        <w:t>que se dice que la preproducción decide el resultado: el dinero se compromete antes de encender</w:t>
      </w:r>
      <w:r>
        <w:t xml:space="preserve"> </w:t>
      </w:r>
      <w:r>
        <w:rPr>
          <w:b w:val="0"/>
          <w:i w:val="0"/>
        </w:rPr>
        <w:t>una cámara.</w:t>
      </w:r>
    </w:p>
    <w:p>
      <w:pPr>
        <w:pStyle w:val="ListBullet"/>
      </w:pPr>
      <w:r>
        <w:rPr>
          <w:b w:val="0"/>
          <w:i w:val="0"/>
        </w:rPr>
        <w:t>El plan de trabajo y las órdenes de trabajo diarias.</w:t>
      </w:r>
    </w:p>
    <w:p>
      <w:pPr>
        <w:pStyle w:val="ListBullet"/>
      </w:pPr>
      <w:r>
        <w:rPr>
          <w:b w:val="0"/>
          <w:i w:val="0"/>
        </w:rPr>
        <w:t>Localizaciones, castings, permisos, seguros, contratación de equipo humano y</w:t>
      </w:r>
      <w:r>
        <w:t xml:space="preserve"> </w:t>
      </w:r>
      <w:r>
        <w:rPr>
          <w:b w:val="0"/>
          <w:i w:val="0"/>
        </w:rPr>
        <w:t>técnico y reserva de medios.</w:t>
      </w:r>
    </w:p>
    <w:p>
      <w:pPr/>
      <w:r>
        <w:rPr>
          <w:b w:val="0"/>
          <w:i w:val="0"/>
        </w:rPr>
        <w:t>Producción o rodaje/realización. La ejecución: grabar o emitir. En directo, es la emisión misma.</w:t>
      </w:r>
      <w:r>
        <w:t xml:space="preserve"> </w:t>
      </w:r>
      <w:r>
        <w:rPr>
          <w:b w:val="0"/>
          <w:i w:val="0"/>
        </w:rPr>
        <w:t>Su tarea de producción es que todo esté donde debe estar cuando debe estar, resolver los</w:t>
      </w:r>
      <w:r>
        <w:t xml:space="preserve"> </w:t>
      </w:r>
      <w:r>
        <w:rPr>
          <w:b w:val="0"/>
          <w:i w:val="0"/>
        </w:rPr>
        <w:t>imprevistos y controlar el gasto contra el presupuesto aprobado.</w:t>
      </w:r>
    </w:p>
    <w:p>
      <w:pPr/>
      <w:r>
        <w:rPr>
          <w:b w:val="0"/>
          <w:i w:val="0"/>
        </w:rPr>
        <w:t>Postproducción. Lo que ocurre con el material grabado: visionado y minutado, montaje o</w:t>
      </w:r>
      <w:r>
        <w:t xml:space="preserve"> </w:t>
      </w:r>
      <w:r>
        <w:rPr>
          <w:b w:val="0"/>
          <w:i w:val="0"/>
        </w:rPr>
        <w:t>edición, etalonaje o corrección de color, grafismo y rotulación, postproducción de</w:t>
      </w:r>
      <w:r>
        <w:t xml:space="preserve"> </w:t>
      </w:r>
      <w:r>
        <w:rPr>
          <w:b w:val="0"/>
          <w:i w:val="0"/>
        </w:rPr>
        <w:t>sonido —montaje, doblaje, efectos, música y mezclas—, accesibilidad —subtitulado,</w:t>
      </w:r>
      <w:r>
        <w:t xml:space="preserve"> </w:t>
      </w:r>
      <w:r>
        <w:rPr>
          <w:b w:val="0"/>
          <w:i w:val="0"/>
        </w:rPr>
        <w:t>audiodescripción, lengua de signos— y masterización y entrega. En un programa en directo esta</w:t>
      </w:r>
      <w:r>
        <w:t xml:space="preserve"> </w:t>
      </w:r>
      <w:r>
        <w:rPr>
          <w:b w:val="0"/>
          <w:i w:val="0"/>
        </w:rPr>
        <w:t>fase se reduce al archivo y a la preparación de piezas para otras ventanas.</w:t>
      </w:r>
    </w:p>
    <w:p>
      <w:pPr/>
      <w:r>
        <w:rPr>
          <w:b w:val="0"/>
          <w:i w:val="0"/>
        </w:rPr>
        <w:t>Y una fase que muchos esquemas añaden al final: la explotación o distribución —emisión,</w:t>
      </w:r>
      <w:r>
        <w:t xml:space="preserve"> </w:t>
      </w:r>
      <w:r>
        <w:rPr>
          <w:b w:val="0"/>
          <w:i w:val="0"/>
        </w:rPr>
        <w:t>catálogo, ventas internacionales, redes—, que ya no es producción pero condiciona lo que se produce.</w:t>
      </w:r>
    </w:p>
    <w:p>
      <w:pPr/>
      <w:r>
        <w:rPr>
          <w:b w:val="0"/>
          <w:i w:val="0"/>
        </w:rPr>
        <w:t>En resumen: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ocurre</w:t>
            </w:r>
          </w:p>
        </w:tc>
        <w:tc>
          <w:tcPr>
            <w:tcW w:type="dxa" w:w="3137"/>
            <w:shd w:val="clear" w:color="auto" w:fill="E4E4E4"/>
          </w:tcPr>
          <w:p>
            <w:pPr>
              <w:pStyle w:val="Tablacabecera"/>
            </w:pPr>
            <w:r/>
            <w:r>
              <w:rPr>
                <w:b w:val="0"/>
                <w:i w:val="0"/>
              </w:rPr>
              <w:t>Qué la cierra</w:t>
            </w:r>
          </w:p>
        </w:tc>
      </w:tr>
      <w:tr>
        <w:tc>
          <w:tcPr>
            <w:tcW w:type="dxa" w:w="3137"/>
          </w:tcPr>
          <w:p>
            <w:pPr>
              <w:pStyle w:val="Tabla"/>
            </w:pPr>
            <w:r/>
            <w:r>
              <w:rPr>
                <w:b w:val="0"/>
                <w:i w:val="0"/>
              </w:rPr>
              <w:t>Preproducción</w:t>
            </w:r>
          </w:p>
        </w:tc>
        <w:tc>
          <w:tcPr>
            <w:tcW w:type="dxa" w:w="3137"/>
          </w:tcPr>
          <w:p>
            <w:pPr>
              <w:pStyle w:val="Tabla"/>
            </w:pPr>
            <w:r/>
            <w:r>
              <w:rPr>
                <w:b w:val="0"/>
                <w:i w:val="0"/>
              </w:rPr>
              <w:t>Se decide todo lo que se puede decidir antes: desglose, plan, casting, localizaciones, contratos, permisos, presupuesto</w:t>
            </w:r>
          </w:p>
        </w:tc>
        <w:tc>
          <w:tcPr>
            <w:tcW w:type="dxa" w:w="3137"/>
          </w:tcPr>
          <w:p>
            <w:pPr>
              <w:pStyle w:val="Tabla"/>
            </w:pPr>
            <w:r/>
            <w:r>
              <w:rPr>
                <w:b w:val="0"/>
                <w:i w:val="0"/>
              </w:rPr>
              <w:t>La primera jornada de rodaje</w:t>
            </w:r>
          </w:p>
        </w:tc>
      </w:tr>
      <w:tr>
        <w:tc>
          <w:tcPr>
            <w:tcW w:type="dxa" w:w="3137"/>
          </w:tcPr>
          <w:p>
            <w:pPr>
              <w:pStyle w:val="Tabla"/>
            </w:pPr>
            <w:r/>
            <w:r>
              <w:rPr>
                <w:b w:val="0"/>
                <w:i w:val="0"/>
              </w:rPr>
              <w:t>Producción o rodaje</w:t>
            </w:r>
          </w:p>
        </w:tc>
        <w:tc>
          <w:tcPr>
            <w:tcW w:type="dxa" w:w="3137"/>
          </w:tcPr>
          <w:p>
            <w:pPr>
              <w:pStyle w:val="Tabla"/>
            </w:pPr>
            <w:r/>
            <w:r>
              <w:rPr>
                <w:b w:val="0"/>
                <w:i w:val="0"/>
              </w:rPr>
              <w:t>Se registra el material, siguiendo el plan</w:t>
            </w:r>
          </w:p>
        </w:tc>
        <w:tc>
          <w:tcPr>
            <w:tcW w:type="dxa" w:w="3137"/>
          </w:tcPr>
          <w:p>
            <w:pPr>
              <w:pStyle w:val="Tabla"/>
            </w:pPr>
            <w:r/>
            <w:r>
              <w:rPr>
                <w:b w:val="0"/>
                <w:i w:val="0"/>
              </w:rPr>
              <w:t>El último plano</w:t>
            </w:r>
          </w:p>
        </w:tc>
      </w:tr>
      <w:tr>
        <w:tc>
          <w:tcPr>
            <w:tcW w:type="dxa" w:w="3137"/>
          </w:tcPr>
          <w:p>
            <w:pPr>
              <w:pStyle w:val="Tabla"/>
            </w:pPr>
            <w:r/>
            <w:r>
              <w:rPr>
                <w:b w:val="0"/>
                <w:i w:val="0"/>
              </w:rPr>
              <w:t>Postproducción</w:t>
            </w:r>
          </w:p>
        </w:tc>
        <w:tc>
          <w:tcPr>
            <w:tcW w:type="dxa" w:w="3137"/>
          </w:tcPr>
          <w:p>
            <w:pPr>
              <w:pStyle w:val="Tabla"/>
            </w:pPr>
            <w:r/>
            <w:r>
              <w:rPr>
                <w:b w:val="0"/>
                <w:i w:val="0"/>
              </w:rPr>
              <w:t>Montaje, sonido, grafismo, etalonaje y máster</w:t>
            </w:r>
          </w:p>
        </w:tc>
        <w:tc>
          <w:tcPr>
            <w:tcW w:type="dxa" w:w="3137"/>
          </w:tcPr>
          <w:p>
            <w:pPr>
              <w:pStyle w:val="Tabla"/>
            </w:pPr>
            <w:r/>
            <w:r>
              <w:rPr>
                <w:b w:val="0"/>
                <w:i w:val="0"/>
              </w:rPr>
              <w:t>La entrega</w:t>
            </w:r>
          </w:p>
        </w:tc>
      </w:tr>
    </w:tbl>
    <w:p>
      <w:pPr/>
    </w:p>
    <w:p>
      <w:pPr/>
      <w:r>
        <w:rPr>
          <w:b w:val="0"/>
          <w:i w:val="0"/>
        </w:rPr>
        <w:t>La preproducción es donde se gana o se pierde el dinero. Un problema resuelto en preproducción</w:t>
      </w:r>
      <w:r>
        <w:t xml:space="preserve"> </w:t>
      </w:r>
      <w:r>
        <w:rPr>
          <w:b w:val="0"/>
          <w:i w:val="0"/>
        </w:rPr>
        <w:t>cuesta una llamada; el mismo problema el día del rodaje cuesta una jornada de equipo parado.</w:t>
      </w:r>
    </w:p>
    <w:p>
      <w:pPr/>
      <w:r>
        <w:rPr>
          <w:b w:val="0"/>
          <w:i w:val="0"/>
        </w:rPr>
        <w:t>Y el reparto de esfuerzo no es el de duración: en una ficción, la preproducción puede durar más</w:t>
      </w:r>
      <w:r>
        <w:t xml:space="preserve"> </w:t>
      </w:r>
      <w:r>
        <w:rPr>
          <w:b w:val="0"/>
          <w:i w:val="0"/>
        </w:rPr>
        <w:t>que el rodaje, y la posproducción, más que las dos juntas.</w:t>
      </w:r>
    </w:p>
    <w:p>
      <w:pPr/>
      <w:r>
        <w:rPr>
          <w:b w:val="0"/>
          <w:i w:val="0"/>
        </w:rPr>
        <w:t>El presupuesto recorre las tres: en preproducción se elabora y se aprueba, porque de él dependen la</w:t>
      </w:r>
      <w:r>
        <w:t xml:space="preserve"> </w:t>
      </w:r>
      <w:r>
        <w:rPr>
          <w:b w:val="0"/>
          <w:i w:val="0"/>
        </w:rPr>
        <w:t>contratación y la reserva de medios; en producción lo que se hace es controlarlo, y en</w:t>
      </w:r>
      <w:r>
        <w:t xml:space="preserve"> </w:t>
      </w:r>
      <w:r>
        <w:rPr>
          <w:b w:val="0"/>
          <w:i w:val="0"/>
        </w:rPr>
        <w:t>postproducción, liquidarlo (el presupuesto, en el tema 4).</w:t>
      </w:r>
    </w:p>
    <w:p>
      <w:pPr>
        <w:pStyle w:val="Heading3"/>
      </w:pPr>
      <w:r>
        <w:rPr>
          <w:b w:val="0"/>
          <w:i w:val="0"/>
        </w:rPr>
        <w:t>1.3.2 Antes y después: desarrollo y explotación</w:t>
      </w:r>
    </w:p>
    <w:p>
      <w:pPr/>
      <w:r>
        <w:rPr>
          <w:b w:val="0"/>
          <w:i w:val="0"/>
        </w:rPr>
        <w:t>El manual universitario citado amplía el esquema a cinco fases: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Lo que dice el manual</w:t>
            </w:r>
          </w:p>
        </w:tc>
      </w:tr>
      <w:tr>
        <w:tc>
          <w:tcPr>
            <w:tcW w:type="dxa" w:w="4706"/>
          </w:tcPr>
          <w:p>
            <w:pPr>
              <w:pStyle w:val="Tabla"/>
            </w:pPr>
            <w:r/>
            <w:r>
              <w:rPr>
                <w:b w:val="0"/>
                <w:i w:val="0"/>
              </w:rPr>
            </w:r>
            <w:r>
              <w:rPr>
                <w:b/>
                <w:i w:val="0"/>
              </w:rPr>
              <w:t>«Fase de Proyecto / guión / financiación»</w:t>
            </w:r>
            <w:r>
              <w:rPr>
                <w:b w:val="0"/>
                <w:i w:val="0"/>
              </w:rPr>
            </w:r>
          </w:p>
        </w:tc>
        <w:tc>
          <w:tcPr>
            <w:tcW w:type="dxa" w:w="4706"/>
          </w:tcPr>
          <w:p>
            <w:pPr>
              <w:pStyle w:val="Tabla"/>
            </w:pPr>
            <w:r/>
            <w:r>
              <w:rPr>
                <w:b w:val="0"/>
                <w:i w:val="0"/>
              </w:rPr>
              <w:t>(Sin desarrollo en el manual)</w:t>
            </w:r>
          </w:p>
        </w:tc>
      </w:tr>
      <w:tr>
        <w:tc>
          <w:tcPr>
            <w:tcW w:type="dxa" w:w="4706"/>
          </w:tcPr>
          <w:p>
            <w:pPr>
              <w:pStyle w:val="Tabla"/>
            </w:pPr>
            <w:r/>
            <w:r>
              <w:rPr>
                <w:b w:val="0"/>
                <w:i w:val="0"/>
              </w:rPr>
            </w:r>
            <w:r>
              <w:rPr>
                <w:b/>
                <w:i w:val="0"/>
              </w:rPr>
              <w:t>«Fase de Preproducción»</w:t>
            </w:r>
            <w:r>
              <w:rPr>
                <w:b w:val="0"/>
                <w:i w:val="0"/>
              </w:rPr>
            </w:r>
          </w:p>
        </w:tc>
        <w:tc>
          <w:tcPr>
            <w:tcW w:type="dxa" w:w="4706"/>
          </w:tcPr>
          <w:p>
            <w:pPr>
              <w:pStyle w:val="Tabla"/>
            </w:pPr>
            <w:r/>
            <w:r>
              <w:rPr>
                <w:b w:val="0"/>
                <w:i w:val="0"/>
              </w:rPr>
            </w:r>
            <w:r>
              <w:rPr>
                <w:b/>
                <w:i w:val="0"/>
              </w:rPr>
              <w:t>«Conjunto de actividades preparativas hasta el rodaje como acuerdos sobre calidad y coste, desgloses, localizaciones, presupuesto (s), desarrollo del guion técnico, plan de trabajo, plan de rodaje...»</w:t>
            </w:r>
            <w:r>
              <w:rPr>
                <w:b w:val="0"/>
                <w:i w:val="0"/>
              </w:rPr>
            </w:r>
          </w:p>
        </w:tc>
      </w:tr>
      <w:tr>
        <w:tc>
          <w:tcPr>
            <w:tcW w:type="dxa" w:w="4706"/>
          </w:tcPr>
          <w:p>
            <w:pPr>
              <w:pStyle w:val="Tabla"/>
            </w:pPr>
            <w:r/>
            <w:r>
              <w:rPr>
                <w:b w:val="0"/>
                <w:i w:val="0"/>
              </w:rPr>
            </w:r>
            <w:r>
              <w:rPr>
                <w:b/>
                <w:i w:val="0"/>
              </w:rPr>
              <w:t>«Producción»</w:t>
            </w:r>
            <w:r>
              <w:rPr>
                <w:b w:val="0"/>
                <w:i w:val="0"/>
              </w:rPr>
            </w:r>
          </w:p>
        </w:tc>
        <w:tc>
          <w:tcPr>
            <w:tcW w:type="dxa" w:w="4706"/>
          </w:tcPr>
          <w:p>
            <w:pPr>
              <w:pStyle w:val="Tabla"/>
            </w:pPr>
            <w:r/>
            <w:r>
              <w:rPr>
                <w:b w:val="0"/>
                <w:i w:val="0"/>
              </w:rPr>
            </w:r>
            <w:r>
              <w:rPr>
                <w:b/>
                <w:i w:val="0"/>
              </w:rPr>
              <w:t>«Es la fase de rodaje / grabación y se considera que es la más importante por el volumen de trabajo y coste.»</w:t>
            </w:r>
            <w:r>
              <w:rPr>
                <w:b w:val="0"/>
                <w:i w:val="0"/>
              </w:rPr>
            </w:r>
          </w:p>
        </w:tc>
      </w:tr>
      <w:tr>
        <w:tc>
          <w:tcPr>
            <w:tcW w:type="dxa" w:w="4706"/>
          </w:tcPr>
          <w:p>
            <w:pPr>
              <w:pStyle w:val="Tabla"/>
            </w:pPr>
            <w:r/>
            <w:r>
              <w:rPr>
                <w:b w:val="0"/>
                <w:i w:val="0"/>
              </w:rPr>
            </w:r>
            <w:r>
              <w:rPr>
                <w:b/>
                <w:i w:val="0"/>
              </w:rPr>
              <w:t>«Postproducción»</w:t>
            </w:r>
            <w:r>
              <w:rPr>
                <w:b w:val="0"/>
                <w:i w:val="0"/>
              </w:rPr>
            </w:r>
          </w:p>
        </w:tc>
        <w:tc>
          <w:tcPr>
            <w:tcW w:type="dxa" w:w="4706"/>
          </w:tcPr>
          <w:p>
            <w:pPr>
              <w:pStyle w:val="Tabla"/>
            </w:pPr>
            <w:r/>
            <w:r>
              <w:rPr>
                <w:b w:val="0"/>
                <w:i w:val="0"/>
              </w:rPr>
            </w:r>
            <w:r>
              <w:rPr>
                <w:b/>
                <w:i w:val="0"/>
              </w:rPr>
              <w:t>«Es la fase que incluye todos los procesos de finalización del proyecto como montaje, sonorización y retoques. Se considera terminada cuando el producto está disponible para entrar en el mercado.»</w:t>
            </w:r>
            <w:r>
              <w:rPr>
                <w:b w:val="0"/>
                <w:i w:val="0"/>
              </w:rPr>
            </w:r>
          </w:p>
        </w:tc>
      </w:tr>
      <w:tr>
        <w:tc>
          <w:tcPr>
            <w:tcW w:type="dxa" w:w="4706"/>
          </w:tcPr>
          <w:p>
            <w:pPr>
              <w:pStyle w:val="Tabla"/>
            </w:pPr>
            <w:r/>
            <w:r>
              <w:rPr>
                <w:b w:val="0"/>
                <w:i w:val="0"/>
              </w:rPr>
            </w:r>
            <w:r>
              <w:rPr>
                <w:b/>
                <w:i w:val="0"/>
              </w:rPr>
              <w:t>«Fase de Distribución / Exhibición / Emisión»</w:t>
            </w:r>
            <w:r>
              <w:rPr>
                <w:b w:val="0"/>
                <w:i w:val="0"/>
              </w:rPr>
            </w:r>
          </w:p>
        </w:tc>
        <w:tc>
          <w:tcPr>
            <w:tcW w:type="dxa" w:w="4706"/>
          </w:tcPr>
          <w:p>
            <w:pPr>
              <w:pStyle w:val="Tabla"/>
            </w:pPr>
            <w:r/>
            <w:r>
              <w:rPr>
                <w:b w:val="0"/>
                <w:i w:val="0"/>
              </w:rPr>
              <w:t>(Sin desarrollo en el manual)</w:t>
            </w:r>
          </w:p>
        </w:tc>
      </w:tr>
    </w:tbl>
    <w:p>
      <w:pPr/>
    </w:p>
    <w:p>
      <w:pPr/>
      <w:r>
        <w:rPr>
          <w:b w:val="0"/>
          <w:i w:val="0"/>
        </w:rPr>
        <w:t>Las tres del centro son las de siempre; la primera (el proyecto y su financiación) y la última (la</w:t>
      </w:r>
      <w:r>
        <w:t xml:space="preserve"> </w:t>
      </w:r>
      <w:r>
        <w:rPr>
          <w:b w:val="0"/>
          <w:i w:val="0"/>
        </w:rPr>
        <w:t>distribución o emisión) son las que en una cadena se deciden fuera del equipo de producción del</w:t>
      </w:r>
      <w:r>
        <w:t xml:space="preserve"> </w:t>
      </w:r>
      <w:r>
        <w:rPr>
          <w:b w:val="0"/>
          <w:i w:val="0"/>
        </w:rPr>
        <w:t>programa: la aprobación del proyecto, en los órganos que la RTVA tenga para ello, y la emisión, en</w:t>
      </w:r>
      <w:r>
        <w:t xml:space="preserve"> </w:t>
      </w:r>
      <w:r>
        <w:rPr>
          <w:b w:val="0"/>
          <w:i w:val="0"/>
        </w:rPr>
        <w:t>programación (oficio). En Canal Sur la última se multiplica: la misma pieza puede ir a la antena, a</w:t>
      </w:r>
      <w:r>
        <w:t xml:space="preserve"> </w:t>
      </w:r>
      <w:r>
        <w:rPr>
          <w:b w:val="0"/>
          <w:i w:val="0"/>
        </w:rPr>
        <w:t>Canal Sur Más, al pódcast y a redes (véase «Las fases en plataformas digitales»).</w:t>
      </w:r>
    </w:p>
    <w:p>
      <w:pPr>
        <w:pStyle w:val="Heading3"/>
      </w:pPr>
      <w:r>
        <w:rPr>
          <w:b w:val="0"/>
          <w:i w:val="0"/>
        </w:rPr>
        <w:t>1.3.3 Directo, falso directo y diferido</w:t>
      </w:r>
    </w:p>
    <w:p>
      <w:pPr/>
      <w:r>
        <w:rPr>
          <w:b w:val="0"/>
          <w:i w:val="0"/>
        </w:rPr>
        <w:t>Hay una segunda clasificación, la de la forma de registrar (oficio):</w:t>
      </w:r>
    </w:p>
    <w:p>
      <w:pPr>
        <w:pStyle w:val="ListBullet"/>
      </w:pPr>
      <w:r>
        <w:rPr>
          <w:b w:val="0"/>
          <w:i w:val="0"/>
        </w:rPr>
        <w:t>Producción en directo: se emite mientras ocurre. No hay posproducción.</w:t>
      </w:r>
    </w:p>
    <w:p>
      <w:pPr>
        <w:pStyle w:val="ListBullet"/>
      </w:pPr>
      <w:r>
        <w:rPr>
          <w:b w:val="0"/>
          <w:i w:val="0"/>
        </w:rPr>
        <w:t>Producción en falso directo: se graba como si fuera directo, con corte en el control, y se</w:t>
      </w:r>
      <w:r>
        <w:t xml:space="preserve"> </w:t>
      </w:r>
      <w:r>
        <w:rPr>
          <w:b w:val="0"/>
          <w:i w:val="0"/>
        </w:rPr>
        <w:t>emite después.</w:t>
      </w:r>
    </w:p>
    <w:p>
      <w:pPr>
        <w:pStyle w:val="ListBullet"/>
      </w:pPr>
      <w:r>
        <w:rPr>
          <w:b w:val="0"/>
          <w:i w:val="0"/>
        </w:rPr>
        <w:t>Producción diferida por planos: se rueda con una cámara, plano a plano, y el programa se</w:t>
      </w:r>
      <w:r>
        <w:t xml:space="preserve"> </w:t>
      </w:r>
      <w:r>
        <w:rPr>
          <w:b w:val="0"/>
          <w:i w:val="0"/>
        </w:rPr>
        <w:t>construye en montaje.</w:t>
      </w:r>
    </w:p>
    <w:p>
      <w:pPr/>
      <w:r>
        <w:rPr>
          <w:b w:val="0"/>
          <w:i w:val="0"/>
        </w:rPr>
        <w:t>La forma de registrar cambia el peso de las fases: en el directo todo se juega en la preproducción</w:t>
      </w:r>
      <w:r>
        <w:t xml:space="preserve"> </w:t>
      </w:r>
      <w:r>
        <w:rPr>
          <w:b w:val="0"/>
          <w:i w:val="0"/>
        </w:rPr>
        <w:t>y en la emisión; en el diferido por planos, la postproducción es larga y cara (oficio).</w:t>
      </w:r>
    </w:p>
    <w:p>
      <w:pPr>
        <w:pStyle w:val="Heading3"/>
      </w:pPr>
      <w:r>
        <w:rPr>
          <w:b w:val="0"/>
          <w:i w:val="0"/>
        </w:rPr>
        <w:t>1.3.4 Las fases en radio</w:t>
      </w:r>
    </w:p>
    <w:p>
      <w:pPr/>
      <w:r>
        <w:rPr>
          <w:b w:val="0"/>
          <w:i w:val="0"/>
        </w:rPr>
        <w:t>Ninguna fuente leída describe la producción radiofónica por fases; lo que sigue es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En radio</w:t>
            </w:r>
          </w:p>
        </w:tc>
      </w:tr>
      <w:tr>
        <w:tc>
          <w:tcPr>
            <w:tcW w:type="dxa" w:w="4706"/>
          </w:tcPr>
          <w:p>
            <w:pPr>
              <w:pStyle w:val="Tabla"/>
            </w:pPr>
            <w:r/>
            <w:r>
              <w:rPr>
                <w:b w:val="0"/>
                <w:i w:val="0"/>
              </w:rPr>
              <w:t>Preproducción</w:t>
            </w:r>
          </w:p>
        </w:tc>
        <w:tc>
          <w:tcPr>
            <w:tcW w:type="dxa" w:w="4706"/>
          </w:tcPr>
          <w:p>
            <w:pPr>
              <w:pStyle w:val="Tabla"/>
            </w:pPr>
            <w:r/>
            <w:r>
              <w:rPr>
                <w:b w:val="0"/>
                <w:i w:val="0"/>
              </w:rPr>
              <w:t>Escaleta, reserva de estudio y control, localización y citación de invitados, reserva de líneas y conexiones con los enviados y con otros estudios, preparación de cortes de voz y de música</w:t>
            </w:r>
          </w:p>
        </w:tc>
      </w:tr>
      <w:tr>
        <w:tc>
          <w:tcPr>
            <w:tcW w:type="dxa" w:w="4706"/>
          </w:tcPr>
          <w:p>
            <w:pPr>
              <w:pStyle w:val="Tabla"/>
            </w:pPr>
            <w:r/>
            <w:r>
              <w:rPr>
                <w:b w:val="0"/>
                <w:i w:val="0"/>
              </w:rPr>
              <w:t>Producción</w:t>
            </w:r>
          </w:p>
        </w:tc>
        <w:tc>
          <w:tcPr>
            <w:tcW w:type="dxa" w:w="4706"/>
          </w:tcPr>
          <w:p>
            <w:pPr>
              <w:pStyle w:val="Tabla"/>
            </w:pPr>
            <w:r/>
            <w:r>
              <w:rPr>
                <w:b w:val="0"/>
                <w:i w:val="0"/>
              </w:rPr>
              <w:t>La emisión, casi siempre en directo: entradas, conexiones, llamadas, control de tiempos</w:t>
            </w:r>
          </w:p>
        </w:tc>
      </w:tr>
      <w:tr>
        <w:tc>
          <w:tcPr>
            <w:tcW w:type="dxa" w:w="4706"/>
          </w:tcPr>
          <w:p>
            <w:pPr>
              <w:pStyle w:val="Tabla"/>
            </w:pPr>
            <w:r/>
            <w:r>
              <w:rPr>
                <w:b w:val="0"/>
                <w:i w:val="0"/>
              </w:rPr>
              <w:t>Postproducción</w:t>
            </w:r>
          </w:p>
        </w:tc>
        <w:tc>
          <w:tcPr>
            <w:tcW w:type="dxa" w:w="4706"/>
          </w:tcPr>
          <w:p>
            <w:pPr>
              <w:pStyle w:val="Tabla"/>
            </w:pPr>
            <w:r/>
            <w:r>
              <w:rPr>
                <w:b w:val="0"/>
                <w:i w:val="0"/>
              </w:rPr>
              <w:t>Corta en un programa en directo: archivo, recorte de piezas y edición del pódcast; larga en un programa grabado o en un pódcast nativo: montaje, limpieza y mezcla</w:t>
            </w:r>
          </w:p>
        </w:tc>
      </w:tr>
    </w:tbl>
    <w:p>
      <w:pPr/>
    </w:p>
    <w:p>
      <w:pPr>
        <w:pStyle w:val="Heading3"/>
      </w:pPr>
      <w:r>
        <w:rPr>
          <w:b w:val="0"/>
          <w:i w:val="0"/>
        </w:rPr>
        <w:t>1.3.5 Las fases en plataformas digitales</w:t>
      </w:r>
    </w:p>
    <w:p>
      <w:pPr/>
      <w:r>
        <w:rPr>
          <w:b w:val="0"/>
          <w:i w:val="0"/>
        </w:rPr>
        <w:t>Lo que cambia en la producción digital es que la distribución deja de ser una sola: la</w:t>
      </w:r>
      <w:r>
        <w:t xml:space="preserve"> </w:t>
      </w:r>
      <w:r>
        <w:rPr>
          <w:b w:val="0"/>
          <w:i w:val="0"/>
        </w:rPr>
        <w:t>postproducción se multiplica en versiones (formatos, duraciones, relaciones de aspecto, subtítulos,</w:t>
      </w:r>
      <w:r>
        <w:t xml:space="preserve"> </w:t>
      </w:r>
      <w:r>
        <w:rPr>
          <w:b w:val="0"/>
          <w:i w:val="0"/>
        </w:rPr>
        <w:t>metadatos), y la explotación se alarga porque el contenido queda en catálogo (oficio).</w:t>
      </w:r>
    </w:p>
    <w:p>
      <w:pPr/>
      <w:r>
        <w:rPr>
          <w:b w:val="0"/>
          <w:i w:val="0"/>
        </w:rPr>
        <w:t xml:space="preserve">El Contrato-programa lo impone para los informativos (cláusula tercera, punto 9): </w:t>
      </w:r>
      <w:r>
        <w:rPr>
          <w:b/>
          <w:i w:val="0"/>
        </w:rPr>
        <w:t>«Todos los</w:t>
      </w:r>
      <w:r>
        <w:t xml:space="preserve"> </w:t>
      </w:r>
      <w:r>
        <w:rPr>
          <w:b/>
          <w:i w:val="0"/>
        </w:rPr>
        <w:t>programas y contenidos informativos generales como provinciales de radio y de televisión serán</w:t>
      </w:r>
      <w:r>
        <w:t xml:space="preserve"> </w:t>
      </w:r>
      <w:r>
        <w:rPr>
          <w:b/>
          <w:i w:val="0"/>
        </w:rPr>
        <w:t>ofrecidos tanto en directo por ondas hertzianas terrestres como en directo online y en diferido ‘a</w:t>
      </w:r>
      <w:r>
        <w:t xml:space="preserve"> </w:t>
      </w:r>
      <w:r>
        <w:rPr>
          <w:b/>
          <w:i w:val="0"/>
        </w:rPr>
        <w:t>petición’ de las personas usuarias a través de la plataforma OTT ‘Canal Sur Más’ y a través de todo</w:t>
      </w:r>
      <w:r>
        <w:t xml:space="preserve"> </w:t>
      </w:r>
      <w:r>
        <w:rPr>
          <w:b/>
          <w:i w:val="0"/>
        </w:rPr>
        <w:t>soporte y de aplicaciones digitales de Canal Sur con contenidos audiovisuales completos.</w:t>
      </w:r>
      <w:r>
        <w:t xml:space="preserve"> </w:t>
      </w:r>
      <w:r>
        <w:rPr>
          <w:b/>
          <w:i w:val="0"/>
        </w:rPr>
        <w:t>Igualmente, se producirá y distribuirá una relevante oferta de contenidos de audio digital de</w:t>
      </w:r>
      <w:r>
        <w:t xml:space="preserve"> </w:t>
      </w:r>
      <w:r>
        <w:rPr>
          <w:b/>
          <w:i w:val="0"/>
        </w:rPr>
        <w:t>temática informativa para los servicios sonoros ‘a petición’ de las prestaciones de Canal Sur en su</w:t>
      </w:r>
      <w:r>
        <w:t xml:space="preserve"> </w:t>
      </w:r>
      <w:r>
        <w:rPr>
          <w:b/>
          <w:i w:val="0"/>
        </w:rPr>
        <w:t>propia plataforma de Podcast.»</w:t>
      </w:r>
      <w:r>
        <w:rPr>
          <w:b w:val="0"/>
          <w:i w:val="0"/>
        </w:rPr>
      </w:r>
    </w:p>
    <w:p>
      <w:pPr/>
      <w:r>
        <w:rPr>
          <w:b w:val="0"/>
          <w:i w:val="0"/>
        </w:rPr>
        <w:t>Consecuencia para la preproducción: los derechos de todo lo que entra en el programa (música,</w:t>
      </w:r>
      <w:r>
        <w:t xml:space="preserve"> </w:t>
      </w:r>
      <w:r>
        <w:rPr>
          <w:b w:val="0"/>
          <w:i w:val="0"/>
        </w:rPr>
        <w:t>archivo, imágenes de terceros) tienen que cubrir también la emisión en línea y el catálogo, porque</w:t>
      </w:r>
      <w:r>
        <w:t xml:space="preserve"> </w:t>
      </w:r>
      <w:r>
        <w:rPr>
          <w:b w:val="0"/>
          <w:i w:val="0"/>
        </w:rPr>
        <w:t xml:space="preserve">la distribución mundial de Canal Sur Más va </w:t>
      </w:r>
      <w:r>
        <w:rPr>
          <w:b/>
          <w:i w:val="0"/>
        </w:rPr>
        <w:t>«conforme a la posesión de derechos de difusión</w:t>
      </w:r>
      <w:r>
        <w:t xml:space="preserve"> </w:t>
      </w:r>
      <w:r>
        <w:rPr>
          <w:b/>
          <w:i w:val="0"/>
        </w:rPr>
        <w:t>pública»</w:t>
      </w:r>
      <w:r>
        <w:rPr>
          <w:b w:val="0"/>
          <w:i w:val="0"/>
        </w:rPr>
        <w:t xml:space="preserve"> (punto 103, citado arriba). Los derechos, en el tema 11; la adaptación de recursos a cada</w:t>
      </w:r>
      <w:r>
        <w:t xml:space="preserve"> </w:t>
      </w:r>
      <w:r>
        <w:rPr>
          <w:b w:val="0"/>
          <w:i w:val="0"/>
        </w:rPr>
        <w:t>formato, en el tema 9.</w:t>
      </w:r>
    </w:p>
    <w:p>
      <w:pPr>
        <w:pStyle w:val="Heading2"/>
      </w:pPr>
      <w:r>
        <w:rPr>
          <w:b w:val="0"/>
          <w:i w:val="0"/>
        </w:rPr>
        <w:t>1.4 Modelos productivos</w:t>
      </w:r>
    </w:p>
    <w:p>
      <w:pPr>
        <w:pStyle w:val="Heading3"/>
      </w:pPr>
      <w:r>
        <w:rPr>
          <w:b w:val="0"/>
          <w:i w:val="0"/>
        </w:rPr>
        <w:t>1.4.1 La tipología de la Carta</w:t>
      </w:r>
    </w:p>
    <w:p>
      <w:pPr/>
      <w:r>
        <w:rPr>
          <w:b w:val="0"/>
          <w:i w:val="0"/>
        </w:rPr>
        <w:t>En la RTVA los modelos productivos no son doctrina: están definidos en el artículo 24 de la Carta</w:t>
      </w:r>
      <w:r>
        <w:t xml:space="preserve"> </w:t>
      </w:r>
      <w:r>
        <w:rPr>
          <w:b w:val="0"/>
          <w:i w:val="0"/>
        </w:rPr>
        <w:t xml:space="preserve">del Servicio Público, que la propia Carta presenta como la tipología </w:t>
      </w:r>
      <w:r>
        <w:rPr>
          <w:b/>
          <w:i w:val="0"/>
        </w:rPr>
        <w:t>«empleada en el sector de</w:t>
      </w:r>
      <w:r>
        <w:t xml:space="preserve"> </w:t>
      </w:r>
      <w:r>
        <w:rPr>
          <w:b/>
          <w:i w:val="0"/>
        </w:rPr>
        <w:t>actividad audiovisual»</w:t>
      </w:r>
      <w:r>
        <w:rPr>
          <w:b w:val="0"/>
          <w:i w:val="0"/>
        </w:rPr>
        <w:t>. El repaso del artículo:</w:t>
      </w:r>
    </w:p>
    <w:p>
      <w:pPr>
        <w:pStyle w:val="ListBullet"/>
      </w:pPr>
      <w:r>
        <w:rPr>
          <w:b w:val="0"/>
          <w:i/>
        </w:rPr>
        <w:t>Art. 24. Producción propia de programas audiovisuales.</w:t>
      </w:r>
      <w:r>
        <w:rPr>
          <w:b w:val="0"/>
          <w:i w:val="0"/>
        </w:rPr>
        <w:t xml:space="preserve"> 24.1: «</w:t>
      </w:r>
      <w:r>
        <w:rPr>
          <w:b/>
          <w:i w:val="0"/>
        </w:rPr>
        <w:t>alto grado de producción</w:t>
      </w:r>
      <w:r>
        <w:t xml:space="preserve"> </w:t>
      </w:r>
      <w:r>
        <w:rPr>
          <w:b/>
          <w:i w:val="0"/>
        </w:rPr>
        <w:t>propia</w:t>
      </w:r>
      <w:r>
        <w:rPr>
          <w:b w:val="0"/>
          <w:i w:val="0"/>
        </w:rPr>
        <w:t>», con los umbrales del contrato-programa concretados en cada plan anual de actuación</w:t>
      </w:r>
      <w:r>
        <w:t xml:space="preserve"> </w:t>
      </w:r>
      <w:r>
        <w:rPr>
          <w:b w:val="0"/>
          <w:i w:val="0"/>
        </w:rPr>
        <w:t>del artículo 19.2.b de la Ley 18/2007, en concordancia con las letras b) y j) de su artículo</w:t>
      </w:r>
      <w:r>
        <w:t xml:space="preserve"> </w:t>
      </w:r>
      <w:r>
        <w:rPr>
          <w:b w:val="0"/>
          <w:i w:val="0"/>
        </w:rPr>
        <w:t>17.1 (el Consejo de Administración determina anualmente el porcentaje de producción</w:t>
      </w:r>
      <w:r>
        <w:t xml:space="preserve"> </w:t>
      </w:r>
      <w:r>
        <w:rPr>
          <w:b w:val="0"/>
          <w:i w:val="0"/>
        </w:rPr>
        <w:t xml:space="preserve">propia). 24.2: tres modalidades: a) </w:t>
      </w:r>
      <w:r>
        <w:rPr>
          <w:b w:val="0"/>
          <w:i/>
        </w:rPr>
        <w:t>producción propia</w:t>
      </w:r>
      <w:r>
        <w:rPr>
          <w:b w:val="0"/>
          <w:i w:val="0"/>
        </w:rPr>
        <w:t xml:space="preserve">, que puede ser </w:t>
      </w:r>
      <w:r>
        <w:rPr>
          <w:b w:val="0"/>
          <w:i/>
        </w:rPr>
        <w:t>interna</w:t>
      </w:r>
      <w:r>
        <w:rPr>
          <w:b w:val="0"/>
          <w:i w:val="0"/>
        </w:rPr>
        <w:t xml:space="preserve"> (con</w:t>
      </w:r>
      <w:r>
        <w:t xml:space="preserve"> </w:t>
      </w:r>
      <w:r>
        <w:rPr>
          <w:b w:val="0"/>
          <w:i w:val="0"/>
        </w:rPr>
        <w:t>recursos económicos, técnicos y humanos de Canal Sur, que tiene los derechos de explotación) o</w:t>
      </w:r>
      <w:r>
        <w:t xml:space="preserve"> </w:t>
      </w:r>
      <w:r>
        <w:rPr>
          <w:b w:val="0"/>
          <w:i/>
        </w:rPr>
        <w:t>externa</w:t>
      </w:r>
      <w:r>
        <w:rPr>
          <w:b w:val="0"/>
          <w:i w:val="0"/>
        </w:rPr>
        <w:t xml:space="preserve">, y esta a su vez </w:t>
      </w:r>
      <w:r>
        <w:rPr>
          <w:b w:val="0"/>
          <w:i/>
        </w:rPr>
        <w:t>financiada mixta</w:t>
      </w:r>
      <w:r>
        <w:rPr>
          <w:b w:val="0"/>
          <w:i w:val="0"/>
        </w:rPr>
        <w:t xml:space="preserve"> (la RTVA o Canal Sur aportan elementos de una</w:t>
      </w:r>
      <w:r>
        <w:t xml:space="preserve"> </w:t>
      </w:r>
      <w:r>
        <w:rPr>
          <w:b w:val="0"/>
          <w:i w:val="0"/>
        </w:rPr>
        <w:t>producción que se efectúa con otra entidad y adquieren, en los términos que se acuerden, los</w:t>
      </w:r>
      <w:r>
        <w:t xml:space="preserve"> </w:t>
      </w:r>
      <w:r>
        <w:rPr>
          <w:b w:val="0"/>
          <w:i w:val="0"/>
        </w:rPr>
        <w:t xml:space="preserve">derechos que esta les transmite, incluidos los de explotación) o </w:t>
      </w:r>
      <w:r>
        <w:rPr>
          <w:b w:val="0"/>
          <w:i/>
        </w:rPr>
        <w:t>financiada</w:t>
      </w:r>
      <w:r>
        <w:rPr>
          <w:b w:val="0"/>
          <w:i w:val="0"/>
        </w:rPr>
        <w:t xml:space="preserve"> (encargan y</w:t>
      </w:r>
      <w:r>
        <w:t xml:space="preserve"> </w:t>
      </w:r>
      <w:r>
        <w:rPr>
          <w:b w:val="0"/>
          <w:i w:val="0"/>
        </w:rPr>
        <w:t>financian la obra a una entidad independiente, a otro operador o a una asociación o</w:t>
      </w:r>
      <w:r>
        <w:t xml:space="preserve"> </w:t>
      </w:r>
      <w:r>
        <w:rPr>
          <w:b w:val="0"/>
          <w:i w:val="0"/>
        </w:rPr>
        <w:t>federación de la que formen parte, y «</w:t>
      </w:r>
      <w:r>
        <w:rPr>
          <w:b/>
          <w:i w:val="0"/>
        </w:rPr>
        <w:t>asumen la responsabilidad editorial de la obra</w:t>
      </w:r>
      <w:r>
        <w:rPr>
          <w:b w:val="0"/>
          <w:i w:val="0"/>
        </w:rPr>
        <w:t>»);</w:t>
      </w:r>
      <w:r>
        <w:t xml:space="preserve"> </w:t>
      </w:r>
      <w:r>
        <w:rPr>
          <w:b w:val="0"/>
          <w:i w:val="0"/>
        </w:rPr>
        <w:t xml:space="preserve">b) </w:t>
      </w:r>
      <w:r>
        <w:rPr>
          <w:b w:val="0"/>
          <w:i/>
        </w:rPr>
        <w:t>producción ajena</w:t>
      </w:r>
      <w:r>
        <w:rPr>
          <w:b w:val="0"/>
          <w:i w:val="0"/>
        </w:rPr>
        <w:t>, de la que se adquieren derechos de emisión o de antena; c)</w:t>
      </w:r>
      <w:r>
        <w:t xml:space="preserve"> </w:t>
      </w:r>
      <w:r>
        <w:rPr>
          <w:b w:val="0"/>
          <w:i/>
        </w:rPr>
        <w:t>coproducciones</w:t>
      </w:r>
      <w:r>
        <w:rPr>
          <w:b w:val="0"/>
          <w:i w:val="0"/>
        </w:rPr>
        <w:t>, en las que la RTVA o Canal Sur participan financieramente con otras</w:t>
      </w:r>
      <w:r>
        <w:t xml:space="preserve"> </w:t>
      </w:r>
      <w:r>
        <w:rPr>
          <w:b w:val="0"/>
          <w:i w:val="0"/>
        </w:rPr>
        <w:t>entidades. 24.3: contratación con transparencia, publicidad y respeto a los derechos de las</w:t>
      </w:r>
      <w:r>
        <w:t xml:space="preserve"> </w:t>
      </w:r>
      <w:r>
        <w:rPr>
          <w:b w:val="0"/>
          <w:i w:val="0"/>
        </w:rPr>
        <w:t>empresas.</w:t>
      </w:r>
    </w:p>
    <w:p>
      <w:pPr/>
      <w:r>
        <w:rPr>
          <w:b w:val="0"/>
          <w:i w:val="0"/>
        </w:rPr>
        <w:t>En esquema (oficio sobre el artículo 24.2):</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Modalidad</w:t>
            </w:r>
          </w:p>
        </w:tc>
        <w:tc>
          <w:tcPr>
            <w:tcW w:type="dxa" w:w="2353"/>
            <w:shd w:val="clear" w:color="auto" w:fill="E4E4E4"/>
          </w:tcPr>
          <w:p>
            <w:pPr>
              <w:pStyle w:val="Tablacabecera"/>
            </w:pPr>
            <w:r/>
            <w:r>
              <w:rPr>
                <w:b w:val="0"/>
                <w:i w:val="0"/>
              </w:rPr>
              <w:t>Subtipo</w:t>
            </w:r>
          </w:p>
        </w:tc>
        <w:tc>
          <w:tcPr>
            <w:tcW w:type="dxa" w:w="2353"/>
            <w:shd w:val="clear" w:color="auto" w:fill="E4E4E4"/>
          </w:tcPr>
          <w:p>
            <w:pPr>
              <w:pStyle w:val="Tablacabecera"/>
            </w:pPr>
            <w:r/>
            <w:r>
              <w:rPr>
                <w:b w:val="0"/>
                <w:i w:val="0"/>
              </w:rPr>
              <w:t>Qué pone Canal Sur</w:t>
            </w:r>
          </w:p>
        </w:tc>
        <w:tc>
          <w:tcPr>
            <w:tcW w:type="dxa" w:w="2353"/>
            <w:shd w:val="clear" w:color="auto" w:fill="E4E4E4"/>
          </w:tcPr>
          <w:p>
            <w:pPr>
              <w:pStyle w:val="Tablacabecera"/>
            </w:pPr>
            <w:r/>
            <w:r>
              <w:rPr>
                <w:b w:val="0"/>
                <w:i w:val="0"/>
              </w:rPr>
              <w:t>Qué obtiene</w:t>
            </w:r>
          </w:p>
        </w:tc>
      </w:tr>
      <w:tr>
        <w:tc>
          <w:tcPr>
            <w:tcW w:type="dxa" w:w="2353"/>
          </w:tcPr>
          <w:p>
            <w:pPr>
              <w:pStyle w:val="Tabla"/>
            </w:pPr>
            <w:r/>
            <w:r>
              <w:rPr>
                <w:b w:val="0"/>
                <w:i w:val="0"/>
              </w:rPr>
              <w:t>Propia</w:t>
            </w:r>
          </w:p>
        </w:tc>
        <w:tc>
          <w:tcPr>
            <w:tcW w:type="dxa" w:w="2353"/>
          </w:tcPr>
          <w:p>
            <w:pPr>
              <w:pStyle w:val="Tabla"/>
            </w:pPr>
            <w:r/>
            <w:r>
              <w:rPr>
                <w:b w:val="0"/>
                <w:i w:val="0"/>
              </w:rPr>
              <w:t>Interna</w:t>
            </w:r>
          </w:p>
        </w:tc>
        <w:tc>
          <w:tcPr>
            <w:tcW w:type="dxa" w:w="2353"/>
          </w:tcPr>
          <w:p>
            <w:pPr>
              <w:pStyle w:val="Tabla"/>
            </w:pPr>
            <w:r/>
            <w:r>
              <w:rPr>
                <w:b w:val="0"/>
                <w:i w:val="0"/>
              </w:rPr>
              <w:t>Todos los recursos: económicos, técnicos y humanos</w:t>
            </w:r>
          </w:p>
        </w:tc>
        <w:tc>
          <w:tcPr>
            <w:tcW w:type="dxa" w:w="2353"/>
          </w:tcPr>
          <w:p>
            <w:pPr>
              <w:pStyle w:val="Tabla"/>
            </w:pPr>
            <w:r/>
            <w:r>
              <w:rPr>
                <w:b w:val="0"/>
                <w:i w:val="0"/>
              </w:rPr>
              <w:t>Derechos de explotación</w:t>
            </w:r>
          </w:p>
        </w:tc>
      </w:tr>
      <w:tr>
        <w:tc>
          <w:tcPr>
            <w:tcW w:type="dxa" w:w="2353"/>
          </w:tcPr>
          <w:p>
            <w:pPr>
              <w:pStyle w:val="Tabla"/>
            </w:pPr>
            <w:r/>
            <w:r>
              <w:rPr>
                <w:b w:val="0"/>
                <w:i w:val="0"/>
              </w:rPr>
              <w:t>Propia</w:t>
            </w:r>
          </w:p>
        </w:tc>
        <w:tc>
          <w:tcPr>
            <w:tcW w:type="dxa" w:w="2353"/>
          </w:tcPr>
          <w:p>
            <w:pPr>
              <w:pStyle w:val="Tabla"/>
            </w:pPr>
            <w:r/>
            <w:r>
              <w:rPr>
                <w:b w:val="0"/>
                <w:i w:val="0"/>
              </w:rPr>
              <w:t>Externa financiada mixta</w:t>
            </w:r>
          </w:p>
        </w:tc>
        <w:tc>
          <w:tcPr>
            <w:tcW w:type="dxa" w:w="2353"/>
          </w:tcPr>
          <w:p>
            <w:pPr>
              <w:pStyle w:val="Tabla"/>
            </w:pPr>
            <w:r/>
            <w:r>
              <w:rPr>
                <w:b w:val="0"/>
                <w:i w:val="0"/>
              </w:rPr>
              <w:t>Elementos de la producción, junto con otra entidad</w:t>
            </w:r>
          </w:p>
        </w:tc>
        <w:tc>
          <w:tcPr>
            <w:tcW w:type="dxa" w:w="2353"/>
          </w:tcPr>
          <w:p>
            <w:pPr>
              <w:pStyle w:val="Tabla"/>
            </w:pPr>
            <w:r/>
            <w:r>
              <w:rPr>
                <w:b w:val="0"/>
                <w:i w:val="0"/>
              </w:rPr>
              <w:t>En los términos que se acuerden, los derechos de propiedad intelectual, industrial y de imagen que la otra entidad le transmita, incluidos los de explotación</w:t>
            </w:r>
          </w:p>
        </w:tc>
      </w:tr>
      <w:tr>
        <w:tc>
          <w:tcPr>
            <w:tcW w:type="dxa" w:w="2353"/>
          </w:tcPr>
          <w:p>
            <w:pPr>
              <w:pStyle w:val="Tabla"/>
            </w:pPr>
            <w:r/>
            <w:r>
              <w:rPr>
                <w:b w:val="0"/>
                <w:i w:val="0"/>
              </w:rPr>
              <w:t>Propia</w:t>
            </w:r>
          </w:p>
        </w:tc>
        <w:tc>
          <w:tcPr>
            <w:tcW w:type="dxa" w:w="2353"/>
          </w:tcPr>
          <w:p>
            <w:pPr>
              <w:pStyle w:val="Tabla"/>
            </w:pPr>
            <w:r/>
            <w:r>
              <w:rPr>
                <w:b w:val="0"/>
                <w:i w:val="0"/>
              </w:rPr>
              <w:t>Externa financiada</w:t>
            </w:r>
          </w:p>
        </w:tc>
        <w:tc>
          <w:tcPr>
            <w:tcW w:type="dxa" w:w="2353"/>
          </w:tcPr>
          <w:p>
            <w:pPr>
              <w:pStyle w:val="Tabla"/>
            </w:pPr>
            <w:r/>
            <w:r>
              <w:rPr>
                <w:b w:val="0"/>
                <w:i w:val="0"/>
              </w:rPr>
              <w:t>El presupuesto, los criterios y los contenidos; la otra entidad realiza y produce</w:t>
            </w:r>
          </w:p>
        </w:tc>
        <w:tc>
          <w:tcPr>
            <w:tcW w:type="dxa" w:w="2353"/>
          </w:tcPr>
          <w:p>
            <w:pPr>
              <w:pStyle w:val="Tabla"/>
            </w:pPr>
            <w:r/>
            <w:r>
              <w:rPr>
                <w:b w:val="0"/>
                <w:i w:val="0"/>
              </w:rPr>
              <w:t>Responsabilidad editorial y determinados derechos de explotación</w:t>
            </w:r>
          </w:p>
        </w:tc>
      </w:tr>
      <w:tr>
        <w:tc>
          <w:tcPr>
            <w:tcW w:type="dxa" w:w="2353"/>
          </w:tcPr>
          <w:p>
            <w:pPr>
              <w:pStyle w:val="Tabla"/>
            </w:pPr>
            <w:r/>
            <w:r>
              <w:rPr>
                <w:b w:val="0"/>
                <w:i w:val="0"/>
              </w:rPr>
              <w:t>Ajena</w:t>
            </w:r>
          </w:p>
        </w:tc>
        <w:tc>
          <w:tcPr>
            <w:tcW w:type="dxa" w:w="2353"/>
          </w:tcPr>
          <w:p>
            <w:pPr>
              <w:pStyle w:val="Tabla"/>
            </w:pPr>
            <w:r/>
            <w:r>
              <w:rPr>
                <w:b w:val="0"/>
                <w:i w:val="0"/>
              </w:rPr>
              <w:t>—</w:t>
            </w:r>
          </w:p>
        </w:tc>
        <w:tc>
          <w:tcPr>
            <w:tcW w:type="dxa" w:w="2353"/>
          </w:tcPr>
          <w:p>
            <w:pPr>
              <w:pStyle w:val="Tabla"/>
            </w:pPr>
            <w:r/>
            <w:r>
              <w:rPr>
                <w:b w:val="0"/>
                <w:i w:val="0"/>
              </w:rPr>
              <w:t>Nada en la producción</w:t>
            </w:r>
          </w:p>
        </w:tc>
        <w:tc>
          <w:tcPr>
            <w:tcW w:type="dxa" w:w="2353"/>
          </w:tcPr>
          <w:p>
            <w:pPr>
              <w:pStyle w:val="Tabla"/>
            </w:pPr>
            <w:r/>
            <w:r>
              <w:rPr>
                <w:b w:val="0"/>
                <w:i w:val="0"/>
              </w:rPr>
              <w:t>Derechos de emisión o de antena, y a veces participación en la explotación</w:t>
            </w:r>
          </w:p>
        </w:tc>
      </w:tr>
      <w:tr>
        <w:tc>
          <w:tcPr>
            <w:tcW w:type="dxa" w:w="2353"/>
          </w:tcPr>
          <w:p>
            <w:pPr>
              <w:pStyle w:val="Tabla"/>
            </w:pPr>
            <w:r/>
            <w:r>
              <w:rPr>
                <w:b w:val="0"/>
                <w:i w:val="0"/>
              </w:rPr>
              <w:t>Coproducción</w:t>
            </w:r>
          </w:p>
        </w:tc>
        <w:tc>
          <w:tcPr>
            <w:tcW w:type="dxa" w:w="2353"/>
          </w:tcPr>
          <w:p>
            <w:pPr>
              <w:pStyle w:val="Tabla"/>
            </w:pPr>
            <w:r/>
            <w:r>
              <w:rPr>
                <w:b w:val="0"/>
                <w:i w:val="0"/>
              </w:rPr>
              <w:t>—</w:t>
            </w:r>
          </w:p>
        </w:tc>
        <w:tc>
          <w:tcPr>
            <w:tcW w:type="dxa" w:w="2353"/>
          </w:tcPr>
          <w:p>
            <w:pPr>
              <w:pStyle w:val="Tabla"/>
            </w:pPr>
            <w:r/>
            <w:r>
              <w:rPr>
                <w:b w:val="0"/>
                <w:i w:val="0"/>
              </w:rPr>
              <w:t>Participación financiera, junto con otras entidades</w:t>
            </w:r>
          </w:p>
        </w:tc>
        <w:tc>
          <w:tcPr>
            <w:tcW w:type="dxa" w:w="2353"/>
          </w:tcPr>
          <w:p>
            <w:pPr>
              <w:pStyle w:val="Tabla"/>
            </w:pPr>
            <w:r/>
            <w:r>
              <w:rPr>
                <w:b w:val="0"/>
                <w:i w:val="0"/>
              </w:rPr>
              <w:t>Determinados derechos de explotación</w:t>
            </w:r>
          </w:p>
        </w:tc>
      </w:tr>
    </w:tbl>
    <w:p>
      <w:pPr/>
    </w:p>
    <w:p>
      <w:pPr>
        <w:pStyle w:val="Heading3"/>
      </w:pPr>
      <w:r>
        <w:rPr>
          <w:b w:val="0"/>
          <w:i w:val="0"/>
        </w:rPr>
        <w:t>1.4.2 El texto del artículo 24.2</w:t>
      </w:r>
    </w:p>
    <w:p>
      <w:pPr/>
      <w:r>
        <w:rPr>
          <w:b w:val="0"/>
          <w:i w:val="0"/>
        </w:rPr>
        <w:t>Es la definición que se pregunta, y se estudia literal:</w:t>
      </w:r>
    </w:p>
    <w:p>
      <w:pPr>
        <w:pStyle w:val="Citadelanorma"/>
      </w:pPr>
      <w:r>
        <w:rPr>
          <w:b w:val="0"/>
          <w:i w:val="0"/>
        </w:rPr>
      </w:r>
      <w:r>
        <w:rPr>
          <w:b/>
          <w:i w:val="0"/>
        </w:rPr>
        <w:t>2. De acuerdo con las definiciones y tipología de producción de programas empleada en el sector</w:t>
      </w:r>
      <w:r>
        <w:t xml:space="preserve"> </w:t>
      </w:r>
      <w:r>
        <w:rPr>
          <w:b/>
          <w:i w:val="0"/>
        </w:rPr>
        <w:t>de actividad audiovisual, se consideran diversas modalidades que pueden ser de producción propia,</w:t>
      </w:r>
      <w:r>
        <w:t xml:space="preserve"> </w:t>
      </w:r>
      <w:r>
        <w:rPr>
          <w:b/>
          <w:i w:val="0"/>
        </w:rPr>
        <w:t>de producción ajena, y coproducciones, conforme con los siguientes términos:</w:t>
      </w:r>
      <w:r>
        <w:rPr>
          <w:b w:val="0"/>
          <w:i w:val="0"/>
        </w:rPr>
      </w:r>
    </w:p>
    <w:p>
      <w:pPr>
        <w:pStyle w:val="Citadelanorma"/>
      </w:pPr>
      <w:r>
        <w:rPr>
          <w:b w:val="0"/>
          <w:i w:val="0"/>
        </w:rPr>
      </w:r>
      <w:r>
        <w:rPr>
          <w:b/>
          <w:i w:val="0"/>
        </w:rPr>
        <w:t>a) La producción propia abarca tanto la producción propia interna como la producción propia</w:t>
      </w:r>
      <w:r>
        <w:t xml:space="preserve"> </w:t>
      </w:r>
      <w:r>
        <w:rPr>
          <w:b/>
          <w:i w:val="0"/>
        </w:rPr>
        <w:t>externa. La primera es aquella producción realizada con recursos económicos, técnicos y humanos</w:t>
      </w:r>
      <w:r>
        <w:t xml:space="preserve"> </w:t>
      </w:r>
      <w:r>
        <w:rPr>
          <w:b/>
          <w:i w:val="0"/>
        </w:rPr>
        <w:t>de los medios de Canal Sur y sobre la que se poseen derechos de explotación. La producción propia</w:t>
      </w:r>
      <w:r>
        <w:t xml:space="preserve"> </w:t>
      </w:r>
      <w:r>
        <w:rPr>
          <w:b/>
          <w:i w:val="0"/>
        </w:rPr>
        <w:t>externa, a su vez, puede ser producción financiada mixta o producción financiada, siendo la</w:t>
      </w:r>
      <w:r>
        <w:t xml:space="preserve"> </w:t>
      </w:r>
      <w:r>
        <w:rPr>
          <w:b/>
          <w:i w:val="0"/>
        </w:rPr>
        <w:t>financiada mixta aquella producción sobre la que la RTVA o Canal Sur aportan elementos de la</w:t>
      </w:r>
      <w:r>
        <w:t xml:space="preserve"> </w:t>
      </w:r>
      <w:r>
        <w:rPr>
          <w:b/>
          <w:i w:val="0"/>
        </w:rPr>
        <w:t>producción que efectúa con otra entidad adquiriendo, en los términos que se acuerden, los derechos</w:t>
      </w:r>
      <w:r>
        <w:t xml:space="preserve"> </w:t>
      </w:r>
      <w:r>
        <w:rPr>
          <w:b/>
          <w:i w:val="0"/>
        </w:rPr>
        <w:t>de propiedad intelectual, industrial y de imagen que la otra entidad transmite a la RTVA o Canal</w:t>
      </w:r>
      <w:r>
        <w:t xml:space="preserve"> </w:t>
      </w:r>
      <w:r>
        <w:rPr>
          <w:b/>
          <w:i w:val="0"/>
        </w:rPr>
        <w:t>Sur, incluyendo los derechos de explotación. En la producción financiada, la RTVA o Canal Sur</w:t>
      </w:r>
      <w:r>
        <w:t xml:space="preserve"> </w:t>
      </w:r>
      <w:r>
        <w:rPr>
          <w:b/>
          <w:i w:val="0"/>
        </w:rPr>
        <w:t>encargan, determinan las condiciones y contratan una producción audiovisual con una entidad</w:t>
      </w:r>
      <w:r>
        <w:t xml:space="preserve"> </w:t>
      </w:r>
      <w:r>
        <w:rPr>
          <w:b/>
          <w:i w:val="0"/>
        </w:rPr>
        <w:t>independiente, con otro operador de difusión, o con una asociación o federación de la que la RTVA</w:t>
      </w:r>
      <w:r>
        <w:t xml:space="preserve"> </w:t>
      </w:r>
      <w:r>
        <w:rPr>
          <w:b/>
          <w:i w:val="0"/>
        </w:rPr>
        <w:t>o Canal Sur formen parte al amparo de lo dispuesto en el artículo 12.1 de la Ley 18/2007. La</w:t>
      </w:r>
      <w:r>
        <w:t xml:space="preserve"> </w:t>
      </w:r>
      <w:r>
        <w:rPr>
          <w:b/>
          <w:i w:val="0"/>
        </w:rPr>
        <w:t>entidad contratada asume la realización y producción de la obra encargada, con base al presupuesto</w:t>
      </w:r>
      <w:r>
        <w:t xml:space="preserve"> </w:t>
      </w:r>
      <w:r>
        <w:rPr>
          <w:b/>
          <w:i w:val="0"/>
        </w:rPr>
        <w:t>definido y financiado por la RTVA o Canal Sur, que establecen criterios y contenidos, asumen la</w:t>
      </w:r>
      <w:r>
        <w:t xml:space="preserve"> </w:t>
      </w:r>
      <w:r>
        <w:rPr>
          <w:b/>
          <w:i w:val="0"/>
        </w:rPr>
        <w:t>responsabilidad editorial de la obra y poseen determinados derechos de explotación.</w:t>
      </w:r>
      <w:r>
        <w:rPr>
          <w:b w:val="0"/>
          <w:i w:val="0"/>
        </w:rPr>
      </w:r>
    </w:p>
    <w:p>
      <w:pPr>
        <w:pStyle w:val="Citadelanorma"/>
      </w:pPr>
      <w:r>
        <w:rPr>
          <w:b w:val="0"/>
          <w:i w:val="0"/>
        </w:rPr>
      </w:r>
      <w:r>
        <w:rPr>
          <w:b/>
          <w:i w:val="0"/>
        </w:rPr>
        <w:t>b) La producción ajena es aquella de la que la RTVA o Canal Sur adquieren derechos de emisión</w:t>
      </w:r>
      <w:r>
        <w:t xml:space="preserve"> </w:t>
      </w:r>
      <w:r>
        <w:rPr>
          <w:b/>
          <w:i w:val="0"/>
        </w:rPr>
        <w:t>para televisión, o derechos de antena, pudiendo comportar la participación en la explotación de</w:t>
      </w:r>
      <w:r>
        <w:t xml:space="preserve"> </w:t>
      </w:r>
      <w:r>
        <w:rPr>
          <w:b/>
          <w:i w:val="0"/>
        </w:rPr>
        <w:t>derechos.</w:t>
      </w:r>
      <w:r>
        <w:rPr>
          <w:b w:val="0"/>
          <w:i w:val="0"/>
        </w:rPr>
      </w:r>
    </w:p>
    <w:p>
      <w:pPr>
        <w:pStyle w:val="Citadelanorma"/>
      </w:pPr>
      <w:r>
        <w:rPr>
          <w:b w:val="0"/>
          <w:i w:val="0"/>
        </w:rPr>
      </w:r>
      <w:r>
        <w:rPr>
          <w:b/>
          <w:i w:val="0"/>
        </w:rPr>
        <w:t>c) Las coproducciones son aquellas obras audiovisuales o cinematográficas en cuya producción</w:t>
      </w:r>
      <w:r>
        <w:t xml:space="preserve"> </w:t>
      </w:r>
      <w:r>
        <w:rPr>
          <w:b/>
          <w:i w:val="0"/>
        </w:rPr>
        <w:t>participa financieramente la RTVA o Canal Sur junto con otras entidades, adquiriendo determinados</w:t>
      </w:r>
      <w:r>
        <w:t xml:space="preserve"> </w:t>
      </w:r>
      <w:r>
        <w:rPr>
          <w:b/>
          <w:i w:val="0"/>
        </w:rPr>
        <w:t>derechos de explotación sobre las mismas.</w:t>
      </w:r>
      <w:r>
        <w:rPr>
          <w:b w:val="0"/>
          <w:i w:val="0"/>
        </w:rPr>
      </w:r>
    </w:p>
    <w:p>
      <w:pPr/>
      <w:r>
        <w:rPr>
          <w:b w:val="0"/>
          <w:i w:val="0"/>
        </w:rPr>
        <w:t>Tres detalles que un test puede buscar:</w:t>
      </w:r>
    </w:p>
    <w:p>
      <w:pPr>
        <w:pStyle w:val="ListBullet"/>
      </w:pPr>
      <w:r>
        <w:rPr>
          <w:b w:val="0"/>
          <w:i w:val="0"/>
        </w:rPr>
        <w:t xml:space="preserve">Son </w:t>
      </w:r>
      <w:r>
        <w:rPr>
          <w:b/>
          <w:i w:val="0"/>
        </w:rPr>
        <w:t>«producción propia»</w:t>
      </w:r>
      <w:r>
        <w:rPr>
          <w:b w:val="0"/>
          <w:i w:val="0"/>
        </w:rPr>
        <w:t xml:space="preserve"> tanto la interna como la externa. Una producción encargada a una</w:t>
      </w:r>
      <w:r>
        <w:t xml:space="preserve"> </w:t>
      </w:r>
      <w:r>
        <w:rPr>
          <w:b w:val="0"/>
          <w:i w:val="0"/>
        </w:rPr>
        <w:t>productora y financiada por Canal Sur es, en la Carta, producción propia (externa financiada), no</w:t>
      </w:r>
      <w:r>
        <w:t xml:space="preserve"> </w:t>
      </w:r>
      <w:r>
        <w:rPr>
          <w:b w:val="0"/>
          <w:i w:val="0"/>
        </w:rPr>
        <w:t>ajena.</w:t>
      </w:r>
    </w:p>
    <w:p>
      <w:pPr>
        <w:pStyle w:val="ListBullet"/>
      </w:pPr>
      <w:r>
        <w:rPr>
          <w:b w:val="0"/>
          <w:i w:val="0"/>
        </w:rPr>
        <w:t xml:space="preserve">En la producción financiada, quien realiza y produce es </w:t>
      </w:r>
      <w:r>
        <w:rPr>
          <w:b/>
          <w:i w:val="0"/>
        </w:rPr>
        <w:t>«La entidad contratada»</w:t>
      </w:r>
      <w:r>
        <w:rPr>
          <w:b w:val="0"/>
          <w:i w:val="0"/>
        </w:rPr>
        <w:t>; Canal Sur</w:t>
      </w:r>
      <w:r>
        <w:t xml:space="preserve"> </w:t>
      </w:r>
      <w:r>
        <w:rPr>
          <w:b w:val="0"/>
          <w:i w:val="0"/>
        </w:rPr>
      </w:r>
      <w:r>
        <w:rPr>
          <w:b/>
          <w:i w:val="0"/>
        </w:rPr>
        <w:t>«establecen criterios y contenidos, asumen la responsabilidad editorial de la obra»</w:t>
      </w:r>
      <w:r>
        <w:rPr>
          <w:b w:val="0"/>
          <w:i w:val="0"/>
        </w:rPr>
        <w:t>. La</w:t>
      </w:r>
      <w:r>
        <w:t xml:space="preserve"> </w:t>
      </w:r>
      <w:r>
        <w:rPr>
          <w:b w:val="0"/>
          <w:i w:val="0"/>
        </w:rPr>
        <w:t>responsabilidad editorial no se delega con el encargo.</w:t>
      </w:r>
    </w:p>
    <w:p>
      <w:pPr>
        <w:pStyle w:val="ListBullet"/>
      </w:pPr>
      <w:r>
        <w:rPr>
          <w:b w:val="0"/>
          <w:i w:val="0"/>
        </w:rPr>
        <w:t>La producción ajena se define por los derechos que se adquieren (</w:t>
      </w:r>
      <w:r>
        <w:rPr>
          <w:b/>
          <w:i w:val="0"/>
        </w:rPr>
        <w:t>«derechos de emisión para</w:t>
      </w:r>
      <w:r>
        <w:t xml:space="preserve"> </w:t>
      </w:r>
      <w:r>
        <w:rPr>
          <w:b/>
          <w:i w:val="0"/>
        </w:rPr>
        <w:t>televisión, o derechos de antena»</w:t>
      </w:r>
      <w:r>
        <w:rPr>
          <w:b w:val="0"/>
          <w:i w:val="0"/>
        </w:rPr>
        <w:t>), no por los medios.</w:t>
      </w:r>
    </w:p>
    <w:p>
      <w:pPr>
        <w:pStyle w:val="Heading3"/>
      </w:pPr>
      <w:r>
        <w:rPr>
          <w:b w:val="0"/>
          <w:i w:val="0"/>
        </w:rPr>
        <w:t>1.4.3 Cómo se distinguen: quién pone los medios, quién tiene los derechos</w:t>
      </w:r>
    </w:p>
    <w:p>
      <w:pPr/>
      <w:r>
        <w:rPr>
          <w:b w:val="0"/>
          <w:i w:val="0"/>
        </w:rPr>
        <w:t>Dos preguntas bastan para clasificar cualquier producción (oficio sobre el artículo 24.2):</w:t>
      </w:r>
    </w:p>
    <w:p>
      <w:pPr>
        <w:pStyle w:val="ListNumber"/>
      </w:pPr>
      <w:r>
        <w:rPr>
          <w:b w:val="0"/>
          <w:i w:val="0"/>
        </w:rPr>
        <w:t>¿Quién la realiza? Si Canal Sur con sus propios recursos, es propia interna. Si otra entidad por</w:t>
      </w:r>
      <w:r>
        <w:t xml:space="preserve"> </w:t>
      </w:r>
      <w:r>
        <w:rPr>
          <w:b w:val="0"/>
          <w:i w:val="0"/>
        </w:rPr>
        <w:t>encargo de Canal Sur, con presupuesto y criterios de Canal Sur, es propia externa financiada. Si</w:t>
      </w:r>
      <w:r>
        <w:t xml:space="preserve"> </w:t>
      </w:r>
      <w:r>
        <w:rPr>
          <w:b w:val="0"/>
          <w:i w:val="0"/>
        </w:rPr>
        <w:t>las dos aportando elementos, es propia externa financiada mixta. Si Canal Sur sólo aporta dinero</w:t>
      </w:r>
      <w:r>
        <w:t xml:space="preserve"> </w:t>
      </w:r>
      <w:r>
        <w:rPr>
          <w:b w:val="0"/>
          <w:i w:val="0"/>
        </w:rPr>
        <w:t>junto con otras entidades a una obra, es coproducción.</w:t>
      </w:r>
    </w:p>
    <w:p>
      <w:pPr>
        <w:pStyle w:val="ListNumber"/>
      </w:pPr>
      <w:r>
        <w:rPr>
          <w:b w:val="0"/>
          <w:i w:val="0"/>
        </w:rPr>
        <w:t>¿Qué adquiere Canal Sur? Si sólo el derecho a emitir una obra que no ha encargado ni</w:t>
      </w:r>
      <w:r>
        <w:t xml:space="preserve"> </w:t>
      </w:r>
      <w:r>
        <w:rPr>
          <w:b w:val="0"/>
          <w:i w:val="0"/>
        </w:rPr>
        <w:t>financiado, es ajena.</w:t>
      </w:r>
    </w:p>
    <w:p>
      <w:pPr/>
      <w:r>
        <w:rPr>
          <w:b w:val="0"/>
          <w:i w:val="0"/>
        </w:rPr>
        <w:t>Otros operadores usan otra terminología (producción interna, mixta y ajena, por ejemplo); en un</w:t>
      </w:r>
      <w:r>
        <w:t xml:space="preserve"> </w:t>
      </w:r>
      <w:r>
        <w:rPr>
          <w:b w:val="0"/>
          <w:i w:val="0"/>
        </w:rPr>
        <w:t>examen de la RTVA se responde con la de la Carta.</w:t>
      </w:r>
    </w:p>
    <w:p>
      <w:pPr>
        <w:pStyle w:val="Heading3"/>
      </w:pPr>
      <w:r>
        <w:rPr>
          <w:b w:val="0"/>
          <w:i w:val="0"/>
        </w:rPr>
        <w:t>1.4.4 El productor independiente</w:t>
      </w:r>
    </w:p>
    <w:p>
      <w:pPr/>
      <w:r>
        <w:rPr>
          <w:b w:val="0"/>
          <w:i w:val="0"/>
        </w:rPr>
        <w:t>La figura con la que se contrata la producción externa tiene definición legal. La LGCA, artículo</w:t>
      </w:r>
      <w:r>
        <w:t xml:space="preserve"> </w:t>
      </w:r>
      <w:r>
        <w:rPr>
          <w:b w:val="0"/>
          <w:i w:val="0"/>
        </w:rPr>
        <w:t xml:space="preserve">112.1: </w:t>
      </w:r>
      <w:r>
        <w:rPr>
          <w:b/>
          <w:i w:val="0"/>
        </w:rPr>
        <w:t>«Se considera productor independiente a efectos de este Capítulo a la persona física o</w:t>
      </w:r>
      <w:r>
        <w:t xml:space="preserve"> </w:t>
      </w:r>
      <w:r>
        <w:rPr>
          <w:b/>
          <w:i w:val="0"/>
        </w:rPr>
        <w:t>jurídica que no está vinculada de forma estable en una estrategia empresarial común con un prestador</w:t>
      </w:r>
      <w:r>
        <w:t xml:space="preserve"> </w:t>
      </w:r>
      <w:r>
        <w:rPr>
          <w:b/>
          <w:i w:val="0"/>
        </w:rPr>
        <w:t>del servicio de comunicación audiovisual obligado a cumplir con lo establecido en los artículos 117 a</w:t>
      </w:r>
      <w:r>
        <w:t xml:space="preserve"> </w:t>
      </w:r>
      <w:r>
        <w:rPr>
          <w:b/>
          <w:i w:val="0"/>
        </w:rPr>
        <w:t>119 y que asume la iniciativa, la coordinación y el riesgo económico de la producción de programas o</w:t>
      </w:r>
      <w:r>
        <w:t xml:space="preserve"> </w:t>
      </w:r>
      <w:r>
        <w:rPr>
          <w:b/>
          <w:i w:val="0"/>
        </w:rPr>
        <w:t>contenidos audiovisuales, por iniciativa propia o por encargo, y a cambio de una contraprestación los</w:t>
      </w:r>
      <w:r>
        <w:t xml:space="preserve"> </w:t>
      </w:r>
      <w:r>
        <w:rPr>
          <w:b/>
          <w:i w:val="0"/>
        </w:rPr>
        <w:t>pone a disposición de dicho prestador del servicio de comunicación audiovisual.»</w:t>
      </w:r>
      <w:r>
        <w:rPr>
          <w:b w:val="0"/>
          <w:i w:val="0"/>
        </w:rPr>
      </w:r>
    </w:p>
    <w:p>
      <w:pPr/>
      <w:r>
        <w:rPr>
          <w:b w:val="0"/>
          <w:i w:val="0"/>
        </w:rPr>
        <w:t xml:space="preserve">Y la presunción del 112.2: </w:t>
      </w:r>
      <w:r>
        <w:rPr>
          <w:b/>
          <w:i w:val="0"/>
        </w:rPr>
        <w:t>«Se presume que existe una vinculación estable entre un productor</w:t>
      </w:r>
      <w:r>
        <w:t xml:space="preserve"> </w:t>
      </w:r>
      <w:r>
        <w:rPr>
          <w:b/>
          <w:i w:val="0"/>
        </w:rPr>
        <w:t>independiente y un prestador del servicio de comunicación audiovisual cuando son parte del mismo</w:t>
      </w:r>
      <w:r>
        <w:t xml:space="preserve"> </w:t>
      </w:r>
      <w:r>
        <w:rPr>
          <w:b/>
          <w:i w:val="0"/>
        </w:rPr>
        <w:t>grupo de sociedades conforme al artículo 42 del Código de Comercio, o cuando existen acuerdos</w:t>
      </w:r>
      <w:r>
        <w:t xml:space="preserve"> </w:t>
      </w:r>
      <w:r>
        <w:rPr>
          <w:b/>
          <w:i w:val="0"/>
        </w:rPr>
        <w:t>estables de exclusividad que limitan la autonomía de las partes para contratar con terceros.»</w:t>
      </w:r>
      <w:r>
        <w:rPr>
          <w:b w:val="0"/>
          <w:i w:val="0"/>
        </w:rPr>
      </w:r>
    </w:p>
    <w:p>
      <w:pPr/>
      <w:r>
        <w:rPr>
          <w:b w:val="0"/>
          <w:i w:val="0"/>
        </w:rPr>
        <w:t>No es lo mismo que la producción ajena: una habla del productor, la otra de la obra. La Carta usa</w:t>
      </w:r>
      <w:r>
        <w:t xml:space="preserve"> </w:t>
      </w:r>
      <w:r>
        <w:rPr>
          <w:b w:val="0"/>
          <w:i w:val="0"/>
        </w:rPr>
        <w:t xml:space="preserve">una palabra vecina para la producción financiada, </w:t>
      </w:r>
      <w:r>
        <w:rPr>
          <w:b/>
          <w:i w:val="0"/>
        </w:rPr>
        <w:t>«una entidad independiente»</w:t>
      </w:r>
      <w:r>
        <w:rPr>
          <w:b w:val="0"/>
          <w:i w:val="0"/>
        </w:rPr>
        <w:t xml:space="preserve"> (oficio).</w:t>
      </w:r>
    </w:p>
    <w:p>
      <w:pPr>
        <w:pStyle w:val="Heading3"/>
      </w:pPr>
      <w:r>
        <w:rPr>
          <w:b w:val="0"/>
          <w:i w:val="0"/>
        </w:rPr>
        <w:t>1.4.5 Cuánta producción propia</w:t>
      </w:r>
    </w:p>
    <w:p>
      <w:pPr/>
      <w:r>
        <w:rPr>
          <w:b w:val="0"/>
          <w:i w:val="0"/>
        </w:rPr>
        <w:t xml:space="preserve">La Carta pide un </w:t>
      </w:r>
      <w:r>
        <w:rPr>
          <w:b/>
          <w:i w:val="0"/>
        </w:rPr>
        <w:t>«alto grado de producción propia»</w:t>
      </w:r>
      <w:r>
        <w:rPr>
          <w:b w:val="0"/>
          <w:i w:val="0"/>
        </w:rPr>
        <w:t xml:space="preserve"> (24.1) y remite la cifra al</w:t>
      </w:r>
      <w:r>
        <w:t xml:space="preserve"> </w:t>
      </w:r>
      <w:r>
        <w:rPr>
          <w:b w:val="0"/>
          <w:i w:val="0"/>
        </w:rPr>
        <w:t>Contrato-programa y a cada plan anual. Las piezas:</w:t>
      </w:r>
    </w:p>
    <w:p>
      <w:pPr>
        <w:pStyle w:val="ListBullet"/>
      </w:pPr>
      <w:r>
        <w:rPr>
          <w:b w:val="0"/>
          <w:i w:val="0"/>
        </w:rPr>
        <w:t>Quién decide cada año: el Consejo de Administración de la RTVA, por el artículo 17.1 de la Ley</w:t>
      </w:r>
      <w:r>
        <w:t xml:space="preserve"> </w:t>
      </w:r>
      <w:r>
        <w:rPr>
          <w:b w:val="0"/>
          <w:i w:val="0"/>
        </w:rPr>
        <w:t xml:space="preserve">18/2007. La letra b) le atribuye </w:t>
      </w:r>
      <w:r>
        <w:rPr>
          <w:b/>
          <w:i w:val="0"/>
        </w:rPr>
        <w:t>«Aprobar, a propuesta de la persona titular de la Dirección</w:t>
      </w:r>
      <w:r>
        <w:t xml:space="preserve"> </w:t>
      </w:r>
      <w:r>
        <w:rPr>
          <w:b/>
          <w:i w:val="0"/>
        </w:rPr>
        <w:t>General de la RTVA, el plan de actividades de la RTVA, que, de acuerdo y en cumplimiento tanto de la Carta del Servicio</w:t>
      </w:r>
      <w:r>
        <w:t xml:space="preserve"> </w:t>
      </w:r>
      <w:r>
        <w:rPr>
          <w:b/>
          <w:i w:val="0"/>
        </w:rPr>
        <w:t>Público como del Contrato-Programa en vigor, fijará los criterios básicos y</w:t>
      </w:r>
      <w:r>
        <w:t xml:space="preserve"> </w:t>
      </w:r>
      <w:r>
        <w:rPr>
          <w:b/>
          <w:i w:val="0"/>
        </w:rPr>
        <w:t>las líneas generales de las programaciones de radio y de televisión y los servicios conexos e</w:t>
      </w:r>
      <w:r>
        <w:t xml:space="preserve"> </w:t>
      </w:r>
      <w:r>
        <w:rPr>
          <w:b/>
          <w:i w:val="0"/>
        </w:rPr>
        <w:t>interactivos, así como el plan de actuación anual, y, en su caso, plurianual, de las sociedades</w:t>
      </w:r>
      <w:r>
        <w:t xml:space="preserve"> </w:t>
      </w:r>
      <w:r>
        <w:rPr>
          <w:b/>
          <w:i w:val="0"/>
        </w:rPr>
        <w:t>filiales»</w:t>
      </w:r>
      <w:r>
        <w:rPr>
          <w:b w:val="0"/>
          <w:i w:val="0"/>
        </w:rPr>
        <w:t>; y la letra j):</w:t>
      </w:r>
    </w:p>
    <w:p>
      <w:pPr>
        <w:pStyle w:val="ListBullet"/>
      </w:pPr>
      <w:r>
        <w:rPr>
          <w:b w:val="0"/>
          <w:i w:val="0"/>
        </w:rPr>
        <w:t>j) «</w:t>
      </w:r>
      <w:r>
        <w:rPr>
          <w:b/>
          <w:i w:val="0"/>
        </w:rPr>
        <w:t>Determinar anualmente el porcentaje de producción propia que debe incluirse en las</w:t>
      </w:r>
      <w:r>
        <w:t xml:space="preserve"> </w:t>
      </w:r>
      <w:r>
        <w:rPr>
          <w:b/>
          <w:i w:val="0"/>
        </w:rPr>
        <w:t>programaciones audiovisuales, de acuerdo con lo establecido en el Contrato-Programa en</w:t>
      </w:r>
      <w:r>
        <w:t xml:space="preserve"> </w:t>
      </w:r>
      <w:r>
        <w:rPr>
          <w:b/>
          <w:i w:val="0"/>
        </w:rPr>
        <w:t>vigor.</w:t>
      </w:r>
      <w:r>
        <w:rPr>
          <w:b w:val="0"/>
          <w:i w:val="0"/>
        </w:rPr>
        <w:t>»</w:t>
      </w:r>
    </w:p>
    <w:p>
      <w:pPr>
        <w:pStyle w:val="ListBullet"/>
      </w:pPr>
      <w:r>
        <w:rPr>
          <w:b w:val="0"/>
          <w:i w:val="0"/>
        </w:rPr>
        <w:t>Cuánto en televisión:</w:t>
      </w:r>
    </w:p>
    <w:p>
      <w:pPr>
        <w:pStyle w:val="ListBullet2"/>
      </w:pPr>
      <w:r>
        <w:rPr>
          <w:b w:val="0"/>
          <w:i/>
        </w:rPr>
        <w:t>Producción propia (Carta, art. 24.1).</w:t>
      </w:r>
      <w:r>
        <w:rPr>
          <w:b w:val="0"/>
          <w:i w:val="0"/>
        </w:rPr>
        <w:t xml:space="preserve"> El punto 87 de la cláusula tercera del</w:t>
      </w:r>
      <w:r>
        <w:t xml:space="preserve"> </w:t>
      </w:r>
      <w:r>
        <w:rPr>
          <w:b w:val="0"/>
          <w:i w:val="0"/>
        </w:rPr>
        <w:t>contrato-programa toma como referencia anual «</w:t>
      </w:r>
      <w:r>
        <w:rPr>
          <w:b/>
          <w:i w:val="0"/>
        </w:rPr>
        <w:t>un mínimo en torno al 75% de emisión en</w:t>
      </w:r>
      <w:r>
        <w:t xml:space="preserve"> </w:t>
      </w:r>
      <w:r>
        <w:rPr>
          <w:b/>
          <w:i w:val="0"/>
        </w:rPr>
        <w:t>relación a los contenidos de producción propia</w:t>
      </w:r>
      <w:r>
        <w:rPr>
          <w:b w:val="0"/>
          <w:i w:val="0"/>
        </w:rPr>
        <w:t>» en las programaciones lineales de</w:t>
      </w:r>
      <w:r>
        <w:t xml:space="preserve"> </w:t>
      </w:r>
      <w:r>
        <w:rPr>
          <w:b w:val="0"/>
          <w:i w:val="0"/>
        </w:rPr>
        <w:t>televisión por ondas hertzianas terrestres, en cómputo global anual.</w:t>
      </w:r>
    </w:p>
    <w:p>
      <w:pPr>
        <w:pStyle w:val="ListBullet"/>
      </w:pPr>
      <w:r>
        <w:rPr>
          <w:b w:val="0"/>
          <w:i w:val="0"/>
        </w:rPr>
        <w:t xml:space="preserve">El mismo punto 87 lo liga a la tipología de la Carta: se cuenta </w:t>
      </w:r>
      <w:r>
        <w:rPr>
          <w:b/>
          <w:i w:val="0"/>
        </w:rPr>
        <w:t>«conforme a la definición de</w:t>
      </w:r>
      <w:r>
        <w:t xml:space="preserve"> </w:t>
      </w:r>
      <w:r>
        <w:rPr>
          <w:b/>
          <w:i w:val="0"/>
        </w:rPr>
        <w:t>tipología de producción audiovisual expresa en la vigente ‘Carta del Servicio Público de la</w:t>
      </w:r>
      <w:r>
        <w:t xml:space="preserve"> </w:t>
      </w:r>
      <w:r>
        <w:rPr>
          <w:b/>
          <w:i w:val="0"/>
        </w:rPr>
        <w:t>RTVA’»</w:t>
      </w:r>
      <w:r>
        <w:rPr>
          <w:b w:val="0"/>
          <w:i w:val="0"/>
        </w:rPr>
        <w:t>. Como la Carta llama propia también a la externa (financiada y financiada mixta), la</w:t>
      </w:r>
      <w:r>
        <w:t xml:space="preserve"> </w:t>
      </w:r>
      <w:r>
        <w:rPr>
          <w:b w:val="0"/>
          <w:i w:val="0"/>
        </w:rPr>
        <w:t>lectura conjunta es que ambas cuentan para ese 75 %; ninguno de los dos textos lo dice con esas</w:t>
      </w:r>
      <w:r>
        <w:t xml:space="preserve"> </w:t>
      </w:r>
      <w:r>
        <w:rPr>
          <w:b w:val="0"/>
          <w:i w:val="0"/>
        </w:rPr>
        <w:t>palabras.</w:t>
      </w:r>
    </w:p>
    <w:p>
      <w:pPr>
        <w:pStyle w:val="ListBullet2"/>
      </w:pPr>
      <w:r>
        <w:rPr>
          <w:b w:val="0"/>
          <w:i/>
        </w:rPr>
        <w:t>Por géneros (punto 88).</w:t>
      </w:r>
      <w:r>
        <w:rPr>
          <w:b w:val="0"/>
          <w:i w:val="0"/>
        </w:rPr>
        <w:t xml:space="preserve"> La concreción de cada año, y la de los porcentajes por géneros y</w:t>
      </w:r>
      <w:r>
        <w:t xml:space="preserve"> </w:t>
      </w:r>
      <w:r>
        <w:rPr>
          <w:b w:val="0"/>
          <w:i w:val="0"/>
        </w:rPr>
        <w:t xml:space="preserve">subgéneros, </w:t>
      </w:r>
      <w:r>
        <w:rPr>
          <w:b/>
          <w:i w:val="0"/>
        </w:rPr>
        <w:t>«se determinarán en cada Plan de Actuación anual del artículo 19.2 b) de la Ley</w:t>
      </w:r>
      <w:r>
        <w:t xml:space="preserve"> </w:t>
      </w:r>
      <w:r>
        <w:rPr>
          <w:b/>
          <w:i w:val="0"/>
        </w:rPr>
        <w:t>18/2007»</w:t>
      </w:r>
      <w:r>
        <w:rPr>
          <w:b w:val="0"/>
          <w:i w:val="0"/>
        </w:rPr>
        <w:t xml:space="preserve">, con estas </w:t>
      </w:r>
      <w:r>
        <w:rPr>
          <w:b/>
          <w:i w:val="0"/>
        </w:rPr>
        <w:t>«referencias orientativas»</w:t>
      </w:r>
      <w:r>
        <w:rPr>
          <w:b w:val="0"/>
          <w:i w:val="0"/>
        </w:rPr>
        <w:t xml:space="preserve"> en cómputo anual para las programaciones</w:t>
      </w:r>
      <w:r>
        <w:t xml:space="preserve"> </w:t>
      </w:r>
      <w:r>
        <w:rPr>
          <w:b w:val="0"/>
          <w:i w:val="0"/>
        </w:rPr>
        <w:t>de servicio público por ondas hertzianas terrestres: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 (televisión lineal)</w:t>
            </w:r>
          </w:p>
        </w:tc>
        <w:tc>
          <w:tcPr>
            <w:tcW w:type="dxa" w:w="4706"/>
            <w:shd w:val="clear" w:color="auto" w:fill="E4E4E4"/>
          </w:tcPr>
          <w:p>
            <w:pPr>
              <w:pStyle w:val="Tablacabecera"/>
            </w:pPr>
            <w:r/>
            <w:r>
              <w:rPr>
                <w:b w:val="0"/>
                <w:i w:val="0"/>
              </w:rPr>
              <w:t>Referencia orientativa</w:t>
            </w:r>
          </w:p>
        </w:tc>
      </w:tr>
      <w:tr>
        <w:tc>
          <w:tcPr>
            <w:tcW w:type="dxa" w:w="4706"/>
          </w:tcPr>
          <w:p>
            <w:pPr>
              <w:pStyle w:val="Tabla"/>
            </w:pPr>
            <w:r/>
            <w:r>
              <w:rPr>
                <w:b w:val="0"/>
                <w:i w:val="0"/>
              </w:rPr>
            </w:r>
            <w:r>
              <w:rPr>
                <w:b/>
                <w:i w:val="0"/>
              </w:rPr>
              <w:t>Informativos</w:t>
            </w:r>
            <w:r>
              <w:rPr>
                <w:b w:val="0"/>
                <w:i w:val="0"/>
              </w:rPr>
            </w:r>
          </w:p>
        </w:tc>
        <w:tc>
          <w:tcPr>
            <w:tcW w:type="dxa" w:w="4706"/>
          </w:tcPr>
          <w:p>
            <w:pPr>
              <w:pStyle w:val="Tabla"/>
            </w:pPr>
            <w:r/>
            <w:r>
              <w:rPr>
                <w:b w:val="0"/>
                <w:i w:val="0"/>
              </w:rPr>
            </w:r>
            <w:r>
              <w:rPr>
                <w:b/>
                <w:i w:val="0"/>
              </w:rPr>
              <w:t>30%</w:t>
            </w:r>
            <w:r>
              <w:rPr>
                <w:b w:val="0"/>
                <w:i w:val="0"/>
              </w:rPr>
            </w:r>
          </w:p>
        </w:tc>
      </w:tr>
      <w:tr>
        <w:tc>
          <w:tcPr>
            <w:tcW w:type="dxa" w:w="4706"/>
          </w:tcPr>
          <w:p>
            <w:pPr>
              <w:pStyle w:val="Tabla"/>
            </w:pPr>
            <w:r/>
            <w:r>
              <w:rPr>
                <w:b w:val="0"/>
                <w:i w:val="0"/>
              </w:rPr>
            </w:r>
            <w:r>
              <w:rPr>
                <w:b/>
                <w:i w:val="0"/>
              </w:rPr>
              <w:t>Divulgativos</w:t>
            </w:r>
            <w:r>
              <w:rPr>
                <w:b w:val="0"/>
                <w:i w:val="0"/>
              </w:rPr>
            </w:r>
          </w:p>
        </w:tc>
        <w:tc>
          <w:tcPr>
            <w:tcW w:type="dxa" w:w="4706"/>
          </w:tcPr>
          <w:p>
            <w:pPr>
              <w:pStyle w:val="Tabla"/>
            </w:pPr>
            <w:r/>
            <w:r>
              <w:rPr>
                <w:b w:val="0"/>
                <w:i w:val="0"/>
              </w:rPr>
            </w:r>
            <w:r>
              <w:rPr>
                <w:b/>
                <w:i w:val="0"/>
              </w:rPr>
              <w:t>30%</w:t>
            </w:r>
            <w:r>
              <w:rPr>
                <w:b w:val="0"/>
                <w:i w:val="0"/>
              </w:rPr>
            </w:r>
          </w:p>
        </w:tc>
      </w:tr>
      <w:tr>
        <w:tc>
          <w:tcPr>
            <w:tcW w:type="dxa" w:w="4706"/>
          </w:tcPr>
          <w:p>
            <w:pPr>
              <w:pStyle w:val="Tabla"/>
            </w:pPr>
            <w:r/>
            <w:r>
              <w:rPr>
                <w:b w:val="0"/>
                <w:i w:val="0"/>
              </w:rPr>
            </w:r>
            <w:r>
              <w:rPr>
                <w:b/>
                <w:i w:val="0"/>
              </w:rPr>
              <w:t>Entretenimiento</w:t>
            </w:r>
            <w:r>
              <w:rPr>
                <w:b w:val="0"/>
                <w:i w:val="0"/>
              </w:rPr>
            </w:r>
          </w:p>
        </w:tc>
        <w:tc>
          <w:tcPr>
            <w:tcW w:type="dxa" w:w="4706"/>
          </w:tcPr>
          <w:p>
            <w:pPr>
              <w:pStyle w:val="Tabla"/>
            </w:pPr>
            <w:r/>
            <w:r>
              <w:rPr>
                <w:b w:val="0"/>
                <w:i w:val="0"/>
              </w:rPr>
            </w:r>
            <w:r>
              <w:rPr>
                <w:b/>
                <w:i w:val="0"/>
              </w:rPr>
              <w:t>15%</w:t>
            </w:r>
            <w:r>
              <w:rPr>
                <w:b w:val="0"/>
                <w:i w:val="0"/>
              </w:rPr>
            </w:r>
          </w:p>
        </w:tc>
      </w:tr>
    </w:tbl>
    <w:p>
      <w:pPr/>
    </w:p>
    <w:p>
      <w:pPr>
        <w:pStyle w:val="ListBullet2"/>
      </w:pPr>
      <w:r>
        <w:rPr>
          <w:b w:val="0"/>
          <w:i w:val="0"/>
        </w:rPr>
      </w:r>
      <w:r>
        <w:rPr>
          <w:b/>
          <w:i w:val="0"/>
        </w:rPr>
        <w:t>«Los porcentajes de géneros “Infantil” y “Ficción” se determinarán conforme a los</w:t>
      </w:r>
      <w:r>
        <w:t xml:space="preserve"> </w:t>
      </w:r>
      <w:r>
        <w:rPr>
          <w:b/>
          <w:i w:val="0"/>
        </w:rPr>
        <w:t>especificado en cada Plan de Actuación anual.»</w:t>
      </w:r>
      <w:r>
        <w:rPr>
          <w:b w:val="0"/>
          <w:i w:val="0"/>
        </w:rPr>
        <w:t xml:space="preserve"> El punto 89 remite también al Plan de</w:t>
      </w:r>
      <w:r>
        <w:t xml:space="preserve"> </w:t>
      </w:r>
      <w:r>
        <w:rPr>
          <w:b w:val="0"/>
          <w:i w:val="0"/>
        </w:rPr>
        <w:t>Actuación anual los porcentajes de la segunda señal lineal en TDT.</w:t>
      </w:r>
    </w:p>
    <w:p>
      <w:pPr>
        <w:pStyle w:val="ListBullet"/>
      </w:pPr>
      <w:r>
        <w:rPr>
          <w:b w:val="0"/>
          <w:i w:val="0"/>
        </w:rPr>
        <w:t>Cuánto en radio: el 100 %, según la estimación de costes de 2024 (cláusula cuarta, punto 9, citada</w:t>
      </w:r>
      <w:r>
        <w:t xml:space="preserve"> </w:t>
      </w:r>
      <w:r>
        <w:rPr>
          <w:b w:val="0"/>
          <w:i w:val="0"/>
        </w:rPr>
        <w:t xml:space="preserve">en «La radio»). Y por géneros, el punto 98 (apartado 3.18) fija </w:t>
      </w:r>
      <w:r>
        <w:rPr>
          <w:b/>
          <w:i w:val="0"/>
        </w:rPr>
        <w:t>«porcentajes anuales</w:t>
      </w:r>
      <w:r>
        <w:t xml:space="preserve"> </w:t>
      </w:r>
      <w:r>
        <w:rPr>
          <w:b/>
          <w:i w:val="0"/>
        </w:rPr>
        <w:t>orientativos»</w:t>
      </w:r>
      <w:r>
        <w:rPr>
          <w:b w:val="0"/>
          <w:i w:val="0"/>
        </w:rPr>
        <w:t xml:space="preserve"> para la producción propia de cada oferta de radio por ondas: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Oferta de radio</w:t>
            </w:r>
          </w:p>
        </w:tc>
        <w:tc>
          <w:tcPr>
            <w:tcW w:type="dxa" w:w="2353"/>
            <w:shd w:val="clear" w:color="auto" w:fill="E4E4E4"/>
          </w:tcPr>
          <w:p>
            <w:pPr>
              <w:pStyle w:val="Tablacabecera"/>
            </w:pPr>
            <w:r/>
            <w:r>
              <w:rPr>
                <w:b w:val="0"/>
                <w:i w:val="0"/>
              </w:rPr>
              <w:t>Informativos</w:t>
            </w:r>
          </w:p>
        </w:tc>
        <w:tc>
          <w:tcPr>
            <w:tcW w:type="dxa" w:w="2353"/>
            <w:shd w:val="clear" w:color="auto" w:fill="E4E4E4"/>
          </w:tcPr>
          <w:p>
            <w:pPr>
              <w:pStyle w:val="Tablacabecera"/>
            </w:pPr>
            <w:r/>
            <w:r>
              <w:rPr>
                <w:b w:val="0"/>
                <w:i w:val="0"/>
              </w:rPr>
              <w:t>Divulgativos/Culturales</w:t>
            </w:r>
          </w:p>
        </w:tc>
        <w:tc>
          <w:tcPr>
            <w:tcW w:type="dxa" w:w="2353"/>
            <w:shd w:val="clear" w:color="auto" w:fill="E4E4E4"/>
          </w:tcPr>
          <w:p>
            <w:pPr>
              <w:pStyle w:val="Tablacabecera"/>
            </w:pPr>
            <w:r/>
            <w:r>
              <w:rPr>
                <w:b w:val="0"/>
                <w:i w:val="0"/>
              </w:rPr>
              <w:t>Entretenimiento</w:t>
            </w:r>
          </w:p>
        </w:tc>
      </w:tr>
      <w:tr>
        <w:tc>
          <w:tcPr>
            <w:tcW w:type="dxa" w:w="2353"/>
          </w:tcPr>
          <w:p>
            <w:pPr>
              <w:pStyle w:val="Tabla"/>
            </w:pPr>
            <w:r/>
            <w:r>
              <w:rPr>
                <w:b w:val="0"/>
                <w:i w:val="0"/>
              </w:rPr>
              <w:t>Lineal generalista</w:t>
            </w:r>
          </w:p>
        </w:tc>
        <w:tc>
          <w:tcPr>
            <w:tcW w:type="dxa" w:w="2353"/>
          </w:tcPr>
          <w:p>
            <w:pPr>
              <w:pStyle w:val="Tabla"/>
            </w:pPr>
            <w:r/>
            <w:r>
              <w:rPr>
                <w:b w:val="0"/>
                <w:i w:val="0"/>
              </w:rPr>
            </w:r>
            <w:r>
              <w:rPr>
                <w:b/>
                <w:i w:val="0"/>
              </w:rPr>
              <w:t>55%</w:t>
            </w:r>
            <w:r>
              <w:rPr>
                <w:b w:val="0"/>
                <w:i w:val="0"/>
              </w:rPr>
            </w:r>
          </w:p>
        </w:tc>
        <w:tc>
          <w:tcPr>
            <w:tcW w:type="dxa" w:w="2353"/>
          </w:tcPr>
          <w:p>
            <w:pPr>
              <w:pStyle w:val="Tabla"/>
            </w:pPr>
            <w:r/>
            <w:r>
              <w:rPr>
                <w:b w:val="0"/>
                <w:i w:val="0"/>
              </w:rPr>
            </w:r>
            <w:r>
              <w:rPr>
                <w:b/>
                <w:i w:val="0"/>
              </w:rPr>
              <w:t>23%</w:t>
            </w:r>
            <w:r>
              <w:rPr>
                <w:b w:val="0"/>
                <w:i w:val="0"/>
              </w:rPr>
            </w:r>
          </w:p>
        </w:tc>
        <w:tc>
          <w:tcPr>
            <w:tcW w:type="dxa" w:w="2353"/>
          </w:tcPr>
          <w:p>
            <w:pPr>
              <w:pStyle w:val="Tabla"/>
            </w:pPr>
            <w:r/>
            <w:r>
              <w:rPr>
                <w:b w:val="0"/>
                <w:i w:val="0"/>
              </w:rPr>
            </w:r>
            <w:r>
              <w:rPr>
                <w:b/>
                <w:i w:val="0"/>
              </w:rPr>
              <w:t>22%</w:t>
            </w:r>
            <w:r>
              <w:rPr>
                <w:b w:val="0"/>
                <w:i w:val="0"/>
              </w:rPr>
            </w:r>
          </w:p>
        </w:tc>
      </w:tr>
      <w:tr>
        <w:tc>
          <w:tcPr>
            <w:tcW w:type="dxa" w:w="2353"/>
          </w:tcPr>
          <w:p>
            <w:pPr>
              <w:pStyle w:val="Tabla"/>
            </w:pPr>
            <w:r/>
            <w:r>
              <w:rPr>
                <w:b w:val="0"/>
                <w:i w:val="0"/>
              </w:rPr>
              <w:t>Lineal de actualidad informativa y divulgación de interés público</w:t>
            </w:r>
          </w:p>
        </w:tc>
        <w:tc>
          <w:tcPr>
            <w:tcW w:type="dxa" w:w="2353"/>
          </w:tcPr>
          <w:p>
            <w:pPr>
              <w:pStyle w:val="Tabla"/>
            </w:pPr>
            <w:r/>
            <w:r>
              <w:rPr>
                <w:b w:val="0"/>
                <w:i w:val="0"/>
              </w:rPr>
            </w:r>
            <w:r>
              <w:rPr>
                <w:b/>
                <w:i w:val="0"/>
              </w:rPr>
              <w:t>55%</w:t>
            </w:r>
            <w:r>
              <w:rPr>
                <w:b w:val="0"/>
                <w:i w:val="0"/>
              </w:rPr>
            </w:r>
          </w:p>
        </w:tc>
        <w:tc>
          <w:tcPr>
            <w:tcW w:type="dxa" w:w="2353"/>
          </w:tcPr>
          <w:p>
            <w:pPr>
              <w:pStyle w:val="Tabla"/>
            </w:pPr>
            <w:r/>
            <w:r>
              <w:rPr>
                <w:b w:val="0"/>
                <w:i w:val="0"/>
              </w:rPr>
            </w:r>
            <w:r>
              <w:rPr>
                <w:b/>
                <w:i w:val="0"/>
              </w:rPr>
              <w:t>40%</w:t>
            </w:r>
            <w:r>
              <w:rPr>
                <w:b w:val="0"/>
                <w:i w:val="0"/>
              </w:rPr>
            </w:r>
          </w:p>
        </w:tc>
        <w:tc>
          <w:tcPr>
            <w:tcW w:type="dxa" w:w="2353"/>
          </w:tcPr>
          <w:p>
            <w:pPr>
              <w:pStyle w:val="Tabla"/>
            </w:pPr>
            <w:r/>
            <w:r>
              <w:rPr>
                <w:b w:val="0"/>
                <w:i w:val="0"/>
              </w:rPr>
            </w:r>
            <w:r>
              <w:rPr>
                <w:b/>
                <w:i w:val="0"/>
              </w:rPr>
              <w:t>5%</w:t>
            </w:r>
            <w:r>
              <w:rPr>
                <w:b w:val="0"/>
                <w:i w:val="0"/>
              </w:rPr>
            </w:r>
          </w:p>
        </w:tc>
      </w:tr>
    </w:tbl>
    <w:p>
      <w:pPr/>
    </w:p>
    <w:p>
      <w:pPr>
        <w:pStyle w:val="ListBullet"/>
      </w:pPr>
      <w:r>
        <w:rPr>
          <w:b w:val="0"/>
          <w:i w:val="0"/>
        </w:rPr>
        <w:t xml:space="preserve">Para la temática lineal dirigida a audiencia joven, </w:t>
      </w:r>
      <w:r>
        <w:rPr>
          <w:b/>
          <w:i w:val="0"/>
        </w:rPr>
        <w:t>«El 75% estará basado fundamentalmente en</w:t>
      </w:r>
      <w:r>
        <w:t xml:space="preserve"> </w:t>
      </w:r>
      <w:r>
        <w:rPr>
          <w:b/>
          <w:i w:val="0"/>
        </w:rPr>
        <w:t>la divulgación de las creaciones de artistas andaluces de la música popular, así como del resto</w:t>
      </w:r>
      <w:r>
        <w:t xml:space="preserve"> </w:t>
      </w:r>
      <w:r>
        <w:rPr>
          <w:b/>
          <w:i w:val="0"/>
        </w:rPr>
        <w:t>de España, y el 25% en espacios de entretenimiento»</w:t>
      </w:r>
      <w:r>
        <w:rPr>
          <w:b w:val="0"/>
          <w:i w:val="0"/>
        </w:rPr>
        <w:t>; para la temática lineal distribuida online dedicada al</w:t>
      </w:r>
      <w:r>
        <w:t xml:space="preserve"> </w:t>
      </w:r>
      <w:r>
        <w:rPr>
          <w:b w:val="0"/>
          <w:i w:val="0"/>
        </w:rPr>
        <w:t xml:space="preserve">flamenco, </w:t>
      </w:r>
      <w:r>
        <w:rPr>
          <w:b/>
          <w:i w:val="0"/>
        </w:rPr>
        <w:t>«producción propia al 100% de su oferta divulgativa»</w:t>
      </w:r>
      <w:r>
        <w:rPr>
          <w:b w:val="0"/>
          <w:i w:val="0"/>
        </w:rPr>
        <w:t>; y los nuevos canales web de</w:t>
      </w:r>
      <w:r>
        <w:t xml:space="preserve"> </w:t>
      </w:r>
      <w:r>
        <w:rPr>
          <w:b w:val="0"/>
          <w:i w:val="0"/>
        </w:rPr>
        <w:t xml:space="preserve">radio, permanentes o eventuales, se dedicarán </w:t>
      </w:r>
      <w:r>
        <w:rPr>
          <w:b/>
          <w:i w:val="0"/>
        </w:rPr>
        <w:t>«a contenidos sobre eventos de notorio interés</w:t>
      </w:r>
      <w:r>
        <w:t xml:space="preserve"> </w:t>
      </w:r>
      <w:r>
        <w:rPr>
          <w:b/>
          <w:i w:val="0"/>
        </w:rPr>
        <w:t>público general»</w:t>
      </w:r>
      <w:r>
        <w:rPr>
          <w:b w:val="0"/>
          <w:i w:val="0"/>
        </w:rPr>
        <w:t>.</w:t>
      </w:r>
    </w:p>
    <w:p>
      <w:pPr>
        <w:pStyle w:val="Heading2"/>
      </w:pPr>
      <w:r>
        <w:rPr>
          <w:b w:val="0"/>
          <w:i w:val="0"/>
        </w:rPr>
        <w:t>1.5 Función estratégica del área de producción</w:t>
      </w:r>
    </w:p>
    <w:p>
      <w:pPr/>
      <w:r>
        <w:rPr>
          <w:b w:val="0"/>
          <w:i w:val="0"/>
        </w:rPr>
        <w:t>Ninguna norma de la RTVA describe el «área de producción» ni su función; el organigrama vigente no</w:t>
      </w:r>
      <w:r>
        <w:t xml:space="preserve"> </w:t>
      </w:r>
      <w:r>
        <w:rPr>
          <w:b w:val="0"/>
          <w:i w:val="0"/>
        </w:rPr>
        <w:t>está publicado (tema 2). Lo que sí está publicado son los fines que la Carta y el Contrato-programa</w:t>
      </w:r>
      <w:r>
        <w:t xml:space="preserve"> </w:t>
      </w:r>
      <w:r>
        <w:rPr>
          <w:b w:val="0"/>
          <w:i w:val="0"/>
        </w:rPr>
        <w:t>asignan a la producción de Canal Sur, y de ellos se deduce qué se espera del área. Se ordenan aquí en</w:t>
      </w:r>
      <w:r>
        <w:t xml:space="preserve"> </w:t>
      </w:r>
      <w:r>
        <w:rPr>
          <w:b w:val="0"/>
          <w:i w:val="0"/>
        </w:rPr>
        <w:t>seis.</w:t>
      </w:r>
    </w:p>
    <w:p>
      <w:pPr>
        <w:pStyle w:val="Heading3"/>
      </w:pPr>
      <w:r>
        <w:rPr>
          <w:b w:val="0"/>
          <w:i w:val="0"/>
        </w:rPr>
        <w:t>1.5.1 El equipo de producción y su función</w:t>
      </w:r>
    </w:p>
    <w:p>
      <w:pPr/>
      <w:r>
        <w:rPr>
          <w:b w:val="0"/>
          <w:i w:val="0"/>
        </w:rPr>
        <w:t>Aquí conviene separar cuatro equipos que trabajan a la vez y responden de cosas distintas: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Equipo de producción</w:t>
            </w:r>
          </w:p>
        </w:tc>
        <w:tc>
          <w:tcPr>
            <w:tcW w:type="dxa" w:w="4706"/>
          </w:tcPr>
          <w:p>
            <w:pPr>
              <w:pStyle w:val="Tabla"/>
            </w:pPr>
            <w:r/>
            <w:r>
              <w:rPr>
                <w:b w:val="0"/>
                <w:i w:val="0"/>
              </w:rPr>
              <w:t>De los medios: presupuesto, planificación, contratación, permisos, logística, coordinación de todos los demás</w:t>
            </w:r>
          </w:p>
        </w:tc>
      </w:tr>
      <w:tr>
        <w:tc>
          <w:tcPr>
            <w:tcW w:type="dxa" w:w="4706"/>
          </w:tcPr>
          <w:p>
            <w:pPr>
              <w:pStyle w:val="Tabla"/>
            </w:pPr>
            <w:r/>
            <w:r>
              <w:rPr>
                <w:b w:val="0"/>
                <w:i w:val="0"/>
              </w:rPr>
              <w:t>Equipo de realización y dirección</w:t>
            </w:r>
          </w:p>
        </w:tc>
        <w:tc>
          <w:tcPr>
            <w:tcW w:type="dxa" w:w="4706"/>
          </w:tcPr>
          <w:p>
            <w:pPr>
              <w:pStyle w:val="Tabla"/>
            </w:pPr>
            <w:r/>
            <w:r>
              <w:rPr>
                <w:b w:val="0"/>
                <w:i w:val="0"/>
              </w:rPr>
              <w:t>Del contenido y su puesta en imagen: qué se cuenta y cómo se ve</w:t>
            </w:r>
          </w:p>
        </w:tc>
      </w:tr>
      <w:tr>
        <w:tc>
          <w:tcPr>
            <w:tcW w:type="dxa" w:w="4706"/>
          </w:tcPr>
          <w:p>
            <w:pPr>
              <w:pStyle w:val="Tabla"/>
            </w:pPr>
            <w:r/>
            <w:r>
              <w:rPr>
                <w:b w:val="0"/>
                <w:i w:val="0"/>
              </w:rPr>
              <w:t>Equipo técnico</w:t>
            </w:r>
          </w:p>
        </w:tc>
        <w:tc>
          <w:tcPr>
            <w:tcW w:type="dxa" w:w="4706"/>
          </w:tcPr>
          <w:p>
            <w:pPr>
              <w:pStyle w:val="Tabla"/>
            </w:pPr>
            <w:r/>
            <w:r>
              <w:rPr>
                <w:b w:val="0"/>
                <w:i w:val="0"/>
              </w:rPr>
              <w:t>De los medios técnicos: cámaras, sonido, iluminación, control, transmisión</w:t>
            </w:r>
          </w:p>
        </w:tc>
      </w:tr>
      <w:tr>
        <w:tc>
          <w:tcPr>
            <w:tcW w:type="dxa" w:w="4706"/>
          </w:tcPr>
          <w:p>
            <w:pPr>
              <w:pStyle w:val="Tabla"/>
            </w:pPr>
            <w:r/>
            <w:r>
              <w:rPr>
                <w:b w:val="0"/>
                <w:i w:val="0"/>
              </w:rPr>
              <w:t>Equipo artístico</w:t>
            </w:r>
          </w:p>
        </w:tc>
        <w:tc>
          <w:tcPr>
            <w:tcW w:type="dxa" w:w="4706"/>
          </w:tcPr>
          <w:p>
            <w:pPr>
              <w:pStyle w:val="Tabla"/>
            </w:pPr>
            <w:r/>
            <w:r>
              <w:rPr>
                <w:b w:val="0"/>
                <w:i w:val="0"/>
              </w:rPr>
              <w:t>De la apariencia: escenografía, vestuario, caracterización, atrezo</w:t>
            </w:r>
          </w:p>
        </w:tc>
      </w:tr>
    </w:tbl>
    <w:p>
      <w:pPr/>
    </w:p>
    <w:p>
      <w:pPr/>
      <w:r>
        <w:rPr>
          <w:b w:val="0"/>
          <w:i w:val="0"/>
        </w:rPr>
        <w:t>La función del equipo de producción es coordinar a los demás. No decora el plató —eso es dirección</w:t>
      </w:r>
      <w:r>
        <w:t xml:space="preserve"> </w:t>
      </w:r>
      <w:r>
        <w:rPr>
          <w:b w:val="0"/>
          <w:i w:val="0"/>
        </w:rPr>
        <w:t xml:space="preserve">artística—, no vigila las tomas de cámara —eso es realización y </w:t>
      </w:r>
      <w:r>
        <w:rPr>
          <w:b w:val="0"/>
          <w:i/>
        </w:rPr>
        <w:t>script</w:t>
      </w:r>
      <w:r>
        <w:rPr>
          <w:b w:val="0"/>
          <w:i w:val="0"/>
        </w:rPr>
        <w:t>— y no coordina la</w:t>
      </w:r>
      <w:r>
        <w:t xml:space="preserve"> </w:t>
      </w:r>
      <w:r>
        <w:rPr>
          <w:b w:val="0"/>
          <w:i w:val="0"/>
        </w:rPr>
        <w:t>elaboración del guion —eso es dirección o guion—. Producir significa poner los medios y hacer que</w:t>
      </w:r>
      <w:r>
        <w:t xml:space="preserve"> </w:t>
      </w:r>
      <w:r>
        <w:rPr>
          <w:b w:val="0"/>
          <w:i w:val="0"/>
        </w:rPr>
        <w:t>encajen.</w:t>
      </w:r>
    </w:p>
    <w:p>
      <w:pPr/>
      <w:r>
        <w:rPr>
          <w:b w:val="0"/>
          <w:i w:val="0"/>
        </w:rPr>
        <w:t>Sus puestos habituales:</w:t>
      </w:r>
    </w:p>
    <w:p>
      <w:pPr>
        <w:pStyle w:val="ListBullet"/>
      </w:pPr>
      <w:r>
        <w:rPr>
          <w:b w:val="0"/>
          <w:i w:val="0"/>
        </w:rPr>
        <w:t>Productor ejecutivo: máximo responsable, decide sobre presupuesto y contenido y responde ante</w:t>
      </w:r>
      <w:r>
        <w:t xml:space="preserve"> </w:t>
      </w:r>
      <w:r>
        <w:rPr>
          <w:b w:val="0"/>
          <w:i w:val="0"/>
        </w:rPr>
        <w:t>la cadena o la productora.</w:t>
      </w:r>
    </w:p>
    <w:p>
      <w:pPr>
        <w:pStyle w:val="ListBullet"/>
      </w:pPr>
      <w:r>
        <w:rPr>
          <w:b w:val="0"/>
          <w:i w:val="0"/>
        </w:rPr>
        <w:t>Director de producción: elabora y controla el presupuesto y el plan de trabajo. Es el jefe</w:t>
      </w:r>
      <w:r>
        <w:t xml:space="preserve"> </w:t>
      </w:r>
      <w:r>
        <w:rPr>
          <w:b w:val="0"/>
          <w:i w:val="0"/>
        </w:rPr>
        <w:t>operativo de la producción.</w:t>
      </w:r>
    </w:p>
    <w:p>
      <w:pPr>
        <w:pStyle w:val="ListBullet"/>
      </w:pPr>
      <w:r>
        <w:rPr>
          <w:b w:val="0"/>
          <w:i w:val="0"/>
        </w:rPr>
        <w:t>Jefe de producción: ejecuta el plan, coordina departamentos y resuelve el día a día.</w:t>
      </w:r>
    </w:p>
    <w:p>
      <w:pPr>
        <w:pStyle w:val="ListBullet"/>
      </w:pPr>
      <w:r>
        <w:rPr>
          <w:b w:val="0"/>
          <w:i w:val="0"/>
        </w:rPr>
        <w:t>Ayudante y auxiliar de producción: gestiones, permisos, desplazamientos, cierres.</w:t>
      </w:r>
    </w:p>
    <w:p>
      <w:pPr>
        <w:pStyle w:val="ListBullet"/>
      </w:pPr>
      <w:r>
        <w:rPr>
          <w:b w:val="0"/>
          <w:i w:val="0"/>
        </w:rPr>
        <w:t>Regidor: coordina en plató, dando entradas y asegurando que todo esté a punto.</w:t>
      </w:r>
    </w:p>
    <w:p>
      <w:pPr>
        <w:pStyle w:val="ListBullet"/>
      </w:pPr>
      <w:r>
        <w:rPr>
          <w:b w:val="0"/>
          <w:i w:val="0"/>
        </w:rPr>
        <w:t xml:space="preserve">Secretaria o </w:t>
      </w:r>
      <w:r>
        <w:rPr>
          <w:b w:val="0"/>
          <w:i/>
        </w:rPr>
        <w:t>script</w:t>
      </w:r>
      <w:r>
        <w:rPr>
          <w:b w:val="0"/>
          <w:i w:val="0"/>
        </w:rPr>
        <w:t>: continuidad, minutado y parte de producción.</w:t>
      </w:r>
    </w:p>
    <w:p>
      <w:pPr>
        <w:pStyle w:val="ListBullet"/>
      </w:pPr>
      <w:r>
        <w:rPr>
          <w:b w:val="0"/>
          <w:i w:val="0"/>
        </w:rPr>
        <w:t>Coordinador de contenidos y documentalista: material de archivo y derechos.</w:t>
      </w:r>
    </w:p>
    <w:p>
      <w:pPr/>
      <w:r>
        <w:rPr>
          <w:b w:val="0"/>
          <w:i w:val="0"/>
        </w:rPr>
        <w:t>Son denominaciones de oficio; en la RTVA los puestos y sus funciones son los del anexo III del</w:t>
      </w:r>
      <w:r>
        <w:t xml:space="preserve"> </w:t>
      </w:r>
      <w:r>
        <w:rPr>
          <w:b w:val="0"/>
          <w:i w:val="0"/>
        </w:rPr>
        <w:t>convenio colectivo (tema 2).</w:t>
      </w:r>
    </w:p>
    <w:p>
      <w:pPr/>
      <w:r>
        <w:rPr>
          <w:b w:val="0"/>
          <w:i w:val="0"/>
        </w:rPr>
        <w:t>El manual universitario citado describe dos figuras propias de la televisión que explican el papel</w:t>
      </w:r>
      <w:r>
        <w:t xml:space="preserve"> </w:t>
      </w:r>
      <w:r>
        <w:rPr>
          <w:b w:val="0"/>
          <w:i w:val="0"/>
        </w:rPr>
        <w:t>de la cadena cuando la producción se hace fuera:</w:t>
      </w:r>
    </w:p>
    <w:p>
      <w:pPr>
        <w:pStyle w:val="ListBullet"/>
      </w:pPr>
      <w:r>
        <w:rPr>
          <w:b w:val="0"/>
          <w:i w:val="0"/>
        </w:rPr>
        <w:t xml:space="preserve">El </w:t>
      </w:r>
      <w:r>
        <w:rPr>
          <w:b/>
          <w:i w:val="0"/>
        </w:rPr>
        <w:t>«JEFE DE DEPARTAMENTO PRODUCCIÓN (TELEVISIÓN)»</w:t>
      </w:r>
      <w:r>
        <w:rPr>
          <w:b w:val="0"/>
          <w:i w:val="0"/>
        </w:rPr>
        <w:t xml:space="preserve">: </w:t>
      </w:r>
      <w:r>
        <w:rPr>
          <w:b/>
          <w:i w:val="0"/>
        </w:rPr>
        <w:t>«Es un directivo perteneciente a la</w:t>
      </w:r>
      <w:r>
        <w:t xml:space="preserve"> </w:t>
      </w:r>
      <w:r>
        <w:rPr>
          <w:b/>
          <w:i w:val="0"/>
        </w:rPr>
        <w:t>cadena cuya misión consiste en el desarrollo de un tipo de contenidos o programas concretos.»</w:t>
      </w:r>
      <w:r>
        <w:rPr>
          <w:b w:val="0"/>
          <w:i w:val="0"/>
        </w:rPr>
      </w:r>
      <w:r>
        <w:t xml:space="preserve"> </w:t>
      </w:r>
      <w:r>
        <w:rPr>
          <w:b w:val="0"/>
          <w:i w:val="0"/>
        </w:rPr>
      </w:r>
      <w:r>
        <w:rPr>
          <w:b/>
          <w:i w:val="0"/>
        </w:rPr>
        <w:t>«Entre sus atribuciones se encuentran la búsqueda y selección de ideas, el desarrollo de</w:t>
      </w:r>
      <w:r>
        <w:t xml:space="preserve"> </w:t>
      </w:r>
      <w:r>
        <w:rPr>
          <w:b/>
          <w:i w:val="0"/>
        </w:rPr>
        <w:t>proyectos, la elección del personal creativo y técnico, la supervisión del proceso de producción y</w:t>
      </w:r>
      <w:r>
        <w:t xml:space="preserve"> </w:t>
      </w:r>
      <w:r>
        <w:rPr>
          <w:b/>
          <w:i w:val="0"/>
        </w:rPr>
        <w:t>la gestión comercial.»</w:t>
      </w:r>
      <w:r>
        <w:rPr>
          <w:b w:val="0"/>
          <w:i w:val="0"/>
        </w:rPr>
      </w:r>
    </w:p>
    <w:p>
      <w:pPr>
        <w:pStyle w:val="ListBullet"/>
      </w:pPr>
      <w:r>
        <w:rPr>
          <w:b w:val="0"/>
          <w:i w:val="0"/>
        </w:rPr>
        <w:t xml:space="preserve">El </w:t>
      </w:r>
      <w:r>
        <w:rPr>
          <w:b/>
          <w:i w:val="0"/>
        </w:rPr>
        <w:t>«PRODUCTOR DELEGADO (TELEVISIÓN)»</w:t>
      </w:r>
      <w:r>
        <w:rPr>
          <w:b w:val="0"/>
          <w:i w:val="0"/>
        </w:rPr>
        <w:t xml:space="preserve">: </w:t>
      </w:r>
      <w:r>
        <w:rPr>
          <w:b/>
          <w:i w:val="0"/>
        </w:rPr>
        <w:t>«Es la persona en la cual el productor ejecutivo de la</w:t>
      </w:r>
      <w:r>
        <w:t xml:space="preserve"> </w:t>
      </w:r>
      <w:r>
        <w:rPr>
          <w:b/>
          <w:i w:val="0"/>
        </w:rPr>
        <w:t>cadena delega la responsabilidad de la producción de una serie en concreto.»</w:t>
      </w:r>
      <w:r>
        <w:rPr>
          <w:b w:val="0"/>
          <w:i w:val="0"/>
        </w:rPr>
        <w:t xml:space="preserve"> </w:t>
      </w:r>
      <w:r>
        <w:rPr>
          <w:b/>
          <w:i w:val="0"/>
        </w:rPr>
        <w:t>«Es la persona que</w:t>
      </w:r>
      <w:r>
        <w:t xml:space="preserve"> </w:t>
      </w:r>
      <w:r>
        <w:rPr>
          <w:b/>
          <w:i w:val="0"/>
        </w:rPr>
        <w:t>vela por el cumplimiento del contrato de la productora con la cadena.»</w:t>
      </w:r>
      <w:r>
        <w:rPr>
          <w:b w:val="0"/>
          <w:i w:val="0"/>
        </w:rPr>
      </w:r>
    </w:p>
    <w:p>
      <w:pPr/>
      <w:r>
        <w:rPr>
          <w:b w:val="0"/>
          <w:i w:val="0"/>
        </w:rPr>
        <w:t>Aplicado a la tipología de la Carta (oficio): en la producción propia interna el área de producción</w:t>
      </w:r>
      <w:r>
        <w:t xml:space="preserve"> </w:t>
      </w:r>
      <w:r>
        <w:rPr>
          <w:b w:val="0"/>
          <w:i w:val="0"/>
        </w:rPr>
        <w:t>de Canal Sur produce; en la externa financiada, encarga y controla que la productora cumpla el</w:t>
      </w:r>
      <w:r>
        <w:t xml:space="preserve"> </w:t>
      </w:r>
      <w:r>
        <w:rPr>
          <w:b w:val="0"/>
          <w:i w:val="0"/>
        </w:rPr>
        <w:t>contrato, porque la responsabilidad editorial sigue siendo de Canal Sur.</w:t>
      </w:r>
    </w:p>
    <w:p>
      <w:pPr>
        <w:pStyle w:val="Heading3"/>
      </w:pPr>
      <w:r>
        <w:rPr>
          <w:b w:val="0"/>
          <w:i w:val="0"/>
        </w:rPr>
        <w:t>1.5.2 Aprovechar los recursos propios</w:t>
      </w:r>
    </w:p>
    <w:p>
      <w:pPr/>
      <w:r>
        <w:rPr>
          <w:b w:val="0"/>
          <w:i w:val="0"/>
        </w:rPr>
        <w:t xml:space="preserve">La primera función estratégica es de eficiencia. La Carta, artículo 24.1: </w:t>
      </w:r>
      <w:r>
        <w:rPr>
          <w:b/>
          <w:i w:val="0"/>
        </w:rPr>
        <w:t>«Los medios de Canal</w:t>
      </w:r>
      <w:r>
        <w:t xml:space="preserve"> </w:t>
      </w:r>
      <w:r>
        <w:rPr>
          <w:b/>
          <w:i w:val="0"/>
        </w:rPr>
        <w:t>Sur llevarán a cabo un alto grado de producción propia para sus programaciones audiovisuales</w:t>
      </w:r>
      <w:r>
        <w:t xml:space="preserve"> </w:t>
      </w:r>
      <w:r>
        <w:rPr>
          <w:b/>
          <w:i w:val="0"/>
        </w:rPr>
        <w:t>lineales, para sus programas, contenidos y servicios digitales con arreglo al máximo nivel de</w:t>
      </w:r>
      <w:r>
        <w:t xml:space="preserve"> </w:t>
      </w:r>
      <w:r>
        <w:rPr>
          <w:b/>
          <w:i w:val="0"/>
        </w:rPr>
        <w:t>productividad y rendimiento posible de sus bienes y recursos propios disponibles en cada momento.</w:t>
      </w:r>
      <w:r>
        <w:t xml:space="preserve"> </w:t>
      </w:r>
      <w:r>
        <w:rPr>
          <w:b/>
          <w:i w:val="0"/>
        </w:rPr>
        <w:t>Con esta finalidad, Canal Sur dará la máxima utilización a sus recursos propios financieros,</w:t>
      </w:r>
      <w:r>
        <w:t xml:space="preserve"> </w:t>
      </w:r>
      <w:r>
        <w:rPr>
          <w:b/>
          <w:i w:val="0"/>
        </w:rPr>
        <w:t>técnicos y humanos a fin de alcanzar los mayores porcentajes posibles en sus producciones propias</w:t>
      </w:r>
      <w:r>
        <w:t xml:space="preserve"> </w:t>
      </w:r>
      <w:r>
        <w:rPr>
          <w:b/>
          <w:i w:val="0"/>
        </w:rPr>
        <w:t>tanto de los programas televisivos como de radio conforme a los umbrales porcentuales establecidos</w:t>
      </w:r>
      <w:r>
        <w:t xml:space="preserve"> </w:t>
      </w:r>
      <w:r>
        <w:rPr>
          <w:b/>
          <w:i w:val="0"/>
        </w:rPr>
        <w:t>en el Contrato-Programa y especificados en cada plan anual de actuación del artículo 19.2 b) en</w:t>
      </w:r>
      <w:r>
        <w:t xml:space="preserve"> </w:t>
      </w:r>
      <w:r>
        <w:rPr>
          <w:b/>
          <w:i w:val="0"/>
        </w:rPr>
        <w:t>concordancia con las letras b) y j) del artículo 17.1 de la Ley 18/2007.»</w:t>
      </w:r>
      <w:r>
        <w:rPr>
          <w:b w:val="0"/>
          <w:i w:val="0"/>
        </w:rPr>
      </w:r>
    </w:p>
    <w:p>
      <w:pPr/>
      <w:r>
        <w:rPr>
          <w:b w:val="0"/>
          <w:i w:val="0"/>
        </w:rPr>
        <w:t>Para el área de producción, eso se traduce en una regla de decisión (oficio): antes de contratar</w:t>
      </w:r>
      <w:r>
        <w:t xml:space="preserve"> </w:t>
      </w:r>
      <w:r>
        <w:rPr>
          <w:b w:val="0"/>
          <w:i w:val="0"/>
        </w:rPr>
        <w:t>fuera, comprobar si hay medios propios disponibles (estudio, UM, equipo, edición). Contratar un</w:t>
      </w:r>
      <w:r>
        <w:t xml:space="preserve"> </w:t>
      </w:r>
      <w:r>
        <w:rPr>
          <w:b w:val="0"/>
          <w:i w:val="0"/>
        </w:rPr>
        <w:t>recurso que la casa tiene libre es, además de un gasto, un incumplimiento del mandato de la Carta.</w:t>
      </w:r>
    </w:p>
    <w:p>
      <w:pPr>
        <w:pStyle w:val="Heading3"/>
      </w:pPr>
      <w:r>
        <w:rPr>
          <w:b w:val="0"/>
          <w:i w:val="0"/>
        </w:rPr>
        <w:t>1.5.3 Motor del sector audiovisual andaluz</w:t>
      </w:r>
    </w:p>
    <w:p>
      <w:pPr/>
      <w:r>
        <w:rPr>
          <w:b w:val="0"/>
          <w:i w:val="0"/>
        </w:rPr>
        <w:t>La segunda función mira hacia fuera: Canal Sur produce también encargando al sector privado. El</w:t>
      </w:r>
      <w:r>
        <w:t xml:space="preserve"> </w:t>
      </w:r>
      <w:r>
        <w:rPr>
          <w:b w:val="0"/>
          <w:i w:val="0"/>
        </w:rPr>
        <w:t>repaso de la Carta:</w:t>
      </w:r>
    </w:p>
    <w:p>
      <w:pPr>
        <w:pStyle w:val="ListBullet"/>
      </w:pPr>
      <w:r>
        <w:rPr>
          <w:b w:val="0"/>
          <w:i/>
        </w:rPr>
        <w:t>Art. 23. Fomento de la producción del sector audiovisual andaluz.</w:t>
      </w:r>
      <w:r>
        <w:rPr>
          <w:b w:val="0"/>
          <w:i w:val="0"/>
        </w:rPr>
        <w:t xml:space="preserve"> 23.1: agente motor de la</w:t>
      </w:r>
      <w:r>
        <w:t xml:space="preserve"> </w:t>
      </w:r>
      <w:r>
        <w:rPr>
          <w:b w:val="0"/>
          <w:i w:val="0"/>
        </w:rPr>
        <w:t>industria, conforme al artículo 4.3.ñ de la Ley 18/2007, los artículos 46.4 y 45.6 de la Ley</w:t>
      </w:r>
      <w:r>
        <w:t xml:space="preserve"> </w:t>
      </w:r>
      <w:r>
        <w:rPr>
          <w:b w:val="0"/>
          <w:i w:val="0"/>
        </w:rPr>
        <w:t>10/2018, el 118 de la Ley 13/2022 y la Estrategia Andaluza para la Creación Audiovisual y de</w:t>
      </w:r>
      <w:r>
        <w:t xml:space="preserve"> </w:t>
      </w:r>
      <w:r>
        <w:rPr>
          <w:b w:val="0"/>
          <w:i w:val="0"/>
        </w:rPr>
        <w:t>Contenidos Digitales; la transferencia económica a empresas locales y regionales tiene un</w:t>
      </w:r>
      <w:r>
        <w:t xml:space="preserve"> </w:t>
      </w:r>
      <w:r>
        <w:rPr>
          <w:b w:val="0"/>
          <w:i w:val="0"/>
        </w:rPr>
        <w:t>«efecto multiplicador». 23.2: contratación de producciones privadas según la tipología del</w:t>
      </w:r>
      <w:r>
        <w:t xml:space="preserve"> </w:t>
      </w:r>
      <w:r>
        <w:rPr>
          <w:b w:val="0"/>
          <w:i w:val="0"/>
        </w:rPr>
        <w:t>artículo 24.2, con criterios profesionales, decisiones de órganos colegiados y principio de</w:t>
      </w:r>
      <w:r>
        <w:t xml:space="preserve"> </w:t>
      </w:r>
      <w:r>
        <w:rPr>
          <w:b w:val="0"/>
          <w:i w:val="0"/>
        </w:rPr>
        <w:t>publicidad para que las empresas puedan ofertar «</w:t>
      </w:r>
      <w:r>
        <w:rPr>
          <w:b/>
          <w:i w:val="0"/>
        </w:rPr>
        <w:t>en igualdad de condiciones</w:t>
      </w:r>
      <w:r>
        <w:rPr>
          <w:b w:val="0"/>
          <w:i w:val="0"/>
        </w:rPr>
        <w:t>». 23.3:</w:t>
      </w:r>
      <w:r>
        <w:t xml:space="preserve"> </w:t>
      </w:r>
      <w:r>
        <w:rPr>
          <w:b w:val="0"/>
          <w:i w:val="0"/>
        </w:rPr>
        <w:t>procedimientos reglados de publicidad y transparencia para la financiación anticipada de</w:t>
      </w:r>
      <w:r>
        <w:t xml:space="preserve"> </w:t>
      </w:r>
      <w:r>
        <w:rPr>
          <w:b w:val="0"/>
          <w:i w:val="0"/>
        </w:rPr>
        <w:t>obras (artículos 118.1 de la Ley 13/2022 y 35.1 de la Ley 10/2018). 23.4: diálogo permanente</w:t>
      </w:r>
      <w:r>
        <w:t xml:space="preserve"> </w:t>
      </w:r>
      <w:r>
        <w:rPr>
          <w:b w:val="0"/>
          <w:i w:val="0"/>
        </w:rPr>
        <w:t>con las asociaciones del sector.</w:t>
      </w:r>
    </w:p>
    <w:p>
      <w:pPr/>
      <w:r>
        <w:rPr>
          <w:b w:val="0"/>
          <w:i w:val="0"/>
        </w:rPr>
        <w:t>La cláusula tercera del Contrato-programa (apartado 3.4) lo concreta:</w:t>
      </w:r>
    </w:p>
    <w:p>
      <w:pPr>
        <w:pStyle w:val="ListBullet"/>
      </w:pPr>
      <w:r>
        <w:rPr>
          <w:b w:val="0"/>
          <w:i w:val="0"/>
        </w:rPr>
        <w:t xml:space="preserve">Punto 34: la contratación de producciones privadas se hará </w:t>
      </w:r>
      <w:r>
        <w:rPr>
          <w:b/>
          <w:i w:val="0"/>
        </w:rPr>
        <w:t>«con arreglo a estrictos y tasados</w:t>
      </w:r>
      <w:r>
        <w:t xml:space="preserve"> </w:t>
      </w:r>
      <w:r>
        <w:rPr>
          <w:b/>
          <w:i w:val="0"/>
        </w:rPr>
        <w:t>criterios profesionales, con toma de decisiones de contratación adoptadas por órganos colegiados</w:t>
      </w:r>
      <w:r>
        <w:t xml:space="preserve"> </w:t>
      </w:r>
      <w:r>
        <w:rPr>
          <w:b/>
          <w:i w:val="0"/>
        </w:rPr>
        <w:t>de la organización interna del grupo empresarial RTVA»</w:t>
      </w:r>
      <w:r>
        <w:rPr>
          <w:b w:val="0"/>
          <w:i w:val="0"/>
        </w:rPr>
        <w:t xml:space="preserve"> y con publicidad previa de </w:t>
      </w:r>
      <w:r>
        <w:rPr>
          <w:b/>
          <w:i w:val="0"/>
        </w:rPr>
        <w:t>«las futuras</w:t>
      </w:r>
      <w:r>
        <w:t xml:space="preserve"> </w:t>
      </w:r>
      <w:r>
        <w:rPr>
          <w:b/>
          <w:i w:val="0"/>
        </w:rPr>
        <w:t>necesidades de producción de los medios de Canal Sur a fin de que, en igualdad de condiciones,</w:t>
      </w:r>
      <w:r>
        <w:t xml:space="preserve"> </w:t>
      </w:r>
      <w:r>
        <w:rPr>
          <w:b/>
          <w:i w:val="0"/>
        </w:rPr>
        <w:t>puedan presentar sus ofertas»</w:t>
      </w:r>
      <w:r>
        <w:rPr>
          <w:b w:val="0"/>
          <w:i w:val="0"/>
        </w:rPr>
        <w:t>.</w:t>
      </w:r>
    </w:p>
    <w:p>
      <w:pPr>
        <w:pStyle w:val="ListBullet"/>
      </w:pPr>
      <w:r>
        <w:rPr>
          <w:b w:val="0"/>
          <w:i w:val="0"/>
        </w:rPr>
        <w:t xml:space="preserve">Punto 35: </w:t>
      </w:r>
      <w:r>
        <w:rPr>
          <w:b/>
          <w:i w:val="0"/>
        </w:rPr>
        <w:t>«se planificarán proyectos para la participación como coproductor local en</w:t>
      </w:r>
      <w:r>
        <w:t xml:space="preserve"> </w:t>
      </w:r>
      <w:r>
        <w:rPr>
          <w:b/>
          <w:i w:val="0"/>
        </w:rPr>
        <w:t>producciones internacionales rodadas en Andalucía»</w:t>
      </w:r>
      <w:r>
        <w:rPr>
          <w:b w:val="0"/>
          <w:i w:val="0"/>
        </w:rPr>
        <w:t>.</w:t>
      </w:r>
    </w:p>
    <w:p>
      <w:pPr>
        <w:pStyle w:val="ListBullet"/>
      </w:pPr>
      <w:r>
        <w:rPr>
          <w:b w:val="0"/>
          <w:i w:val="0"/>
        </w:rPr>
        <w:t xml:space="preserve">Punto 36: </w:t>
      </w:r>
      <w:r>
        <w:rPr>
          <w:b/>
          <w:i w:val="0"/>
        </w:rPr>
        <w:t>«Canal Sur actuará conforme a criterios de planificación de la producción de ‘Ficción’</w:t>
      </w:r>
      <w:r>
        <w:t xml:space="preserve"> </w:t>
      </w:r>
      <w:r>
        <w:rPr>
          <w:b/>
          <w:i w:val="0"/>
        </w:rPr>
        <w:t>en el ámbito temporal de aplicación del presente Contrato-Programa determinando las líneas de</w:t>
      </w:r>
      <w:r>
        <w:t xml:space="preserve"> </w:t>
      </w:r>
      <w:r>
        <w:rPr>
          <w:b/>
          <w:i w:val="0"/>
        </w:rPr>
        <w:t>actividad productiva para ese género audiovisual en sus diversos formatos y para todo soporte</w:t>
      </w:r>
      <w:r>
        <w:t xml:space="preserve"> </w:t>
      </w:r>
      <w:r>
        <w:rPr>
          <w:b/>
          <w:i w:val="0"/>
        </w:rPr>
        <w:t>multiplataforma, conforme a la tipología de producción que establece la ‘Carta del Servicio</w:t>
      </w:r>
      <w:r>
        <w:t xml:space="preserve"> </w:t>
      </w:r>
      <w:r>
        <w:rPr>
          <w:b/>
          <w:i w:val="0"/>
        </w:rPr>
        <w:t>Público de la RTVA’»</w:t>
      </w:r>
      <w:r>
        <w:rPr>
          <w:b w:val="0"/>
          <w:i w:val="0"/>
        </w:rPr>
        <w:t>.</w:t>
      </w:r>
    </w:p>
    <w:p>
      <w:pPr/>
      <w:r>
        <w:rPr>
          <w:b w:val="0"/>
          <w:i w:val="0"/>
        </w:rPr>
        <w:t xml:space="preserve">Y la Carta, artículo 24.3, cierra el círculo: </w:t>
      </w:r>
      <w:r>
        <w:rPr>
          <w:b/>
          <w:i w:val="0"/>
        </w:rPr>
        <w:t>«La contratación de producciones audiovisuales y la</w:t>
      </w:r>
      <w:r>
        <w:t xml:space="preserve"> </w:t>
      </w:r>
      <w:r>
        <w:rPr>
          <w:b/>
          <w:i w:val="0"/>
        </w:rPr>
        <w:t>adquisición de derechos se desarrollará en cumplimiento de la legislación estatal y autonómica, y de</w:t>
      </w:r>
      <w:r>
        <w:t xml:space="preserve"> </w:t>
      </w:r>
      <w:r>
        <w:rPr>
          <w:b/>
          <w:i w:val="0"/>
        </w:rPr>
        <w:t>la normativa comunitaria vigente que resulte de aplicación, y siguiendo procedimientos internos de</w:t>
      </w:r>
      <w:r>
        <w:t xml:space="preserve"> </w:t>
      </w:r>
      <w:r>
        <w:rPr>
          <w:b/>
          <w:i w:val="0"/>
        </w:rPr>
        <w:t>tramitación que en todo momento garantizarán la transparencia, publicidad y los derechos de las</w:t>
      </w:r>
      <w:r>
        <w:t xml:space="preserve"> </w:t>
      </w:r>
      <w:r>
        <w:rPr>
          <w:b/>
          <w:i w:val="0"/>
        </w:rPr>
        <w:t>empresas que opten a relacionarse contractualmente con la RTVA o con Canal Sur a través de</w:t>
      </w:r>
      <w:r>
        <w:t xml:space="preserve"> </w:t>
      </w:r>
      <w:r>
        <w:rPr>
          <w:b/>
          <w:i w:val="0"/>
        </w:rPr>
        <w:t>producciones o derechos audiovisuales.»</w:t>
      </w:r>
      <w:r>
        <w:rPr>
          <w:b w:val="0"/>
          <w:i w:val="0"/>
        </w:rPr>
        <w:t xml:space="preserve"> (La contratación, en el tema 10.)</w:t>
      </w:r>
    </w:p>
    <w:p>
      <w:pPr/>
      <w:r>
        <w:rPr>
          <w:b w:val="0"/>
          <w:i w:val="0"/>
        </w:rPr>
        <w:t>La producción ajena de televisión también tiene esa justificación: sus costes responden, según el</w:t>
      </w:r>
      <w:r>
        <w:t xml:space="preserve"> </w:t>
      </w:r>
      <w:r>
        <w:rPr>
          <w:b w:val="0"/>
          <w:i w:val="0"/>
        </w:rPr>
        <w:t xml:space="preserve">Contrato-programa (cláusula cuarta, punto 8), a la obligación </w:t>
      </w:r>
      <w:r>
        <w:rPr>
          <w:b/>
          <w:i w:val="0"/>
        </w:rPr>
        <w:t>«en apoyo al sector audiovisual»</w:t>
      </w:r>
      <w:r>
        <w:rPr>
          <w:b w:val="0"/>
          <w:i w:val="0"/>
        </w:rPr>
      </w:r>
      <w:r>
        <w:t xml:space="preserve"> </w:t>
      </w:r>
      <w:r>
        <w:rPr>
          <w:b w:val="0"/>
          <w:i w:val="0"/>
        </w:rPr>
        <w:t xml:space="preserve">del epígrafe 3.4 y a </w:t>
      </w:r>
      <w:r>
        <w:rPr>
          <w:b/>
          <w:i w:val="0"/>
        </w:rPr>
        <w:t>«la obligación como finalidad de fomento del artículo 118 de la Ley</w:t>
      </w:r>
      <w:r>
        <w:t xml:space="preserve"> </w:t>
      </w:r>
      <w:r>
        <w:rPr>
          <w:b/>
          <w:i w:val="0"/>
        </w:rPr>
        <w:t>13/2022»</w:t>
      </w:r>
      <w:r>
        <w:rPr>
          <w:b w:val="0"/>
          <w:i w:val="0"/>
        </w:rPr>
        <w:t>.</w:t>
      </w:r>
    </w:p>
    <w:p>
      <w:pPr>
        <w:pStyle w:val="Heading3"/>
      </w:pPr>
      <w:r>
        <w:rPr>
          <w:b w:val="0"/>
          <w:i w:val="0"/>
        </w:rPr>
        <w:t>1.5.4 Proximidad: los centros territoriales</w:t>
      </w:r>
    </w:p>
    <w:p>
      <w:pPr/>
      <w:r>
        <w:rPr>
          <w:b w:val="0"/>
          <w:i w:val="0"/>
        </w:rPr>
        <w:t xml:space="preserve">La tercera función es territorial. Contrato-programa, cláusula tercera, punto 68: </w:t>
      </w:r>
      <w:r>
        <w:rPr>
          <w:b/>
          <w:i w:val="0"/>
        </w:rPr>
        <w:t>«Con objeto de</w:t>
      </w:r>
      <w:r>
        <w:t xml:space="preserve"> </w:t>
      </w:r>
      <w:r>
        <w:rPr>
          <w:b/>
          <w:i w:val="0"/>
        </w:rPr>
        <w:t>efectuar una auténtica comunicación social de proximidad, los programas, espacios y contenidos</w:t>
      </w:r>
      <w:r>
        <w:t xml:space="preserve"> </w:t>
      </w:r>
      <w:r>
        <w:rPr>
          <w:b/>
          <w:i w:val="0"/>
        </w:rPr>
        <w:t>divulgativos y culturales de todos los medios de Canal Sur tendrán la mayor contribución posible de</w:t>
      </w:r>
      <w:r>
        <w:t xml:space="preserve"> </w:t>
      </w:r>
      <w:r>
        <w:rPr>
          <w:b/>
          <w:i w:val="0"/>
        </w:rPr>
        <w:t>la totalidad de Centros Territoriales de Producción de la RTVA en Andalucía, en función de los</w:t>
      </w:r>
      <w:r>
        <w:t xml:space="preserve"> </w:t>
      </w:r>
      <w:r>
        <w:rPr>
          <w:b/>
          <w:i w:val="0"/>
        </w:rPr>
        <w:t>recursos disponibles para ese fin, y de forma destacada del Centro Territorial de Málaga por su alta</w:t>
      </w:r>
      <w:r>
        <w:t xml:space="preserve"> </w:t>
      </w:r>
      <w:r>
        <w:rPr>
          <w:b/>
          <w:i w:val="0"/>
        </w:rPr>
        <w:t>capacidad productiva.»</w:t>
      </w:r>
      <w:r>
        <w:rPr>
          <w:b w:val="0"/>
          <w:i w:val="0"/>
        </w:rPr>
      </w:r>
    </w:p>
    <w:p>
      <w:pPr/>
      <w:r>
        <w:rPr>
          <w:b w:val="0"/>
          <w:i w:val="0"/>
        </w:rPr>
        <w:t>Para producción significa repartir el trabajo entre centros y coordinarlos (la coordinación</w:t>
      </w:r>
      <w:r>
        <w:t xml:space="preserve"> </w:t>
      </w:r>
      <w:r>
        <w:rPr>
          <w:b w:val="0"/>
          <w:i w:val="0"/>
        </w:rPr>
        <w:t>territorial de equipos, en el tema 5).</w:t>
      </w:r>
    </w:p>
    <w:p>
      <w:pPr>
        <w:pStyle w:val="Heading3"/>
      </w:pPr>
      <w:r>
        <w:rPr>
          <w:b w:val="0"/>
          <w:i w:val="0"/>
        </w:rPr>
        <w:t>1.5.5 Convergencia multiplataforma y estándares técnicos</w:t>
      </w:r>
    </w:p>
    <w:p>
      <w:pPr/>
      <w:r>
        <w:rPr>
          <w:b w:val="0"/>
          <w:i w:val="0"/>
        </w:rPr>
        <w:t>La cuarta función es tecnológica: producir una vez para todas las ventanas, con criterios</w:t>
      </w:r>
      <w:r>
        <w:t xml:space="preserve"> </w:t>
      </w:r>
      <w:r>
        <w:rPr>
          <w:b w:val="0"/>
          <w:i w:val="0"/>
        </w:rPr>
      </w:r>
      <w:r>
        <w:rPr>
          <w:b/>
          <w:i w:val="0"/>
        </w:rPr>
        <w:t>«convergentes y de interoperablidad»</w:t>
      </w:r>
      <w:r>
        <w:rPr>
          <w:b w:val="0"/>
          <w:i w:val="0"/>
        </w:rPr>
        <w:t xml:space="preserve"> entre radio y televisión (punto 47, citado en «Tres líneas</w:t>
      </w:r>
      <w:r>
        <w:t xml:space="preserve"> </w:t>
      </w:r>
      <w:r>
        <w:rPr>
          <w:b w:val="0"/>
          <w:i w:val="0"/>
        </w:rPr>
        <w:t>de actividad»). Y exigir lo mismo a quien produce para Canal Sur. Contrato-programa, cláusula</w:t>
      </w:r>
      <w:r>
        <w:t xml:space="preserve"> </w:t>
      </w:r>
      <w:r>
        <w:rPr>
          <w:b w:val="0"/>
          <w:i w:val="0"/>
        </w:rPr>
        <w:t xml:space="preserve">tercera, punto 49: </w:t>
      </w:r>
      <w:r>
        <w:rPr>
          <w:b/>
          <w:i w:val="0"/>
        </w:rPr>
        <w:t>«Las empresas terceras que se vinculen contractualmente con la RTVA o con Canal</w:t>
      </w:r>
      <w:r>
        <w:t xml:space="preserve"> </w:t>
      </w:r>
      <w:r>
        <w:rPr>
          <w:b/>
          <w:i w:val="0"/>
        </w:rPr>
        <w:t>Sur en relación con producciones audiovisuales, de conformidad con lo que se estipule en las</w:t>
      </w:r>
      <w:r>
        <w:t xml:space="preserve"> </w:t>
      </w:r>
      <w:r>
        <w:rPr>
          <w:b/>
          <w:i w:val="0"/>
        </w:rPr>
        <w:t>condiciones de contratación, serán instadas a que generen, desarrollen, implementen o adapten</w:t>
      </w:r>
      <w:r>
        <w:t xml:space="preserve"> </w:t>
      </w:r>
      <w:r>
        <w:rPr>
          <w:b/>
          <w:i w:val="0"/>
        </w:rPr>
        <w:t>programas y contenidos audiovisuales en congruencia y compatibilidad con los estándares de calidad y</w:t>
      </w:r>
      <w:r>
        <w:t xml:space="preserve"> </w:t>
      </w:r>
      <w:r>
        <w:rPr>
          <w:b/>
          <w:i w:val="0"/>
        </w:rPr>
        <w:t>niveles de requerimientos técnicos sobre prestaciones digitales que Canal Sur establezca para sus</w:t>
      </w:r>
      <w:r>
        <w:t xml:space="preserve"> </w:t>
      </w:r>
      <w:r>
        <w:rPr>
          <w:b/>
          <w:i w:val="0"/>
        </w:rPr>
        <w:t>producciones propias internas.»</w:t>
      </w:r>
      <w:r>
        <w:rPr>
          <w:b w:val="0"/>
          <w:i w:val="0"/>
        </w:rPr>
        <w:t xml:space="preserve"> Ojo al verbo: el Contrato-programa dice</w:t>
      </w:r>
      <w:r>
        <w:t xml:space="preserve"> </w:t>
      </w:r>
      <w:r>
        <w:rPr>
          <w:b w:val="0"/>
          <w:i w:val="0"/>
        </w:rPr>
        <w:t>«</w:t>
      </w:r>
      <w:r>
        <w:rPr>
          <w:b/>
          <w:i w:val="0"/>
        </w:rPr>
        <w:t>serán instadas</w:t>
      </w:r>
      <w:r>
        <w:rPr>
          <w:b w:val="0"/>
          <w:i w:val="0"/>
        </w:rPr>
        <w:t>»; la Carta, artículo 7.7, más flexible, que las empresas contratadas «</w:t>
      </w:r>
      <w:r>
        <w:rPr>
          <w:b/>
          <w:i w:val="0"/>
        </w:rPr>
        <w:t>podrán ser</w:t>
      </w:r>
      <w:r>
        <w:t xml:space="preserve"> </w:t>
      </w:r>
      <w:r>
        <w:rPr>
          <w:b/>
          <w:i w:val="0"/>
        </w:rPr>
        <w:t>instadas</w:t>
      </w:r>
      <w:r>
        <w:rPr>
          <w:b w:val="0"/>
          <w:i w:val="0"/>
        </w:rPr>
        <w:t>».</w:t>
      </w:r>
    </w:p>
    <w:p>
      <w:pPr/>
      <w:r>
        <w:rPr>
          <w:b w:val="0"/>
          <w:i w:val="0"/>
        </w:rPr>
        <w:t>Para el área de producción, esos estándares van en las prescripciones del contrato de una producción</w:t>
      </w:r>
      <w:r>
        <w:t xml:space="preserve"> </w:t>
      </w:r>
      <w:r>
        <w:rPr>
          <w:b w:val="0"/>
          <w:i w:val="0"/>
        </w:rPr>
        <w:t>externa (oficio; las prescripciones, en el tema 10).</w:t>
      </w:r>
    </w:p>
    <w:p>
      <w:pPr>
        <w:pStyle w:val="Heading3"/>
      </w:pPr>
      <w:r>
        <w:rPr>
          <w:b w:val="0"/>
          <w:i w:val="0"/>
        </w:rPr>
        <w:t>1.5.6 Planificación estratégica</w:t>
      </w:r>
    </w:p>
    <w:p>
      <w:pPr/>
      <w:r>
        <w:rPr>
          <w:b w:val="0"/>
          <w:i w:val="0"/>
        </w:rPr>
        <w:t>La quinta función es de planificación. Contrato-programa, cláusula tercera, apartado 3.24, punto</w:t>
      </w:r>
      <w:r>
        <w:t xml:space="preserve"> </w:t>
      </w:r>
      <w:r>
        <w:rPr>
          <w:b w:val="0"/>
          <w:i w:val="0"/>
        </w:rPr>
        <w:t xml:space="preserve">127: la RTVA y Canal Sur </w:t>
      </w:r>
      <w:r>
        <w:rPr>
          <w:b/>
          <w:i w:val="0"/>
        </w:rPr>
        <w:t>«actuarán conforme a criterios de planificación estratégica»</w:t>
      </w:r>
      <w:r>
        <w:rPr>
          <w:b w:val="0"/>
          <w:i w:val="0"/>
        </w:rPr>
        <w:t>, conforme</w:t>
      </w:r>
      <w:r>
        <w:t xml:space="preserve"> </w:t>
      </w:r>
      <w:r>
        <w:rPr>
          <w:b w:val="0"/>
          <w:i w:val="0"/>
        </w:rPr>
        <w:t xml:space="preserve">al </w:t>
      </w:r>
      <w:r>
        <w:rPr>
          <w:b/>
          <w:i w:val="0"/>
        </w:rPr>
        <w:t>«vigente “Plan Estratégico 2021-2026”, y sus actualizaciones»</w:t>
      </w:r>
      <w:r>
        <w:rPr>
          <w:b w:val="0"/>
          <w:i w:val="0"/>
        </w:rPr>
        <w:t>; entre las finalidades de esa</w:t>
      </w:r>
      <w:r>
        <w:t xml:space="preserve"> </w:t>
      </w:r>
      <w:r>
        <w:rPr>
          <w:b w:val="0"/>
          <w:i w:val="0"/>
        </w:rPr>
        <w:t>planificación nombra</w:t>
      </w:r>
      <w:r>
        <w:t xml:space="preserve"> </w:t>
      </w:r>
      <w:r>
        <w:rPr>
          <w:b w:val="0"/>
          <w:i w:val="0"/>
        </w:rPr>
      </w:r>
      <w:r>
        <w:rPr>
          <w:b/>
          <w:i w:val="0"/>
        </w:rPr>
        <w:t>«la planificación del personal necesario para acometer cada compromiso de forma eficiente»</w:t>
      </w:r>
      <w:r>
        <w:rPr>
          <w:b w:val="0"/>
          <w:i w:val="0"/>
        </w:rPr>
        <w:t>,</w:t>
      </w:r>
      <w:r>
        <w:t xml:space="preserve"> </w:t>
      </w:r>
      <w:r>
        <w:rPr>
          <w:b w:val="0"/>
          <w:i w:val="0"/>
        </w:rPr>
      </w:r>
      <w:r>
        <w:rPr>
          <w:b/>
          <w:i w:val="0"/>
        </w:rPr>
        <w:t>«la ejecución de planes de producción de obras audiovisuales»</w:t>
      </w:r>
      <w:r>
        <w:rPr>
          <w:b w:val="0"/>
          <w:i w:val="0"/>
        </w:rPr>
        <w:t xml:space="preserve"> y </w:t>
      </w:r>
      <w:r>
        <w:rPr>
          <w:b/>
          <w:i w:val="0"/>
        </w:rPr>
        <w:t>«maximizar y optimizar la</w:t>
      </w:r>
      <w:r>
        <w:t xml:space="preserve"> </w:t>
      </w:r>
      <w:r>
        <w:rPr>
          <w:b/>
          <w:i w:val="0"/>
        </w:rPr>
        <w:t>asignación de todo tipo de recursos»</w:t>
      </w:r>
      <w:r>
        <w:rPr>
          <w:b w:val="0"/>
          <w:i w:val="0"/>
        </w:rPr>
        <w:t xml:space="preserve">, así como </w:t>
      </w:r>
      <w:r>
        <w:rPr>
          <w:b/>
          <w:i w:val="0"/>
        </w:rPr>
        <w:t>«fortalecer el posicionamiento del grupo</w:t>
      </w:r>
      <w:r>
        <w:t xml:space="preserve"> </w:t>
      </w:r>
      <w:r>
        <w:rPr>
          <w:b/>
          <w:i w:val="0"/>
        </w:rPr>
        <w:t>empresarial RTVA en la producción de los mercados audiovisuales digitales, y diversificar la</w:t>
      </w:r>
      <w:r>
        <w:t xml:space="preserve"> </w:t>
      </w:r>
      <w:r>
        <w:rPr>
          <w:b/>
          <w:i w:val="0"/>
        </w:rPr>
        <w:t>actividad incrementando líneas de prestaciones de servicios para terceros»</w:t>
      </w:r>
      <w:r>
        <w:rPr>
          <w:b w:val="0"/>
          <w:i w:val="0"/>
        </w:rPr>
        <w:t>.</w:t>
      </w:r>
    </w:p>
    <w:p>
      <w:pPr/>
      <w:r>
        <w:rPr>
          <w:b w:val="0"/>
          <w:i w:val="0"/>
        </w:rPr>
        <w:t>El texto del Plan Estratégico 2021-2026 no está publicado en las fuentes leídas.</w:t>
      </w:r>
    </w:p>
    <w:p>
      <w:pPr>
        <w:pStyle w:val="Heading3"/>
      </w:pPr>
      <w:r>
        <w:rPr>
          <w:b w:val="0"/>
          <w:i w:val="0"/>
        </w:rPr>
        <w:t>1.5.7 Lo que pesa la producción en el gasto</w:t>
      </w:r>
    </w:p>
    <w:p>
      <w:pPr/>
      <w:r>
        <w:rPr>
          <w:b w:val="0"/>
          <w:i w:val="0"/>
        </w:rPr>
        <w:t>La sexta es económica: la producción es el grueso del gasto. Estimación de costes de 2024 del</w:t>
      </w:r>
      <w:r>
        <w:t xml:space="preserve"> </w:t>
      </w:r>
      <w:r>
        <w:rPr>
          <w:b w:val="0"/>
          <w:i w:val="0"/>
        </w:rPr>
        <w:t>Contrato-programa (cláusula cuarta, punto 11), en euros, con sus rótulos literales: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Importe</w:t>
            </w:r>
          </w:p>
        </w:tc>
      </w:tr>
      <w:tr>
        <w:tc>
          <w:tcPr>
            <w:tcW w:type="dxa" w:w="4706"/>
          </w:tcPr>
          <w:p>
            <w:pPr>
              <w:pStyle w:val="Tabla"/>
            </w:pPr>
            <w:r/>
            <w:r>
              <w:rPr>
                <w:b w:val="0"/>
                <w:i w:val="0"/>
              </w:rPr>
            </w:r>
            <w:r>
              <w:rPr>
                <w:b/>
                <w:i w:val="0"/>
              </w:rPr>
              <w:t>«COSTE TELEVISIÓN»</w:t>
            </w:r>
            <w:r>
              <w:rPr>
                <w:b w:val="0"/>
                <w:i w:val="0"/>
              </w:rPr>
            </w:r>
          </w:p>
        </w:tc>
        <w:tc>
          <w:tcPr>
            <w:tcW w:type="dxa" w:w="4706"/>
          </w:tcPr>
          <w:p>
            <w:pPr>
              <w:pStyle w:val="Tabla"/>
            </w:pPr>
            <w:r/>
            <w:r>
              <w:rPr>
                <w:b w:val="0"/>
                <w:i w:val="0"/>
              </w:rPr>
            </w:r>
            <w:r>
              <w:rPr>
                <w:b/>
                <w:i w:val="0"/>
              </w:rPr>
              <w:t>«124.509.278,00»</w:t>
            </w:r>
            <w:r>
              <w:rPr>
                <w:b w:val="0"/>
                <w:i w:val="0"/>
              </w:rPr>
            </w:r>
          </w:p>
        </w:tc>
      </w:tr>
      <w:tr>
        <w:tc>
          <w:tcPr>
            <w:tcW w:type="dxa" w:w="4706"/>
          </w:tcPr>
          <w:p>
            <w:pPr>
              <w:pStyle w:val="Tabla"/>
            </w:pPr>
            <w:r/>
            <w:r>
              <w:rPr>
                <w:b w:val="0"/>
                <w:i w:val="0"/>
              </w:rPr>
              <w:t xml:space="preserve">· </w:t>
            </w:r>
            <w:r>
              <w:rPr>
                <w:b/>
                <w:i w:val="0"/>
              </w:rPr>
              <w:t>«COSTES DE CADENA TELEVISIÓN»</w:t>
            </w:r>
            <w:r>
              <w:rPr>
                <w:b w:val="0"/>
                <w:i w:val="0"/>
              </w:rPr>
            </w:r>
          </w:p>
        </w:tc>
        <w:tc>
          <w:tcPr>
            <w:tcW w:type="dxa" w:w="4706"/>
          </w:tcPr>
          <w:p>
            <w:pPr>
              <w:pStyle w:val="Tabla"/>
            </w:pPr>
            <w:r/>
            <w:r>
              <w:rPr>
                <w:b w:val="0"/>
                <w:i w:val="0"/>
              </w:rPr>
            </w:r>
            <w:r>
              <w:rPr>
                <w:b/>
                <w:i w:val="0"/>
              </w:rPr>
              <w:t>«121.333.278,00»</w:t>
            </w:r>
            <w:r>
              <w:rPr>
                <w:b w:val="0"/>
                <w:i w:val="0"/>
              </w:rPr>
            </w:r>
          </w:p>
        </w:tc>
      </w:tr>
      <w:tr>
        <w:tc>
          <w:tcPr>
            <w:tcW w:type="dxa" w:w="4706"/>
          </w:tcPr>
          <w:p>
            <w:pPr>
              <w:pStyle w:val="Tabla"/>
            </w:pPr>
            <w:r/>
            <w:r>
              <w:rPr>
                <w:b w:val="0"/>
                <w:i w:val="0"/>
              </w:rPr>
              <w:t xml:space="preserve">·· </w:t>
            </w:r>
            <w:r>
              <w:rPr>
                <w:b/>
                <w:i w:val="0"/>
              </w:rPr>
              <w:t>«EMISIÓN PRODUCCIÓN PROPIA TELEVISIÓN»</w:t>
            </w:r>
            <w:r>
              <w:rPr>
                <w:b w:val="0"/>
                <w:i w:val="0"/>
              </w:rPr>
            </w:r>
          </w:p>
        </w:tc>
        <w:tc>
          <w:tcPr>
            <w:tcW w:type="dxa" w:w="4706"/>
          </w:tcPr>
          <w:p>
            <w:pPr>
              <w:pStyle w:val="Tabla"/>
            </w:pPr>
            <w:r/>
            <w:r>
              <w:rPr>
                <w:b w:val="0"/>
                <w:i w:val="0"/>
              </w:rPr>
            </w:r>
            <w:r>
              <w:rPr>
                <w:b/>
                <w:i w:val="0"/>
              </w:rPr>
              <w:t>«101.043.278,00»</w:t>
            </w:r>
            <w:r>
              <w:rPr>
                <w:b w:val="0"/>
                <w:i w:val="0"/>
              </w:rPr>
            </w:r>
          </w:p>
        </w:tc>
      </w:tr>
      <w:tr>
        <w:tc>
          <w:tcPr>
            <w:tcW w:type="dxa" w:w="4706"/>
          </w:tcPr>
          <w:p>
            <w:pPr>
              <w:pStyle w:val="Tabla"/>
            </w:pPr>
            <w:r/>
            <w:r>
              <w:rPr>
                <w:b w:val="0"/>
                <w:i w:val="0"/>
              </w:rPr>
              <w:t xml:space="preserve">·· </w:t>
            </w:r>
            <w:r>
              <w:rPr>
                <w:b/>
                <w:i w:val="0"/>
              </w:rPr>
              <w:t>«EMISIÓN PRODUCCIÓN AJENA TELEVISIÓN»</w:t>
            </w:r>
            <w:r>
              <w:rPr>
                <w:b w:val="0"/>
                <w:i w:val="0"/>
              </w:rPr>
            </w:r>
          </w:p>
        </w:tc>
        <w:tc>
          <w:tcPr>
            <w:tcW w:type="dxa" w:w="4706"/>
          </w:tcPr>
          <w:p>
            <w:pPr>
              <w:pStyle w:val="Tabla"/>
            </w:pPr>
            <w:r/>
            <w:r>
              <w:rPr>
                <w:b w:val="0"/>
                <w:i w:val="0"/>
              </w:rPr>
            </w:r>
            <w:r>
              <w:rPr>
                <w:b/>
                <w:i w:val="0"/>
              </w:rPr>
              <w:t>«7.504.000,00»</w:t>
            </w:r>
            <w:r>
              <w:rPr>
                <w:b w:val="0"/>
                <w:i w:val="0"/>
              </w:rPr>
            </w:r>
          </w:p>
        </w:tc>
      </w:tr>
      <w:tr>
        <w:tc>
          <w:tcPr>
            <w:tcW w:type="dxa" w:w="4706"/>
          </w:tcPr>
          <w:p>
            <w:pPr>
              <w:pStyle w:val="Tabla"/>
            </w:pPr>
            <w:r/>
            <w:r>
              <w:rPr>
                <w:b w:val="0"/>
                <w:i w:val="0"/>
              </w:rPr>
              <w:t xml:space="preserve">·· </w:t>
            </w:r>
            <w:r>
              <w:rPr>
                <w:b/>
                <w:i w:val="0"/>
              </w:rPr>
              <w:t>«COSTES EMISIÓN TELEVISIÓN»</w:t>
            </w:r>
            <w:r>
              <w:rPr>
                <w:b w:val="0"/>
                <w:i w:val="0"/>
              </w:rPr>
            </w:r>
          </w:p>
        </w:tc>
        <w:tc>
          <w:tcPr>
            <w:tcW w:type="dxa" w:w="4706"/>
          </w:tcPr>
          <w:p>
            <w:pPr>
              <w:pStyle w:val="Tabla"/>
            </w:pPr>
            <w:r/>
            <w:r>
              <w:rPr>
                <w:b w:val="0"/>
                <w:i w:val="0"/>
              </w:rPr>
            </w:r>
            <w:r>
              <w:rPr>
                <w:b/>
                <w:i w:val="0"/>
              </w:rPr>
              <w:t>«12.786.000,00»</w:t>
            </w:r>
            <w:r>
              <w:rPr>
                <w:b w:val="0"/>
                <w:i w:val="0"/>
              </w:rPr>
            </w:r>
          </w:p>
        </w:tc>
      </w:tr>
      <w:tr>
        <w:tc>
          <w:tcPr>
            <w:tcW w:type="dxa" w:w="4706"/>
          </w:tcPr>
          <w:p>
            <w:pPr>
              <w:pStyle w:val="Tabla"/>
            </w:pPr>
            <w:r/>
            <w:r>
              <w:rPr>
                <w:b w:val="0"/>
                <w:i w:val="0"/>
              </w:rPr>
              <w:t xml:space="preserve">· </w:t>
            </w:r>
            <w:r>
              <w:rPr>
                <w:b/>
                <w:i w:val="0"/>
              </w:rPr>
              <w:t>«OTROS COSTES: GESTIÓN DE PUBLICIDAD TELEVISIÓN»</w:t>
            </w:r>
            <w:r>
              <w:rPr>
                <w:b w:val="0"/>
                <w:i w:val="0"/>
              </w:rPr>
            </w:r>
          </w:p>
        </w:tc>
        <w:tc>
          <w:tcPr>
            <w:tcW w:type="dxa" w:w="4706"/>
          </w:tcPr>
          <w:p>
            <w:pPr>
              <w:pStyle w:val="Tabla"/>
            </w:pPr>
            <w:r/>
            <w:r>
              <w:rPr>
                <w:b w:val="0"/>
                <w:i w:val="0"/>
              </w:rPr>
            </w:r>
            <w:r>
              <w:rPr>
                <w:b/>
                <w:i w:val="0"/>
              </w:rPr>
              <w:t>«3.176.000,00»</w:t>
            </w:r>
            <w:r>
              <w:rPr>
                <w:b w:val="0"/>
                <w:i w:val="0"/>
              </w:rPr>
            </w:r>
          </w:p>
        </w:tc>
      </w:tr>
      <w:tr>
        <w:tc>
          <w:tcPr>
            <w:tcW w:type="dxa" w:w="4706"/>
          </w:tcPr>
          <w:p>
            <w:pPr>
              <w:pStyle w:val="Tabla"/>
            </w:pPr>
            <w:r/>
            <w:r>
              <w:rPr>
                <w:b w:val="0"/>
                <w:i w:val="0"/>
              </w:rPr>
            </w:r>
            <w:r>
              <w:rPr>
                <w:b/>
                <w:i w:val="0"/>
              </w:rPr>
              <w:t>«COSTE RADIO»</w:t>
            </w:r>
            <w:r>
              <w:rPr>
                <w:b w:val="0"/>
                <w:i w:val="0"/>
              </w:rPr>
            </w:r>
          </w:p>
        </w:tc>
        <w:tc>
          <w:tcPr>
            <w:tcW w:type="dxa" w:w="4706"/>
          </w:tcPr>
          <w:p>
            <w:pPr>
              <w:pStyle w:val="Tabla"/>
            </w:pPr>
            <w:r/>
            <w:r>
              <w:rPr>
                <w:b w:val="0"/>
                <w:i w:val="0"/>
              </w:rPr>
            </w:r>
            <w:r>
              <w:rPr>
                <w:b/>
                <w:i w:val="0"/>
              </w:rPr>
              <w:t>«26.615.000,00»</w:t>
            </w:r>
            <w:r>
              <w:rPr>
                <w:b w:val="0"/>
                <w:i w:val="0"/>
              </w:rPr>
            </w:r>
          </w:p>
        </w:tc>
      </w:tr>
      <w:tr>
        <w:tc>
          <w:tcPr>
            <w:tcW w:type="dxa" w:w="4706"/>
          </w:tcPr>
          <w:p>
            <w:pPr>
              <w:pStyle w:val="Tabla"/>
            </w:pPr>
            <w:r/>
            <w:r>
              <w:rPr>
                <w:b w:val="0"/>
                <w:i w:val="0"/>
              </w:rPr>
              <w:t xml:space="preserve">· </w:t>
            </w:r>
            <w:r>
              <w:rPr>
                <w:b/>
                <w:i w:val="0"/>
              </w:rPr>
              <w:t>«COSTES DE CADENA»</w:t>
            </w:r>
            <w:r>
              <w:rPr>
                <w:b w:val="0"/>
                <w:i w:val="0"/>
              </w:rPr>
            </w:r>
          </w:p>
        </w:tc>
        <w:tc>
          <w:tcPr>
            <w:tcW w:type="dxa" w:w="4706"/>
          </w:tcPr>
          <w:p>
            <w:pPr>
              <w:pStyle w:val="Tabla"/>
            </w:pPr>
            <w:r/>
            <w:r>
              <w:rPr>
                <w:b w:val="0"/>
                <w:i w:val="0"/>
              </w:rPr>
            </w:r>
            <w:r>
              <w:rPr>
                <w:b/>
                <w:i w:val="0"/>
              </w:rPr>
              <w:t>«26.279.000,00»</w:t>
            </w:r>
            <w:r>
              <w:rPr>
                <w:b w:val="0"/>
                <w:i w:val="0"/>
              </w:rPr>
            </w:r>
          </w:p>
        </w:tc>
      </w:tr>
      <w:tr>
        <w:tc>
          <w:tcPr>
            <w:tcW w:type="dxa" w:w="4706"/>
          </w:tcPr>
          <w:p>
            <w:pPr>
              <w:pStyle w:val="Tabla"/>
            </w:pPr>
            <w:r/>
            <w:r>
              <w:rPr>
                <w:b w:val="0"/>
                <w:i w:val="0"/>
              </w:rPr>
              <w:t xml:space="preserve">·· </w:t>
            </w:r>
            <w:r>
              <w:rPr>
                <w:b/>
                <w:i w:val="0"/>
              </w:rPr>
              <w:t>«EMISIÓN PRODUCCIÓN RADIO»</w:t>
            </w:r>
            <w:r>
              <w:rPr>
                <w:b w:val="0"/>
                <w:i w:val="0"/>
              </w:rPr>
            </w:r>
          </w:p>
        </w:tc>
        <w:tc>
          <w:tcPr>
            <w:tcW w:type="dxa" w:w="4706"/>
          </w:tcPr>
          <w:p>
            <w:pPr>
              <w:pStyle w:val="Tabla"/>
            </w:pPr>
            <w:r/>
            <w:r>
              <w:rPr>
                <w:b w:val="0"/>
                <w:i w:val="0"/>
              </w:rPr>
            </w:r>
            <w:r>
              <w:rPr>
                <w:b/>
                <w:i w:val="0"/>
              </w:rPr>
              <w:t>«20.419.000,00»</w:t>
            </w:r>
            <w:r>
              <w:rPr>
                <w:b w:val="0"/>
                <w:i w:val="0"/>
              </w:rPr>
            </w:r>
          </w:p>
        </w:tc>
      </w:tr>
      <w:tr>
        <w:tc>
          <w:tcPr>
            <w:tcW w:type="dxa" w:w="4706"/>
          </w:tcPr>
          <w:p>
            <w:pPr>
              <w:pStyle w:val="Tabla"/>
            </w:pPr>
            <w:r/>
            <w:r>
              <w:rPr>
                <w:b w:val="0"/>
                <w:i w:val="0"/>
              </w:rPr>
              <w:t xml:space="preserve">·· </w:t>
            </w:r>
            <w:r>
              <w:rPr>
                <w:b/>
                <w:i w:val="0"/>
              </w:rPr>
              <w:t>«COSTES EMISIÓN RADIO»</w:t>
            </w:r>
            <w:r>
              <w:rPr>
                <w:b w:val="0"/>
                <w:i w:val="0"/>
              </w:rPr>
            </w:r>
          </w:p>
        </w:tc>
        <w:tc>
          <w:tcPr>
            <w:tcW w:type="dxa" w:w="4706"/>
          </w:tcPr>
          <w:p>
            <w:pPr>
              <w:pStyle w:val="Tabla"/>
            </w:pPr>
            <w:r/>
            <w:r>
              <w:rPr>
                <w:b w:val="0"/>
                <w:i w:val="0"/>
              </w:rPr>
            </w:r>
            <w:r>
              <w:rPr>
                <w:b/>
                <w:i w:val="0"/>
              </w:rPr>
              <w:t>«5.860.000,00»</w:t>
            </w:r>
            <w:r>
              <w:rPr>
                <w:b w:val="0"/>
                <w:i w:val="0"/>
              </w:rPr>
            </w:r>
          </w:p>
        </w:tc>
      </w:tr>
      <w:tr>
        <w:tc>
          <w:tcPr>
            <w:tcW w:type="dxa" w:w="4706"/>
          </w:tcPr>
          <w:p>
            <w:pPr>
              <w:pStyle w:val="Tabla"/>
            </w:pPr>
            <w:r/>
            <w:r>
              <w:rPr>
                <w:b w:val="0"/>
                <w:i w:val="0"/>
              </w:rPr>
              <w:t xml:space="preserve">· </w:t>
            </w:r>
            <w:r>
              <w:rPr>
                <w:b/>
                <w:i w:val="0"/>
              </w:rPr>
              <w:t>«OTROS COSTES: GESTIÓN PUBLICDAD RADIO»</w:t>
            </w:r>
            <w:r>
              <w:rPr>
                <w:b w:val="0"/>
                <w:i w:val="0"/>
              </w:rPr>
            </w:r>
          </w:p>
        </w:tc>
        <w:tc>
          <w:tcPr>
            <w:tcW w:type="dxa" w:w="4706"/>
          </w:tcPr>
          <w:p>
            <w:pPr>
              <w:pStyle w:val="Tabla"/>
            </w:pPr>
            <w:r/>
            <w:r>
              <w:rPr>
                <w:b w:val="0"/>
                <w:i w:val="0"/>
              </w:rPr>
            </w:r>
            <w:r>
              <w:rPr>
                <w:b/>
                <w:i w:val="0"/>
              </w:rPr>
              <w:t>«336.000,00»</w:t>
            </w:r>
            <w:r>
              <w:rPr>
                <w:b w:val="0"/>
                <w:i w:val="0"/>
              </w:rPr>
            </w:r>
          </w:p>
        </w:tc>
      </w:tr>
      <w:tr>
        <w:tc>
          <w:tcPr>
            <w:tcW w:type="dxa" w:w="4706"/>
          </w:tcPr>
          <w:p>
            <w:pPr>
              <w:pStyle w:val="Tabla"/>
            </w:pPr>
            <w:r/>
            <w:r>
              <w:rPr>
                <w:b w:val="0"/>
                <w:i w:val="0"/>
              </w:rPr>
            </w:r>
            <w:r>
              <w:rPr>
                <w:b/>
                <w:i w:val="0"/>
              </w:rPr>
              <w:t>«CANAL SUR MEDIA»</w:t>
            </w:r>
            <w:r>
              <w:rPr>
                <w:b w:val="0"/>
                <w:i w:val="0"/>
              </w:rPr>
            </w:r>
          </w:p>
        </w:tc>
        <w:tc>
          <w:tcPr>
            <w:tcW w:type="dxa" w:w="4706"/>
          </w:tcPr>
          <w:p>
            <w:pPr>
              <w:pStyle w:val="Tabla"/>
            </w:pPr>
            <w:r/>
            <w:r>
              <w:rPr>
                <w:b w:val="0"/>
                <w:i w:val="0"/>
              </w:rPr>
            </w:r>
            <w:r>
              <w:rPr>
                <w:b/>
                <w:i w:val="0"/>
              </w:rPr>
              <w:t>«2.962.000,00»</w:t>
            </w:r>
            <w:r>
              <w:rPr>
                <w:b w:val="0"/>
                <w:i w:val="0"/>
              </w:rPr>
            </w:r>
          </w:p>
        </w:tc>
      </w:tr>
      <w:tr>
        <w:tc>
          <w:tcPr>
            <w:tcW w:type="dxa" w:w="4706"/>
          </w:tcPr>
          <w:p>
            <w:pPr>
              <w:pStyle w:val="Tabla"/>
            </w:pPr>
            <w:r/>
            <w:r>
              <w:rPr>
                <w:b w:val="0"/>
                <w:i w:val="0"/>
              </w:rPr>
            </w:r>
            <w:r>
              <w:rPr>
                <w:b/>
                <w:i w:val="0"/>
              </w:rPr>
              <w:t>«COSTE ESTRUCTURA CANAL SUR RADIO Y TELEVISIÓN, S.A.»</w:t>
            </w:r>
            <w:r>
              <w:rPr>
                <w:b w:val="0"/>
                <w:i w:val="0"/>
              </w:rPr>
            </w:r>
          </w:p>
        </w:tc>
        <w:tc>
          <w:tcPr>
            <w:tcW w:type="dxa" w:w="4706"/>
          </w:tcPr>
          <w:p>
            <w:pPr>
              <w:pStyle w:val="Tabla"/>
            </w:pPr>
            <w:r/>
            <w:r>
              <w:rPr>
                <w:b w:val="0"/>
                <w:i w:val="0"/>
              </w:rPr>
            </w:r>
            <w:r>
              <w:rPr>
                <w:b/>
                <w:i w:val="0"/>
              </w:rPr>
              <w:t>«9.278.000,00»</w:t>
            </w:r>
            <w:r>
              <w:rPr>
                <w:b w:val="0"/>
                <w:i w:val="0"/>
              </w:rPr>
            </w:r>
          </w:p>
        </w:tc>
      </w:tr>
      <w:tr>
        <w:tc>
          <w:tcPr>
            <w:tcW w:type="dxa" w:w="4706"/>
          </w:tcPr>
          <w:p>
            <w:pPr>
              <w:pStyle w:val="Tabla"/>
            </w:pPr>
            <w:r/>
            <w:r>
              <w:rPr>
                <w:b w:val="0"/>
                <w:i w:val="0"/>
              </w:rPr>
            </w:r>
            <w:r>
              <w:rPr>
                <w:b/>
                <w:i w:val="0"/>
              </w:rPr>
              <w:t>«TOTAL COSTES CANAL SUR RADIO Y TELEVISIÓN, S.A.»</w:t>
            </w:r>
            <w:r>
              <w:rPr>
                <w:b w:val="0"/>
                <w:i w:val="0"/>
              </w:rPr>
            </w:r>
          </w:p>
        </w:tc>
        <w:tc>
          <w:tcPr>
            <w:tcW w:type="dxa" w:w="4706"/>
          </w:tcPr>
          <w:p>
            <w:pPr>
              <w:pStyle w:val="Tabla"/>
            </w:pPr>
            <w:r/>
            <w:r>
              <w:rPr>
                <w:b w:val="0"/>
                <w:i w:val="0"/>
              </w:rPr>
            </w:r>
            <w:r>
              <w:rPr>
                <w:b/>
                <w:i w:val="0"/>
              </w:rPr>
              <w:t>«163.364.278,00»</w:t>
            </w:r>
            <w:r>
              <w:rPr>
                <w:b w:val="0"/>
                <w:i w:val="0"/>
              </w:rPr>
            </w:r>
          </w:p>
        </w:tc>
      </w:tr>
      <w:tr>
        <w:tc>
          <w:tcPr>
            <w:tcW w:type="dxa" w:w="4706"/>
          </w:tcPr>
          <w:p>
            <w:pPr>
              <w:pStyle w:val="Tabla"/>
            </w:pPr>
            <w:r/>
            <w:r>
              <w:rPr>
                <w:b w:val="0"/>
                <w:i w:val="0"/>
              </w:rPr>
            </w:r>
            <w:r>
              <w:rPr>
                <w:b/>
                <w:i w:val="0"/>
              </w:rPr>
              <w:t>«COSTES AGENCIA PÚBLICA EMPRESARIAL RTVA»</w:t>
            </w:r>
            <w:r>
              <w:rPr>
                <w:b w:val="0"/>
                <w:i w:val="0"/>
              </w:rPr>
            </w:r>
          </w:p>
        </w:tc>
        <w:tc>
          <w:tcPr>
            <w:tcW w:type="dxa" w:w="4706"/>
          </w:tcPr>
          <w:p>
            <w:pPr>
              <w:pStyle w:val="Tabla"/>
            </w:pPr>
            <w:r/>
            <w:r>
              <w:rPr>
                <w:b w:val="0"/>
                <w:i w:val="0"/>
              </w:rPr>
            </w:r>
            <w:r>
              <w:rPr>
                <w:b/>
                <w:i w:val="0"/>
              </w:rPr>
              <w:t>«10.633.096,00»</w:t>
            </w:r>
            <w:r>
              <w:rPr>
                <w:b w:val="0"/>
                <w:i w:val="0"/>
              </w:rPr>
            </w:r>
          </w:p>
        </w:tc>
      </w:tr>
      <w:tr>
        <w:tc>
          <w:tcPr>
            <w:tcW w:type="dxa" w:w="4706"/>
          </w:tcPr>
          <w:p>
            <w:pPr>
              <w:pStyle w:val="Tabla"/>
            </w:pPr>
            <w:r/>
            <w:r>
              <w:rPr>
                <w:b w:val="0"/>
                <w:i w:val="0"/>
              </w:rPr>
            </w:r>
            <w:r>
              <w:rPr>
                <w:b/>
                <w:i w:val="0"/>
              </w:rPr>
              <w:t>«TOTAL COSTES 2024 GRUPO RTVA»</w:t>
            </w:r>
            <w:r>
              <w:rPr>
                <w:b w:val="0"/>
                <w:i w:val="0"/>
              </w:rPr>
            </w:r>
          </w:p>
        </w:tc>
        <w:tc>
          <w:tcPr>
            <w:tcW w:type="dxa" w:w="4706"/>
          </w:tcPr>
          <w:p>
            <w:pPr>
              <w:pStyle w:val="Tabla"/>
            </w:pPr>
            <w:r/>
            <w:r>
              <w:rPr>
                <w:b w:val="0"/>
                <w:i w:val="0"/>
              </w:rPr>
            </w:r>
            <w:r>
              <w:rPr>
                <w:b/>
                <w:i w:val="0"/>
              </w:rPr>
              <w:t>«173.997.374,00»</w:t>
            </w:r>
            <w:r>
              <w:rPr>
                <w:b w:val="0"/>
                <w:i w:val="0"/>
              </w:rPr>
            </w:r>
          </w:p>
        </w:tc>
      </w:tr>
    </w:tbl>
    <w:p>
      <w:pPr/>
    </w:p>
    <w:p>
      <w:pPr/>
      <w:r>
        <w:rPr>
          <w:b w:val="0"/>
          <w:i w:val="0"/>
        </w:rPr>
        <w:t>(«PUBLICDAD» es errata del original.) Las sumas cuadran: las tres partidas de cadena de televisión</w:t>
      </w:r>
      <w:r>
        <w:t xml:space="preserve"> </w:t>
      </w:r>
      <w:r>
        <w:rPr>
          <w:b w:val="0"/>
          <w:i w:val="0"/>
        </w:rPr>
        <w:t>dan 121.333.278,00, y con la publicidad, 124.509.278,00; las dos de radio dan 26.279.000,00, y con</w:t>
      </w:r>
      <w:r>
        <w:t xml:space="preserve"> </w:t>
      </w:r>
      <w:r>
        <w:rPr>
          <w:b w:val="0"/>
          <w:i w:val="0"/>
        </w:rPr>
        <w:t>la publicidad, 26.615.000,00; televisión, radio, Canal Sur Media y estructura dan 163.364.278,00; y</w:t>
      </w:r>
      <w:r>
        <w:t xml:space="preserve"> </w:t>
      </w:r>
      <w:r>
        <w:rPr>
          <w:b w:val="0"/>
          <w:i w:val="0"/>
        </w:rPr>
        <w:t>con la Agencia, 173.997.374,00.</w:t>
      </w:r>
    </w:p>
    <w:p>
      <w:pPr/>
      <w:r>
        <w:rPr>
          <w:b w:val="0"/>
          <w:i w:val="0"/>
        </w:rPr>
        <w:t xml:space="preserve">Dentro de la producción propia de televisión, por géneros: </w:t>
      </w:r>
      <w:r>
        <w:rPr>
          <w:b/>
          <w:i w:val="0"/>
        </w:rPr>
        <w:t>«Informativos de cadena y</w:t>
      </w:r>
      <w:r>
        <w:t xml:space="preserve"> </w:t>
      </w:r>
      <w:r>
        <w:rPr>
          <w:b/>
          <w:i w:val="0"/>
        </w:rPr>
        <w:t>provinciales»</w:t>
      </w:r>
      <w:r>
        <w:rPr>
          <w:b w:val="0"/>
          <w:i w:val="0"/>
        </w:rPr>
        <w:t xml:space="preserve">, </w:t>
      </w:r>
      <w:r>
        <w:rPr>
          <w:b/>
          <w:i w:val="0"/>
        </w:rPr>
        <w:t>«53.455.713,38»</w:t>
      </w:r>
      <w:r>
        <w:rPr>
          <w:b w:val="0"/>
          <w:i w:val="0"/>
        </w:rPr>
        <w:t xml:space="preserve">; </w:t>
      </w:r>
      <w:r>
        <w:rPr>
          <w:b/>
          <w:i w:val="0"/>
        </w:rPr>
        <w:t>«Culturales-divulgativos»</w:t>
      </w:r>
      <w:r>
        <w:rPr>
          <w:b w:val="0"/>
          <w:i w:val="0"/>
        </w:rPr>
        <w:t xml:space="preserve">, </w:t>
      </w:r>
      <w:r>
        <w:rPr>
          <w:b/>
          <w:i w:val="0"/>
        </w:rPr>
        <w:t>«25.103.278,24»</w:t>
      </w:r>
      <w:r>
        <w:rPr>
          <w:b w:val="0"/>
          <w:i w:val="0"/>
        </w:rPr>
        <w:t>;</w:t>
      </w:r>
      <w:r>
        <w:t xml:space="preserve"> </w:t>
      </w:r>
      <w:r>
        <w:rPr>
          <w:b w:val="0"/>
          <w:i w:val="0"/>
        </w:rPr>
      </w:r>
      <w:r>
        <w:rPr>
          <w:b/>
          <w:i w:val="0"/>
        </w:rPr>
        <w:t>«Entretenimiento-variedades»</w:t>
      </w:r>
      <w:r>
        <w:rPr>
          <w:b w:val="0"/>
          <w:i w:val="0"/>
        </w:rPr>
        <w:t xml:space="preserve">, </w:t>
      </w:r>
      <w:r>
        <w:rPr>
          <w:b/>
          <w:i w:val="0"/>
        </w:rPr>
        <w:t>«14.412.727,96»</w:t>
      </w:r>
      <w:r>
        <w:rPr>
          <w:b w:val="0"/>
          <w:i w:val="0"/>
        </w:rPr>
        <w:t xml:space="preserve">; </w:t>
      </w:r>
      <w:r>
        <w:rPr>
          <w:b/>
          <w:i w:val="0"/>
        </w:rPr>
        <w:t>«Deportes»</w:t>
      </w:r>
      <w:r>
        <w:rPr>
          <w:b w:val="0"/>
          <w:i w:val="0"/>
        </w:rPr>
        <w:t xml:space="preserve">, </w:t>
      </w:r>
      <w:r>
        <w:rPr>
          <w:b/>
          <w:i w:val="0"/>
        </w:rPr>
        <w:t>«3.433.148,00»</w:t>
      </w:r>
      <w:r>
        <w:rPr>
          <w:b w:val="0"/>
          <w:i w:val="0"/>
        </w:rPr>
        <w:t>;</w:t>
      </w:r>
      <w:r>
        <w:t xml:space="preserve"> </w:t>
      </w:r>
      <w:r>
        <w:rPr>
          <w:b w:val="0"/>
          <w:i w:val="0"/>
        </w:rPr>
      </w:r>
      <w:r>
        <w:rPr>
          <w:b/>
          <w:i w:val="0"/>
        </w:rPr>
        <w:t>«Taurinos»</w:t>
      </w:r>
      <w:r>
        <w:rPr>
          <w:b w:val="0"/>
          <w:i w:val="0"/>
        </w:rPr>
        <w:t xml:space="preserve">, </w:t>
      </w:r>
      <w:r>
        <w:rPr>
          <w:b/>
          <w:i w:val="0"/>
        </w:rPr>
        <w:t>«2.572.799,12»</w:t>
      </w:r>
      <w:r>
        <w:rPr>
          <w:b w:val="0"/>
          <w:i w:val="0"/>
        </w:rPr>
        <w:t xml:space="preserve">; </w:t>
      </w:r>
      <w:r>
        <w:rPr>
          <w:b/>
          <w:i w:val="0"/>
        </w:rPr>
        <w:t>«Religiosos»</w:t>
      </w:r>
      <w:r>
        <w:rPr>
          <w:b w:val="0"/>
          <w:i w:val="0"/>
        </w:rPr>
        <w:t xml:space="preserve">, </w:t>
      </w:r>
      <w:r>
        <w:rPr>
          <w:b/>
          <w:i w:val="0"/>
        </w:rPr>
        <w:t>«1.408.736,27»</w:t>
      </w:r>
      <w:r>
        <w:rPr>
          <w:b w:val="0"/>
          <w:i w:val="0"/>
        </w:rPr>
        <w:t>;</w:t>
      </w:r>
      <w:r>
        <w:t xml:space="preserve"> </w:t>
      </w:r>
      <w:r>
        <w:rPr>
          <w:b w:val="0"/>
          <w:i w:val="0"/>
        </w:rPr>
      </w:r>
      <w:r>
        <w:rPr>
          <w:b/>
          <w:i w:val="0"/>
        </w:rPr>
        <w:t>«Infantiles-juveniles»</w:t>
      </w:r>
      <w:r>
        <w:rPr>
          <w:b w:val="0"/>
          <w:i w:val="0"/>
        </w:rPr>
        <w:t xml:space="preserve">, </w:t>
      </w:r>
      <w:r>
        <w:rPr>
          <w:b/>
          <w:i w:val="0"/>
        </w:rPr>
        <w:t>«656.875,04»</w:t>
      </w:r>
      <w:r>
        <w:rPr>
          <w:b w:val="0"/>
          <w:i w:val="0"/>
        </w:rPr>
        <w:t xml:space="preserve">; </w:t>
      </w:r>
      <w:r>
        <w:rPr>
          <w:b/>
          <w:i w:val="0"/>
        </w:rPr>
        <w:t>«Ficción»</w:t>
      </w:r>
      <w:r>
        <w:rPr>
          <w:b w:val="0"/>
          <w:i w:val="0"/>
        </w:rPr>
        <w:t xml:space="preserve">, </w:t>
      </w:r>
      <w:r>
        <w:rPr>
          <w:b/>
          <w:i w:val="0"/>
        </w:rPr>
        <w:t>«0,00»</w:t>
      </w:r>
      <w:r>
        <w:rPr>
          <w:b w:val="0"/>
          <w:i w:val="0"/>
        </w:rPr>
        <w:t>. En radio:</w:t>
      </w:r>
      <w:r>
        <w:t xml:space="preserve"> </w:t>
      </w:r>
      <w:r>
        <w:rPr>
          <w:b w:val="0"/>
          <w:i w:val="0"/>
        </w:rPr>
      </w:r>
      <w:r>
        <w:rPr>
          <w:b/>
          <w:i w:val="0"/>
        </w:rPr>
        <w:t>«Programas informativos y de actualidad»</w:t>
      </w:r>
      <w:r>
        <w:rPr>
          <w:b w:val="0"/>
          <w:i w:val="0"/>
        </w:rPr>
        <w:t xml:space="preserve">, </w:t>
      </w:r>
      <w:r>
        <w:rPr>
          <w:b/>
          <w:i w:val="0"/>
        </w:rPr>
        <w:t>«13.525.753,86»</w:t>
      </w:r>
      <w:r>
        <w:rPr>
          <w:b w:val="0"/>
          <w:i w:val="0"/>
        </w:rPr>
        <w:t xml:space="preserve">, y </w:t>
      </w:r>
      <w:r>
        <w:rPr>
          <w:b/>
          <w:i w:val="0"/>
        </w:rPr>
        <w:t>«Programas temáticos y</w:t>
      </w:r>
      <w:r>
        <w:t xml:space="preserve"> </w:t>
      </w:r>
      <w:r>
        <w:rPr>
          <w:b/>
          <w:i w:val="0"/>
        </w:rPr>
        <w:t>especiales»</w:t>
      </w:r>
      <w:r>
        <w:rPr>
          <w:b w:val="0"/>
          <w:i w:val="0"/>
        </w:rPr>
        <w:t xml:space="preserve">, </w:t>
      </w:r>
      <w:r>
        <w:rPr>
          <w:b/>
          <w:i w:val="0"/>
        </w:rPr>
        <w:t>«6.893.246,14»</w:t>
      </w:r>
      <w:r>
        <w:rPr>
          <w:b w:val="0"/>
          <w:i w:val="0"/>
        </w:rPr>
        <w:t>. (Los géneros de televisión suman 101.043.278,01: un céntimo de</w:t>
      </w:r>
      <w:r>
        <w:t xml:space="preserve"> </w:t>
      </w:r>
      <w:r>
        <w:rPr>
          <w:b w:val="0"/>
          <w:i w:val="0"/>
        </w:rPr>
        <w:t>redondeo del original.)</w:t>
      </w:r>
    </w:p>
    <w:p>
      <w:pPr/>
      <w:r>
        <w:rPr>
          <w:b w:val="0"/>
          <w:i w:val="0"/>
        </w:rPr>
        <w:t>Son estimaciones del presupuesto de 2024, no gasto ejecutado. Lo que enseñan (oficio sobre las</w:t>
      </w:r>
      <w:r>
        <w:t xml:space="preserve"> </w:t>
      </w:r>
      <w:r>
        <w:rPr>
          <w:b w:val="0"/>
          <w:i w:val="0"/>
        </w:rPr>
        <w:t>cifras): la producción propia de televisión es algo más de seis de cada diez euros del total de</w:t>
      </w:r>
      <w:r>
        <w:t xml:space="preserve"> </w:t>
      </w:r>
      <w:r>
        <w:rPr>
          <w:b w:val="0"/>
          <w:i w:val="0"/>
        </w:rPr>
        <w:t>CSRTV (101 de 163 millones); la ajena, menos de una décima parte de la propia; y los informativos,</w:t>
      </w:r>
      <w:r>
        <w:t xml:space="preserve"> </w:t>
      </w:r>
      <w:r>
        <w:rPr>
          <w:b w:val="0"/>
          <w:i w:val="0"/>
        </w:rPr>
        <w:t>más de la mitad de la producción propia de televisión.</w:t>
      </w:r>
    </w:p>
    <w:p>
      <w:pPr>
        <w:pStyle w:val="Heading2"/>
      </w:pPr>
      <w:r>
        <w:rPr>
          <w:b w:val="0"/>
          <w:i w:val="0"/>
        </w:rPr>
        <w:t>1.6 Aplicación práctica: clasificar y decidir</w:t>
      </w:r>
    </w:p>
    <w:p>
      <w:pPr/>
      <w:r>
        <w:rPr>
          <w:b w:val="0"/>
          <w:i w:val="0"/>
        </w:rPr>
        <w:t>Casos resueltos con la tipología del artículo 24.2 de la Carta y el oficio de este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Caso</w:t>
            </w:r>
          </w:p>
        </w:tc>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Un magacín de tarde hecho en un plató de Canal Sur con equipo de plantilla</w:t>
            </w:r>
          </w:p>
        </w:tc>
        <w:tc>
          <w:tcPr>
            <w:tcW w:type="dxa" w:w="3137"/>
          </w:tcPr>
          <w:p>
            <w:pPr>
              <w:pStyle w:val="Tabla"/>
            </w:pPr>
            <w:r/>
            <w:r>
              <w:rPr>
                <w:b w:val="0"/>
                <w:i w:val="0"/>
              </w:rPr>
              <w:t>Propia interna</w:t>
            </w:r>
          </w:p>
        </w:tc>
        <w:tc>
          <w:tcPr>
            <w:tcW w:type="dxa" w:w="3137"/>
          </w:tcPr>
          <w:p>
            <w:pPr>
              <w:pStyle w:val="Tabla"/>
            </w:pPr>
            <w:r/>
            <w:r>
              <w:rPr>
                <w:b w:val="0"/>
                <w:i w:val="0"/>
              </w:rPr>
              <w:t>Recursos económicos, técnicos y humanos de Canal Sur, que tiene los derechos de explotación</w:t>
            </w:r>
          </w:p>
        </w:tc>
      </w:tr>
      <w:tr>
        <w:tc>
          <w:tcPr>
            <w:tcW w:type="dxa" w:w="3137"/>
          </w:tcPr>
          <w:p>
            <w:pPr>
              <w:pStyle w:val="Tabla"/>
            </w:pPr>
            <w:r/>
            <w:r>
              <w:rPr>
                <w:b w:val="0"/>
                <w:i w:val="0"/>
              </w:rPr>
              <w:t>Canal Sur encarga a una productora andaluza un documental; fija presupuesto, criterios y contenidos y lo paga; la productora lo rueda con sus medios</w:t>
            </w:r>
          </w:p>
        </w:tc>
        <w:tc>
          <w:tcPr>
            <w:tcW w:type="dxa" w:w="3137"/>
          </w:tcPr>
          <w:p>
            <w:pPr>
              <w:pStyle w:val="Tabla"/>
            </w:pPr>
            <w:r/>
            <w:r>
              <w:rPr>
                <w:b w:val="0"/>
                <w:i w:val="0"/>
              </w:rPr>
              <w:t>Propia externa financiada</w:t>
            </w:r>
          </w:p>
        </w:tc>
        <w:tc>
          <w:tcPr>
            <w:tcW w:type="dxa" w:w="3137"/>
          </w:tcPr>
          <w:p>
            <w:pPr>
              <w:pStyle w:val="Tabla"/>
            </w:pPr>
            <w:r/>
            <w:r>
              <w:rPr>
                <w:b w:val="0"/>
                <w:i w:val="0"/>
              </w:rPr>
              <w:t>La entidad contratada realiza y produce; Canal Sur asume la responsabilidad editorial y tiene determinados derechos</w:t>
            </w:r>
          </w:p>
        </w:tc>
      </w:tr>
      <w:tr>
        <w:tc>
          <w:tcPr>
            <w:tcW w:type="dxa" w:w="3137"/>
          </w:tcPr>
          <w:p>
            <w:pPr>
              <w:pStyle w:val="Tabla"/>
            </w:pPr>
            <w:r/>
            <w:r>
              <w:rPr>
                <w:b w:val="0"/>
                <w:i w:val="0"/>
              </w:rPr>
              <w:t>Una productora rueda un concurso en un plató de Canal Sur, con cámaras y técnicos de la casa, y cede a Canal Sur los derechos de explotación</w:t>
            </w:r>
          </w:p>
        </w:tc>
        <w:tc>
          <w:tcPr>
            <w:tcW w:type="dxa" w:w="3137"/>
          </w:tcPr>
          <w:p>
            <w:pPr>
              <w:pStyle w:val="Tabla"/>
            </w:pPr>
            <w:r/>
            <w:r>
              <w:rPr>
                <w:b w:val="0"/>
                <w:i w:val="0"/>
              </w:rPr>
              <w:t>Propia externa financiada mixta</w:t>
            </w:r>
          </w:p>
        </w:tc>
        <w:tc>
          <w:tcPr>
            <w:tcW w:type="dxa" w:w="3137"/>
          </w:tcPr>
          <w:p>
            <w:pPr>
              <w:pStyle w:val="Tabla"/>
            </w:pPr>
            <w:r/>
            <w:r>
              <w:rPr>
                <w:b w:val="0"/>
                <w:i w:val="0"/>
              </w:rPr>
              <w:t>Canal Sur aporta elementos de una producción que se efectúa con otra entidad y adquiere sus derechos</w:t>
            </w:r>
          </w:p>
        </w:tc>
      </w:tr>
      <w:tr>
        <w:tc>
          <w:tcPr>
            <w:tcW w:type="dxa" w:w="3137"/>
          </w:tcPr>
          <w:p>
            <w:pPr>
              <w:pStyle w:val="Tabla"/>
            </w:pPr>
            <w:r/>
            <w:r>
              <w:rPr>
                <w:b w:val="0"/>
                <w:i w:val="0"/>
              </w:rPr>
              <w:t>Canal Sur compra los derechos de antena de una película ya terminada</w:t>
            </w:r>
          </w:p>
        </w:tc>
        <w:tc>
          <w:tcPr>
            <w:tcW w:type="dxa" w:w="3137"/>
          </w:tcPr>
          <w:p>
            <w:pPr>
              <w:pStyle w:val="Tabla"/>
            </w:pPr>
            <w:r/>
            <w:r>
              <w:rPr>
                <w:b w:val="0"/>
                <w:i w:val="0"/>
              </w:rPr>
              <w:t>Ajena</w:t>
            </w:r>
          </w:p>
        </w:tc>
        <w:tc>
          <w:tcPr>
            <w:tcW w:type="dxa" w:w="3137"/>
          </w:tcPr>
          <w:p>
            <w:pPr>
              <w:pStyle w:val="Tabla"/>
            </w:pPr>
            <w:r/>
            <w:r>
              <w:rPr>
                <w:b w:val="0"/>
                <w:i w:val="0"/>
              </w:rPr>
              <w:t>Sólo adquiere derechos de emisión o de antena</w:t>
            </w:r>
          </w:p>
        </w:tc>
      </w:tr>
      <w:tr>
        <w:tc>
          <w:tcPr>
            <w:tcW w:type="dxa" w:w="3137"/>
          </w:tcPr>
          <w:p>
            <w:pPr>
              <w:pStyle w:val="Tabla"/>
            </w:pPr>
            <w:r/>
            <w:r>
              <w:rPr>
                <w:b w:val="0"/>
                <w:i w:val="0"/>
              </w:rPr>
              <w:t>Canal Sur participa financieramente, con otras entidades, en un largometraje rodado en Andalucía, a cambio de derechos de explotación</w:t>
            </w:r>
          </w:p>
        </w:tc>
        <w:tc>
          <w:tcPr>
            <w:tcW w:type="dxa" w:w="3137"/>
          </w:tcPr>
          <w:p>
            <w:pPr>
              <w:pStyle w:val="Tabla"/>
            </w:pPr>
            <w:r/>
            <w:r>
              <w:rPr>
                <w:b w:val="0"/>
                <w:i w:val="0"/>
              </w:rPr>
              <w:t>Coproducción</w:t>
            </w:r>
          </w:p>
        </w:tc>
        <w:tc>
          <w:tcPr>
            <w:tcW w:type="dxa" w:w="3137"/>
          </w:tcPr>
          <w:p>
            <w:pPr>
              <w:pStyle w:val="Tabla"/>
            </w:pPr>
            <w:r/>
            <w:r>
              <w:rPr>
                <w:b w:val="0"/>
                <w:i w:val="0"/>
              </w:rPr>
              <w:t>Participación financiera junto con otras entidades</w:t>
            </w:r>
          </w:p>
        </w:tc>
      </w:tr>
      <w:tr>
        <w:tc>
          <w:tcPr>
            <w:tcW w:type="dxa" w:w="3137"/>
          </w:tcPr>
          <w:p>
            <w:pPr>
              <w:pStyle w:val="Tabla"/>
            </w:pPr>
            <w:r/>
            <w:r>
              <w:rPr>
                <w:b w:val="0"/>
                <w:i w:val="0"/>
              </w:rPr>
              <w:t>El informativo provincial de radio</w:t>
            </w:r>
          </w:p>
        </w:tc>
        <w:tc>
          <w:tcPr>
            <w:tcW w:type="dxa" w:w="3137"/>
          </w:tcPr>
          <w:p>
            <w:pPr>
              <w:pStyle w:val="Tabla"/>
            </w:pPr>
            <w:r/>
            <w:r>
              <w:rPr>
                <w:b w:val="0"/>
                <w:i w:val="0"/>
              </w:rPr>
              <w:t>Propia interna</w:t>
            </w:r>
          </w:p>
        </w:tc>
        <w:tc>
          <w:tcPr>
            <w:tcW w:type="dxa" w:w="3137"/>
          </w:tcPr>
          <w:p>
            <w:pPr>
              <w:pStyle w:val="Tabla"/>
            </w:pPr>
            <w:r/>
            <w:r>
              <w:rPr>
                <w:b w:val="0"/>
                <w:i w:val="0"/>
              </w:rPr>
              <w:t>Además, la radio de Canal Sur es 100 % producción propia según el Contrato-programa</w:t>
            </w:r>
          </w:p>
        </w:tc>
      </w:tr>
    </w:tbl>
    <w:p>
      <w:pPr/>
    </w:p>
    <w:p>
      <w:pPr/>
      <w:r>
        <w:rPr>
          <w:b w:val="0"/>
          <w:i w:val="0"/>
        </w:rPr>
        <w:t>Un supuesto de decisión (oficio). Programación pide una serie de reportajes de verano sobre fiestas</w:t>
      </w:r>
      <w:r>
        <w:t xml:space="preserve"> </w:t>
      </w:r>
      <w:r>
        <w:rPr>
          <w:b w:val="0"/>
          <w:i w:val="0"/>
        </w:rPr>
        <w:t>de los pueblos, para televisión y para Canal Sur Más, con piezas cortas para redes. El Productor/a</w:t>
      </w:r>
      <w:r>
        <w:t xml:space="preserve"> </w:t>
      </w:r>
      <w:r>
        <w:rPr>
          <w:b w:val="0"/>
          <w:i w:val="0"/>
        </w:rPr>
        <w:t>razona en este orden:</w:t>
      </w:r>
    </w:p>
    <w:p>
      <w:pPr>
        <w:pStyle w:val="ListNumber"/>
      </w:pPr>
      <w:r>
        <w:rPr>
          <w:b w:val="0"/>
          <w:i w:val="0"/>
        </w:rPr>
        <w:t>¿Hay medios propios libres en esas fechas (equipos ENG, edición, centros territoriales)? Si los</w:t>
      </w:r>
      <w:r>
        <w:t xml:space="preserve"> </w:t>
      </w:r>
      <w:r>
        <w:rPr>
          <w:b w:val="0"/>
          <w:i w:val="0"/>
        </w:rPr>
        <w:t>hay, la Carta (24.1) empuja a producirla dentro, y el punto 68 del Contrato-programa, a apoyarse</w:t>
      </w:r>
      <w:r>
        <w:t xml:space="preserve"> </w:t>
      </w:r>
      <w:r>
        <w:rPr>
          <w:b w:val="0"/>
          <w:i w:val="0"/>
        </w:rPr>
        <w:t>en los centros territoriales.</w:t>
      </w:r>
    </w:p>
    <w:p>
      <w:pPr>
        <w:pStyle w:val="ListNumber"/>
      </w:pPr>
      <w:r>
        <w:rPr>
          <w:b w:val="0"/>
          <w:i w:val="0"/>
        </w:rPr>
        <w:t>Si no los hay, o conviene al fomento del sector, se encarga fuera como producción financiada,</w:t>
      </w:r>
      <w:r>
        <w:t xml:space="preserve"> </w:t>
      </w:r>
      <w:r>
        <w:rPr>
          <w:b w:val="0"/>
          <w:i w:val="0"/>
        </w:rPr>
        <w:t>con el procedimiento de contratación (tema 10) y con los estándares técnicos de Canal Sur en las</w:t>
      </w:r>
      <w:r>
        <w:t xml:space="preserve"> </w:t>
      </w:r>
      <w:r>
        <w:rPr>
          <w:b w:val="0"/>
          <w:i w:val="0"/>
        </w:rPr>
        <w:t>condiciones (punto 49).</w:t>
      </w:r>
    </w:p>
    <w:p>
      <w:pPr>
        <w:pStyle w:val="ListNumber"/>
      </w:pPr>
      <w:r>
        <w:rPr>
          <w:b w:val="0"/>
          <w:i w:val="0"/>
        </w:rPr>
        <w:t>En preproducción se prevén todas las ventanas: versiones, subtítulos (la accesibilidad, en el</w:t>
      </w:r>
      <w:r>
        <w:t xml:space="preserve"> </w:t>
      </w:r>
      <w:r>
        <w:rPr>
          <w:b w:val="0"/>
          <w:i w:val="0"/>
        </w:rPr>
        <w:t>tema 13) y derechos de música y de imagen que cubran la emisión en línea y el catálogo mundial de</w:t>
      </w:r>
      <w:r>
        <w:t xml:space="preserve"> </w:t>
      </w:r>
      <w:r>
        <w:rPr>
          <w:b w:val="0"/>
          <w:i w:val="0"/>
        </w:rPr>
        <w:t>Canal Sur Más.</w:t>
      </w:r>
    </w:p>
    <w:p>
      <w:pPr>
        <w:pStyle w:val="ListNumber"/>
      </w:pPr>
      <w:r>
        <w:rPr>
          <w:b w:val="0"/>
          <w:i w:val="0"/>
        </w:rPr>
        <w:t>El presupuesto se elabora y se aprueba en preproducción, se controla durante el rodaje y se</w:t>
      </w:r>
      <w:r>
        <w:t xml:space="preserve"> </w:t>
      </w:r>
      <w:r>
        <w:rPr>
          <w:b w:val="0"/>
          <w:i w:val="0"/>
        </w:rPr>
        <w:t>liquida al cerrar (tema 4).</w:t>
      </w:r>
    </w:p>
    <w:p>
      <w:pPr/>
      <w:r>
        <w:rPr>
          <w:b w:val="0"/>
          <w:i w:val="0"/>
        </w:rPr>
        <w:t xml:space="preserve">(ENG, del inglés </w:t>
      </w:r>
      <w:r>
        <w:rPr>
          <w:b w:val="0"/>
          <w:i/>
        </w:rPr>
        <w:t>electronic news gathering</w:t>
      </w:r>
      <w:r>
        <w:rPr>
          <w:b w:val="0"/>
          <w:i w:val="0"/>
        </w:rPr>
        <w:t>, es el equipo ligero de captación de noticias.)</w:t>
      </w:r>
    </w:p>
    <w:p>
      <w:pPr>
        <w:pStyle w:val="Heading2"/>
      </w:pPr>
      <w:r>
        <w:rPr>
          <w:b w:val="0"/>
          <w:i w:val="0"/>
        </w:rPr>
        <w:t>1.7 Normativa que el tema invoca</w:t>
      </w:r>
    </w:p>
    <w:p>
      <w:pPr>
        <w:pStyle w:val="ListBullet"/>
      </w:pPr>
      <w:r>
        <w:rPr>
          <w:b w:val="0"/>
          <w:i w:val="0"/>
        </w:rPr>
        <w:t>Carta del Servicio Público de la RTVA 2024-2029, BOJA núm. 247, de 28/12/2023: artículos 7, 23 y</w:t>
      </w:r>
      <w:r>
        <w:t xml:space="preserve"> </w:t>
      </w:r>
      <w:r>
        <w:rPr>
          <w:b w:val="0"/>
          <w:i w:val="0"/>
        </w:rPr>
        <w:t>24.</w:t>
      </w:r>
    </w:p>
    <w:p>
      <w:pPr>
        <w:pStyle w:val="ListBullet"/>
      </w:pPr>
      <w:r>
        <w:rPr>
          <w:b w:val="0"/>
          <w:i w:val="0"/>
        </w:rPr>
        <w:t>Contrato-programa 2024-2026 entre el Consejo de Gobierno de la Junta de Andalucía y la RTVA, BOJA</w:t>
      </w:r>
      <w:r>
        <w:t xml:space="preserve"> </w:t>
      </w:r>
      <w:r>
        <w:rPr>
          <w:b w:val="0"/>
          <w:i w:val="0"/>
        </w:rPr>
        <w:t>núm. 245, de 26/12/2023: «Manifiestan», apartados 5 y 8; cláusula tercera, puntos 9, 34 a 36, 45</w:t>
      </w:r>
      <w:r>
        <w:t xml:space="preserve"> </w:t>
      </w:r>
      <w:r>
        <w:rPr>
          <w:b w:val="0"/>
          <w:i w:val="0"/>
        </w:rPr>
        <w:t>a 47, 49, 68, 87 a 89, 98, 101, 103 y 127; cláusula cuarta, puntos 8, 9 y 11; cláusula quinta, punto 3.</w:t>
      </w:r>
    </w:p>
    <w:p>
      <w:pPr>
        <w:pStyle w:val="ListBullet"/>
      </w:pPr>
      <w:r>
        <w:rPr>
          <w:b w:val="0"/>
          <w:i w:val="0"/>
        </w:rPr>
        <w:t>Ley 18/2007, de 17 de diciembre, de la RTVA (</w:t>
      </w:r>
      <w:r>
        <w:rPr>
          <w:rStyle w:val="Código"/>
          <w:b w:val="0"/>
          <w:i w:val="0"/>
        </w:rPr>
        <w:t>BOE-A-2008-1185</w:t>
      </w:r>
      <w:r>
        <w:rPr>
          <w:b w:val="0"/>
          <w:i w:val="0"/>
        </w:rPr>
        <w:t>): artículo 17.1, letras b) y j).</w:t>
      </w:r>
    </w:p>
    <w:p>
      <w:pPr>
        <w:pStyle w:val="ListBullet"/>
      </w:pPr>
      <w:r>
        <w:rPr>
          <w:b w:val="0"/>
          <w:i w:val="0"/>
        </w:rPr>
        <w:t>Ley 13/2022, de 7 de julio, General de Comunicación Audiovisual (</w:t>
      </w:r>
      <w:r>
        <w:rPr>
          <w:rStyle w:val="Código"/>
          <w:b w:val="0"/>
          <w:i w:val="0"/>
        </w:rPr>
        <w:t>BOE-A-2022-11311</w:t>
      </w:r>
      <w:r>
        <w:rPr>
          <w:b w:val="0"/>
          <w:i w:val="0"/>
        </w:rPr>
        <w:t>): artículo 2,</w:t>
      </w:r>
      <w:r>
        <w:t xml:space="preserve"> </w:t>
      </w:r>
      <w:r>
        <w:rPr>
          <w:b w:val="0"/>
          <w:i w:val="0"/>
        </w:rPr>
        <w:t>definiciones 5 a 8; artículo 112.</w:t>
      </w:r>
    </w:p>
    <w:p>
      <w:pPr>
        <w:pStyle w:val="Heading2"/>
      </w:pPr>
      <w:r>
        <w:rPr>
          <w:b w:val="0"/>
          <w:i w:val="0"/>
        </w:rPr>
        <w:t>1.8 Lo que este tema no da, y dónde está</w:t>
      </w:r>
    </w:p>
    <w:p>
      <w:pPr>
        <w:pStyle w:val="ListBullet"/>
      </w:pPr>
      <w:r>
        <w:rPr>
          <w:b w:val="0"/>
          <w:i w:val="0"/>
        </w:rPr>
      </w:r>
      <w:r>
        <w:rPr>
          <w:b/>
          <w:i w:val="0"/>
        </w:rPr>
        <w:t>Un procedimiento interno de producción de la RTVA</w:t>
      </w:r>
      <w:r>
        <w:rPr>
          <w:b w:val="0"/>
          <w:i w:val="0"/>
        </w:rPr>
        <w:t xml:space="preserve">, </w:t>
      </w:r>
      <w:r>
        <w:rPr>
          <w:b/>
          <w:i w:val="0"/>
        </w:rPr>
        <w:t>el organigrama vigente</w:t>
      </w:r>
      <w:r>
        <w:rPr>
          <w:b w:val="0"/>
          <w:i w:val="0"/>
        </w:rPr>
        <w:t xml:space="preserve"> y </w:t>
      </w:r>
      <w:r>
        <w:rPr>
          <w:b/>
          <w:i w:val="0"/>
        </w:rPr>
        <w:t>qué órgano</w:t>
      </w:r>
      <w:r>
        <w:t xml:space="preserve"> </w:t>
      </w:r>
      <w:r>
        <w:rPr>
          <w:b/>
          <w:i w:val="0"/>
        </w:rPr>
        <w:t>aprueba hoy los proyectos de programa</w:t>
      </w:r>
      <w:r>
        <w:rPr>
          <w:b w:val="0"/>
          <w:i w:val="0"/>
        </w:rPr>
        <w:t>: no están publicados. Los órganos colegiados de</w:t>
      </w:r>
      <w:r>
        <w:t xml:space="preserve"> </w:t>
      </w:r>
      <w:r>
        <w:rPr>
          <w:b w:val="0"/>
          <w:i w:val="0"/>
        </w:rPr>
        <w:t>contratación que cita el Contrato-programa, en el tema 10.</w:t>
      </w:r>
    </w:p>
    <w:p>
      <w:pPr>
        <w:pStyle w:val="ListBullet"/>
      </w:pPr>
      <w:r>
        <w:rPr>
          <w:b w:val="0"/>
          <w:i w:val="0"/>
        </w:rPr>
      </w:r>
      <w:r>
        <w:rPr>
          <w:b/>
          <w:i w:val="0"/>
        </w:rPr>
        <w:t>El Plan Estratégico 2021-2026</w:t>
      </w:r>
      <w:r>
        <w:rPr>
          <w:b w:val="0"/>
          <w:i w:val="0"/>
        </w:rPr>
        <w:t>: citado por el Contrato-programa, no publicado en las fuentes</w:t>
      </w:r>
      <w:r>
        <w:t xml:space="preserve"> </w:t>
      </w:r>
      <w:r>
        <w:rPr>
          <w:b w:val="0"/>
          <w:i w:val="0"/>
        </w:rPr>
        <w:t>leídas.</w:t>
      </w:r>
    </w:p>
    <w:p>
      <w:pPr>
        <w:pStyle w:val="ListBullet"/>
      </w:pPr>
      <w:r>
        <w:rPr>
          <w:b w:val="0"/>
          <w:i w:val="0"/>
        </w:rPr>
      </w:r>
      <w:r>
        <w:rPr>
          <w:b/>
          <w:i w:val="0"/>
        </w:rPr>
        <w:t>Los porcentajes de producción propia de cada plan anual de actuación</w:t>
      </w:r>
      <w:r>
        <w:rPr>
          <w:b w:val="0"/>
          <w:i w:val="0"/>
        </w:rPr>
        <w:t xml:space="preserve"> (incluidos los de</w:t>
      </w:r>
      <w:r>
        <w:t xml:space="preserve"> </w:t>
      </w:r>
      <w:r>
        <w:rPr>
          <w:b w:val="0"/>
          <w:i w:val="0"/>
        </w:rPr>
        <w:t xml:space="preserve">«Infantil» y «Ficción») y </w:t>
      </w:r>
      <w:r>
        <w:rPr>
          <w:b/>
          <w:i w:val="0"/>
        </w:rPr>
        <w:t>el gasto ejecutado</w:t>
      </w:r>
      <w:r>
        <w:rPr>
          <w:b w:val="0"/>
          <w:i w:val="0"/>
        </w:rPr>
        <w:t>: no publicados; el tema da las referencias</w:t>
      </w:r>
      <w:r>
        <w:t xml:space="preserve"> </w:t>
      </w:r>
      <w:r>
        <w:rPr>
          <w:b w:val="0"/>
          <w:i w:val="0"/>
        </w:rPr>
        <w:t>orientativas del Contrato-programa (puntos 87, 88 y 98) y la estimación de 2024.</w:t>
      </w:r>
    </w:p>
    <w:p>
      <w:pPr>
        <w:pStyle w:val="ListBullet"/>
      </w:pPr>
      <w:r>
        <w:rPr>
          <w:b w:val="0"/>
          <w:i w:val="0"/>
        </w:rPr>
      </w:r>
      <w:r>
        <w:rPr>
          <w:b/>
          <w:i w:val="0"/>
        </w:rPr>
        <w:t>El porcentaje de financiación anticipada de obra audiovisual del artículo 118 de la LGCA</w:t>
      </w:r>
      <w:r>
        <w:rPr>
          <w:b w:val="0"/>
          <w:i w:val="0"/>
        </w:rPr>
        <w:t>: fuera</w:t>
      </w:r>
      <w:r>
        <w:t xml:space="preserve"> </w:t>
      </w:r>
      <w:r>
        <w:rPr>
          <w:b w:val="0"/>
          <w:i w:val="0"/>
        </w:rPr>
        <w:t>de este tema; el común lo trata en el tema 4.</w:t>
      </w:r>
    </w:p>
    <w:p>
      <w:pPr>
        <w:pStyle w:val="ListBullet"/>
      </w:pPr>
      <w:r>
        <w:rPr>
          <w:b w:val="0"/>
          <w:i w:val="0"/>
        </w:rPr>
      </w:r>
      <w:r>
        <w:rPr>
          <w:b/>
          <w:i w:val="0"/>
        </w:rPr>
        <w:t>Una descripción publicada de las fases de la producción de radio o para plataformas</w:t>
      </w:r>
      <w:r>
        <w:rPr>
          <w:b w:val="0"/>
          <w:i w:val="0"/>
        </w:rPr>
        <w:t>: no se ha</w:t>
      </w:r>
      <w:r>
        <w:t xml:space="preserve"> </w:t>
      </w:r>
      <w:r>
        <w:rPr>
          <w:b w:val="0"/>
          <w:i w:val="0"/>
        </w:rPr>
        <w:t>localizado ninguna; lo que da el tema es oficio.</w:t>
      </w:r>
    </w:p>
    <w:p>
      <w:pPr>
        <w:pStyle w:val="ListBullet"/>
      </w:pPr>
      <w:r>
        <w:rPr>
          <w:b w:val="0"/>
          <w:i w:val="0"/>
        </w:rPr>
        <w:t>El puesto de Productor/a y sus funciones, en el tema 2; el plan de producción, en el 3; el</w:t>
      </w:r>
      <w:r>
        <w:t xml:space="preserve"> </w:t>
      </w:r>
      <w:r>
        <w:rPr>
          <w:b w:val="0"/>
          <w:i w:val="0"/>
        </w:rPr>
        <w:t>presupuesto, en el 4; los recursos humanos, en el 5; los técnicos, en el 6; la producción en</w:t>
      </w:r>
      <w:r>
        <w:t xml:space="preserve"> </w:t>
      </w:r>
      <w:r>
        <w:rPr>
          <w:b w:val="0"/>
          <w:i w:val="0"/>
        </w:rPr>
        <w:t>estudio, en el 7; en exteriores, en el 8; la multiplataforma y la adaptación a cada formato, en el</w:t>
      </w:r>
      <w:r>
        <w:t xml:space="preserve"> </w:t>
      </w:r>
      <w:r>
        <w:rPr>
          <w:b w:val="0"/>
          <w:i w:val="0"/>
        </w:rPr>
        <w:t>9; la contratación, en el 10; los derechos, en el 11. La Carta completa, en el tema 6 del común;</w:t>
      </w:r>
      <w:r>
        <w:t xml:space="preserve"> </w:t>
      </w:r>
      <w:r>
        <w:rPr>
          <w:b w:val="0"/>
          <w:i w:val="0"/>
        </w:rPr>
        <w:t>la Ley 18/2007, en el 5; la LGCA, en el 4.</w:t>
      </w:r>
    </w:p>
    <w:p>
      <w:pPr>
        <w:pStyle w:val="Heading2"/>
      </w:pPr>
      <w:r>
        <w:rPr>
          <w:b w:val="0"/>
          <w:i w:val="0"/>
        </w:rPr>
        <w:t>1.9 Trazabilidad</w:t>
      </w:r>
    </w:p>
    <w:p>
      <w:pPr/>
      <w:r>
        <w:rPr>
          <w:b w:val="0"/>
          <w:i w:val="0"/>
        </w:rPr>
        <w:t>Todas las fuentes se leyeron el 25/09/2026.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Carta del Servicio Público de la RTVA 2024-2029, BOJA núm. 247, de 28/12/2023: artículos 7, 23 y 24</w:t>
            </w:r>
          </w:p>
        </w:tc>
        <w:tc>
          <w:tcPr>
            <w:tcW w:type="dxa" w:w="4706"/>
          </w:tcPr>
          <w:p>
            <w:pPr>
              <w:pStyle w:val="Tabla"/>
            </w:pPr>
            <w:r/>
            <w:r>
              <w:rPr>
                <w:b w:val="0"/>
                <w:i w:val="0"/>
              </w:rPr>
              <w:t>Modalidades de producción, producción propia, fomento del sector, expansión digital</w:t>
            </w:r>
          </w:p>
        </w:tc>
      </w:tr>
      <w:tr>
        <w:tc>
          <w:tcPr>
            <w:tcW w:type="dxa" w:w="4706"/>
          </w:tcPr>
          <w:p>
            <w:pPr>
              <w:pStyle w:val="Tabla"/>
            </w:pPr>
            <w:r/>
            <w:r>
              <w:rPr>
                <w:b w:val="0"/>
                <w:i w:val="0"/>
              </w:rPr>
              <w:t>Contrato-programa 2024-2026, BOJA núm. 245, de 26/12/2023: «Manifiestan» 5 y 8; cláusula tercera, puntos 9, 34-36, 45-47, 49, 68, 87-89, 98, 101, 103 y 127; cláusula cuarta, puntos 8, 9 y 11 (cuadro de costes, págs. 40208/59 y 60); cláusula quinta, punto 3</w:t>
            </w:r>
          </w:p>
        </w:tc>
        <w:tc>
          <w:tcPr>
            <w:tcW w:type="dxa" w:w="4706"/>
          </w:tcPr>
          <w:p>
            <w:pPr>
              <w:pStyle w:val="Tabla"/>
            </w:pPr>
            <w:r/>
            <w:r>
              <w:rPr>
                <w:b w:val="0"/>
                <w:i w:val="0"/>
              </w:rPr>
              <w:t>Tres líneas de actividad, Canal Sur Media y Canal Sur Más, convergencia, porcentajes, centros territoriales, planificación, costes de 2024</w:t>
            </w:r>
          </w:p>
        </w:tc>
      </w:tr>
      <w:tr>
        <w:tc>
          <w:tcPr>
            <w:tcW w:type="dxa" w:w="4706"/>
          </w:tcPr>
          <w:p>
            <w:pPr>
              <w:pStyle w:val="Tabla"/>
            </w:pPr>
            <w:r/>
            <w:r>
              <w:rPr>
                <w:b w:val="0"/>
                <w:i w:val="0"/>
              </w:rPr>
              <w:t>Ley 18/2007 (</w:t>
            </w:r>
            <w:r>
              <w:rPr>
                <w:rStyle w:val="Código"/>
                <w:b w:val="0"/>
                <w:i w:val="0"/>
              </w:rPr>
              <w:t>BOE-A-2008-1185</w:t>
            </w:r>
            <w:r>
              <w:rPr>
                <w:b w:val="0"/>
                <w:i w:val="0"/>
              </w:rPr>
              <w:t>), artículo 17.1, letras b) y j)</w:t>
            </w:r>
          </w:p>
        </w:tc>
        <w:tc>
          <w:tcPr>
            <w:tcW w:type="dxa" w:w="4706"/>
          </w:tcPr>
          <w:p>
            <w:pPr>
              <w:pStyle w:val="Tabla"/>
            </w:pPr>
            <w:r/>
            <w:r>
              <w:rPr>
                <w:b w:val="0"/>
                <w:i w:val="0"/>
              </w:rPr>
              <w:t>Plan de actividades; quién fija el porcentaje anual de producción propia</w:t>
            </w:r>
          </w:p>
        </w:tc>
      </w:tr>
      <w:tr>
        <w:tc>
          <w:tcPr>
            <w:tcW w:type="dxa" w:w="4706"/>
          </w:tcPr>
          <w:p>
            <w:pPr>
              <w:pStyle w:val="Tabla"/>
            </w:pPr>
            <w:r/>
            <w:r>
              <w:rPr>
                <w:b w:val="0"/>
                <w:i w:val="0"/>
              </w:rPr>
              <w:t>Ley 13/2022 (</w:t>
            </w:r>
            <w:r>
              <w:rPr>
                <w:rStyle w:val="Código"/>
                <w:b w:val="0"/>
                <w:i w:val="0"/>
              </w:rPr>
              <w:t>BOE-A-2022-11311</w:t>
            </w:r>
            <w:r>
              <w:rPr>
                <w:b w:val="0"/>
                <w:i w:val="0"/>
              </w:rPr>
              <w:t>), texto consolidado volcado el 24/09/2026, una sola redacción: artículo 2, definiciones 5 a 8; artículo 112</w:t>
            </w:r>
          </w:p>
        </w:tc>
        <w:tc>
          <w:tcPr>
            <w:tcW w:type="dxa" w:w="4706"/>
          </w:tcPr>
          <w:p>
            <w:pPr>
              <w:pStyle w:val="Tabla"/>
            </w:pPr>
            <w:r/>
            <w:r>
              <w:rPr>
                <w:b w:val="0"/>
                <w:i w:val="0"/>
              </w:rPr>
              <w:t>Servicios lineales y a petición; productor independiente</w:t>
            </w:r>
          </w:p>
        </w:tc>
      </w:tr>
      <w:tr>
        <w:tc>
          <w:tcPr>
            <w:tcW w:type="dxa" w:w="4706"/>
          </w:tcPr>
          <w:p>
            <w:pPr>
              <w:pStyle w:val="Tabla"/>
            </w:pPr>
            <w:r/>
            <w:r>
              <w:rPr>
                <w:b w:val="0"/>
                <w:i w:val="0"/>
              </w:rPr>
              <w:t xml:space="preserve">Francisco J. Cerdà Bañón, </w:t>
            </w:r>
            <w:r>
              <w:rPr>
                <w:b w:val="0"/>
                <w:i/>
              </w:rPr>
              <w:t>Manual de Producción y Realización en Medios Audiovisuales</w:t>
            </w:r>
            <w:r>
              <w:rPr>
                <w:b w:val="0"/>
                <w:i w:val="0"/>
              </w:rPr>
              <w:t>, Universidad de Alicante, RUA, 2024, http://rua.ua.es/dspace/handle/10045/143099, «Temas 1a-1b: La Producción audiovisual» (diapositivas docentes; descargado el 25/09/2026)</w:t>
            </w:r>
          </w:p>
        </w:tc>
        <w:tc>
          <w:tcPr>
            <w:tcW w:type="dxa" w:w="4706"/>
          </w:tcPr>
          <w:p>
            <w:pPr>
              <w:pStyle w:val="Tabla"/>
            </w:pPr>
            <w:r/>
            <w:r>
              <w:rPr>
                <w:b w:val="0"/>
                <w:i w:val="0"/>
              </w:rPr>
              <w:t>Tres sentidos de «producción»; cinco fases; jefe de departamento de producción y productor delegado de televisión</w:t>
            </w:r>
          </w:p>
        </w:tc>
      </w:tr>
    </w:tbl>
    <w:p>
      <w:pPr/>
    </w:p>
    <w:p>
      <w:pPr/>
      <w:r>
        <w:rPr>
          <w:b w:val="0"/>
          <w:i w:val="0"/>
        </w:rPr>
      </w:r>
      <w:r>
        <w:rPr>
          <w:b/>
          <w:i w:val="0"/>
        </w:rPr>
        <w:t>Oficio sin norma detrás</w:t>
      </w:r>
      <w:r>
        <w:rPr>
          <w:b w:val="0"/>
          <w:i w:val="0"/>
        </w:rPr>
        <w:t>, y así se declara: qué es producir y sus cuatro cometidos; producción</w:t>
      </w:r>
      <w:r>
        <w:t xml:space="preserve"> </w:t>
      </w:r>
      <w:r>
        <w:rPr>
          <w:b w:val="0"/>
          <w:i w:val="0"/>
        </w:rPr>
        <w:t>frente a realización; el contenido de las tres fases y el cuadro de qué cierra cada una; directo,</w:t>
      </w:r>
      <w:r>
        <w:t xml:space="preserve"> </w:t>
      </w:r>
      <w:r>
        <w:rPr>
          <w:b w:val="0"/>
          <w:i w:val="0"/>
        </w:rPr>
        <w:t>falso directo y diferido; las fases en radio y en plataformas; el reparto del estudio de radio; qué</w:t>
      </w:r>
      <w:r>
        <w:t xml:space="preserve"> </w:t>
      </w:r>
      <w:r>
        <w:rPr>
          <w:b w:val="0"/>
          <w:i w:val="0"/>
        </w:rPr>
        <w:t xml:space="preserve">es </w:t>
      </w:r>
      <w:r>
        <w:rPr>
          <w:b w:val="0"/>
          <w:i/>
        </w:rPr>
        <w:t>streaming</w:t>
      </w:r>
      <w:r>
        <w:rPr>
          <w:b w:val="0"/>
          <w:i w:val="0"/>
        </w:rPr>
        <w:t xml:space="preserve"> y qué es pódcast; contribución, distribución y emisión; los cuatro equipos y los</w:t>
      </w:r>
      <w:r>
        <w:t xml:space="preserve"> </w:t>
      </w:r>
      <w:r>
        <w:rPr>
          <w:b w:val="0"/>
          <w:i w:val="0"/>
        </w:rPr>
        <w:t>puestos habituales del equipo de producción; las reglas de clasificación y los casos prácticos. El</w:t>
      </w:r>
      <w:r>
        <w:t xml:space="preserve"> </w:t>
      </w:r>
      <w:r>
        <w:rPr>
          <w:b w:val="0"/>
          <w:i w:val="0"/>
        </w:rPr>
        <w:t>manual universitario trata sobre todo cine, ficción y publicidad, con dos figuras de televisión: sirve</w:t>
      </w:r>
      <w:r>
        <w:t xml:space="preserve"> </w:t>
      </w:r>
      <w:r>
        <w:rPr>
          <w:b w:val="0"/>
          <w:i w:val="0"/>
        </w:rPr>
        <w:t>para el concepto, las fases y esas dos figuras, no para la organización de la RTVA.</w:t>
      </w:r>
    </w:p>
    <w:p>
      <w:r>
        <w:br w:type="page"/>
      </w:r>
    </w:p>
    <w:p>
      <w:pPr>
        <w:pStyle w:val="Rótulo"/>
      </w:pPr>
      <w:r>
        <w:t>Para repasar</w:t>
      </w:r>
    </w:p>
    <w:p>
      <w:pPr>
        <w:pStyle w:val="Heading1"/>
      </w:pPr>
      <w:r>
        <w:t>Esquema de repaso · tema 1</w:t>
      </w:r>
    </w:p>
    <w:p>
      <w:pPr/>
      <w:r>
        <w:rPr>
          <w:b w:val="0"/>
          <w:i w:val="0"/>
        </w:rPr>
      </w:r>
      <w:r>
        <w:rPr>
          <w:b/>
          <w:i w:val="0"/>
        </w:rPr>
        <w:t>Siglas</w:t>
      </w:r>
      <w:r>
        <w:rPr>
          <w:b w:val="0"/>
          <w:i w:val="0"/>
        </w:rPr>
        <w:t>: RTVA, CSRTV, LGCA (Ley 13/2022), TDT, HD, OTT, HbbTV, UM, VoD, UHD, ENG. La Carta = Carta del Servicio Público RTVA 2024-2029; el Contrato-programa = 2024-2026.</w:t>
      </w:r>
    </w:p>
    <w:p>
      <w:pPr/>
      <w:r>
        <w:rPr>
          <w:b w:val="0"/>
          <w:i w:val="0"/>
        </w:rPr>
        <w:t>Esqueleto para repasar, no resumen: cada línea remite a un dato del tema; hay que volver al tema para el texto literal y el contexto.</w:t>
      </w:r>
    </w:p>
    <w:p>
      <w:pPr>
        <w:pStyle w:val="Heading2"/>
      </w:pPr>
      <w:r>
        <w:rPr>
          <w:b w:val="0"/>
          <w:i w:val="0"/>
        </w:rPr>
        <w:t>La producción audiovisual en radio, televisión y plataformas digitales</w:t>
      </w:r>
    </w:p>
    <w:p>
      <w:pPr>
        <w:pStyle w:val="ListBullet"/>
      </w:pPr>
      <w:r>
        <w:rPr>
          <w:b w:val="0"/>
          <w:i w:val="0"/>
        </w:rPr>
        <w:t>Contrato-programa, «Manifiestan» 5: tercera línea de actividad (Canal Sur Media), junto a radio y TV.</w:t>
      </w:r>
    </w:p>
    <w:p>
      <w:pPr>
        <w:pStyle w:val="ListBullet"/>
      </w:pPr>
      <w:r>
        <w:rPr>
          <w:b w:val="0"/>
          <w:i w:val="0"/>
        </w:rPr>
        <w:t xml:space="preserve">Contrato-programa, cláusula 3ª pto.47: actividad digital «en pie de igualdad» con radio/TV; producción con criterios </w:t>
      </w:r>
      <w:r>
        <w:rPr>
          <w:b/>
          <w:i w:val="0"/>
        </w:rPr>
        <w:t>convergentes</w:t>
      </w:r>
      <w:r>
        <w:rPr>
          <w:b w:val="0"/>
          <w:i w:val="0"/>
        </w:rPr>
        <w:t xml:space="preserve"> e interoperables.</w:t>
      </w:r>
    </w:p>
    <w:p>
      <w:pPr>
        <w:pStyle w:val="ListBullet"/>
      </w:pPr>
      <w:r>
        <w:rPr>
          <w:b w:val="0"/>
          <w:i w:val="0"/>
        </w:rPr>
        <w:t xml:space="preserve">LGCA art.2: lineal = visionado/audición </w:t>
      </w:r>
      <w:r>
        <w:rPr>
          <w:b/>
          <w:i w:val="0"/>
        </w:rPr>
        <w:t>simultáneo</w:t>
      </w:r>
      <w:r>
        <w:rPr>
          <w:b w:val="0"/>
          <w:i w:val="0"/>
        </w:rPr>
        <w:t xml:space="preserve"> sobre horario de programación (def. 5 TV, 7 radio); a petición = </w:t>
      </w:r>
      <w:r>
        <w:rPr>
          <w:b/>
          <w:i w:val="0"/>
        </w:rPr>
        <w:t>momento elegido</w:t>
      </w:r>
      <w:r>
        <w:rPr>
          <w:b w:val="0"/>
          <w:i w:val="0"/>
        </w:rPr>
        <w:t>, sobre catálogo (def. 6 TV, 8 radio). Radio lineal, «cualquier soporte tecnológico».</w:t>
      </w:r>
    </w:p>
    <w:p>
      <w:pPr>
        <w:pStyle w:val="ListBullet"/>
      </w:pPr>
      <w:r>
        <w:rPr>
          <w:b w:val="0"/>
          <w:i w:val="0"/>
        </w:rPr>
        <w:t>Contrato-programa cláusula 4ª pto.11: TV producción propia 101.043.278 €; Informativos cadena+provinciales 53.455.713,38 €.</w:t>
      </w:r>
    </w:p>
    <w:p>
      <w:pPr>
        <w:pStyle w:val="ListBullet"/>
      </w:pPr>
      <w:r>
        <w:rPr>
          <w:b w:val="0"/>
          <w:i w:val="0"/>
        </w:rPr>
        <w:t>Oficio: TV multiplica medios (cámara, luz, vestuario, autorización imagen) → preproducción pesa más.</w:t>
      </w:r>
    </w:p>
    <w:p>
      <w:pPr>
        <w:pStyle w:val="ListBullet"/>
      </w:pPr>
      <w:r>
        <w:rPr>
          <w:b w:val="0"/>
          <w:i w:val="0"/>
        </w:rPr>
        <w:t>Contrato-programa «Manifiestan» 8 / cláusula 3ª pto.101: RD 16/2023 (modifica RD 391/2019, PTN TDT) obliga HD en toda producción TV desde 14/02/2024; numeración distinta según pasaje («art.7.1» / «art. segundo, modif. 7.2»).</w:t>
      </w:r>
    </w:p>
    <w:p>
      <w:pPr>
        <w:pStyle w:val="ListBullet"/>
      </w:pPr>
      <w:r>
        <w:rPr>
          <w:b w:val="0"/>
          <w:i w:val="0"/>
        </w:rPr>
        <w:t>Contrato-programa cláusula 4ª pto.9: radio, 100% producción propia (estimación 2024).</w:t>
      </w:r>
    </w:p>
    <w:p>
      <w:pPr>
        <w:pStyle w:val="ListBullet"/>
      </w:pPr>
      <w:r>
        <w:rPr>
          <w:b w:val="0"/>
          <w:i w:val="0"/>
        </w:rPr>
        <w:t>Oficio radio: sin imagen; recurso crítico estudio/línea; directo es la norma; invitados por teléfono/línea remota.</w:t>
      </w:r>
    </w:p>
    <w:p>
      <w:pPr>
        <w:pStyle w:val="ListBullet"/>
      </w:pPr>
      <w:r>
        <w:rPr>
          <w:b w:val="0"/>
          <w:i w:val="0"/>
        </w:rPr>
        <w:t>Oficio: reparto del estudio (no normado) — locutorio (locutores/invitados, micros, autocontrol) / control (técnico/realizador, mesa, híbridos, códecs); comunicación por señas no normalizadas.</w:t>
      </w:r>
    </w:p>
    <w:p>
      <w:pPr>
        <w:pStyle w:val="ListBullet"/>
      </w:pPr>
      <w:r>
        <w:rPr>
          <w:b w:val="0"/>
          <w:i w:val="0"/>
        </w:rPr>
        <w:t>Contrato-programa cláusula 3ª pto.46: Canal Sur Media = agregadores digitales de radio, radio híbrida, canales web temáticos/eventuales.</w:t>
      </w:r>
    </w:p>
    <w:p>
      <w:pPr>
        <w:pStyle w:val="ListBullet"/>
      </w:pPr>
      <w:r>
        <w:rPr>
          <w:b w:val="0"/>
          <w:i w:val="0"/>
        </w:rPr>
        <w:t xml:space="preserve">Oficio: </w:t>
      </w:r>
      <w:r>
        <w:rPr>
          <w:b w:val="0"/>
          <w:i/>
        </w:rPr>
        <w:t>streaming</w:t>
      </w:r>
      <w:r>
        <w:rPr>
          <w:b w:val="0"/>
          <w:i w:val="0"/>
        </w:rPr>
        <w:t xml:space="preserve"> = técnica de transmisión (no servicio); podcast = LGCA def.8 (servicio sonoro a petición).</w:t>
      </w:r>
    </w:p>
    <w:p>
      <w:pPr>
        <w:pStyle w:val="ListBullet"/>
      </w:pPr>
      <w:r>
        <w:rPr>
          <w:b w:val="0"/>
          <w:i w:val="0"/>
        </w:rPr>
        <w:t>Contrato-programa cláusula 3ª pto.46: dirección organizativa «Canal Sur Media» — OTT, podcast, portales, redes, apps móviles; coordina con producción/programación/técnica/informativos.</w:t>
      </w:r>
    </w:p>
    <w:p>
      <w:pPr>
        <w:pStyle w:val="ListBullet"/>
      </w:pPr>
      <w:r>
        <w:rPr>
          <w:b w:val="0"/>
          <w:i w:val="0"/>
        </w:rPr>
        <w:t>Contrato-programa cláusula 3ª pto.45: plataforma OTT «Canal Sur Más» (streaming) y plataforma propia de Podcast.</w:t>
      </w:r>
    </w:p>
    <w:p>
      <w:pPr>
        <w:pStyle w:val="ListBullet"/>
      </w:pPr>
      <w:r>
        <w:rPr>
          <w:b w:val="0"/>
          <w:i w:val="0"/>
        </w:rPr>
        <w:t>Contrato-programa cláusula 3ª pto.103: Canal Sur Más, 24h/día, distribución mundial «conforme a la posesión de derechos».</w:t>
      </w:r>
    </w:p>
    <w:p>
      <w:pPr>
        <w:pStyle w:val="ListBullet"/>
      </w:pPr>
      <w:r>
        <w:rPr>
          <w:b w:val="0"/>
          <w:i w:val="0"/>
        </w:rPr>
        <w:t>Carta art.7 (Expansión digital): 7.1 prioridad expansión digital; 7.2 refuerzo dotación tecnológica; 7.6 TDT HD «sistema exclusivo» desde 14/02/2024, cooperación en UHD; 7.7 empresas contratadas «podrán ser instadas» a adaptar producciones (verbo más flexible que Contrato-programa pto.49).</w:t>
      </w:r>
    </w:p>
    <w:p>
      <w:pPr>
        <w:pStyle w:val="ListBullet"/>
      </w:pPr>
      <w:r>
        <w:rPr>
          <w:b w:val="0"/>
          <w:i w:val="0"/>
        </w:rPr>
        <w:t>Oficio: tres clases de señal — contribución (hacia la emisora, máxima calidad), distribución (entre centros), emisión (hacia el público).</w:t>
      </w:r>
    </w:p>
    <w:p>
      <w:pPr>
        <w:pStyle w:val="Heading2"/>
      </w:pPr>
      <w:r>
        <w:rPr>
          <w:b w:val="0"/>
          <w:i w:val="0"/>
        </w:rPr>
        <w:t>Concepto</w:t>
      </w:r>
    </w:p>
    <w:p>
      <w:pPr>
        <w:pStyle w:val="ListBullet"/>
      </w:pPr>
      <w:r>
        <w:rPr>
          <w:b w:val="0"/>
          <w:i w:val="0"/>
        </w:rPr>
        <w:t>Oficio: producir = traducir el guion a medios, orden, tiempo y dinero. Cuatro cometidos: prever, conseguir, ordenar, controlar (tema 4).</w:t>
      </w:r>
    </w:p>
    <w:p>
      <w:pPr>
        <w:pStyle w:val="ListBullet"/>
      </w:pPr>
      <w:r>
        <w:rPr>
          <w:b w:val="0"/>
          <w:i w:val="0"/>
        </w:rPr>
        <w:t>Manual Cerdà Bañón (UA, 2024): «producción» polisémica, tres dimensiones — 1) obra entera; 2) fase de rodaje; 3) gestión/organización.</w:t>
      </w:r>
    </w:p>
    <w:p>
      <w:pPr>
        <w:pStyle w:val="ListBullet"/>
      </w:pPr>
      <w:r>
        <w:rPr>
          <w:b w:val="0"/>
          <w:i w:val="0"/>
        </w:rPr>
        <w:t>Oficio: producción (medios) ≠ realización (cómo se cuenta/ve); funciones concretas del puesto, tema 2.</w:t>
      </w:r>
    </w:p>
    <w:p>
      <w:pPr>
        <w:pStyle w:val="Heading2"/>
      </w:pPr>
      <w:r>
        <w:rPr>
          <w:b w:val="0"/>
          <w:i w:val="0"/>
        </w:rPr>
        <w:t>Fases</w:t>
      </w:r>
    </w:p>
    <w:p>
      <w:pPr>
        <w:pStyle w:val="ListBullet"/>
      </w:pPr>
      <w:r>
        <w:rPr>
          <w:b w:val="0"/>
          <w:i w:val="0"/>
        </w:rPr>
        <w:t>Oficio: tres fases — preproducción (idea, desglose, presupuesto, plan de trabajo, localizaciones/castings/permisos/contratación); producción o rodaje (ejecución, control de gasto); postproducción (montaje, etalonaje, sonido, accesibilidad, máster).</w:t>
      </w:r>
    </w:p>
    <w:p>
      <w:pPr>
        <w:pStyle w:val="ListBullet"/>
      </w:pPr>
      <w:r>
        <w:rPr>
          <w:b w:val="0"/>
          <w:i w:val="0"/>
        </w:rPr>
        <w:t>Oficio: explotación/distribución, fase añadida al final, no es ya producción.</w:t>
      </w:r>
    </w:p>
    <w:p>
      <w:pPr>
        <w:pStyle w:val="ListBullet"/>
      </w:pPr>
      <w:r>
        <w:rPr>
          <w:b w:val="0"/>
          <w:i w:val="0"/>
        </w:rPr>
        <w:t>Oficio: presupuesto se elabora/aprueba en preproducción, se controla en producción, se liquida en postproducción (tema 4).</w:t>
      </w:r>
    </w:p>
    <w:p>
      <w:pPr>
        <w:pStyle w:val="ListBullet"/>
      </w:pPr>
      <w:r>
        <w:rPr>
          <w:b w:val="0"/>
          <w:i w:val="0"/>
        </w:rPr>
        <w:t>Manual Cerdà Bañón: cinco fases — proyecto/guion/financiación; preproducción; producción («la más importante por volumen de trabajo y coste»); postproducción («termina cuando el producto está disponible para el mercado»); distribución/exhibición/emisión.</w:t>
      </w:r>
    </w:p>
    <w:p>
      <w:pPr>
        <w:pStyle w:val="ListBullet"/>
      </w:pPr>
      <w:r>
        <w:rPr>
          <w:b w:val="0"/>
          <w:i w:val="0"/>
        </w:rPr>
        <w:t>Oficio: directo (se emite mientras ocurre, sin postproducción); falso directo (grabado como directo, con corte, emitido después); diferido por planos (rodado plano a plano, se construye en montaje).</w:t>
      </w:r>
    </w:p>
    <w:p>
      <w:pPr>
        <w:pStyle w:val="ListBullet"/>
      </w:pPr>
      <w:r>
        <w:rPr>
          <w:b w:val="0"/>
          <w:i w:val="0"/>
        </w:rPr>
        <w:t>Oficio, sin fuente publicada: fases en radio — preproducción (escaleta, estudio, invitados, líneas); producción (emisión, casi siempre directo); postproducción (corta si directo: archivo/pódcast; larga si grabado).</w:t>
      </w:r>
    </w:p>
    <w:p>
      <w:pPr>
        <w:pStyle w:val="ListBullet"/>
      </w:pPr>
      <w:r>
        <w:rPr>
          <w:b w:val="0"/>
          <w:i w:val="0"/>
        </w:rPr>
        <w:t>Oficio: en digital, postproducción se multiplica en versiones (formatos, subtítulos, metadatos); explotación se alarga (catálogo).</w:t>
      </w:r>
    </w:p>
    <w:p>
      <w:pPr>
        <w:pStyle w:val="ListBullet"/>
      </w:pPr>
      <w:r>
        <w:rPr>
          <w:b w:val="0"/>
          <w:i w:val="0"/>
        </w:rPr>
        <w:t>Contrato-programa cláusula 3ª pto.9: informativos, obligatorio directo por ondas + directo online + diferido a petición (Canal Sur Más) + audio digital en Podcast.</w:t>
      </w:r>
    </w:p>
    <w:p>
      <w:pPr>
        <w:pStyle w:val="ListBullet"/>
      </w:pPr>
      <w:r>
        <w:rPr>
          <w:b w:val="0"/>
          <w:i w:val="0"/>
        </w:rPr>
        <w:t>Oficio: consecuencia — derechos de todo lo incluido deben cubrir también emisión en línea y catálogo mundial (pto.103); derechos, tema 11; adaptación de recursos, tema 9.</w:t>
      </w:r>
    </w:p>
    <w:p>
      <w:pPr>
        <w:pStyle w:val="Heading2"/>
      </w:pPr>
      <w:r>
        <w:rPr>
          <w:b w:val="0"/>
          <w:i w:val="0"/>
        </w:rPr>
        <w:t>Modelos productivos</w:t>
      </w:r>
    </w:p>
    <w:p>
      <w:pPr>
        <w:pStyle w:val="ListBullet"/>
      </w:pPr>
      <w:r>
        <w:rPr>
          <w:b w:val="0"/>
          <w:i w:val="0"/>
        </w:rPr>
        <w:t>Carta art.24.1: «alto grado de producción propia»; porcentaje fijado anualmente por el Consejo de Administración (Ley 18/2007 art.17.1.b y j), según Contrato-programa y plan anual (Ley 18/2007 art.19.2.b).</w:t>
      </w:r>
    </w:p>
    <w:p>
      <w:pPr>
        <w:pStyle w:val="ListBullet"/>
      </w:pPr>
      <w:r>
        <w:rPr>
          <w:b w:val="0"/>
          <w:i w:val="0"/>
        </w:rPr>
        <w:t>Carta art.24.2 (literal, se estudia tal cual): tres modalidades.</w:t>
      </w:r>
    </w:p>
    <w:p>
      <w:pPr>
        <w:pStyle w:val="ListBullet2"/>
      </w:pPr>
      <w:r>
        <w:rPr>
          <w:b w:val="0"/>
          <w:i w:val="0"/>
        </w:rPr>
        <w:t>a) Producción propia interna: recursos económicos/técnicos/humanos de Canal Sur → derechos de explotación.</w:t>
      </w:r>
    </w:p>
    <w:p>
      <w:pPr>
        <w:pStyle w:val="ListBullet2"/>
      </w:pPr>
      <w:r>
        <w:rPr>
          <w:b w:val="0"/>
          <w:i w:val="0"/>
        </w:rPr>
        <w:t>a) Producción propia externa financiada mixta: Canal Sur aporta elementos junto a otra entidad → adquiere derechos que ésta transmite (incl. explotación), en términos acordados.</w:t>
      </w:r>
    </w:p>
    <w:p>
      <w:pPr>
        <w:pStyle w:val="ListBullet2"/>
      </w:pPr>
      <w:r>
        <w:rPr>
          <w:b w:val="0"/>
          <w:i w:val="0"/>
        </w:rPr>
        <w:t>a) Producción propia externa financiada: Canal Sur encarga, fija condiciones y financia; «la entidad contratada asume la realización y producción»; Canal Sur «establecen criterios y contenidos, asumen la responsabilidad editorial» y determinados derechos de explotación.</w:t>
      </w:r>
    </w:p>
    <w:p>
      <w:pPr>
        <w:pStyle w:val="ListBullet2"/>
      </w:pPr>
      <w:r>
        <w:rPr>
          <w:b w:val="0"/>
          <w:i w:val="0"/>
        </w:rPr>
        <w:t>b) Producción ajena: se adquieren derechos de emisión TV o de antena (puede incluir participación en explotación).</w:t>
      </w:r>
    </w:p>
    <w:p>
      <w:pPr>
        <w:pStyle w:val="ListBullet2"/>
      </w:pPr>
      <w:r>
        <w:rPr>
          <w:b w:val="0"/>
          <w:i w:val="0"/>
        </w:rPr>
        <w:t>c) Coproducciones: participación financiera de RTVA/Canal Sur con otras entidades → determinados derechos de explotación.</w:t>
      </w:r>
    </w:p>
    <w:p>
      <w:pPr>
        <w:pStyle w:val="ListBullet"/>
      </w:pPr>
      <w:r>
        <w:rPr>
          <w:b w:val="0"/>
          <w:i w:val="0"/>
        </w:rPr>
        <w:t>Carta art.24.2: detalle importante — la producción encargada y financiada por Canal Sur es «propia» (externa financiada), NO ajena; responsabilidad editorial no se delega con el encargo; producción ajena se define por los derechos adquiridos, no por los medios.</w:t>
      </w:r>
    </w:p>
    <w:p>
      <w:pPr>
        <w:pStyle w:val="ListBullet"/>
      </w:pPr>
      <w:r>
        <w:rPr>
          <w:b w:val="0"/>
          <w:i w:val="0"/>
        </w:rPr>
        <w:t>Carta art.24.3: contratación con transparencia, publicidad y respeto a derechos de las empresas.</w:t>
      </w:r>
    </w:p>
    <w:p>
      <w:pPr>
        <w:pStyle w:val="ListBullet"/>
      </w:pPr>
      <w:r>
        <w:rPr>
          <w:b w:val="0"/>
          <w:i w:val="0"/>
        </w:rPr>
        <w:t>LGCA art.112.1: productor independiente = persona física/jurídica no vinculada establemente con el prestador, que asume iniciativa/coordinación/riesgo económico.</w:t>
      </w:r>
    </w:p>
    <w:p>
      <w:pPr>
        <w:pStyle w:val="ListBullet"/>
      </w:pPr>
      <w:r>
        <w:rPr>
          <w:b w:val="0"/>
          <w:i w:val="0"/>
        </w:rPr>
        <w:t>LGCA art.112.2: presunción de vinculación estable — mismo grupo de sociedades (Código de Comercio art.42) o acuerdos estables de exclusividad.</w:t>
      </w:r>
    </w:p>
    <w:p>
      <w:pPr>
        <w:pStyle w:val="ListBullet"/>
      </w:pPr>
      <w:r>
        <w:rPr>
          <w:b w:val="0"/>
          <w:i w:val="0"/>
        </w:rPr>
        <w:t>Oficio: productor independiente (figura) ≠ producción ajena (obra); Carta llama a la contraparte de la financiada «entidad independiente».</w:t>
      </w:r>
    </w:p>
    <w:p>
      <w:pPr>
        <w:pStyle w:val="ListBullet"/>
      </w:pPr>
      <w:r>
        <w:rPr>
          <w:b w:val="0"/>
          <w:i w:val="0"/>
        </w:rPr>
        <w:t>Contrato-programa cláusula 3ª pto.87: referencia TV lineal ondas, «mínimo en torno al 75%» de producción propia (cómputo anual), según tipología de la Carta (propia interna+externa cuenta junta, lectura conjunta no literal).</w:t>
      </w:r>
    </w:p>
    <w:p>
      <w:pPr>
        <w:pStyle w:val="ListBullet"/>
      </w:pPr>
      <w:r>
        <w:rPr>
          <w:b w:val="0"/>
          <w:i w:val="0"/>
        </w:rPr>
        <w:t>Contrato-programa cláusula 3ª pto.88: referencias orientativas por género TV (cómputo anual): Informativos 30%, Divulgativos 30%, Entretenimiento 15%; Infantil y Ficción, según Plan de Actuación anual. Pto.89: 2ª señal TDT, remitida al Plan anual.</w:t>
      </w:r>
    </w:p>
    <w:p>
      <w:pPr>
        <w:pStyle w:val="ListBullet"/>
      </w:pPr>
      <w:r>
        <w:rPr>
          <w:b w:val="0"/>
          <w:i w:val="0"/>
        </w:rPr>
        <w:t>Contrato-programa cláusula 4ª pto.9: radio 100% (estimación 2024). Pto.98 (apartado 3.18): porcentajes orientativos por oferta — generalista: Informativos 55%, Divulgativo/Cultural 23%, Entretenimiento 22%; actualidad/interés público: Informativos 55%, Divulgativo 40%, Entretenimiento 5%; juvenil: 75% música andaluza/española, 25% entretenimiento; flamenco online: 100% oferta divulgativa; canales web nuevos: eventos de notorio interés público.</w:t>
      </w:r>
    </w:p>
    <w:p>
      <w:pPr>
        <w:pStyle w:val="Heading2"/>
      </w:pPr>
      <w:r>
        <w:rPr>
          <w:b w:val="0"/>
          <w:i w:val="0"/>
        </w:rPr>
        <w:t>Función estratégica del área de producción</w:t>
      </w:r>
    </w:p>
    <w:p>
      <w:pPr>
        <w:pStyle w:val="ListBullet"/>
      </w:pPr>
      <w:r>
        <w:rPr>
          <w:b w:val="0"/>
          <w:i w:val="0"/>
        </w:rPr>
        <w:t>Advertencia: organigrama y «área de producción» no publicados; función deducida de fines de Carta/Contrato-programa (tema 2 para puestos, anexo III convenio).</w:t>
      </w:r>
    </w:p>
    <w:p>
      <w:pPr>
        <w:pStyle w:val="ListBullet"/>
      </w:pPr>
      <w:r>
        <w:rPr>
          <w:b w:val="0"/>
          <w:i w:val="0"/>
        </w:rPr>
        <w:t>Oficio: cuatro equipos — producción (medios: presupuesto, planificación, contratación, permisos, logística); realización/dirección (contenido); técnico (medios técnicos); artístico (apariencia). Producción coordina, no decora ni dirige cámara ni guion.</w:t>
      </w:r>
    </w:p>
    <w:p>
      <w:pPr>
        <w:pStyle w:val="ListBullet"/>
      </w:pPr>
      <w:r>
        <w:rPr>
          <w:b w:val="0"/>
          <w:i w:val="0"/>
        </w:rPr>
        <w:t>Oficio: puestos habituales — productor ejecutivo, director de producción, jefe de producción, ayudante/auxiliar, regidor, secretaria/script, coordinador de contenidos/documentalista (denominaciones de oficio; en RTVA, anexo III convenio, tema 2).</w:t>
      </w:r>
    </w:p>
    <w:p>
      <w:pPr>
        <w:pStyle w:val="ListBullet"/>
      </w:pPr>
      <w:r>
        <w:rPr>
          <w:b w:val="0"/>
          <w:i w:val="0"/>
        </w:rPr>
        <w:t>Manual Cerdà Bañón: «Jefe de Departamento Producción (TV)» = directivo de cadena, desarrollo de contenidos, selección de personal, supervisión, gestión comercial; «Productor Delegado (TV)» = delegado del productor ejecutivo, vela por cumplimiento del contrato de la productora.</w:t>
      </w:r>
    </w:p>
    <w:p>
      <w:pPr>
        <w:pStyle w:val="ListBullet"/>
      </w:pPr>
      <w:r>
        <w:rPr>
          <w:b w:val="0"/>
          <w:i w:val="0"/>
        </w:rPr>
        <w:t>1ª función (eficiencia) — Carta art.24.1: máxima utilización de recursos propios financieros/técnicos/humanos antes de contratar fuera.</w:t>
      </w:r>
    </w:p>
    <w:p>
      <w:pPr>
        <w:pStyle w:val="ListBullet"/>
      </w:pPr>
      <w:r>
        <w:rPr>
          <w:b w:val="0"/>
          <w:i w:val="0"/>
        </w:rPr>
        <w:t>2ª función (motor del sector) — Carta art.23: agente motor de la industria (art.4.3.ñ Ley 18/2007; arts.46.4 y 45.6 Ley 10/2018; art.118 LGCA; Estrategia Andaluza); contratación con criterios profesionales, órganos colegiados, publicidad «en igualdad de condiciones» (23.2); procedimientos reglados para financiación anticipada (23.3, arts.118.1 LGCA y 35.1 Ley 10/2018); diálogo con asociaciones (23.4).</w:t>
      </w:r>
    </w:p>
    <w:p>
      <w:pPr>
        <w:pStyle w:val="ListBullet"/>
      </w:pPr>
      <w:r>
        <w:rPr>
          <w:b w:val="0"/>
          <w:i w:val="0"/>
        </w:rPr>
        <w:t>Contrato-programa cláusula 3ª pto.34: contratación privada con criterios profesionales tasados, decisión de órganos colegiados, publicidad previa de necesidades.</w:t>
      </w:r>
    </w:p>
    <w:p>
      <w:pPr>
        <w:pStyle w:val="ListBullet"/>
      </w:pPr>
      <w:r>
        <w:rPr>
          <w:b w:val="0"/>
          <w:i w:val="0"/>
        </w:rPr>
        <w:t>Contrato-programa cláusula 3ª pto.35: coproductor local en producciones internacionales rodadas en Andalucía.</w:t>
      </w:r>
    </w:p>
    <w:p>
      <w:pPr>
        <w:pStyle w:val="ListBullet"/>
      </w:pPr>
      <w:r>
        <w:rPr>
          <w:b w:val="0"/>
          <w:i w:val="0"/>
        </w:rPr>
        <w:t>Contrato-programa cláusula 3ª pto.36: planificación de la producción de Ficción, según tipología de la Carta.</w:t>
      </w:r>
    </w:p>
    <w:p>
      <w:pPr>
        <w:pStyle w:val="ListBullet"/>
      </w:pPr>
      <w:r>
        <w:rPr>
          <w:b w:val="0"/>
          <w:i w:val="0"/>
        </w:rPr>
        <w:t>Carta art.24.3: contratación conforme a legislación estatal/autonómica/comunitaria, con transparencia y publicidad (tema 10).</w:t>
      </w:r>
    </w:p>
    <w:p>
      <w:pPr>
        <w:pStyle w:val="ListBullet"/>
      </w:pPr>
      <w:r>
        <w:rPr>
          <w:b w:val="0"/>
          <w:i w:val="0"/>
        </w:rPr>
        <w:t>Contrato-programa cláusula 4ª pto.8: producción ajena TV justificada en «apoyo al sector audiovisual» (3.4) y en el fomento del art.118 LGCA.</w:t>
      </w:r>
    </w:p>
    <w:p>
      <w:pPr>
        <w:pStyle w:val="ListBullet"/>
      </w:pPr>
      <w:r>
        <w:rPr>
          <w:b w:val="0"/>
          <w:i w:val="0"/>
        </w:rPr>
        <w:t>3ª función (proximidad) — Contrato-programa cláusula 3ª pto.68: máxima contribución de Centros Territoriales de Producción; destacada la de Málaga por su capacidad productiva (coordinación territorial, tema 5).</w:t>
      </w:r>
    </w:p>
    <w:p>
      <w:pPr>
        <w:pStyle w:val="ListBullet"/>
      </w:pPr>
      <w:r>
        <w:rPr>
          <w:b w:val="0"/>
          <w:i w:val="0"/>
        </w:rPr>
        <w:t>4ª función (convergencia/estándares) — Contrato-programa cláusula 3ª pto.47: criterios convergentes e interoperables radio/TV. Pto.49: empresas terceras contratadas «serán instadas» a estándares técnicos de Canal Sur (más taxativo que Carta 7.7 «podrán ser instadas»); prescripciones, tema 10.</w:t>
      </w:r>
    </w:p>
    <w:p>
      <w:pPr>
        <w:pStyle w:val="ListBullet"/>
      </w:pPr>
      <w:r>
        <w:rPr>
          <w:b w:val="0"/>
          <w:i w:val="0"/>
        </w:rPr>
        <w:t>5ª función (planificación estratégica) — Contrato-programa cláusula 3ª pto.127 (apdo.3.24): criterios de planificación estratégica según «Plan Estratégico 2021-2026» (no publicado en fuentes leídas); fines: planificación de personal, ejecución de planes de producción, maximizar/optimizar recursos, posicionamiento en mercados digitales.</w:t>
      </w:r>
    </w:p>
    <w:p>
      <w:pPr>
        <w:pStyle w:val="ListBullet"/>
      </w:pPr>
      <w:r>
        <w:rPr>
          <w:b w:val="0"/>
          <w:i w:val="0"/>
        </w:rPr>
        <w:t>6ª función (económica) — Contrato-programa cláusula 4ª pto.11, estimación costes 2024: Coste TV 124.509.278 €; Coste radio 26.615.000 €; Canal Sur Media 2.962.000 €; Total grupo RTVA 173.997.374 €. TV producción propia ≈6 de cada 10 € del total CSRTV; ajena, menos de 1/10 de la propia; informativos, más de la mitad de la producción propia TV.</w:t>
      </w:r>
    </w:p>
    <w:p>
      <w:pPr>
        <w:pStyle w:val="Heading2"/>
      </w:pPr>
      <w:r>
        <w:rPr>
          <w:b w:val="0"/>
          <w:i w:val="0"/>
        </w:rPr>
        <w:t>Aplicación práctica: clasificar y decidir</w:t>
      </w:r>
    </w:p>
    <w:p>
      <w:pPr>
        <w:pStyle w:val="ListBullet"/>
      </w:pPr>
      <w:r>
        <w:rPr>
          <w:b w:val="0"/>
          <w:i w:val="0"/>
        </w:rPr>
        <w:t>Regla de dos preguntas (oficio sobre art.24.2): ¿quién realiza? (Canal Sur solo=interna; encargo con presupuesto/criterios de CS=externa financiada; ambos aportan=financiada mixta; CS solo pone dinero con otros=coproducción); ¿qué adquiere Canal Sur? (solo emitir sin encargar/financiar=ajena).</w:t>
      </w:r>
    </w:p>
    <w:p>
      <w:pPr>
        <w:pStyle w:val="ListBullet"/>
      </w:pPr>
      <w:r>
        <w:rPr>
          <w:b w:val="0"/>
          <w:i w:val="0"/>
        </w:rPr>
        <w:t>Casos resueltos en el tema: magacín en plató propio=interna; documental encargado y pagado por CS=externa financiada; concurso con medios de CS cedido a cambio de derechos=externa financiada mixta; compra de derechos de antena de película terminada=ajena; participación financiera en largometraje=coproducción; informativo provincial de radio=interna (100% Contrato-programa).</w:t>
      </w:r>
    </w:p>
    <w:p>
      <w:pPr>
        <w:pStyle w:val="ListBullet"/>
      </w:pPr>
      <w:r>
        <w:rPr>
          <w:b w:val="0"/>
          <w:i w:val="0"/>
        </w:rPr>
        <w:t>Supuesto de decisión (oficio): reportajes de verano para TV+Canal Sur Más+redes — 1) comprobar medios propios libres (Carta 24.1, centros territoriales pto.68); 2) si no, encargo externo financiado (tema 10, estándares pto.49); 3) prever en preproducción todas las ventanas: versiones, subtítulos (tema 13), derechos que cubran online y catálogo mundial; 4) presupuesto elaborado/aprobado en preproducción, controlado en rodaje, liquidado al cierre (tema 4).</w:t>
      </w:r>
    </w:p>
    <w:p>
      <w:pPr>
        <w:pStyle w:val="Heading2"/>
      </w:pPr>
      <w:r>
        <w:rPr>
          <w:b w:val="0"/>
          <w:i w:val="0"/>
        </w:rPr>
        <w:t>Lo que este tema no da, y dónde está</w:t>
      </w:r>
    </w:p>
    <w:p>
      <w:pPr>
        <w:pStyle w:val="ListBullet"/>
      </w:pPr>
      <w:r>
        <w:rPr>
          <w:b w:val="0"/>
          <w:i w:val="0"/>
        </w:rPr>
        <w:t>Procedimiento interno de producción, organigrama vigente, órgano que aprueba proyectos: no publicados (órganos de contratación, tema 10).</w:t>
      </w:r>
    </w:p>
    <w:p>
      <w:pPr>
        <w:pStyle w:val="ListBullet"/>
      </w:pPr>
      <w:r>
        <w:rPr>
          <w:b w:val="0"/>
          <w:i w:val="0"/>
        </w:rPr>
        <w:t>Plan Estratégico 2021-2026: citado, no publicado.</w:t>
      </w:r>
    </w:p>
    <w:p>
      <w:pPr>
        <w:pStyle w:val="ListBullet"/>
      </w:pPr>
      <w:r>
        <w:rPr>
          <w:b w:val="0"/>
          <w:i w:val="0"/>
        </w:rPr>
        <w:t>Porcentajes de cada plan anual (incl. Infantil/Ficción) y gasto ejecutado: no publicados; sólo referencias orientativas y estimación 2024.</w:t>
      </w:r>
    </w:p>
    <w:p>
      <w:pPr>
        <w:pStyle w:val="ListBullet"/>
      </w:pPr>
      <w:r>
        <w:rPr>
          <w:b w:val="0"/>
          <w:i w:val="0"/>
        </w:rPr>
        <w:t>Porcentaje de financiación anticipada del art.118 LGCA: común, tema 4.</w:t>
      </w:r>
    </w:p>
    <w:p>
      <w:pPr>
        <w:pStyle w:val="ListBullet"/>
      </w:pPr>
      <w:r>
        <w:rPr>
          <w:b w:val="0"/>
          <w:i w:val="0"/>
        </w:rPr>
        <w:t>Descripción publicada de fases de radio o digital: no localizada; lo dado es oficio.</w:t>
      </w:r>
    </w:p>
    <w:p>
      <w:pPr>
        <w:pStyle w:val="ListBullet"/>
      </w:pPr>
      <w:r>
        <w:rPr>
          <w:b w:val="0"/>
          <w:i w:val="0"/>
        </w:rPr>
        <w:t>Puesto de Productor/a, tema 2; plan de producción, tema 3; presupuesto, tema 4; RRHH, tema 5; técnicos, tema 6; estudio, tema 7; exteriores, tema 8; multiplataforma, tema 9; contratación, tema 10; derechos, tema 11.</w:t>
      </w:r>
    </w:p>
    <w:p>
      <w:r>
        <w:br w:type="page"/>
      </w:r>
    </w:p>
    <w:p>
      <w:pPr>
        <w:pStyle w:val="Rótulo"/>
      </w:pPr>
      <w:r>
        <w:t>Temario específico · Productor/a · Canal Sur</w:t>
      </w:r>
    </w:p>
    <w:p>
      <w:pPr>
        <w:pStyle w:val="Heading1"/>
      </w:pPr>
      <w:r>
        <w:t>TEMA 2 – El puesto de Productor/a en RTVA/CSRTV</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Productor/a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2.32, Productor/a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X Convenio Colectivo de la RTVA y sus sociedades filiales (BOJA núm. 240, de 10/12/2014): artículo 45, anexo II y anexo III (fichas de Productor/a y de los puestos vecinos); </w:t>
            </w:r>
            <w:r>
              <w:rPr>
                <w:b w:val="0"/>
                <w:i/>
              </w:rPr>
              <w:t>Libro de Estilo de Canal Sur Televisión y Canal 2 Andalucía</w:t>
            </w:r>
            <w:r>
              <w:rPr>
                <w:b w:val="0"/>
                <w:i w:val="0"/>
              </w:rPr>
              <w:t>, RTVA, 1.ª ed., marzo de 2004, apartado 4.4 y capítulo 8; Ley 18/2007, de 17 de diciembre, de la RTVA (</w:t>
            </w:r>
            <w:r>
              <w:rPr>
                <w:rStyle w:val="Código"/>
                <w:b w:val="0"/>
                <w:i w:val="0"/>
              </w:rPr>
              <w:t>BOE-A-2008-1185</w:t>
            </w:r>
            <w:r>
              <w:rPr>
                <w:b w:val="0"/>
                <w:i w:val="0"/>
              </w:rPr>
              <w:t>); Carta del Servicio Público de la RTVA 2024-2029 (BOJA núm. 247, de 28/12/2023); Contrato-programa 2024-2026 (BOJA núm. 245, de 26/12/2023); convocatoria de 2026 (BOJA núm. 186, de 24/09/2026): base 6.3 y anexos I y VI; Cámara de Cuentas de Andalucía, informe de fiscalización de la RTVA y de CSRTV, ejercicio 2018 (BOJA núm. 36, de 23/02/2021); Acuerdo de 3 de noviembre de 2015, del Consejo de Gobierno (BOJA núm. 219, de 11/11/2015).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convenio está prorrogado sin modificación publicada; los artículos 17, 19, 21, 26 y 27 de la Ley 18/2007 conservan su redacción original</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7.700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Corporación de Radio y Televisión</w:t>
      </w:r>
      <w:r>
        <w:t xml:space="preserve"> </w:t>
      </w:r>
      <w:r>
        <w:rPr>
          <w:b w:val="0"/>
          <w:i w:val="0"/>
        </w:rPr>
        <w:t>Española (</w:t>
      </w:r>
      <w:r>
        <w:rPr>
          <w:b/>
          <w:i w:val="0"/>
        </w:rPr>
        <w:t>RTVE</w:t>
      </w:r>
      <w:r>
        <w:rPr>
          <w:b w:val="0"/>
          <w:i w:val="0"/>
        </w:rPr>
        <w:t>); Boletín Oficial de la Junta de Andalucía (</w:t>
      </w:r>
      <w:r>
        <w:rPr>
          <w:b/>
          <w:i w:val="0"/>
        </w:rPr>
        <w:t>BOJA</w:t>
      </w:r>
      <w:r>
        <w:rPr>
          <w:b w:val="0"/>
          <w:i w:val="0"/>
        </w:rPr>
        <w:t>); disposición adicional</w:t>
      </w:r>
      <w:r>
        <w:t xml:space="preserve"> </w:t>
      </w:r>
      <w:r>
        <w:rPr>
          <w:b w:val="0"/>
          <w:i w:val="0"/>
        </w:rPr>
        <w:t>(</w:t>
      </w:r>
      <w:r>
        <w:rPr>
          <w:b/>
          <w:i w:val="0"/>
        </w:rPr>
        <w:t>DA</w:t>
      </w:r>
      <w:r>
        <w:rPr>
          <w:b w:val="0"/>
          <w:i w:val="0"/>
        </w:rPr>
        <w:t>). El anexo VI de la convocatoria abrevia «prevención de riesgos laborales» como «</w:t>
      </w:r>
      <w:r>
        <w:rPr>
          <w:b/>
          <w:i w:val="0"/>
        </w:rPr>
        <w:t>PREVENCIÓN</w:t>
      </w:r>
      <w:r>
        <w:t xml:space="preserve"> </w:t>
      </w:r>
      <w:r>
        <w:rPr>
          <w:b/>
          <w:i w:val="0"/>
        </w:rPr>
        <w:t>RL</w:t>
      </w:r>
      <w:r>
        <w:rPr>
          <w:b w:val="0"/>
          <w:i w:val="0"/>
        </w:rPr>
        <w:t xml:space="preserve">». El convenio, en su anexo II, llama </w:t>
      </w:r>
      <w:r>
        <w:rPr>
          <w:b/>
          <w:i w:val="0"/>
        </w:rPr>
        <w:t>CSTV</w:t>
      </w:r>
      <w:r>
        <w:rPr>
          <w:b w:val="0"/>
          <w:i w:val="0"/>
        </w:rPr>
        <w:t xml:space="preserve"> a Canal Sur</w:t>
      </w:r>
      <w:r>
        <w:t xml:space="preserve"> </w:t>
      </w:r>
      <w:r>
        <w:rPr>
          <w:b w:val="0"/>
          <w:i w:val="0"/>
        </w:rPr>
        <w:t xml:space="preserve">Televisión, S.A., y </w:t>
      </w:r>
      <w:r>
        <w:rPr>
          <w:b/>
          <w:i w:val="0"/>
        </w:rPr>
        <w:t>CSR</w:t>
      </w:r>
      <w:r>
        <w:rPr>
          <w:b w:val="0"/>
          <w:i w:val="0"/>
        </w:rPr>
        <w:t xml:space="preserve"> a Canal Sur Radio, S.A. «El convenio» es el X Convenio Colectivo de la</w:t>
      </w:r>
      <w:r>
        <w:t xml:space="preserve"> </w:t>
      </w:r>
      <w:r>
        <w:rPr>
          <w:b w:val="0"/>
          <w:i w:val="0"/>
        </w:rPr>
        <w:t>RTVA; «la ficha», la definición de funciones del puesto de Productor/a en su anexo III; «el Libro de</w:t>
      </w:r>
      <w:r>
        <w:t xml:space="preserve"> </w:t>
      </w:r>
      <w:r>
        <w:rPr>
          <w:b w:val="0"/>
          <w:i w:val="0"/>
        </w:rPr>
        <w:t>Estilo», el de Canal Sur Televisión de 2004; «la Carta», la Carta del Servicio Público 2024-2029.</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2.32, punto 2):</w:t>
      </w:r>
    </w:p>
    <w:p>
      <w:pPr>
        <w:pStyle w:val="Citadelanorma"/>
      </w:pPr>
      <w:r>
        <w:rPr>
          <w:b w:val="0"/>
          <w:i w:val="0"/>
        </w:rPr>
        <w:t>El puesto de Productor/a en RTVA/CSRTV: planificación, coordinación y control de recursos</w:t>
      </w:r>
      <w:r>
        <w:t xml:space="preserve"> </w:t>
      </w:r>
      <w:r>
        <w:rPr>
          <w:b w:val="0"/>
          <w:i w:val="0"/>
        </w:rPr>
        <w:t>humanos, técnicos, económicos y materiales para programas, informativos, retransmisiones y</w:t>
      </w:r>
      <w:r>
        <w:t xml:space="preserve"> </w:t>
      </w:r>
      <w:r>
        <w:rPr>
          <w:b w:val="0"/>
          <w:i w:val="0"/>
        </w:rPr>
        <w:t>contenidos audiovisuales.</w:t>
      </w:r>
    </w:p>
    <w:p>
      <w:pPr/>
      <w:r>
        <w:rPr>
          <w:b w:val="0"/>
          <w:i w:val="0"/>
        </w:rPr>
      </w:r>
      <w:r>
        <w:rPr>
          <w:b/>
          <w:i w:val="0"/>
        </w:rPr>
        <w:t>Qué se puede preguntar.</w:t>
      </w:r>
      <w:r>
        <w:rPr>
          <w:b w:val="0"/>
          <w:i w:val="0"/>
        </w:rPr>
        <w:t xml:space="preserve"> Dónde están definidas las funciones del puesto (anexo III del convenio,</w:t>
      </w:r>
      <w:r>
        <w:t xml:space="preserve"> </w:t>
      </w:r>
      <w:r>
        <w:rPr>
          <w:b w:val="0"/>
          <w:i w:val="0"/>
        </w:rPr>
        <w:t>al que remite la base 6.3 de la convocatoria), cuál es su objeto o función básica, cuántas y cuáles</w:t>
      </w:r>
      <w:r>
        <w:t xml:space="preserve"> </w:t>
      </w:r>
      <w:r>
        <w:rPr>
          <w:b w:val="0"/>
          <w:i w:val="0"/>
        </w:rPr>
        <w:t>son sus tareas, en qué nivel salarial está (B03) y en cuál el Ayudante de producción (B04), quién</w:t>
      </w:r>
      <w:r>
        <w:t xml:space="preserve"> </w:t>
      </w:r>
      <w:r>
        <w:rPr>
          <w:b w:val="0"/>
          <w:i w:val="0"/>
        </w:rPr>
        <w:t>hace la «producción ejecutiva» de las coproducciones en la RTVA (el Coordinador de programas, B02),</w:t>
      </w:r>
      <w:r>
        <w:t xml:space="preserve"> </w:t>
      </w:r>
      <w:r>
        <w:rPr>
          <w:b w:val="0"/>
          <w:i w:val="0"/>
        </w:rPr>
        <w:t>quién diseña el plan de transmisiones, quién decide cuando coste e información no se armonizan en</w:t>
      </w:r>
      <w:r>
        <w:t xml:space="preserve"> </w:t>
      </w:r>
      <w:r>
        <w:rPr>
          <w:b w:val="0"/>
          <w:i w:val="0"/>
        </w:rPr>
        <w:t>un informativo, quién visa presupuestariamente las demandas de los Servicios Informativos, por dónde</w:t>
      </w:r>
      <w:r>
        <w:t xml:space="preserve"> </w:t>
      </w:r>
      <w:r>
        <w:rPr>
          <w:b w:val="0"/>
          <w:i w:val="0"/>
        </w:rPr>
        <w:t>se canaliza cualquier gasto ante proveedores, qué titulación se exige para el puesto, cuántas plazas</w:t>
      </w:r>
      <w:r>
        <w:t xml:space="preserve"> </w:t>
      </w:r>
      <w:r>
        <w:rPr>
          <w:b w:val="0"/>
          <w:i w:val="0"/>
        </w:rPr>
        <w:t>se convocan y dónde. En la prueba práctica: repartir tareas entre productor y ayudante, planificar</w:t>
      </w:r>
      <w:r>
        <w:t xml:space="preserve"> </w:t>
      </w:r>
      <w:r>
        <w:rPr>
          <w:b w:val="0"/>
          <w:i w:val="0"/>
        </w:rPr>
        <w:t>los medios de un programa o de una cobertura, convocar a un equipo por fases o resolver un conflicto</w:t>
      </w:r>
      <w:r>
        <w:t xml:space="preserve"> </w:t>
      </w:r>
      <w:r>
        <w:rPr>
          <w:b w:val="0"/>
          <w:i w:val="0"/>
        </w:rPr>
        <w:t>entre lo que pide la edición y lo que cuesta.</w:t>
      </w:r>
    </w:p>
    <w:p>
      <w:pPr/>
      <w:r>
        <w:rPr>
          <w:b w:val="0"/>
          <w:i w:val="0"/>
        </w:rPr>
      </w:r>
      <w:r>
        <w:rPr>
          <w:b/>
          <w:i w:val="0"/>
        </w:rPr>
        <w:t>Advertencia sobre las fuentes.</w:t>
      </w:r>
      <w:r>
        <w:rPr>
          <w:b w:val="0"/>
          <w:i w:val="0"/>
        </w:rPr>
        <w:t xml:space="preserve"> La ficha del puesto es de 2014 y habla sólo de «</w:t>
      </w:r>
      <w:r>
        <w:rPr>
          <w:b/>
          <w:i w:val="0"/>
        </w:rPr>
        <w:t>programas</w:t>
      </w:r>
      <w:r>
        <w:rPr>
          <w:b w:val="0"/>
          <w:i w:val="0"/>
        </w:rPr>
        <w:t>» y</w:t>
      </w:r>
      <w:r>
        <w:t xml:space="preserve"> </w:t>
      </w:r>
      <w:r>
        <w:rPr>
          <w:b w:val="0"/>
          <w:i w:val="0"/>
        </w:rPr>
        <w:t>de «</w:t>
      </w:r>
      <w:r>
        <w:rPr>
          <w:b/>
          <w:i w:val="0"/>
        </w:rPr>
        <w:t>grabaciones</w:t>
      </w:r>
      <w:r>
        <w:rPr>
          <w:b w:val="0"/>
          <w:i w:val="0"/>
        </w:rPr>
        <w:t>»: no nombra los informativos, las retransmisiones ni los contenidos digitales que</w:t>
      </w:r>
      <w:r>
        <w:t xml:space="preserve"> </w:t>
      </w:r>
      <w:r>
        <w:rPr>
          <w:b w:val="0"/>
          <w:i w:val="0"/>
        </w:rPr>
        <w:t>el enunciado de 2026 añade. Lo que la RTVA ha publicado sobre la producción de informativos está en</w:t>
      </w:r>
      <w:r>
        <w:t xml:space="preserve"> </w:t>
      </w:r>
      <w:r>
        <w:rPr>
          <w:b w:val="0"/>
          <w:i w:val="0"/>
        </w:rPr>
        <w:t>el Libro de Estilo, que es de 2004, de televisión y con la terminología de su tiempo (Canal 2</w:t>
      </w:r>
      <w:r>
        <w:t xml:space="preserve"> </w:t>
      </w:r>
      <w:r>
        <w:rPr>
          <w:b w:val="0"/>
          <w:i w:val="0"/>
        </w:rPr>
        <w:t>Andalucía, «</w:t>
      </w:r>
      <w:r>
        <w:rPr>
          <w:b/>
          <w:i w:val="0"/>
        </w:rPr>
        <w:t>cauces ofimáticos</w:t>
      </w:r>
      <w:r>
        <w:rPr>
          <w:b w:val="0"/>
          <w:i w:val="0"/>
        </w:rPr>
        <w:t>»). No hay manual de funciones, procedimiento interno ni</w:t>
      </w:r>
      <w:r>
        <w:t xml:space="preserve"> </w:t>
      </w:r>
      <w:r>
        <w:rPr>
          <w:b w:val="0"/>
          <w:i w:val="0"/>
        </w:rPr>
        <w:t>organigrama vigente publicados: lo que falta se declara al final.</w:t>
      </w:r>
    </w:p>
    <w:p>
      <w:pPr>
        <w:pStyle w:val="Heading2"/>
      </w:pPr>
      <w:r>
        <w:rPr>
          <w:b w:val="0"/>
          <w:i w:val="0"/>
        </w:rPr>
        <w:t>2.1 El puesto de Productor/a en RTVA/CSRTV</w:t>
      </w:r>
    </w:p>
    <w:p>
      <w:pPr>
        <w:pStyle w:val="Heading3"/>
      </w:pPr>
      <w:r>
        <w:rPr>
          <w:b w:val="0"/>
          <w:i w:val="0"/>
        </w:rPr>
        <w:t>2.1.1 Quién es la empresa: la RTVA y su sociedad filial</w:t>
      </w:r>
    </w:p>
    <w:p>
      <w:pPr/>
      <w:r>
        <w:rPr>
          <w:b w:val="0"/>
          <w:i w:val="0"/>
        </w:rPr>
        <w:t>El informe de fiscalización de la RTVA y de CSRTV del ejercicio 2018, de la Cámara de Cuentas de</w:t>
      </w:r>
      <w:r>
        <w:t xml:space="preserve"> </w:t>
      </w:r>
      <w:r>
        <w:rPr>
          <w:b w:val="0"/>
          <w:i w:val="0"/>
        </w:rPr>
        <w:t>Andalucía (BOJA núm. 36, de 23/02/2021), es el «informe citado» en lo que sigue.</w:t>
      </w:r>
    </w:p>
    <w:p>
      <w:pPr/>
      <w:r>
        <w:rPr>
          <w:b w:val="0"/>
          <w:i w:val="0"/>
        </w:rPr>
        <w:t>El convenio se firmó con dos sociedades filiales, Canal Sur Radio, S.A., y Canal Sur</w:t>
      </w:r>
      <w:r>
        <w:t xml:space="preserve"> </w:t>
      </w:r>
      <w:r>
        <w:rPr>
          <w:b w:val="0"/>
          <w:i w:val="0"/>
        </w:rPr>
        <w:t>Televisión, S.A. Después se fusionaron:</w:t>
      </w:r>
    </w:p>
    <w:p>
      <w:pPr>
        <w:pStyle w:val="ListBullet"/>
      </w:pPr>
      <w:r>
        <w:rPr>
          <w:b w:val="0"/>
          <w:i w:val="0"/>
        </w:rPr>
        <w:t>Acuerdo de 3 de noviembre de 2015, del Consejo de Gobierno (BOJA núm. 219, de 11 de</w:t>
      </w:r>
      <w:r>
        <w:t xml:space="preserve"> </w:t>
      </w:r>
      <w:r>
        <w:rPr>
          <w:b w:val="0"/>
          <w:i w:val="0"/>
        </w:rPr>
        <w:t>noviembre de 2015), apartado primero.1: «</w:t>
      </w:r>
      <w:r>
        <w:rPr>
          <w:b/>
          <w:i w:val="0"/>
        </w:rPr>
        <w:t>Se autoriza la fusión por absorción de «Canal Sur</w:t>
      </w:r>
      <w:r>
        <w:t xml:space="preserve"> </w:t>
      </w:r>
      <w:r>
        <w:rPr>
          <w:b/>
          <w:i w:val="0"/>
        </w:rPr>
        <w:t>Televisión, S.A.» (sociedad absorbente) y «Canal Sur Radio, S.A.» (sociedad absorbida), con</w:t>
      </w:r>
      <w:r>
        <w:t xml:space="preserve"> </w:t>
      </w:r>
      <w:r>
        <w:rPr>
          <w:b/>
          <w:i w:val="0"/>
        </w:rPr>
        <w:t>extinción de ésta última</w:t>
      </w:r>
      <w:r>
        <w:rPr>
          <w:b w:val="0"/>
          <w:i w:val="0"/>
        </w:rPr>
        <w:t>». La denominación de la absorbente pasa a ser «</w:t>
      </w:r>
      <w:r>
        <w:rPr>
          <w:b/>
          <w:i w:val="0"/>
        </w:rPr>
        <w:t>Canal Sur Radio y</w:t>
      </w:r>
      <w:r>
        <w:t xml:space="preserve"> </w:t>
      </w:r>
      <w:r>
        <w:rPr>
          <w:b/>
          <w:i w:val="0"/>
        </w:rPr>
        <w:t>Televisión, S.A. (Canal Sur)</w:t>
      </w:r>
      <w:r>
        <w:rPr>
          <w:b w:val="0"/>
          <w:i w:val="0"/>
        </w:rPr>
        <w:t>».</w:t>
      </w:r>
    </w:p>
    <w:p>
      <w:pPr>
        <w:pStyle w:val="ListBullet"/>
      </w:pPr>
      <w:r>
        <w:rPr>
          <w:b w:val="0"/>
          <w:i w:val="0"/>
        </w:rPr>
        <w:t>Cámara de Cuentas, informe citado, punto 8: la fusión se aprobó por las juntas generales el</w:t>
      </w:r>
      <w:r>
        <w:t xml:space="preserve"> </w:t>
      </w:r>
      <w:r>
        <w:rPr>
          <w:b w:val="0"/>
          <w:i w:val="0"/>
        </w:rPr>
        <w:t>23 de febrero de 2016 y la escritura se inscribió en el Registro Mercantil de Sevilla con</w:t>
      </w:r>
      <w:r>
        <w:t xml:space="preserve"> </w:t>
      </w:r>
      <w:r>
        <w:rPr>
          <w:b w:val="0"/>
          <w:i w:val="0"/>
        </w:rPr>
        <w:t>efectos 1 de abril de 2016, «</w:t>
      </w:r>
      <w:r>
        <w:rPr>
          <w:b/>
          <w:i w:val="0"/>
        </w:rPr>
        <w:t>pasándose a denominar la sociedad absorbente, Canal Sur Radio y</w:t>
      </w:r>
      <w:r>
        <w:t xml:space="preserve"> </w:t>
      </w:r>
      <w:r>
        <w:rPr>
          <w:b/>
          <w:i w:val="0"/>
        </w:rPr>
        <w:t>Televisión S.A. (CSRTV)</w:t>
      </w:r>
      <w:r>
        <w:rPr>
          <w:b w:val="0"/>
          <w:i w:val="0"/>
        </w:rPr>
        <w:t>». La Cámara subraya que el convenio se publicó «</w:t>
      </w:r>
      <w:r>
        <w:rPr>
          <w:b/>
          <w:i w:val="0"/>
        </w:rPr>
        <w:t>previo por tanto al</w:t>
      </w:r>
      <w:r>
        <w:t xml:space="preserve"> </w:t>
      </w:r>
      <w:r>
        <w:rPr>
          <w:b/>
          <w:i w:val="0"/>
        </w:rPr>
        <w:t>proceso de fusión</w:t>
      </w:r>
      <w:r>
        <w:rPr>
          <w:b w:val="0"/>
          <w:i w:val="0"/>
        </w:rPr>
        <w:t>» (punto 234).</w:t>
      </w:r>
    </w:p>
    <w:p>
      <w:pPr/>
      <w:r>
        <w:rPr>
          <w:b w:val="0"/>
          <w:i w:val="0"/>
        </w:rPr>
        <w:t>Por eso el texto del convenio sigue hablando de «</w:t>
      </w:r>
      <w:r>
        <w:rPr>
          <w:b/>
          <w:i w:val="0"/>
        </w:rPr>
        <w:t>sus Sociedades Filiales</w:t>
      </w:r>
      <w:r>
        <w:rPr>
          <w:b w:val="0"/>
          <w:i w:val="0"/>
        </w:rPr>
        <w:t>», en plural, mientras</w:t>
      </w:r>
      <w:r>
        <w:t xml:space="preserve"> </w:t>
      </w:r>
      <w:r>
        <w:rPr>
          <w:b w:val="0"/>
          <w:i w:val="0"/>
        </w:rPr>
        <w:t>que el Reglamento de la Mesa de Contratación (punto 1) habla de la Agencia «</w:t>
      </w:r>
      <w:r>
        <w:rPr>
          <w:b/>
          <w:i w:val="0"/>
        </w:rPr>
        <w:t>y su Sociedad Filial,</w:t>
      </w:r>
      <w:r>
        <w:t xml:space="preserve"> </w:t>
      </w:r>
      <w:r>
        <w:rPr>
          <w:b/>
          <w:i w:val="0"/>
        </w:rPr>
        <w:t>Canal Sur Radio y Televisión, S.A.</w:t>
      </w:r>
      <w:r>
        <w:rPr>
          <w:b w:val="0"/>
          <w:i w:val="0"/>
        </w:rPr>
        <w:t>».</w:t>
      </w:r>
    </w:p>
    <w:p>
      <w:pPr/>
      <w:r>
        <w:rPr>
          <w:b w:val="0"/>
          <w:i w:val="0"/>
        </w:rPr>
        <w:t>Para este puesto la consecuencia es práctica: el anexo II del convenio reparte a los productores</w:t>
      </w:r>
      <w:r>
        <w:t xml:space="preserve"> </w:t>
      </w:r>
      <w:r>
        <w:rPr>
          <w:b w:val="0"/>
          <w:i w:val="0"/>
        </w:rPr>
        <w:t>entre CSTV y CSR, dos sociedades que hoy son una sola, CSRTV. El enunciado dice «RTVA/CSRTV»</w:t>
      </w:r>
      <w:r>
        <w:t xml:space="preserve"> </w:t>
      </w:r>
      <w:r>
        <w:rPr>
          <w:b w:val="0"/>
          <w:i w:val="0"/>
        </w:rPr>
        <w:t>porque el puesto existe en ese grupo y la convocatoria es conjunta.</w:t>
      </w:r>
    </w:p>
    <w:p>
      <w:pPr>
        <w:pStyle w:val="Heading3"/>
      </w:pPr>
      <w:r>
        <w:rPr>
          <w:b w:val="0"/>
          <w:i w:val="0"/>
        </w:rPr>
        <w:t>2.1.2 Dónde están definidas sus funciones: el anexo III del convenio</w:t>
      </w:r>
    </w:p>
    <w:p>
      <w:pPr/>
      <w:r>
        <w:rPr>
          <w:b w:val="0"/>
          <w:i w:val="0"/>
        </w:rPr>
        <w:t>Fichas de puesto (a las que remite la DA 8.ª), con los campos «</w:t>
      </w:r>
      <w:r>
        <w:rPr>
          <w:b/>
          <w:i w:val="0"/>
        </w:rPr>
        <w:t>CÓDIGO PUESTO</w:t>
      </w:r>
      <w:r>
        <w:rPr>
          <w:b w:val="0"/>
          <w:i w:val="0"/>
        </w:rPr>
        <w:t>», «</w:t>
      </w:r>
      <w:r>
        <w:rPr>
          <w:b/>
          <w:i w:val="0"/>
        </w:rPr>
        <w:t>DENOMINACION DEL</w:t>
      </w:r>
      <w:r>
        <w:t xml:space="preserve"> </w:t>
      </w:r>
      <w:r>
        <w:rPr>
          <w:b/>
          <w:i w:val="0"/>
        </w:rPr>
        <w:t>PUESTO</w:t>
      </w:r>
      <w:r>
        <w:rPr>
          <w:b w:val="0"/>
          <w:i w:val="0"/>
        </w:rPr>
        <w:t>», dirección y departamento, «</w:t>
      </w:r>
      <w:r>
        <w:rPr>
          <w:b/>
          <w:i w:val="0"/>
        </w:rPr>
        <w:t>OBJETO O FUNCIÓN BÁSICA DEL PUESTO</w:t>
      </w:r>
      <w:r>
        <w:rPr>
          <w:b w:val="0"/>
          <w:i w:val="0"/>
        </w:rPr>
        <w:t>» y «</w:t>
      </w:r>
      <w:r>
        <w:rPr>
          <w:b/>
          <w:i w:val="0"/>
        </w:rPr>
        <w:t>TAREAS MÁS</w:t>
      </w:r>
      <w:r>
        <w:t xml:space="preserve"> </w:t>
      </w:r>
      <w:r>
        <w:rPr>
          <w:b/>
          <w:i w:val="0"/>
        </w:rPr>
        <w:t>SIGNIFICATIVAS DEL PUESTO</w:t>
      </w:r>
      <w:r>
        <w:rPr>
          <w:b w:val="0"/>
          <w:i w:val="0"/>
        </w:rPr>
        <w:t>». Contadas por el campo de código, son 114 fichas. Es el anexo que</w:t>
      </w:r>
      <w:r>
        <w:t xml:space="preserve"> </w:t>
      </w:r>
      <w:r>
        <w:rPr>
          <w:b w:val="0"/>
          <w:i w:val="0"/>
        </w:rPr>
        <w:t>ocupa la mayor parte del BOJA (páginas 100 a 213) y el que la convocatoria de 2026 cita para el</w:t>
      </w:r>
      <w:r>
        <w:t xml:space="preserve"> </w:t>
      </w:r>
      <w:r>
        <w:rPr>
          <w:b w:val="0"/>
          <w:i w:val="0"/>
        </w:rPr>
        <w:t>requisito de capacidad funcional (base 6.3).</w:t>
      </w:r>
    </w:p>
    <w:p>
      <w:pPr/>
      <w:r>
        <w:rPr>
          <w:b w:val="0"/>
          <w:i w:val="0"/>
        </w:rPr>
        <w:t>La base 6.3 de la convocatoria exige no padecer enfermedad ni limitación incompatible «</w:t>
      </w:r>
      <w:r>
        <w:rPr>
          <w:b/>
          <w:i w:val="0"/>
        </w:rPr>
        <w:t>con el</w:t>
      </w:r>
      <w:r>
        <w:t xml:space="preserve"> </w:t>
      </w:r>
      <w:r>
        <w:rPr>
          <w:b/>
          <w:i w:val="0"/>
        </w:rPr>
        <w:t>desempeño de las funciones del puesto al que se opta y que se establecen en el Anexo III del</w:t>
      </w:r>
      <w:r>
        <w:t xml:space="preserve"> </w:t>
      </w:r>
      <w:r>
        <w:rPr>
          <w:b/>
          <w:i w:val="0"/>
        </w:rPr>
        <w:t>vigente Convenio Colectivo de la RTVA y su sociedad filial</w:t>
      </w:r>
      <w:r>
        <w:rPr>
          <w:b w:val="0"/>
          <w:i w:val="0"/>
        </w:rPr>
        <w:t>». Es decir: para la propia</w:t>
      </w:r>
      <w:r>
        <w:t xml:space="preserve"> </w:t>
      </w:r>
      <w:r>
        <w:rPr>
          <w:b w:val="0"/>
          <w:i w:val="0"/>
        </w:rPr>
        <w:t>convocatoria, las funciones del Productor/a son las de su ficha.</w:t>
      </w:r>
    </w:p>
    <w:p>
      <w:pPr>
        <w:pStyle w:val="Heading3"/>
      </w:pPr>
      <w:r>
        <w:rPr>
          <w:b w:val="0"/>
          <w:i w:val="0"/>
        </w:rPr>
        <w:t>2.1.3 La ficha de Productor/a</w:t>
      </w:r>
    </w:p>
    <w:p>
      <w:pPr/>
      <w:r>
        <w:rPr>
          <w:b w:val="0"/>
          <w:i w:val="0"/>
        </w:rPr>
        <w:t>Anexo III del convenio, BOJA núm. 240, de 10/12/2014, página 194. Se transcribe entera:</w:t>
      </w:r>
    </w:p>
    <w:p>
      <w:pPr>
        <w:pStyle w:val="Citadelanorma"/>
      </w:pPr>
      <w:r>
        <w:rPr>
          <w:b w:val="0"/>
          <w:i w:val="0"/>
        </w:rPr>
      </w:r>
      <w:r>
        <w:rPr>
          <w:b/>
          <w:i w:val="0"/>
        </w:rPr>
        <w:t>RTVA · CÓDIGO PUESTO 5331000 · DENOMINACION DEL PUESTO: PRODUCTOR/A · DIRECCION A LA QUE</w:t>
      </w:r>
      <w:r>
        <w:t xml:space="preserve"> </w:t>
      </w:r>
      <w:r>
        <w:rPr>
          <w:b/>
          <w:i w:val="0"/>
        </w:rPr>
        <w:t>PERTENECE:</w:t>
      </w:r>
      <w:r>
        <w:rPr>
          <w:b w:val="0"/>
          <w:i w:val="0"/>
        </w:rPr>
        <w:t xml:space="preserve"> (en blanco) </w:t>
      </w:r>
      <w:r>
        <w:rPr>
          <w:b/>
          <w:i w:val="0"/>
        </w:rPr>
        <w:t>· DEPARTAMENTO:</w:t>
      </w:r>
      <w:r>
        <w:rPr>
          <w:b w:val="0"/>
          <w:i w:val="0"/>
        </w:rPr>
        <w:t xml:space="preserve"> (en blanco)</w:t>
      </w:r>
    </w:p>
    <w:p>
      <w:pPr>
        <w:pStyle w:val="Citadelanorma"/>
      </w:pPr>
      <w:r>
        <w:rPr>
          <w:b w:val="0"/>
          <w:i w:val="0"/>
        </w:rPr>
      </w:r>
      <w:r>
        <w:rPr>
          <w:b/>
          <w:i w:val="0"/>
        </w:rPr>
        <w:t>OBJETO O FUNCIÓN BÁSICA DEL PUESTO</w:t>
      </w:r>
      <w:r>
        <w:rPr>
          <w:b w:val="0"/>
          <w:i w:val="0"/>
        </w:rPr>
      </w:r>
    </w:p>
    <w:p>
      <w:pPr>
        <w:pStyle w:val="Citadelanorma"/>
      </w:pPr>
      <w:r>
        <w:rPr>
          <w:b w:val="0"/>
          <w:i w:val="0"/>
        </w:rPr>
      </w:r>
      <w:r>
        <w:rPr>
          <w:b/>
          <w:i w:val="0"/>
        </w:rPr>
        <w:t>Diseñar, ejecutar y evaluar el plan de producción y el presupuesto para la organización y</w:t>
      </w:r>
      <w:r>
        <w:t xml:space="preserve"> </w:t>
      </w:r>
      <w:r>
        <w:rPr>
          <w:b/>
          <w:i w:val="0"/>
        </w:rPr>
        <w:t>gestión de los medios técnicos y humanos necesarios para los programas.</w:t>
      </w:r>
      <w:r>
        <w:rPr>
          <w:b w:val="0"/>
          <w:i w:val="0"/>
        </w:rPr>
      </w:r>
    </w:p>
    <w:p>
      <w:pPr>
        <w:pStyle w:val="Citadelanorma"/>
      </w:pPr>
      <w:r>
        <w:rPr>
          <w:b w:val="0"/>
          <w:i w:val="0"/>
        </w:rPr>
      </w:r>
      <w:r>
        <w:rPr>
          <w:b/>
          <w:i w:val="0"/>
        </w:rPr>
        <w:t>TAREAS MÁS SIGNIFICATIVAS DEL PUESTO</w:t>
      </w:r>
      <w:r>
        <w:rPr>
          <w:b w:val="0"/>
          <w:i w:val="0"/>
        </w:rPr>
      </w:r>
    </w:p>
    <w:p>
      <w:pPr>
        <w:pStyle w:val="Citadelanorma"/>
      </w:pPr>
      <w:r>
        <w:rPr>
          <w:b w:val="0"/>
          <w:i w:val="0"/>
        </w:rPr>
      </w:r>
      <w:r>
        <w:rPr>
          <w:b/>
          <w:i w:val="0"/>
        </w:rPr>
        <w:t>Realizar la previsión de medios humanos y materiales necesarios para la creación de un</w:t>
      </w:r>
      <w:r>
        <w:t xml:space="preserve"> </w:t>
      </w:r>
      <w:r>
        <w:rPr>
          <w:b/>
          <w:i w:val="0"/>
        </w:rPr>
        <w:t>programa en coordinación con el director y/o el realizador del mismo.</w:t>
      </w:r>
      <w:r>
        <w:rPr>
          <w:b w:val="0"/>
          <w:i w:val="0"/>
        </w:rPr>
      </w:r>
    </w:p>
    <w:p>
      <w:pPr>
        <w:pStyle w:val="Citadelanorma"/>
      </w:pPr>
      <w:r>
        <w:rPr>
          <w:b w:val="0"/>
          <w:i w:val="0"/>
        </w:rPr>
      </w:r>
      <w:r>
        <w:rPr>
          <w:b/>
          <w:i w:val="0"/>
        </w:rPr>
        <w:t>Elaborar, gestionar y cerrar el presupuesto y posterior memoria de los programas tanto si se</w:t>
      </w:r>
      <w:r>
        <w:t xml:space="preserve"> </w:t>
      </w:r>
      <w:r>
        <w:rPr>
          <w:b/>
          <w:i w:val="0"/>
        </w:rPr>
        <w:t>realiza con medios propios como ajenos.</w:t>
      </w:r>
      <w:r>
        <w:rPr>
          <w:b w:val="0"/>
          <w:i w:val="0"/>
        </w:rPr>
      </w:r>
    </w:p>
    <w:p>
      <w:pPr>
        <w:pStyle w:val="Citadelanorma"/>
      </w:pPr>
      <w:r>
        <w:rPr>
          <w:b w:val="0"/>
          <w:i w:val="0"/>
        </w:rPr>
      </w:r>
      <w:r>
        <w:rPr>
          <w:b/>
          <w:i w:val="0"/>
        </w:rPr>
        <w:t>Realizar el seguimiento técnico y económico de la producción.</w:t>
      </w:r>
      <w:r>
        <w:rPr>
          <w:b w:val="0"/>
          <w:i w:val="0"/>
        </w:rPr>
      </w:r>
    </w:p>
    <w:p>
      <w:pPr>
        <w:pStyle w:val="Citadelanorma"/>
      </w:pPr>
      <w:r>
        <w:rPr>
          <w:b w:val="0"/>
          <w:i w:val="0"/>
        </w:rPr>
      </w:r>
      <w:r>
        <w:rPr>
          <w:b/>
          <w:i w:val="0"/>
        </w:rPr>
        <w:t>Diseñar y elaborar el plan de trabajo en la realización de programas y supervisar su</w:t>
      </w:r>
      <w:r>
        <w:t xml:space="preserve"> </w:t>
      </w:r>
      <w:r>
        <w:rPr>
          <w:b/>
          <w:i w:val="0"/>
        </w:rPr>
        <w:t>cumplimiento.</w:t>
      </w:r>
      <w:r>
        <w:rPr>
          <w:b w:val="0"/>
          <w:i w:val="0"/>
        </w:rPr>
      </w:r>
    </w:p>
    <w:p>
      <w:pPr>
        <w:pStyle w:val="Citadelanorma"/>
      </w:pPr>
      <w:r>
        <w:rPr>
          <w:b w:val="0"/>
          <w:i w:val="0"/>
        </w:rPr>
      </w:r>
      <w:r>
        <w:rPr>
          <w:b/>
          <w:i w:val="0"/>
        </w:rPr>
        <w:t>Ser responsable de la relación con proveedores, empresas externas, otras televisiones y todo</w:t>
      </w:r>
      <w:r>
        <w:t xml:space="preserve"> </w:t>
      </w:r>
      <w:r>
        <w:rPr>
          <w:b/>
          <w:i w:val="0"/>
        </w:rPr>
        <w:t>tipo de organismos públicos y privados en las grabaciones.</w:t>
      </w:r>
      <w:r>
        <w:rPr>
          <w:b w:val="0"/>
          <w:i w:val="0"/>
        </w:rPr>
      </w:r>
    </w:p>
    <w:p>
      <w:pPr>
        <w:pStyle w:val="Citadelanorma"/>
      </w:pPr>
      <w:r>
        <w:rPr>
          <w:b w:val="0"/>
          <w:i w:val="0"/>
        </w:rPr>
      </w:r>
      <w:r>
        <w:rPr>
          <w:b/>
          <w:i w:val="0"/>
        </w:rPr>
        <w:t>Negociar y gestionar, bajo parámetros económicos y de calidad, las condiciones de</w:t>
      </w:r>
      <w:r>
        <w:t xml:space="preserve"> </w:t>
      </w:r>
      <w:r>
        <w:rPr>
          <w:b/>
          <w:i w:val="0"/>
        </w:rPr>
        <w:t>contratación de los medios técnicos, humanos y artísticos necesarios para la realización del</w:t>
      </w:r>
      <w:r>
        <w:t xml:space="preserve"> </w:t>
      </w:r>
      <w:r>
        <w:rPr>
          <w:b/>
          <w:i w:val="0"/>
        </w:rPr>
        <w:t>programa.</w:t>
      </w:r>
      <w:r>
        <w:rPr>
          <w:b w:val="0"/>
          <w:i w:val="0"/>
        </w:rPr>
      </w:r>
    </w:p>
    <w:p>
      <w:pPr>
        <w:pStyle w:val="Citadelanorma"/>
      </w:pPr>
      <w:r>
        <w:rPr>
          <w:b w:val="0"/>
          <w:i w:val="0"/>
        </w:rPr>
      </w:r>
      <w:r>
        <w:rPr>
          <w:b/>
          <w:i w:val="0"/>
        </w:rPr>
        <w:t>Velar por el cumplimiento de la ley de prevención de riesgos laborales.</w:t>
      </w:r>
      <w:r>
        <w:rPr>
          <w:b w:val="0"/>
          <w:i w:val="0"/>
        </w:rPr>
      </w:r>
    </w:p>
    <w:p>
      <w:pPr>
        <w:pStyle w:val="Citadelanorma"/>
      </w:pPr>
      <w:r>
        <w:rPr>
          <w:b w:val="0"/>
          <w:i w:val="0"/>
        </w:rPr>
      </w:r>
      <w:r>
        <w:rPr>
          <w:b/>
          <w:i w:val="0"/>
        </w:rPr>
        <w:t>Coordinar el equipo del programa y organizar el trabajo de los ayudantes de producción.</w:t>
      </w:r>
      <w:r>
        <w:rPr>
          <w:b w:val="0"/>
          <w:i w:val="0"/>
        </w:rPr>
      </w:r>
    </w:p>
    <w:p>
      <w:pPr>
        <w:pStyle w:val="Citadelanorma"/>
      </w:pPr>
      <w:r>
        <w:rPr>
          <w:b w:val="0"/>
          <w:i w:val="0"/>
        </w:rPr>
      </w:r>
      <w:r>
        <w:rPr>
          <w:b/>
          <w:i w:val="0"/>
        </w:rPr>
        <w:t>La presente definición no constituye una lista cerrada de funciones, debiendo realizar el</w:t>
      </w:r>
      <w:r>
        <w:t xml:space="preserve"> </w:t>
      </w:r>
      <w:r>
        <w:rPr>
          <w:b/>
          <w:i w:val="0"/>
        </w:rPr>
        <w:t>trabajador asimismo, todas aquellas tareas que, de acuerdo a su cualificación profesional, le sean</w:t>
      </w:r>
      <w:r>
        <w:t xml:space="preserve"> </w:t>
      </w:r>
      <w:r>
        <w:rPr>
          <w:b/>
          <w:i w:val="0"/>
        </w:rPr>
        <w:t>encomendadas por su inmediato superior.</w:t>
      </w:r>
      <w:r>
        <w:rPr>
          <w:b w:val="0"/>
          <w:i w:val="0"/>
        </w:rPr>
      </w:r>
    </w:p>
    <w:p>
      <w:pPr/>
      <w:r>
        <w:rPr>
          <w:b w:val="0"/>
          <w:i w:val="0"/>
        </w:rPr>
        <w:t>La numeración es del tema; la ficha enumera las tareas sin números. Cuatro lecturas de la ficha:</w:t>
      </w:r>
    </w:p>
    <w:p>
      <w:pPr>
        <w:pStyle w:val="ListBullet"/>
      </w:pPr>
      <w:r>
        <w:rPr>
          <w:b w:val="0"/>
          <w:i/>
        </w:rPr>
        <w:t>Ocho tareas y una cláusula abierta.</w:t>
      </w:r>
      <w:r>
        <w:rPr>
          <w:b w:val="0"/>
          <w:i w:val="0"/>
        </w:rPr>
        <w:t xml:space="preserve"> La lista no es cerrada: la última frase, común a todas las</w:t>
      </w:r>
      <w:r>
        <w:t xml:space="preserve"> </w:t>
      </w:r>
      <w:r>
        <w:rPr>
          <w:b w:val="0"/>
          <w:i w:val="0"/>
        </w:rPr>
        <w:t>fichas, añade las tareas que encomiende el inmediato superior de acuerdo con la cualificación.</w:t>
      </w:r>
    </w:p>
    <w:p>
      <w:pPr>
        <w:pStyle w:val="ListBullet"/>
      </w:pPr>
      <w:r>
        <w:rPr>
          <w:b w:val="0"/>
          <w:i/>
        </w:rPr>
        <w:t>Los campos de dirección y departamento están vacíos.</w:t>
      </w:r>
      <w:r>
        <w:rPr>
          <w:b w:val="0"/>
          <w:i w:val="0"/>
        </w:rPr>
        <w:t xml:space="preserve"> El convenio no adscribe el puesto a una</w:t>
      </w:r>
      <w:r>
        <w:t xml:space="preserve"> </w:t>
      </w:r>
      <w:r>
        <w:rPr>
          <w:b w:val="0"/>
          <w:i w:val="0"/>
        </w:rPr>
        <w:t>dirección concreta.</w:t>
      </w:r>
    </w:p>
    <w:p>
      <w:pPr>
        <w:pStyle w:val="ListBullet"/>
      </w:pPr>
      <w:r>
        <w:rPr>
          <w:b w:val="0"/>
          <w:i/>
        </w:rPr>
        <w:t>Los tres verbos del objeto son un ciclo</w:t>
      </w:r>
      <w:r>
        <w:rPr>
          <w:b w:val="0"/>
          <w:i w:val="0"/>
        </w:rPr>
        <w:t>: diseñar, ejecutar y evaluar; y sus dos objetos, el</w:t>
      </w:r>
      <w:r>
        <w:t xml:space="preserve"> </w:t>
      </w:r>
      <w:r>
        <w:rPr>
          <w:b w:val="0"/>
          <w:i w:val="0"/>
        </w:rPr>
        <w:t>plan de producción y el presupuesto. Es el mismo ciclo que el enunciado llama planificación,</w:t>
      </w:r>
      <w:r>
        <w:t xml:space="preserve"> </w:t>
      </w:r>
      <w:r>
        <w:rPr>
          <w:b w:val="0"/>
          <w:i w:val="0"/>
        </w:rPr>
        <w:t>coordinación y control.</w:t>
      </w:r>
    </w:p>
    <w:p>
      <w:pPr>
        <w:pStyle w:val="ListBullet"/>
      </w:pPr>
      <w:r>
        <w:rPr>
          <w:b w:val="0"/>
          <w:i/>
        </w:rPr>
        <w:t>Habla de «programas» y de «grabaciones»</w:t>
      </w:r>
      <w:r>
        <w:rPr>
          <w:b w:val="0"/>
          <w:i w:val="0"/>
        </w:rPr>
        <w:t>. Los directos y las transmisiones aparecen en la ficha</w:t>
      </w:r>
      <w:r>
        <w:t xml:space="preserve"> </w:t>
      </w:r>
      <w:r>
        <w:rPr>
          <w:b w:val="0"/>
          <w:i w:val="0"/>
        </w:rPr>
        <w:t>del Ayudante de producción («</w:t>
      </w:r>
      <w:r>
        <w:rPr>
          <w:b/>
          <w:i w:val="0"/>
        </w:rPr>
        <w:t>grabaciones y/o directos</w:t>
      </w:r>
      <w:r>
        <w:rPr>
          <w:b w:val="0"/>
          <w:i w:val="0"/>
        </w:rPr>
        <w:t>», «</w:t>
      </w:r>
      <w:r>
        <w:rPr>
          <w:b/>
          <w:i w:val="0"/>
        </w:rPr>
        <w:t>plan de transmisiones diseñado por el</w:t>
      </w:r>
      <w:r>
        <w:t xml:space="preserve"> </w:t>
      </w:r>
      <w:r>
        <w:rPr>
          <w:b/>
          <w:i w:val="0"/>
        </w:rPr>
        <w:t>productor</w:t>
      </w:r>
      <w:r>
        <w:rPr>
          <w:b w:val="0"/>
          <w:i w:val="0"/>
        </w:rPr>
        <w:t>»), no en la del Productor/a.</w:t>
      </w:r>
    </w:p>
    <w:p>
      <w:pPr>
        <w:pStyle w:val="Heading3"/>
      </w:pPr>
      <w:r>
        <w:rPr>
          <w:b w:val="0"/>
          <w:i w:val="0"/>
        </w:rPr>
        <w:t>2.1.4 Grupo, nivel y plantilla</w:t>
      </w:r>
    </w:p>
    <w:p>
      <w:pPr/>
      <w:r>
        <w:rPr>
          <w:b w:val="0"/>
          <w:i w:val="0"/>
        </w:rPr>
        <w:t>Los grupos profesionales y puestos se ordenan en cinco niveles salariales, B01 a B05. El texto</w:t>
      </w:r>
      <w:r>
        <w:t xml:space="preserve"> </w:t>
      </w:r>
      <w:r>
        <w:rPr>
          <w:b w:val="0"/>
          <w:i w:val="0"/>
        </w:rPr>
        <w:t>marca con asterisco los grupos y, bajo algunos, enumera puestos. Contados por el tema, son 66</w:t>
      </w:r>
      <w:r>
        <w:t xml:space="preserve"> </w:t>
      </w:r>
      <w:r>
        <w:rPr>
          <w:b w:val="0"/>
          <w:i w:val="0"/>
        </w:rPr>
        <w:t>grupos: 4 en B01, 9 en B02, 29 en B03, 18 en B04 y 6 en B05. Algunos ejemplos, por nivel:</w:t>
      </w:r>
    </w:p>
    <w:p>
      <w:pPr>
        <w:pStyle w:val="ListBullet"/>
      </w:pPr>
      <w:r>
        <w:rPr>
          <w:b w:val="0"/>
          <w:i/>
        </w:rPr>
        <w:t>B01</w:t>
      </w:r>
      <w:r>
        <w:rPr>
          <w:b w:val="0"/>
          <w:i w:val="0"/>
        </w:rPr>
        <w:t>: jefe de departamento de recursos y servicios; jefe de departamento del área económica;</w:t>
      </w:r>
      <w:r>
        <w:t xml:space="preserve"> </w:t>
      </w:r>
      <w:r>
        <w:rPr>
          <w:b w:val="0"/>
          <w:i w:val="0"/>
        </w:rPr>
        <w:t>letrado; auditor (los cuatro del nivel).</w:t>
      </w:r>
    </w:p>
    <w:p>
      <w:pPr>
        <w:pStyle w:val="ListBullet"/>
      </w:pPr>
      <w:r>
        <w:rPr>
          <w:b w:val="0"/>
          <w:i/>
        </w:rPr>
        <w:t>B02</w:t>
      </w:r>
      <w:r>
        <w:rPr>
          <w:b w:val="0"/>
          <w:i w:val="0"/>
        </w:rPr>
        <w:t>: jefe de departamento de investigación y audiencia; jefe de explotación; técnico superior</w:t>
      </w:r>
      <w:r>
        <w:t xml:space="preserve"> </w:t>
      </w:r>
      <w:r>
        <w:rPr>
          <w:b w:val="0"/>
          <w:i w:val="0"/>
        </w:rPr>
        <w:t>informático; realizador; redactor; documentalista; técnico superior de prevención de riesgos</w:t>
      </w:r>
      <w:r>
        <w:t xml:space="preserve"> </w:t>
      </w:r>
      <w:r>
        <w:rPr>
          <w:b w:val="0"/>
          <w:i w:val="0"/>
        </w:rPr>
        <w:t>laborales; coordinador de producción/programas; titulado superior.</w:t>
      </w:r>
    </w:p>
    <w:p>
      <w:pPr>
        <w:pStyle w:val="ListBullet"/>
      </w:pPr>
      <w:r>
        <w:rPr>
          <w:b w:val="0"/>
          <w:i/>
        </w:rPr>
        <w:t>B03</w:t>
      </w:r>
      <w:r>
        <w:rPr>
          <w:b w:val="0"/>
          <w:i w:val="0"/>
        </w:rPr>
        <w:t>: jefes de sección (área administrativa, recursos y servicios, área técnica), decorador,</w:t>
      </w:r>
      <w:r>
        <w:t xml:space="preserve"> </w:t>
      </w:r>
      <w:r>
        <w:rPr>
          <w:b w:val="0"/>
          <w:i w:val="0"/>
        </w:rPr>
        <w:t>analista, programador, operador de sonido, ayudante de realización, cámara operador, grafista,</w:t>
      </w:r>
      <w:r>
        <w:t xml:space="preserve"> </w:t>
      </w:r>
      <w:r>
        <w:rPr>
          <w:b w:val="0"/>
          <w:i w:val="0"/>
        </w:rPr>
        <w:t>productor, técnico electrónico, editor de continuidad, estilista, presentador productor de radio,</w:t>
      </w:r>
      <w:r>
        <w:t xml:space="preserve"> </w:t>
      </w:r>
      <w:r>
        <w:rPr>
          <w:b w:val="0"/>
          <w:i w:val="0"/>
        </w:rPr>
        <w:t>titulado medio, entre otros.</w:t>
      </w:r>
    </w:p>
    <w:p>
      <w:pPr>
        <w:pStyle w:val="ListBullet"/>
      </w:pPr>
      <w:r>
        <w:rPr>
          <w:b w:val="0"/>
          <w:i/>
        </w:rPr>
        <w:t>B04</w:t>
      </w:r>
      <w:r>
        <w:rPr>
          <w:b w:val="0"/>
          <w:i w:val="0"/>
        </w:rPr>
        <w:t>: administrativo, secretario de emisiones, locutor de continuidad, guionista, conductor</w:t>
      </w:r>
      <w:r>
        <w:t xml:space="preserve"> </w:t>
      </w:r>
      <w:r>
        <w:rPr>
          <w:b w:val="0"/>
          <w:i w:val="0"/>
        </w:rPr>
        <w:t>polivalente de unidad móvil, secretario de redacción, operador montador de vídeo, ayudante de</w:t>
      </w:r>
      <w:r>
        <w:t xml:space="preserve"> </w:t>
      </w:r>
      <w:r>
        <w:rPr>
          <w:b w:val="0"/>
          <w:i w:val="0"/>
        </w:rPr>
        <w:t>producción, iluminador, ayudante de documentación y archivo, ambientador musical, entre otros.</w:t>
      </w:r>
    </w:p>
    <w:p>
      <w:pPr>
        <w:pStyle w:val="ListBullet"/>
      </w:pPr>
      <w:r>
        <w:rPr>
          <w:b w:val="0"/>
          <w:i/>
        </w:rPr>
        <w:t>B05</w:t>
      </w:r>
      <w:r>
        <w:rPr>
          <w:b w:val="0"/>
          <w:i w:val="0"/>
        </w:rPr>
        <w:t>: auxiliar administrativo; auxiliar de discoteca; técnico básico de prevención de riesgos</w:t>
      </w:r>
      <w:r>
        <w:t xml:space="preserve"> </w:t>
      </w:r>
      <w:r>
        <w:rPr>
          <w:b w:val="0"/>
          <w:i w:val="0"/>
        </w:rPr>
        <w:t>laborales; sastra/sastre; auxiliar de servicios generales; gruista (los seis del nivel).</w:t>
      </w:r>
    </w:p>
    <w:p>
      <w:pPr/>
      <w:r>
        <w:rPr>
          <w:b w:val="0"/>
          <w:i w:val="0"/>
        </w:rPr>
        <w:t>Lo que esa lista significa para el puesto, leído en el artículo 45: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 del artículo 45</w:t>
            </w:r>
          </w:p>
        </w:tc>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Relación con el Productor/a</w:t>
            </w:r>
          </w:p>
        </w:tc>
      </w:tr>
      <w:tr>
        <w:tc>
          <w:tcPr>
            <w:tcW w:type="dxa" w:w="3137"/>
          </w:tcPr>
          <w:p>
            <w:pPr>
              <w:pStyle w:val="Tabla"/>
            </w:pPr>
            <w:r/>
            <w:r>
              <w:rPr>
                <w:b w:val="0"/>
                <w:i w:val="0"/>
              </w:rPr>
              <w:t>«</w:t>
            </w:r>
            <w:r>
              <w:rPr>
                <w:b/>
                <w:i w:val="0"/>
              </w:rPr>
              <w:t>* PRODUCTOR/A</w:t>
            </w:r>
            <w:r>
              <w:rPr>
                <w:b w:val="0"/>
                <w:i w:val="0"/>
              </w:rPr>
              <w:t>»</w:t>
            </w:r>
          </w:p>
        </w:tc>
        <w:tc>
          <w:tcPr>
            <w:tcW w:type="dxa" w:w="3137"/>
          </w:tcPr>
          <w:p>
            <w:pPr>
              <w:pStyle w:val="Tabla"/>
            </w:pPr>
            <w:r/>
            <w:r>
              <w:rPr>
                <w:b w:val="0"/>
                <w:i w:val="0"/>
              </w:rPr>
              <w:t>B03</w:t>
            </w:r>
          </w:p>
        </w:tc>
        <w:tc>
          <w:tcPr>
            <w:tcW w:type="dxa" w:w="3137"/>
          </w:tcPr>
          <w:p>
            <w:pPr>
              <w:pStyle w:val="Tabla"/>
            </w:pPr>
            <w:r/>
            <w:r>
              <w:rPr>
                <w:b w:val="0"/>
                <w:i w:val="0"/>
              </w:rPr>
              <w:t>Es el puesto</w:t>
            </w:r>
          </w:p>
        </w:tc>
      </w:tr>
      <w:tr>
        <w:tc>
          <w:tcPr>
            <w:tcW w:type="dxa" w:w="3137"/>
          </w:tcPr>
          <w:p>
            <w:pPr>
              <w:pStyle w:val="Tabla"/>
            </w:pPr>
            <w:r/>
            <w:r>
              <w:rPr>
                <w:b w:val="0"/>
                <w:i w:val="0"/>
              </w:rPr>
              <w:t>«</w:t>
            </w:r>
            <w:r>
              <w:rPr>
                <w:b/>
                <w:i w:val="0"/>
              </w:rPr>
              <w:t>* PRODUCTOR/A MUSICAL TELEVISIÓN</w:t>
            </w:r>
            <w:r>
              <w:rPr>
                <w:b w:val="0"/>
                <w:i w:val="0"/>
              </w:rPr>
              <w:t>», «</w:t>
            </w:r>
            <w:r>
              <w:rPr>
                <w:b/>
                <w:i w:val="0"/>
              </w:rPr>
              <w:t>* PRODUCTOR/A MUSICAL RADIO</w:t>
            </w:r>
            <w:r>
              <w:rPr>
                <w:b w:val="0"/>
                <w:i w:val="0"/>
              </w:rPr>
              <w:t>», «</w:t>
            </w:r>
            <w:r>
              <w:rPr>
                <w:b/>
                <w:i w:val="0"/>
              </w:rPr>
              <w:t>* PRESENTADOR/A PRODUCTOR/A RADIO</w:t>
            </w:r>
            <w:r>
              <w:rPr>
                <w:b w:val="0"/>
                <w:i w:val="0"/>
              </w:rPr>
              <w:t>»</w:t>
            </w:r>
          </w:p>
        </w:tc>
        <w:tc>
          <w:tcPr>
            <w:tcW w:type="dxa" w:w="3137"/>
          </w:tcPr>
          <w:p>
            <w:pPr>
              <w:pStyle w:val="Tabla"/>
            </w:pPr>
            <w:r/>
            <w:r>
              <w:rPr>
                <w:b w:val="0"/>
                <w:i w:val="0"/>
              </w:rPr>
              <w:t>B03</w:t>
            </w:r>
          </w:p>
        </w:tc>
        <w:tc>
          <w:tcPr>
            <w:tcW w:type="dxa" w:w="3137"/>
          </w:tcPr>
          <w:p>
            <w:pPr>
              <w:pStyle w:val="Tabla"/>
            </w:pPr>
            <w:r/>
            <w:r>
              <w:rPr>
                <w:b w:val="0"/>
                <w:i w:val="0"/>
              </w:rPr>
              <w:t>Mismo nivel, puestos distintos</w:t>
            </w:r>
          </w:p>
        </w:tc>
      </w:tr>
      <w:tr>
        <w:tc>
          <w:tcPr>
            <w:tcW w:type="dxa" w:w="3137"/>
          </w:tcPr>
          <w:p>
            <w:pPr>
              <w:pStyle w:val="Tabla"/>
            </w:pPr>
            <w:r/>
            <w:r>
              <w:rPr>
                <w:b w:val="0"/>
                <w:i w:val="0"/>
              </w:rPr>
              <w:t>«</w:t>
            </w:r>
            <w:r>
              <w:rPr>
                <w:b/>
                <w:i w:val="0"/>
              </w:rPr>
              <w:t>* AYUDANTE DE PRODUCCIÓN</w:t>
            </w:r>
            <w:r>
              <w:rPr>
                <w:b w:val="0"/>
                <w:i w:val="0"/>
              </w:rPr>
              <w:t>»</w:t>
            </w:r>
          </w:p>
        </w:tc>
        <w:tc>
          <w:tcPr>
            <w:tcW w:type="dxa" w:w="3137"/>
          </w:tcPr>
          <w:p>
            <w:pPr>
              <w:pStyle w:val="Tabla"/>
            </w:pPr>
            <w:r/>
            <w:r>
              <w:rPr>
                <w:b w:val="0"/>
                <w:i w:val="0"/>
              </w:rPr>
              <w:t>B04</w:t>
            </w:r>
          </w:p>
        </w:tc>
        <w:tc>
          <w:tcPr>
            <w:tcW w:type="dxa" w:w="3137"/>
          </w:tcPr>
          <w:p>
            <w:pPr>
              <w:pStyle w:val="Tabla"/>
            </w:pPr>
            <w:r/>
            <w:r>
              <w:rPr>
                <w:b w:val="0"/>
                <w:i w:val="0"/>
              </w:rPr>
              <w:t>Trabaja «</w:t>
            </w:r>
            <w:r>
              <w:rPr>
                <w:b/>
                <w:i w:val="0"/>
              </w:rPr>
              <w:t>bajo la supervisión del productor</w:t>
            </w:r>
            <w:r>
              <w:rPr>
                <w:b w:val="0"/>
                <w:i w:val="0"/>
              </w:rPr>
              <w:t>»</w:t>
            </w:r>
          </w:p>
        </w:tc>
      </w:tr>
      <w:tr>
        <w:tc>
          <w:tcPr>
            <w:tcW w:type="dxa" w:w="3137"/>
          </w:tcPr>
          <w:p>
            <w:pPr>
              <w:pStyle w:val="Tabla"/>
            </w:pPr>
            <w:r/>
            <w:r>
              <w:rPr>
                <w:b w:val="0"/>
                <w:i w:val="0"/>
              </w:rPr>
              <w:t>«</w:t>
            </w:r>
            <w:r>
              <w:rPr>
                <w:b/>
                <w:i w:val="0"/>
              </w:rPr>
              <w:t>* COORDINADOR/A PRODUCC/PROGRAMAS</w:t>
            </w:r>
            <w:r>
              <w:rPr>
                <w:b w:val="0"/>
                <w:i w:val="0"/>
              </w:rPr>
              <w:t>» (puestos de coordinador/a de producción ajena y de programas)</w:t>
            </w:r>
          </w:p>
        </w:tc>
        <w:tc>
          <w:tcPr>
            <w:tcW w:type="dxa" w:w="3137"/>
          </w:tcPr>
          <w:p>
            <w:pPr>
              <w:pStyle w:val="Tabla"/>
            </w:pPr>
            <w:r/>
            <w:r>
              <w:rPr>
                <w:b w:val="0"/>
                <w:i w:val="0"/>
              </w:rPr>
              <w:t>B02</w:t>
            </w:r>
          </w:p>
        </w:tc>
        <w:tc>
          <w:tcPr>
            <w:tcW w:type="dxa" w:w="3137"/>
          </w:tcPr>
          <w:p>
            <w:pPr>
              <w:pStyle w:val="Tabla"/>
            </w:pPr>
            <w:r/>
            <w:r>
              <w:rPr>
                <w:b w:val="0"/>
                <w:i w:val="0"/>
              </w:rPr>
              <w:t>Nivel superior; el Coordinador de programas hace la producción ejecutiva de coproducciones</w:t>
            </w:r>
          </w:p>
        </w:tc>
      </w:tr>
      <w:tr>
        <w:tc>
          <w:tcPr>
            <w:tcW w:type="dxa" w:w="3137"/>
          </w:tcPr>
          <w:p>
            <w:pPr>
              <w:pStyle w:val="Tabla"/>
            </w:pPr>
            <w:r/>
            <w:r>
              <w:rPr>
                <w:b w:val="0"/>
                <w:i w:val="0"/>
              </w:rPr>
              <w:t>«</w:t>
            </w:r>
            <w:r>
              <w:rPr>
                <w:b/>
                <w:i w:val="0"/>
              </w:rPr>
              <w:t>* REALIZADOR/A</w:t>
            </w:r>
            <w:r>
              <w:rPr>
                <w:b w:val="0"/>
                <w:i w:val="0"/>
              </w:rPr>
              <w:t>»</w:t>
            </w:r>
          </w:p>
        </w:tc>
        <w:tc>
          <w:tcPr>
            <w:tcW w:type="dxa" w:w="3137"/>
          </w:tcPr>
          <w:p>
            <w:pPr>
              <w:pStyle w:val="Tabla"/>
            </w:pPr>
            <w:r/>
            <w:r>
              <w:rPr>
                <w:b w:val="0"/>
                <w:i w:val="0"/>
              </w:rPr>
              <w:t>B02</w:t>
            </w:r>
          </w:p>
        </w:tc>
        <w:tc>
          <w:tcPr>
            <w:tcW w:type="dxa" w:w="3137"/>
          </w:tcPr>
          <w:p>
            <w:pPr>
              <w:pStyle w:val="Tabla"/>
            </w:pPr>
            <w:r/>
            <w:r>
              <w:rPr>
                <w:b w:val="0"/>
                <w:i w:val="0"/>
              </w:rPr>
              <w:t>Nivel superior; el productor prevé los medios «</w:t>
            </w:r>
            <w:r>
              <w:rPr>
                <w:b/>
                <w:i w:val="0"/>
              </w:rPr>
              <w:t>en coordinación con el director y/o el realizador</w:t>
            </w:r>
            <w:r>
              <w:rPr>
                <w:b w:val="0"/>
                <w:i w:val="0"/>
              </w:rPr>
              <w:t>»</w:t>
            </w:r>
          </w:p>
        </w:tc>
      </w:tr>
    </w:tbl>
    <w:p>
      <w:pPr/>
    </w:p>
    <w:p>
      <w:pPr/>
      <w:r>
        <w:rPr>
          <w:b w:val="0"/>
          <w:i w:val="0"/>
        </w:rPr>
        <w:t>La convocatoria de 2026 encuadra el puesto en el ámbito ocupacional «</w:t>
      </w:r>
      <w:r>
        <w:rPr>
          <w:b/>
          <w:i w:val="0"/>
        </w:rPr>
        <w:t>PRODUCCIÓN DE CONTENIDOS</w:t>
      </w:r>
      <w:r>
        <w:t xml:space="preserve"> </w:t>
      </w:r>
      <w:r>
        <w:rPr>
          <w:b/>
          <w:i w:val="0"/>
        </w:rPr>
        <w:t>AUDIOVISUALES Y MULTIMEDIA</w:t>
      </w:r>
      <w:r>
        <w:rPr>
          <w:b w:val="0"/>
          <w:i w:val="0"/>
        </w:rPr>
        <w:t>» y en la ocupación tipo «</w:t>
      </w:r>
      <w:r>
        <w:rPr>
          <w:b/>
          <w:i w:val="0"/>
        </w:rPr>
        <w:t>PRODUCCIÓN Y PROGRAMACIÓN</w:t>
      </w:r>
      <w:r>
        <w:rPr>
          <w:b w:val="0"/>
          <w:i w:val="0"/>
        </w:rPr>
        <w:t>» (anexo VI).</w:t>
      </w:r>
    </w:p>
    <w:p>
      <w:pPr/>
      <w:r>
        <w:rPr>
          <w:b w:val="0"/>
          <w:i/>
        </w:rPr>
        <w:t>Dotación estructural (anexo II del convenio).</w:t>
      </w:r>
      <w:r>
        <w:rPr>
          <w:b w:val="0"/>
          <w:i w:val="0"/>
        </w:rPr>
        <w:t xml:space="preserve"> Productor/a, B03, con la misma cifra en las</w:t>
      </w:r>
      <w:r>
        <w:t xml:space="preserve"> </w:t>
      </w:r>
      <w:r>
        <w:rPr>
          <w:b w:val="0"/>
          <w:i w:val="0"/>
        </w:rPr>
        <w:t>columnas «</w:t>
      </w:r>
      <w:r>
        <w:rPr>
          <w:b/>
          <w:i w:val="0"/>
        </w:rPr>
        <w:t>ESTRUC. IX CC</w:t>
      </w:r>
      <w:r>
        <w:rPr>
          <w:b w:val="0"/>
          <w:i w:val="0"/>
        </w:rPr>
        <w:t>» y «</w:t>
      </w:r>
      <w:r>
        <w:rPr>
          <w:b/>
          <w:i w:val="0"/>
        </w:rPr>
        <w:t>ESTRUC. X CC</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Centro</w:t>
            </w:r>
          </w:p>
        </w:tc>
        <w:tc>
          <w:tcPr>
            <w:tcW w:type="dxa" w:w="3137"/>
            <w:shd w:val="clear" w:color="auto" w:fill="E4E4E4"/>
          </w:tcPr>
          <w:p>
            <w:pPr>
              <w:pStyle w:val="Tablacabecera"/>
            </w:pPr>
            <w:r/>
            <w:r>
              <w:rPr>
                <w:b w:val="0"/>
                <w:i w:val="0"/>
              </w:rPr>
              <w:t>Sociedad</w:t>
            </w:r>
          </w:p>
        </w:tc>
        <w:tc>
          <w:tcPr>
            <w:tcW w:type="dxa" w:w="3137"/>
            <w:shd w:val="clear" w:color="auto" w:fill="E4E4E4"/>
          </w:tcPr>
          <w:p>
            <w:pPr>
              <w:pStyle w:val="Tablacabecera"/>
            </w:pPr>
            <w:r/>
            <w:r>
              <w:rPr>
                <w:b w:val="0"/>
                <w:i w:val="0"/>
              </w:rPr>
              <w:t>Productores</w:t>
            </w:r>
          </w:p>
        </w:tc>
      </w:tr>
      <w:tr>
        <w:tc>
          <w:tcPr>
            <w:tcW w:type="dxa" w:w="3137"/>
          </w:tcPr>
          <w:p>
            <w:pPr>
              <w:pStyle w:val="Tabla"/>
            </w:pPr>
            <w:r/>
            <w:r>
              <w:rPr>
                <w:b w:val="0"/>
                <w:i w:val="0"/>
              </w:rPr>
              <w:t>Sevilla</w:t>
            </w:r>
          </w:p>
        </w:tc>
        <w:tc>
          <w:tcPr>
            <w:tcW w:type="dxa" w:w="3137"/>
          </w:tcPr>
          <w:p>
            <w:pPr>
              <w:pStyle w:val="Tabla"/>
            </w:pPr>
            <w:r/>
            <w:r>
              <w:rPr>
                <w:b w:val="0"/>
                <w:i w:val="0"/>
              </w:rPr>
              <w:t>CSTV</w:t>
            </w:r>
          </w:p>
        </w:tc>
        <w:tc>
          <w:tcPr>
            <w:tcW w:type="dxa" w:w="3137"/>
          </w:tcPr>
          <w:p>
            <w:pPr>
              <w:pStyle w:val="Tabla"/>
            </w:pPr>
            <w:r/>
            <w:r>
              <w:rPr>
                <w:b w:val="0"/>
                <w:i w:val="0"/>
              </w:rPr>
              <w:t>26</w:t>
            </w:r>
          </w:p>
        </w:tc>
      </w:tr>
      <w:tr>
        <w:tc>
          <w:tcPr>
            <w:tcW w:type="dxa" w:w="3137"/>
          </w:tcPr>
          <w:p>
            <w:pPr>
              <w:pStyle w:val="Tabla"/>
            </w:pPr>
            <w:r/>
            <w:r>
              <w:rPr>
                <w:b w:val="0"/>
                <w:i w:val="0"/>
              </w:rPr>
              <w:t>Sevilla</w:t>
            </w:r>
          </w:p>
        </w:tc>
        <w:tc>
          <w:tcPr>
            <w:tcW w:type="dxa" w:w="3137"/>
          </w:tcPr>
          <w:p>
            <w:pPr>
              <w:pStyle w:val="Tabla"/>
            </w:pPr>
            <w:r/>
            <w:r>
              <w:rPr>
                <w:b w:val="0"/>
                <w:i w:val="0"/>
              </w:rPr>
              <w:t>CSR</w:t>
            </w:r>
          </w:p>
        </w:tc>
        <w:tc>
          <w:tcPr>
            <w:tcW w:type="dxa" w:w="3137"/>
          </w:tcPr>
          <w:p>
            <w:pPr>
              <w:pStyle w:val="Tabla"/>
            </w:pPr>
            <w:r/>
            <w:r>
              <w:rPr>
                <w:b w:val="0"/>
                <w:i w:val="0"/>
              </w:rPr>
              <w:t>9</w:t>
            </w:r>
          </w:p>
        </w:tc>
      </w:tr>
      <w:tr>
        <w:tc>
          <w:tcPr>
            <w:tcW w:type="dxa" w:w="3137"/>
          </w:tcPr>
          <w:p>
            <w:pPr>
              <w:pStyle w:val="Tabla"/>
            </w:pPr>
            <w:r/>
            <w:r>
              <w:rPr>
                <w:b w:val="0"/>
                <w:i w:val="0"/>
              </w:rPr>
              <w:t>Almería</w:t>
            </w:r>
          </w:p>
        </w:tc>
        <w:tc>
          <w:tcPr>
            <w:tcW w:type="dxa" w:w="3137"/>
          </w:tcPr>
          <w:p>
            <w:pPr>
              <w:pStyle w:val="Tabla"/>
            </w:pPr>
            <w:r/>
            <w:r>
              <w:rPr>
                <w:b w:val="0"/>
                <w:i w:val="0"/>
              </w:rPr>
              <w:t>CSTV</w:t>
            </w:r>
          </w:p>
        </w:tc>
        <w:tc>
          <w:tcPr>
            <w:tcW w:type="dxa" w:w="3137"/>
          </w:tcPr>
          <w:p>
            <w:pPr>
              <w:pStyle w:val="Tabla"/>
            </w:pPr>
            <w:r/>
            <w:r>
              <w:rPr>
                <w:b w:val="0"/>
                <w:i w:val="0"/>
              </w:rPr>
              <w:t>1</w:t>
            </w:r>
          </w:p>
        </w:tc>
      </w:tr>
      <w:tr>
        <w:tc>
          <w:tcPr>
            <w:tcW w:type="dxa" w:w="3137"/>
          </w:tcPr>
          <w:p>
            <w:pPr>
              <w:pStyle w:val="Tabla"/>
            </w:pPr>
            <w:r/>
            <w:r>
              <w:rPr>
                <w:b w:val="0"/>
                <w:i w:val="0"/>
              </w:rPr>
              <w:t>Cádiz</w:t>
            </w:r>
          </w:p>
        </w:tc>
        <w:tc>
          <w:tcPr>
            <w:tcW w:type="dxa" w:w="3137"/>
          </w:tcPr>
          <w:p>
            <w:pPr>
              <w:pStyle w:val="Tabla"/>
            </w:pPr>
            <w:r/>
            <w:r>
              <w:rPr>
                <w:b w:val="0"/>
                <w:i w:val="0"/>
              </w:rPr>
              <w:t>CSTV</w:t>
            </w:r>
          </w:p>
        </w:tc>
        <w:tc>
          <w:tcPr>
            <w:tcW w:type="dxa" w:w="3137"/>
          </w:tcPr>
          <w:p>
            <w:pPr>
              <w:pStyle w:val="Tabla"/>
            </w:pPr>
            <w:r/>
            <w:r>
              <w:rPr>
                <w:b w:val="0"/>
                <w:i w:val="0"/>
              </w:rPr>
              <w:t>1</w:t>
            </w:r>
          </w:p>
        </w:tc>
      </w:tr>
      <w:tr>
        <w:tc>
          <w:tcPr>
            <w:tcW w:type="dxa" w:w="3137"/>
          </w:tcPr>
          <w:p>
            <w:pPr>
              <w:pStyle w:val="Tabla"/>
            </w:pPr>
            <w:r/>
            <w:r>
              <w:rPr>
                <w:b w:val="0"/>
                <w:i w:val="0"/>
              </w:rPr>
              <w:t>Córdoba</w:t>
            </w:r>
          </w:p>
        </w:tc>
        <w:tc>
          <w:tcPr>
            <w:tcW w:type="dxa" w:w="3137"/>
          </w:tcPr>
          <w:p>
            <w:pPr>
              <w:pStyle w:val="Tabla"/>
            </w:pPr>
            <w:r/>
            <w:r>
              <w:rPr>
                <w:b w:val="0"/>
                <w:i w:val="0"/>
              </w:rPr>
              <w:t>CSTV</w:t>
            </w:r>
          </w:p>
        </w:tc>
        <w:tc>
          <w:tcPr>
            <w:tcW w:type="dxa" w:w="3137"/>
          </w:tcPr>
          <w:p>
            <w:pPr>
              <w:pStyle w:val="Tabla"/>
            </w:pPr>
            <w:r/>
            <w:r>
              <w:rPr>
                <w:b w:val="0"/>
                <w:i w:val="0"/>
              </w:rPr>
              <w:t>1</w:t>
            </w:r>
          </w:p>
        </w:tc>
      </w:tr>
      <w:tr>
        <w:tc>
          <w:tcPr>
            <w:tcW w:type="dxa" w:w="3137"/>
          </w:tcPr>
          <w:p>
            <w:pPr>
              <w:pStyle w:val="Tabla"/>
            </w:pPr>
            <w:r/>
            <w:r>
              <w:rPr>
                <w:b w:val="0"/>
                <w:i w:val="0"/>
              </w:rPr>
              <w:t>Granada</w:t>
            </w:r>
          </w:p>
        </w:tc>
        <w:tc>
          <w:tcPr>
            <w:tcW w:type="dxa" w:w="3137"/>
          </w:tcPr>
          <w:p>
            <w:pPr>
              <w:pStyle w:val="Tabla"/>
            </w:pPr>
            <w:r/>
            <w:r>
              <w:rPr>
                <w:b w:val="0"/>
                <w:i w:val="0"/>
              </w:rPr>
              <w:t>CSTV</w:t>
            </w:r>
          </w:p>
        </w:tc>
        <w:tc>
          <w:tcPr>
            <w:tcW w:type="dxa" w:w="3137"/>
          </w:tcPr>
          <w:p>
            <w:pPr>
              <w:pStyle w:val="Tabla"/>
            </w:pPr>
            <w:r/>
            <w:r>
              <w:rPr>
                <w:b w:val="0"/>
                <w:i w:val="0"/>
              </w:rPr>
              <w:t>1</w:t>
            </w:r>
          </w:p>
        </w:tc>
      </w:tr>
      <w:tr>
        <w:tc>
          <w:tcPr>
            <w:tcW w:type="dxa" w:w="3137"/>
          </w:tcPr>
          <w:p>
            <w:pPr>
              <w:pStyle w:val="Tabla"/>
            </w:pPr>
            <w:r/>
            <w:r>
              <w:rPr>
                <w:b w:val="0"/>
                <w:i w:val="0"/>
              </w:rPr>
              <w:t>Huelva</w:t>
            </w:r>
          </w:p>
        </w:tc>
        <w:tc>
          <w:tcPr>
            <w:tcW w:type="dxa" w:w="3137"/>
          </w:tcPr>
          <w:p>
            <w:pPr>
              <w:pStyle w:val="Tabla"/>
            </w:pPr>
            <w:r/>
            <w:r>
              <w:rPr>
                <w:b w:val="0"/>
                <w:i w:val="0"/>
              </w:rPr>
              <w:t>CSTV</w:t>
            </w:r>
          </w:p>
        </w:tc>
        <w:tc>
          <w:tcPr>
            <w:tcW w:type="dxa" w:w="3137"/>
          </w:tcPr>
          <w:p>
            <w:pPr>
              <w:pStyle w:val="Tabla"/>
            </w:pPr>
            <w:r/>
            <w:r>
              <w:rPr>
                <w:b w:val="0"/>
                <w:i w:val="0"/>
              </w:rPr>
              <w:t>1</w:t>
            </w:r>
          </w:p>
        </w:tc>
      </w:tr>
      <w:tr>
        <w:tc>
          <w:tcPr>
            <w:tcW w:type="dxa" w:w="3137"/>
          </w:tcPr>
          <w:p>
            <w:pPr>
              <w:pStyle w:val="Tabla"/>
            </w:pPr>
            <w:r/>
            <w:r>
              <w:rPr>
                <w:b w:val="0"/>
                <w:i w:val="0"/>
              </w:rPr>
              <w:t>Jaén</w:t>
            </w:r>
          </w:p>
        </w:tc>
        <w:tc>
          <w:tcPr>
            <w:tcW w:type="dxa" w:w="3137"/>
          </w:tcPr>
          <w:p>
            <w:pPr>
              <w:pStyle w:val="Tabla"/>
            </w:pPr>
            <w:r/>
            <w:r>
              <w:rPr>
                <w:b w:val="0"/>
                <w:i w:val="0"/>
              </w:rPr>
              <w:t>CSTV</w:t>
            </w:r>
          </w:p>
        </w:tc>
        <w:tc>
          <w:tcPr>
            <w:tcW w:type="dxa" w:w="3137"/>
          </w:tcPr>
          <w:p>
            <w:pPr>
              <w:pStyle w:val="Tabla"/>
            </w:pPr>
            <w:r/>
            <w:r>
              <w:rPr>
                <w:b w:val="0"/>
                <w:i w:val="0"/>
              </w:rPr>
              <w:t>1</w:t>
            </w:r>
          </w:p>
        </w:tc>
      </w:tr>
      <w:tr>
        <w:tc>
          <w:tcPr>
            <w:tcW w:type="dxa" w:w="3137"/>
          </w:tcPr>
          <w:p>
            <w:pPr>
              <w:pStyle w:val="Tabla"/>
            </w:pPr>
            <w:r/>
            <w:r>
              <w:rPr>
                <w:b w:val="0"/>
                <w:i w:val="0"/>
              </w:rPr>
              <w:t>Málaga</w:t>
            </w:r>
          </w:p>
        </w:tc>
        <w:tc>
          <w:tcPr>
            <w:tcW w:type="dxa" w:w="3137"/>
          </w:tcPr>
          <w:p>
            <w:pPr>
              <w:pStyle w:val="Tabla"/>
            </w:pPr>
            <w:r/>
            <w:r>
              <w:rPr>
                <w:b w:val="0"/>
                <w:i w:val="0"/>
              </w:rPr>
              <w:t>CSTV</w:t>
            </w:r>
          </w:p>
        </w:tc>
        <w:tc>
          <w:tcPr>
            <w:tcW w:type="dxa" w:w="3137"/>
          </w:tcPr>
          <w:p>
            <w:pPr>
              <w:pStyle w:val="Tabla"/>
            </w:pPr>
            <w:r/>
            <w:r>
              <w:rPr>
                <w:b w:val="0"/>
                <w:i w:val="0"/>
              </w:rPr>
              <w:t>2</w:t>
            </w:r>
          </w:p>
        </w:tc>
      </w:tr>
      <w:tr>
        <w:tc>
          <w:tcPr>
            <w:tcW w:type="dxa" w:w="3137"/>
          </w:tcPr>
          <w:p>
            <w:pPr>
              <w:pStyle w:val="Tabla"/>
            </w:pPr>
            <w:r/>
            <w:r>
              <w:rPr>
                <w:b w:val="0"/>
                <w:i w:val="0"/>
              </w:rPr>
              <w:t>Málaga</w:t>
            </w:r>
          </w:p>
        </w:tc>
        <w:tc>
          <w:tcPr>
            <w:tcW w:type="dxa" w:w="3137"/>
          </w:tcPr>
          <w:p>
            <w:pPr>
              <w:pStyle w:val="Tabla"/>
            </w:pPr>
            <w:r/>
            <w:r>
              <w:rPr>
                <w:b w:val="0"/>
                <w:i w:val="0"/>
              </w:rPr>
              <w:t>CSR</w:t>
            </w:r>
          </w:p>
        </w:tc>
        <w:tc>
          <w:tcPr>
            <w:tcW w:type="dxa" w:w="3137"/>
          </w:tcPr>
          <w:p>
            <w:pPr>
              <w:pStyle w:val="Tabla"/>
            </w:pPr>
            <w:r/>
            <w:r>
              <w:rPr>
                <w:b w:val="0"/>
                <w:i w:val="0"/>
              </w:rPr>
              <w:t>1</w:t>
            </w:r>
          </w:p>
        </w:tc>
      </w:tr>
    </w:tbl>
    <w:p>
      <w:pPr/>
    </w:p>
    <w:p>
      <w:pPr/>
      <w:r>
        <w:rPr>
          <w:b w:val="0"/>
          <w:i w:val="0"/>
        </w:rPr>
        <w:t>Suma del tema: 44, de ellos 35 en Sevilla y 9 en los demás centros; no figura ningún productor en</w:t>
      </w:r>
      <w:r>
        <w:t xml:space="preserve"> </w:t>
      </w:r>
      <w:r>
        <w:rPr>
          <w:b w:val="0"/>
          <w:i w:val="0"/>
        </w:rPr>
        <w:t>Algeciras, Jerez ni Madrid. Para el Ayudante de producción el anexo da 44 en Sevilla CSTV, 1 en</w:t>
      </w:r>
      <w:r>
        <w:t xml:space="preserve"> </w:t>
      </w:r>
      <w:r>
        <w:rPr>
          <w:b w:val="0"/>
          <w:i w:val="0"/>
        </w:rPr>
        <w:t>Sevilla CSR, 1 en Granada, 1 en Madrid y 3 en Málaga (suma del tema: 50). Es la plantilla</w:t>
      </w:r>
      <w:r>
        <w:t xml:space="preserve"> </w:t>
      </w:r>
      <w:r>
        <w:rPr>
          <w:b w:val="0"/>
          <w:i w:val="0"/>
        </w:rPr>
        <w:t>estructural pactada en 2014, antes de la fusión; no es la plantilla real de 2026, que no está</w:t>
      </w:r>
      <w:r>
        <w:t xml:space="preserve"> </w:t>
      </w:r>
      <w:r>
        <w:rPr>
          <w:b w:val="0"/>
          <w:i w:val="0"/>
        </w:rPr>
        <w:t>publicada.</w:t>
      </w:r>
    </w:p>
    <w:p>
      <w:pPr/>
      <w:r>
        <w:rPr>
          <w:b w:val="0"/>
          <w:i/>
        </w:rPr>
        <w:t>Plazas de 2026 (anexo I de la convocatoria).</w:t>
      </w:r>
      <w:r>
        <w:rPr>
          <w:b w:val="0"/>
          <w:i w:val="0"/>
        </w:rPr>
        <w:t xml:space="preserve"> Productor/a: 1 en Granada, 1 en Jaén y 12 en</w:t>
      </w:r>
      <w:r>
        <w:t xml:space="preserve"> </w:t>
      </w:r>
      <w:r>
        <w:rPr>
          <w:b w:val="0"/>
          <w:i w:val="0"/>
        </w:rPr>
        <w:t>Sevilla (14 en total, suma del tema). Las plazas se ofrecen sucesivamente en las fases de reingreso</w:t>
      </w:r>
      <w:r>
        <w:t xml:space="preserve"> </w:t>
      </w:r>
      <w:r>
        <w:rPr>
          <w:b w:val="0"/>
          <w:i w:val="0"/>
        </w:rPr>
        <w:t>de excedencia, concurso de traslados definitivos, promoción interna y concurso-oposición libre, y las</w:t>
      </w:r>
      <w:r>
        <w:t xml:space="preserve"> </w:t>
      </w:r>
      <w:r>
        <w:rPr>
          <w:b w:val="0"/>
          <w:i w:val="0"/>
        </w:rPr>
        <w:t>que llegan a esta última dependen de lo que se cubra en las anteriores.</w:t>
      </w:r>
    </w:p>
    <w:p>
      <w:pPr/>
      <w:r>
        <w:rPr>
          <w:b w:val="0"/>
          <w:i/>
        </w:rPr>
        <w:t>Titulación y cursos (anexo VI de la convocatoria).</w:t>
      </w:r>
      <w:r>
        <w:rPr>
          <w:b w:val="0"/>
          <w:i w:val="0"/>
        </w:rPr>
        <w:t xml:space="preserve"> Para el Productor/a: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Columna</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t>Titulación específica</w:t>
            </w:r>
          </w:p>
        </w:tc>
        <w:tc>
          <w:tcPr>
            <w:tcW w:type="dxa" w:w="4706"/>
          </w:tcPr>
          <w:p>
            <w:pPr>
              <w:pStyle w:val="Tabla"/>
            </w:pPr>
            <w:r/>
            <w:r>
              <w:rPr>
                <w:b w:val="0"/>
                <w:i w:val="0"/>
              </w:rPr>
              <w:t>«</w:t>
            </w:r>
            <w:r>
              <w:rPr>
                <w:b/>
                <w:i w:val="0"/>
              </w:rPr>
              <w:t>GRADO COMUNICACIÓN AUDIOVISUAL O GRADO EN PERIODISMO</w:t>
            </w:r>
            <w:r>
              <w:rPr>
                <w:b w:val="0"/>
                <w:i w:val="0"/>
              </w:rPr>
              <w:t>»</w:t>
            </w:r>
          </w:p>
        </w:tc>
      </w:tr>
      <w:tr>
        <w:tc>
          <w:tcPr>
            <w:tcW w:type="dxa" w:w="4706"/>
          </w:tcPr>
          <w:p>
            <w:pPr>
              <w:pStyle w:val="Tabla"/>
            </w:pPr>
            <w:r/>
            <w:r>
              <w:rPr>
                <w:b w:val="0"/>
                <w:i w:val="0"/>
              </w:rPr>
              <w:t>Certificaciones profesionales</w:t>
            </w:r>
          </w:p>
        </w:tc>
        <w:tc>
          <w:tcPr>
            <w:tcW w:type="dxa" w:w="4706"/>
          </w:tcPr>
          <w:p>
            <w:pPr>
              <w:pStyle w:val="Tabla"/>
            </w:pPr>
            <w:r/>
            <w:r>
              <w:rPr>
                <w:b w:val="0"/>
                <w:i w:val="0"/>
              </w:rPr>
              <w:t>(en blanco)</w:t>
            </w:r>
          </w:p>
        </w:tc>
      </w:tr>
      <w:tr>
        <w:tc>
          <w:tcPr>
            <w:tcW w:type="dxa" w:w="4706"/>
          </w:tcPr>
          <w:p>
            <w:pPr>
              <w:pStyle w:val="Tabla"/>
            </w:pPr>
            <w:r/>
            <w:r>
              <w:rPr>
                <w:b w:val="0"/>
                <w:i w:val="0"/>
              </w:rPr>
              <w:t>Titulación opcional</w:t>
            </w:r>
          </w:p>
        </w:tc>
        <w:tc>
          <w:tcPr>
            <w:tcW w:type="dxa" w:w="4706"/>
          </w:tcPr>
          <w:p>
            <w:pPr>
              <w:pStyle w:val="Tabla"/>
            </w:pPr>
            <w:r/>
            <w:r>
              <w:rPr>
                <w:b w:val="0"/>
                <w:i w:val="0"/>
              </w:rPr>
              <w:t>«</w:t>
            </w:r>
            <w:r>
              <w:rPr>
                <w:b/>
                <w:i w:val="0"/>
              </w:rPr>
              <w:t>TÉCNICO SUPERIOR RAMA IMAGEN Y SONIDO O GRADO + MÁSTER OFICIAL O GRADO + 12 MESES EXPERIENCIA</w:t>
            </w:r>
            <w:r>
              <w:rPr>
                <w:b w:val="0"/>
                <w:i w:val="0"/>
              </w:rPr>
              <w:t>»</w:t>
            </w:r>
          </w:p>
        </w:tc>
      </w:tr>
      <w:tr>
        <w:tc>
          <w:tcPr>
            <w:tcW w:type="dxa" w:w="4706"/>
          </w:tcPr>
          <w:p>
            <w:pPr>
              <w:pStyle w:val="Tabla"/>
            </w:pPr>
            <w:r/>
            <w:r>
              <w:rPr>
                <w:b w:val="0"/>
                <w:i w:val="0"/>
              </w:rPr>
              <w:t>Cursos</w:t>
            </w:r>
          </w:p>
        </w:tc>
        <w:tc>
          <w:tcPr>
            <w:tcW w:type="dxa" w:w="4706"/>
          </w:tcPr>
          <w:p>
            <w:pPr>
              <w:pStyle w:val="Tabla"/>
            </w:pPr>
            <w:r/>
            <w:r>
              <w:rPr>
                <w:b w:val="0"/>
                <w:i w:val="0"/>
              </w:rPr>
              <w:t>«</w:t>
            </w:r>
            <w:r>
              <w:rPr>
                <w:b/>
                <w:i w:val="0"/>
              </w:rPr>
              <w:t>PRODUCCIÓN</w:t>
            </w:r>
            <w:r>
              <w:rPr>
                <w:b w:val="0"/>
                <w:i w:val="0"/>
              </w:rPr>
              <w:t>»; «</w:t>
            </w:r>
            <w:r>
              <w:rPr>
                <w:b/>
                <w:i w:val="0"/>
              </w:rPr>
              <w:t>APLICACIONES CORPORATIVAS JUNTA DE ANDALUCÍA UTILIZADAS EN RTVA</w:t>
            </w:r>
            <w:r>
              <w:rPr>
                <w:b w:val="0"/>
                <w:i w:val="0"/>
              </w:rPr>
              <w:t>»; «</w:t>
            </w:r>
            <w:r>
              <w:rPr>
                <w:b/>
                <w:i w:val="0"/>
              </w:rPr>
              <w:t>PRESUPUESTOS</w:t>
            </w:r>
            <w:r>
              <w:rPr>
                <w:b w:val="0"/>
                <w:i w:val="0"/>
              </w:rPr>
              <w:t>»; «</w:t>
            </w:r>
            <w:r>
              <w:rPr>
                <w:b/>
                <w:i w:val="0"/>
              </w:rPr>
              <w:t>NORMATIVA DE CONTRATACIÓN SECTOR PÚBLICO</w:t>
            </w:r>
            <w:r>
              <w:rPr>
                <w:b w:val="0"/>
                <w:i w:val="0"/>
              </w:rPr>
              <w:t>»; «</w:t>
            </w:r>
            <w:r>
              <w:rPr>
                <w:b/>
                <w:i w:val="0"/>
              </w:rPr>
              <w:t>LEGISLACIÓN AUDIOVISUAL Y DE ESPECTÁCULOS</w:t>
            </w:r>
            <w:r>
              <w:rPr>
                <w:b w:val="0"/>
                <w:i w:val="0"/>
              </w:rPr>
              <w:t>»; «</w:t>
            </w:r>
            <w:r>
              <w:rPr>
                <w:b/>
                <w:i w:val="0"/>
              </w:rPr>
              <w:t>ADMINISTRACIÓN Y DIRECCIÓN DE EMPRESAS AUDIOVISUALES</w:t>
            </w:r>
            <w:r>
              <w:rPr>
                <w:b w:val="0"/>
                <w:i w:val="0"/>
              </w:rPr>
              <w:t>»; «</w:t>
            </w:r>
            <w:r>
              <w:rPr>
                <w:b/>
                <w:i w:val="0"/>
              </w:rPr>
              <w:t>GESTIÓN DE EQUIPOS Y LIDERAZGO</w:t>
            </w:r>
            <w:r>
              <w:rPr>
                <w:b w:val="0"/>
                <w:i w:val="0"/>
              </w:rPr>
              <w:t>»; «</w:t>
            </w:r>
            <w:r>
              <w:rPr>
                <w:b/>
                <w:i w:val="0"/>
              </w:rPr>
              <w:t>GESTIÓN PREVENCIÓN RL</w:t>
            </w:r>
            <w:r>
              <w:rPr>
                <w:b w:val="0"/>
                <w:i w:val="0"/>
              </w:rPr>
              <w:t>»; «</w:t>
            </w:r>
            <w:r>
              <w:rPr>
                <w:b/>
                <w:i w:val="0"/>
              </w:rPr>
              <w:t>LEGISLACIÓN PROTECCIÓN DATOS PERSONALES</w:t>
            </w:r>
            <w:r>
              <w:rPr>
                <w:b w:val="0"/>
                <w:i w:val="0"/>
              </w:rPr>
              <w:t>»; «</w:t>
            </w:r>
            <w:r>
              <w:rPr>
                <w:b/>
                <w:i w:val="0"/>
              </w:rPr>
              <w:t>LEGISLACIÓN LABORAL</w:t>
            </w:r>
            <w:r>
              <w:rPr>
                <w:b w:val="0"/>
                <w:i w:val="0"/>
              </w:rPr>
              <w:t>»; «</w:t>
            </w:r>
            <w:r>
              <w:rPr>
                <w:b/>
                <w:i w:val="0"/>
              </w:rPr>
              <w:t>SISTEMA DIGITAL DE NOTICIAS Y DE PROGRAMAS DE TV</w:t>
            </w:r>
            <w:r>
              <w:rPr>
                <w:b w:val="0"/>
                <w:i w:val="0"/>
              </w:rPr>
              <w:t>»; «</w:t>
            </w:r>
            <w:r>
              <w:rPr>
                <w:b/>
                <w:i w:val="0"/>
              </w:rPr>
              <w:t>HABILIDADES SOCIALES Y PERSONALES</w:t>
            </w:r>
            <w:r>
              <w:rPr>
                <w:b w:val="0"/>
                <w:i w:val="0"/>
              </w:rPr>
              <w:t>»; «</w:t>
            </w:r>
            <w:r>
              <w:rPr>
                <w:b/>
                <w:i w:val="0"/>
              </w:rPr>
              <w:t>GESTIÓN DE CONFLICTOS</w:t>
            </w:r>
            <w:r>
              <w:rPr>
                <w:b w:val="0"/>
                <w:i w:val="0"/>
              </w:rPr>
              <w:t>» (trece)</w:t>
            </w:r>
          </w:p>
        </w:tc>
      </w:tr>
    </w:tbl>
    <w:p>
      <w:pPr/>
    </w:p>
    <w:p>
      <w:pPr/>
      <w:r>
        <w:rPr>
          <w:b w:val="0"/>
          <w:i w:val="0"/>
        </w:rPr>
        <w:t>El anexo explica el alcance de cada columna: la titulación específica opera «</w:t>
      </w:r>
      <w:r>
        <w:rPr>
          <w:b/>
          <w:i w:val="0"/>
        </w:rPr>
        <w:t>como requisito de</w:t>
      </w:r>
      <w:r>
        <w:t xml:space="preserve"> </w:t>
      </w:r>
      <w:r>
        <w:rPr>
          <w:b/>
          <w:i w:val="0"/>
        </w:rPr>
        <w:t>acceso en la fase de concurso-oposición</w:t>
      </w:r>
      <w:r>
        <w:rPr>
          <w:b w:val="0"/>
          <w:i w:val="0"/>
        </w:rPr>
        <w:t>»; en la promoción interna operan asimismo las de la</w:t>
      </w:r>
      <w:r>
        <w:t xml:space="preserve"> </w:t>
      </w:r>
      <w:r>
        <w:rPr>
          <w:b w:val="0"/>
          <w:i w:val="0"/>
        </w:rPr>
        <w:t>columna opcional, y la observación 1</w:t>
      </w:r>
      <w:r>
        <w:t xml:space="preserve"> </w:t>
      </w:r>
      <w:r>
        <w:rPr>
          <w:b w:val="0"/>
          <w:i w:val="0"/>
        </w:rPr>
        <w:t>añade que «</w:t>
      </w:r>
      <w:r>
        <w:rPr>
          <w:b/>
          <w:i w:val="0"/>
        </w:rPr>
        <w:t>En ningún caso dicha titulación será utilizada como requisito ni como criterio de</w:t>
      </w:r>
      <w:r>
        <w:t xml:space="preserve"> </w:t>
      </w:r>
      <w:r>
        <w:rPr>
          <w:b/>
          <w:i w:val="0"/>
        </w:rPr>
        <w:t>valoración en los procesos de acceso o contratación externa</w:t>
      </w:r>
      <w:r>
        <w:rPr>
          <w:b w:val="0"/>
          <w:i w:val="0"/>
        </w:rPr>
        <w:t>»; los cursos «</w:t>
      </w:r>
      <w:r>
        <w:rPr>
          <w:b/>
          <w:i w:val="0"/>
        </w:rPr>
        <w:t>son de aplicación en</w:t>
      </w:r>
      <w:r>
        <w:t xml:space="preserve"> </w:t>
      </w:r>
      <w:r>
        <w:rPr>
          <w:b/>
          <w:i w:val="0"/>
        </w:rPr>
        <w:t>el concurso de méritos para todas las fases del proceso</w:t>
      </w:r>
      <w:r>
        <w:rPr>
          <w:b w:val="0"/>
          <w:i w:val="0"/>
        </w:rPr>
        <w:t>». La lista de cursos es, de hecho, un</w:t>
      </w:r>
      <w:r>
        <w:t xml:space="preserve"> </w:t>
      </w:r>
      <w:r>
        <w:rPr>
          <w:b w:val="0"/>
          <w:i w:val="0"/>
        </w:rPr>
        <w:t>retrato del puesto: producción, presupuestos, contratación pública, legislación audiovisual y</w:t>
      </w:r>
      <w:r>
        <w:t xml:space="preserve"> </w:t>
      </w:r>
      <w:r>
        <w:rPr>
          <w:b w:val="0"/>
          <w:i w:val="0"/>
        </w:rPr>
        <w:t>laboral, prevención, equipos y conflictos.</w:t>
      </w:r>
    </w:p>
    <w:p>
      <w:pPr>
        <w:pStyle w:val="Heading3"/>
      </w:pPr>
      <w:r>
        <w:rPr>
          <w:b w:val="0"/>
          <w:i w:val="0"/>
        </w:rPr>
        <w:t>2.1.5 Dónde se inserta: el organigrama publicado</w:t>
      </w:r>
    </w:p>
    <w:p>
      <w:pPr/>
      <w:r>
        <w:rPr>
          <w:b w:val="0"/>
          <w:i w:val="0"/>
        </w:rPr>
        <w:t>No hay organigrama vigente publicado. El único localizado en una fuente publicada es el que reproduce</w:t>
      </w:r>
      <w:r>
        <w:t xml:space="preserve"> </w:t>
      </w:r>
      <w:r>
        <w:rPr>
          <w:b w:val="0"/>
          <w:i w:val="0"/>
        </w:rPr>
        <w:t>la Cámara de Cuentas de Andalucía en su informe de fiscalización del ejercicio 2018 (anexo 9.2.2),</w:t>
      </w:r>
      <w:r>
        <w:t xml:space="preserve"> </w:t>
      </w:r>
      <w:r>
        <w:rPr>
          <w:b w:val="0"/>
          <w:i w:val="0"/>
        </w:rPr>
        <w:t>«</w:t>
      </w:r>
      <w:r>
        <w:rPr>
          <w:b/>
          <w:i w:val="0"/>
        </w:rPr>
        <w:t>Organigrama directivo que figura como Anexo a la Disposición Nº 4</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Posiciones directivas</w:t>
            </w:r>
          </w:p>
        </w:tc>
      </w:tr>
      <w:tr>
        <w:tc>
          <w:tcPr>
            <w:tcW w:type="dxa" w:w="4706"/>
          </w:tcPr>
          <w:p>
            <w:pPr>
              <w:pStyle w:val="Tabla"/>
            </w:pPr>
            <w:r/>
            <w:r>
              <w:rPr>
                <w:b w:val="0"/>
                <w:i w:val="0"/>
              </w:rPr>
              <w:t>A0</w:t>
            </w:r>
          </w:p>
        </w:tc>
        <w:tc>
          <w:tcPr>
            <w:tcW w:type="dxa" w:w="4706"/>
          </w:tcPr>
          <w:p>
            <w:pPr>
              <w:pStyle w:val="Tabla"/>
            </w:pPr>
            <w:r/>
            <w:r>
              <w:rPr>
                <w:b w:val="0"/>
                <w:i w:val="0"/>
              </w:rPr>
              <w:t>«</w:t>
            </w:r>
            <w:r>
              <w:rPr>
                <w:b/>
                <w:i w:val="0"/>
              </w:rPr>
              <w:t>a) Dirección General</w:t>
            </w:r>
            <w:r>
              <w:rPr>
                <w:b w:val="0"/>
                <w:i w:val="0"/>
              </w:rPr>
              <w:t>»</w:t>
            </w:r>
          </w:p>
        </w:tc>
      </w:tr>
      <w:tr>
        <w:tc>
          <w:tcPr>
            <w:tcW w:type="dxa" w:w="4706"/>
          </w:tcPr>
          <w:p>
            <w:pPr>
              <w:pStyle w:val="Tabla"/>
            </w:pPr>
            <w:r/>
            <w:r>
              <w:rPr>
                <w:b w:val="0"/>
                <w:i w:val="0"/>
              </w:rPr>
              <w:t>A1</w:t>
            </w:r>
          </w:p>
        </w:tc>
        <w:tc>
          <w:tcPr>
            <w:tcW w:type="dxa" w:w="4706"/>
          </w:tcPr>
          <w:p>
            <w:pPr>
              <w:pStyle w:val="Tabla"/>
            </w:pPr>
            <w:r/>
            <w:r>
              <w:rPr>
                <w:b w:val="0"/>
                <w:i w:val="0"/>
              </w:rPr>
              <w:t>Subdirección General y Dirección de Canal Sur Radio y Televisión S.A.; Dirección operativa de Canal Sur Radio y Televisión y Multimedia; Dirección-Gerencia; Dirección de Estrategias y de Antena; Dirección de Informativos de Televisión; Dirección de Informativos de Radio</w:t>
            </w:r>
          </w:p>
        </w:tc>
      </w:tr>
      <w:tr>
        <w:tc>
          <w:tcPr>
            <w:tcW w:type="dxa" w:w="4706"/>
          </w:tcPr>
          <w:p>
            <w:pPr>
              <w:pStyle w:val="Tabla"/>
            </w:pPr>
            <w:r/>
            <w:r>
              <w:rPr>
                <w:b w:val="0"/>
                <w:i w:val="0"/>
              </w:rPr>
              <w:t>A2</w:t>
            </w:r>
          </w:p>
        </w:tc>
        <w:tc>
          <w:tcPr>
            <w:tcW w:type="dxa" w:w="4706"/>
          </w:tcPr>
          <w:p>
            <w:pPr>
              <w:pStyle w:val="Tabla"/>
            </w:pPr>
            <w:r/>
            <w:r>
              <w:rPr>
                <w:b w:val="0"/>
                <w:i w:val="0"/>
              </w:rPr>
              <w:t>Dirección de Organización, Recursos Humanos y Servicios Generales; Dirección Económico-Financiera; Dirección Técnica; Dirección Comercial; Dirección Gabinete Jurídico</w:t>
            </w:r>
          </w:p>
        </w:tc>
      </w:tr>
      <w:tr>
        <w:tc>
          <w:tcPr>
            <w:tcW w:type="dxa" w:w="4706"/>
          </w:tcPr>
          <w:p>
            <w:pPr>
              <w:pStyle w:val="Tabla"/>
            </w:pPr>
            <w:r/>
            <w:r>
              <w:rPr>
                <w:b w:val="0"/>
                <w:i w:val="0"/>
              </w:rPr>
              <w:t>A3</w:t>
            </w:r>
          </w:p>
        </w:tc>
        <w:tc>
          <w:tcPr>
            <w:tcW w:type="dxa" w:w="4706"/>
          </w:tcPr>
          <w:p>
            <w:pPr>
              <w:pStyle w:val="Tabla"/>
            </w:pPr>
            <w:r/>
            <w:r>
              <w:rPr>
                <w:b w:val="0"/>
                <w:i w:val="0"/>
              </w:rPr>
              <w:t>«</w:t>
            </w:r>
            <w:r>
              <w:rPr>
                <w:b/>
                <w:i w:val="0"/>
              </w:rPr>
              <w:t>m) Dirección de Producción</w:t>
            </w:r>
            <w:r>
              <w:rPr>
                <w:b w:val="0"/>
                <w:i w:val="0"/>
              </w:rPr>
              <w:t>»; «</w:t>
            </w:r>
            <w:r>
              <w:rPr>
                <w:b/>
                <w:i w:val="0"/>
              </w:rPr>
              <w:t>n) Dirección de Emisiones</w:t>
            </w:r>
            <w:r>
              <w:rPr>
                <w:b w:val="0"/>
                <w:i w:val="0"/>
              </w:rPr>
              <w:t>»; «</w:t>
            </w:r>
            <w:r>
              <w:rPr>
                <w:b/>
                <w:i w:val="0"/>
              </w:rPr>
              <w:t>o) Dirección de Programas y Producción Ajena</w:t>
            </w:r>
            <w:r>
              <w:rPr>
                <w:b w:val="0"/>
                <w:i w:val="0"/>
              </w:rPr>
              <w:t>»; Subdirección de Informativos; Jefatura de Ediciones</w:t>
            </w:r>
          </w:p>
        </w:tc>
      </w:tr>
      <w:tr>
        <w:tc>
          <w:tcPr>
            <w:tcW w:type="dxa" w:w="4706"/>
          </w:tcPr>
          <w:p>
            <w:pPr>
              <w:pStyle w:val="Tabla"/>
            </w:pPr>
            <w:r/>
            <w:r>
              <w:rPr>
                <w:b w:val="0"/>
                <w:i w:val="0"/>
              </w:rPr>
              <w:t>A4</w:t>
            </w:r>
          </w:p>
        </w:tc>
        <w:tc>
          <w:tcPr>
            <w:tcW w:type="dxa" w:w="4706"/>
          </w:tcPr>
          <w:p>
            <w:pPr>
              <w:pStyle w:val="Tabla"/>
            </w:pPr>
            <w:r/>
            <w:r>
              <w:rPr>
                <w:b w:val="0"/>
                <w:i w:val="0"/>
              </w:rPr>
              <w:t>Jefaturas de Diseño, de Ingeniería, de Redes y Sistemas, «</w:t>
            </w:r>
            <w:r>
              <w:rPr>
                <w:b/>
                <w:i w:val="0"/>
              </w:rPr>
              <w:t>Jefatura Técnica de Operaciones</w:t>
            </w:r>
            <w:r>
              <w:rPr>
                <w:b w:val="0"/>
                <w:i w:val="0"/>
              </w:rPr>
              <w:t>», Jefe/a Temáticas Radio y «</w:t>
            </w:r>
            <w:r>
              <w:rPr>
                <w:b/>
                <w:i w:val="0"/>
              </w:rPr>
              <w:t>Direcciones Territoriales (Almería, Cádiz, Córdoba, Granada, Huelva, Jaén, Málaga y Madrid)</w:t>
            </w:r>
            <w:r>
              <w:rPr>
                <w:b w:val="0"/>
                <w:i w:val="0"/>
              </w:rPr>
              <w:t>»</w:t>
            </w:r>
          </w:p>
        </w:tc>
      </w:tr>
    </w:tbl>
    <w:p>
      <w:pPr/>
    </w:p>
    <w:p>
      <w:pPr/>
      <w:r>
        <w:rPr>
          <w:b w:val="0"/>
          <w:i w:val="0"/>
        </w:rPr>
        <w:t>Es el organigrama de 2018 según la Cámara, no el actual: de qué dirección depende hoy el</w:t>
      </w:r>
      <w:r>
        <w:t xml:space="preserve"> </w:t>
      </w:r>
      <w:r>
        <w:rPr>
          <w:b w:val="0"/>
          <w:i w:val="0"/>
        </w:rPr>
        <w:t>Productor/a no consta en ninguna fuente publicada. Lo que sí dice la Ley 18/2007 es quién organiza esa</w:t>
      </w:r>
      <w:r>
        <w:t xml:space="preserve"> </w:t>
      </w:r>
      <w:r>
        <w:rPr>
          <w:b w:val="0"/>
          <w:i w:val="0"/>
        </w:rPr>
        <w:t>estructura:</w:t>
      </w:r>
    </w:p>
    <w:p>
      <w:pPr>
        <w:pStyle w:val="ListBullet"/>
      </w:pPr>
      <w:r>
        <w:rPr>
          <w:b w:val="0"/>
          <w:i w:val="0"/>
        </w:rPr>
        <w:t>El artículo 9 exige a las sociedades que nombra un Administrador único que es, a la vez,</w:t>
      </w:r>
      <w:r>
        <w:t xml:space="preserve"> </w:t>
      </w:r>
      <w:r>
        <w:rPr>
          <w:b w:val="0"/>
          <w:i w:val="0"/>
        </w:rPr>
        <w:t>titular de su Dirección (9.5 y 9.6); los estatutos de 2015 establecen el Administrador Único de</w:t>
      </w:r>
      <w:r>
        <w:t xml:space="preserve"> </w:t>
      </w:r>
      <w:r>
        <w:rPr>
          <w:b w:val="0"/>
          <w:i w:val="0"/>
        </w:rPr>
        <w:t>CSRTV «De acuerdo con lo dispuesto en el artículo 9» de la ley (artículo 12.º).</w:t>
      </w:r>
    </w:p>
    <w:p>
      <w:pPr>
        <w:pStyle w:val="ListBullet"/>
      </w:pPr>
      <w:r>
        <w:rPr>
          <w:b w:val="0"/>
          <w:i w:val="0"/>
        </w:rPr>
        <w:t>Los estatutos de 2015 le dan dos órganos, la Junta General de Accionistas y el Administrador;</w:t>
      </w:r>
      <w:r>
        <w:t xml:space="preserve"> </w:t>
      </w:r>
      <w:r>
        <w:rPr>
          <w:b w:val="0"/>
          <w:i w:val="0"/>
        </w:rPr>
        <w:t>el socio único (la RTVA) ejerce las competencias de la Junta, que preside el Director General</w:t>
      </w:r>
      <w:r>
        <w:t xml:space="preserve"> </w:t>
      </w:r>
      <w:r>
        <w:rPr>
          <w:b w:val="0"/>
          <w:i w:val="0"/>
        </w:rPr>
        <w:t>de la RTVA; el Administrador Único lo nombra y separa el Director General, previa información</w:t>
      </w:r>
      <w:r>
        <w:t xml:space="preserve"> </w:t>
      </w:r>
      <w:r>
        <w:rPr>
          <w:b w:val="0"/>
          <w:i w:val="0"/>
        </w:rPr>
        <w:t>al Consejo de Administración, por cinco años (artículos 8.º a 12.º de los estatutos).</w:t>
      </w:r>
    </w:p>
    <w:p>
      <w:pPr>
        <w:pStyle w:val="ListBullet"/>
      </w:pPr>
      <w:r>
        <w:rPr>
          <w:b w:val="0"/>
          <w:i w:val="0"/>
        </w:rPr>
        <w:t>La Dirección General de la RTVA organiza la dirección de las filiales (19.2.g), actúa como</w:t>
      </w:r>
      <w:r>
        <w:t xml:space="preserve"> </w:t>
      </w:r>
      <w:r>
        <w:rPr>
          <w:b w:val="0"/>
          <w:i w:val="0"/>
        </w:rPr>
        <w:t>órgano de contratación y autoriza gastos y ordena pagos de ellas, en los dos casos sin</w:t>
      </w:r>
      <w:r>
        <w:t xml:space="preserve"> </w:t>
      </w:r>
      <w:r>
        <w:rPr>
          <w:b w:val="0"/>
          <w:i w:val="0"/>
        </w:rPr>
        <w:t>perjuicio de lo que digan sus estatutos (19.2.e y f).</w:t>
      </w:r>
    </w:p>
    <w:p>
      <w:pPr>
        <w:pStyle w:val="ListBullet"/>
      </w:pPr>
      <w:r>
        <w:rPr>
          <w:b w:val="0"/>
          <w:i w:val="0"/>
        </w:rPr>
        <w:t>El Consejo de Administración de la RTVA aprueba las plantillas, el régimen de retribuciones y</w:t>
      </w:r>
      <w:r>
        <w:t xml:space="preserve"> </w:t>
      </w:r>
      <w:r>
        <w:rPr>
          <w:b w:val="0"/>
          <w:i w:val="0"/>
        </w:rPr>
        <w:t>los anteproyectos de presupuestos de la RTVA y de sus filiales (17.1.d, e y f).</w:t>
      </w:r>
    </w:p>
    <w:p>
      <w:pPr/>
      <w:r>
        <w:rPr>
          <w:b w:val="0"/>
          <w:i w:val="0"/>
        </w:rPr>
        <w:t>El contrato-programa 2024-2026 (cláusula tercera, punto 42) anuncia además «</w:t>
      </w:r>
      <w:r>
        <w:rPr>
          <w:b/>
          <w:i w:val="0"/>
        </w:rPr>
        <w:t>Una específica unidad</w:t>
      </w:r>
      <w:r>
        <w:t xml:space="preserve"> </w:t>
      </w:r>
      <w:r>
        <w:rPr>
          <w:b/>
          <w:i w:val="0"/>
        </w:rPr>
        <w:t>ejecutiva interna integrada en el organigrama directivo del grupo empresarial RTVA</w:t>
      </w:r>
      <w:r>
        <w:rPr>
          <w:b w:val="0"/>
          <w:i w:val="0"/>
        </w:rPr>
        <w:t>» que</w:t>
      </w:r>
      <w:r>
        <w:t xml:space="preserve"> </w:t>
      </w:r>
      <w:r>
        <w:rPr>
          <w:b w:val="0"/>
          <w:i w:val="0"/>
        </w:rPr>
        <w:t>«</w:t>
      </w:r>
      <w:r>
        <w:rPr>
          <w:b/>
          <w:i w:val="0"/>
        </w:rPr>
        <w:t>gestionará las relaciones de la Agencia y de Canal Sur con el tejido empresarial privado del</w:t>
      </w:r>
      <w:r>
        <w:t xml:space="preserve"> </w:t>
      </w:r>
      <w:r>
        <w:rPr>
          <w:b/>
          <w:i w:val="0"/>
        </w:rPr>
        <w:t>sector audiovisual y cinematográfico andaluz, nacional e internacional</w:t>
      </w:r>
      <w:r>
        <w:rPr>
          <w:b w:val="0"/>
          <w:i w:val="0"/>
        </w:rPr>
        <w:t>», con ejes como «</w:t>
      </w:r>
      <w:r>
        <w:rPr>
          <w:b/>
          <w:i w:val="0"/>
        </w:rPr>
        <w:t>la total</w:t>
      </w:r>
      <w:r>
        <w:t xml:space="preserve"> </w:t>
      </w:r>
      <w:r>
        <w:rPr>
          <w:b/>
          <w:i w:val="0"/>
        </w:rPr>
        <w:t>transparencia, control y calidad profesional aplicada a todo tipo de decisiones, anuncios,</w:t>
      </w:r>
      <w:r>
        <w:t xml:space="preserve"> </w:t>
      </w:r>
      <w:r>
        <w:rPr>
          <w:b/>
          <w:i w:val="0"/>
        </w:rPr>
        <w:t>proyectos, contrataciones e informaciones relativas a la gestión efectuada y a efectuar</w:t>
      </w:r>
      <w:r>
        <w:rPr>
          <w:b w:val="0"/>
          <w:i w:val="0"/>
        </w:rPr>
        <w:t>». No dice</w:t>
      </w:r>
      <w:r>
        <w:t xml:space="preserve"> </w:t>
      </w:r>
      <w:r>
        <w:rPr>
          <w:b w:val="0"/>
          <w:i w:val="0"/>
        </w:rPr>
        <w:t>qué unidad es ni la relaciona con el puesto de Productor/a.</w:t>
      </w:r>
    </w:p>
    <w:p>
      <w:pPr>
        <w:pStyle w:val="Heading3"/>
      </w:pPr>
      <w:r>
        <w:rPr>
          <w:b w:val="0"/>
          <w:i w:val="0"/>
        </w:rPr>
        <w:t>2.1.6 El productor entre los puestos vecinos</w:t>
      </w:r>
    </w:p>
    <w:p>
      <w:pPr/>
      <w:r>
        <w:rPr>
          <w:b w:val="0"/>
          <w:i w:val="0"/>
        </w:rPr>
        <w:t>La ficha del Productor/a se entiende mejor al lado de las que la rodean en el anexo III:</w:t>
      </w:r>
    </w:p>
    <w:p>
      <w:pPr/>
      <w:r>
        <w:rPr>
          <w:b w:val="0"/>
          <w:i w:val="0"/>
        </w:rPr>
      </w:r>
      <w:r>
        <w:rPr>
          <w:b/>
          <w:i w:val="0"/>
        </w:rPr>
        <w:t>Ayudante de producción</w:t>
      </w:r>
      <w:r>
        <w:rPr>
          <w:b w:val="0"/>
          <w:i w:val="0"/>
        </w:rPr>
        <w:t xml:space="preserve"> (código 5212705, página 110; B04). Objeto: «</w:t>
      </w:r>
      <w:r>
        <w:rPr>
          <w:b/>
          <w:i w:val="0"/>
        </w:rPr>
        <w:t>Realizar las actividades de</w:t>
      </w:r>
      <w:r>
        <w:t xml:space="preserve"> </w:t>
      </w:r>
      <w:r>
        <w:rPr>
          <w:b/>
          <w:i w:val="0"/>
        </w:rPr>
        <w:t>ayuda y asistencia en tareas de coordinación, preparación y control necesarias para la producción de</w:t>
      </w:r>
      <w:r>
        <w:t xml:space="preserve"> </w:t>
      </w:r>
      <w:r>
        <w:rPr>
          <w:b/>
          <w:i w:val="0"/>
        </w:rPr>
        <w:t>programas bajo la supervisión del productor.</w:t>
      </w:r>
      <w:r>
        <w:rPr>
          <w:b w:val="0"/>
          <w:i w:val="0"/>
        </w:rPr>
        <w:t>» Sus diez tareas, literales:</w:t>
      </w:r>
    </w:p>
    <w:p>
      <w:pPr>
        <w:pStyle w:val="Citadelanorma"/>
      </w:pPr>
      <w:r>
        <w:rPr>
          <w:b w:val="0"/>
          <w:i w:val="0"/>
        </w:rPr>
      </w:r>
      <w:r>
        <w:rPr>
          <w:b/>
          <w:i w:val="0"/>
        </w:rPr>
        <w:t>Colaborar con el productor en la definición del plan de producción del programa y en la</w:t>
      </w:r>
      <w:r>
        <w:t xml:space="preserve"> </w:t>
      </w:r>
      <w:r>
        <w:rPr>
          <w:b/>
          <w:i w:val="0"/>
        </w:rPr>
        <w:t>ejecución del plan de trabajo. / Efectuar las citaciones, acreditaciones al equipo técnico y</w:t>
      </w:r>
      <w:r>
        <w:t xml:space="preserve"> </w:t>
      </w:r>
      <w:r>
        <w:rPr>
          <w:b/>
          <w:i w:val="0"/>
        </w:rPr>
        <w:t>permisos necesarios para la realización de las grabaciones y/o directos. / Realizar las peticiones</w:t>
      </w:r>
      <w:r>
        <w:t xml:space="preserve"> </w:t>
      </w:r>
      <w:r>
        <w:rPr>
          <w:b/>
          <w:i w:val="0"/>
        </w:rPr>
        <w:t>del material audiovisual, vehículos, alojamientos, equipos para postproducción y demás necesidades</w:t>
      </w:r>
      <w:r>
        <w:t xml:space="preserve"> </w:t>
      </w:r>
      <w:r>
        <w:rPr>
          <w:b/>
          <w:i w:val="0"/>
        </w:rPr>
        <w:t>materiales para la realización de grabaciones. / Llevar el registro y archivo de la documentación</w:t>
      </w:r>
      <w:r>
        <w:t xml:space="preserve"> </w:t>
      </w:r>
      <w:r>
        <w:rPr>
          <w:b/>
          <w:i w:val="0"/>
        </w:rPr>
        <w:t>correspondiente a la producción. / Asistir a las grabaciones, montajes y directos colaborando en</w:t>
      </w:r>
      <w:r>
        <w:t xml:space="preserve"> </w:t>
      </w:r>
      <w:r>
        <w:rPr>
          <w:b/>
          <w:i w:val="0"/>
        </w:rPr>
        <w:t>todo lo necesario con el productor. / Efectuar y llevar el control de las dietas del equipo durante</w:t>
      </w:r>
      <w:r>
        <w:t xml:space="preserve"> </w:t>
      </w:r>
      <w:r>
        <w:rPr>
          <w:b/>
          <w:i w:val="0"/>
        </w:rPr>
        <w:t>las grabaciones y/o directos y realizar los pequeños pagos necesarios para la producción. /</w:t>
      </w:r>
      <w:r>
        <w:t xml:space="preserve"> </w:t>
      </w:r>
      <w:r>
        <w:rPr>
          <w:b/>
          <w:i w:val="0"/>
        </w:rPr>
        <w:t>Colaborar con el productor en la contratación de medios externos necesarios para el desarrollo del</w:t>
      </w:r>
      <w:r>
        <w:t xml:space="preserve"> </w:t>
      </w:r>
      <w:r>
        <w:rPr>
          <w:b/>
          <w:i w:val="0"/>
        </w:rPr>
        <w:t>programa. / Colaborar con el productor en el seguimiento técnico y presupuestario del programa. /</w:t>
      </w:r>
      <w:r>
        <w:t xml:space="preserve"> </w:t>
      </w:r>
      <w:r>
        <w:rPr>
          <w:b/>
          <w:i w:val="0"/>
        </w:rPr>
        <w:t>Coordinar la recepción de señales siguiendo instrucciones del plan de transmisiones diseñado por el</w:t>
      </w:r>
      <w:r>
        <w:t xml:space="preserve"> </w:t>
      </w:r>
      <w:r>
        <w:rPr>
          <w:b/>
          <w:i w:val="0"/>
        </w:rPr>
        <w:t>productor. / Ayudar al productor en el cumplimiento de la legislación de prevención de riesgos</w:t>
      </w:r>
      <w:r>
        <w:t xml:space="preserve"> </w:t>
      </w:r>
      <w:r>
        <w:rPr>
          <w:b/>
          <w:i w:val="0"/>
        </w:rPr>
        <w:t>laborales.</w:t>
      </w:r>
      <w:r>
        <w:rPr>
          <w:b w:val="0"/>
          <w:i w:val="0"/>
        </w:rPr>
      </w:r>
    </w:p>
    <w:p>
      <w:pPr/>
      <w:r>
        <w:rPr>
          <w:b w:val="0"/>
          <w:i w:val="0"/>
        </w:rPr>
        <w:t>El reparto que resulta, tarea por tarea: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 Productor/a (B03)</w:t>
            </w:r>
          </w:p>
        </w:tc>
        <w:tc>
          <w:tcPr>
            <w:tcW w:type="dxa" w:w="4706"/>
            <w:shd w:val="clear" w:color="auto" w:fill="E4E4E4"/>
          </w:tcPr>
          <w:p>
            <w:pPr>
              <w:pStyle w:val="Tablacabecera"/>
            </w:pPr>
            <w:r/>
            <w:r>
              <w:rPr>
                <w:b w:val="0"/>
                <w:i w:val="0"/>
              </w:rPr>
              <w:t>El Ayudante de producción (B04)</w:t>
            </w:r>
          </w:p>
        </w:tc>
      </w:tr>
      <w:tr>
        <w:tc>
          <w:tcPr>
            <w:tcW w:type="dxa" w:w="4706"/>
          </w:tcPr>
          <w:p>
            <w:pPr>
              <w:pStyle w:val="Tabla"/>
            </w:pPr>
            <w:r/>
            <w:r>
              <w:rPr>
                <w:b w:val="0"/>
                <w:i w:val="0"/>
              </w:rPr>
              <w:t>Diseña, ejecuta y evalúa el plan de producción</w:t>
            </w:r>
          </w:p>
        </w:tc>
        <w:tc>
          <w:tcPr>
            <w:tcW w:type="dxa" w:w="4706"/>
          </w:tcPr>
          <w:p>
            <w:pPr>
              <w:pStyle w:val="Tabla"/>
            </w:pPr>
            <w:r/>
            <w:r>
              <w:rPr>
                <w:b w:val="0"/>
                <w:i w:val="0"/>
              </w:rPr>
              <w:t>Colabora en su definición y en la ejecución del plan de trabajo</w:t>
            </w:r>
          </w:p>
        </w:tc>
      </w:tr>
      <w:tr>
        <w:tc>
          <w:tcPr>
            <w:tcW w:type="dxa" w:w="4706"/>
          </w:tcPr>
          <w:p>
            <w:pPr>
              <w:pStyle w:val="Tabla"/>
            </w:pPr>
            <w:r/>
            <w:r>
              <w:rPr>
                <w:b w:val="0"/>
                <w:i w:val="0"/>
              </w:rPr>
              <w:t>Elabora, gestiona y cierra el presupuesto y la memoria</w:t>
            </w:r>
          </w:p>
        </w:tc>
        <w:tc>
          <w:tcPr>
            <w:tcW w:type="dxa" w:w="4706"/>
          </w:tcPr>
          <w:p>
            <w:pPr>
              <w:pStyle w:val="Tabla"/>
            </w:pPr>
            <w:r/>
            <w:r>
              <w:rPr>
                <w:b w:val="0"/>
                <w:i w:val="0"/>
              </w:rPr>
              <w:t>Colabora en el seguimiento presupuestario; controla dietas y hace «</w:t>
            </w:r>
            <w:r>
              <w:rPr>
                <w:b/>
                <w:i w:val="0"/>
              </w:rPr>
              <w:t>los pequeños pagos</w:t>
            </w:r>
            <w:r>
              <w:rPr>
                <w:b w:val="0"/>
                <w:i w:val="0"/>
              </w:rPr>
              <w:t>»</w:t>
            </w:r>
          </w:p>
        </w:tc>
      </w:tr>
      <w:tr>
        <w:tc>
          <w:tcPr>
            <w:tcW w:type="dxa" w:w="4706"/>
          </w:tcPr>
          <w:p>
            <w:pPr>
              <w:pStyle w:val="Tabla"/>
            </w:pPr>
            <w:r/>
            <w:r>
              <w:rPr>
                <w:b w:val="0"/>
                <w:i w:val="0"/>
              </w:rPr>
              <w:t>Negocia las condiciones de contratación de medios</w:t>
            </w:r>
          </w:p>
        </w:tc>
        <w:tc>
          <w:tcPr>
            <w:tcW w:type="dxa" w:w="4706"/>
          </w:tcPr>
          <w:p>
            <w:pPr>
              <w:pStyle w:val="Tabla"/>
            </w:pPr>
            <w:r/>
            <w:r>
              <w:rPr>
                <w:b w:val="0"/>
                <w:i w:val="0"/>
              </w:rPr>
              <w:t>Colabora en la contratación de medios externos</w:t>
            </w:r>
          </w:p>
        </w:tc>
      </w:tr>
      <w:tr>
        <w:tc>
          <w:tcPr>
            <w:tcW w:type="dxa" w:w="4706"/>
          </w:tcPr>
          <w:p>
            <w:pPr>
              <w:pStyle w:val="Tabla"/>
            </w:pPr>
            <w:r/>
            <w:r>
              <w:rPr>
                <w:b w:val="0"/>
                <w:i w:val="0"/>
              </w:rPr>
              <w:t>Diseña el plan de transmisiones (dato de la ficha del ayudante)</w:t>
            </w:r>
          </w:p>
        </w:tc>
        <w:tc>
          <w:tcPr>
            <w:tcW w:type="dxa" w:w="4706"/>
          </w:tcPr>
          <w:p>
            <w:pPr>
              <w:pStyle w:val="Tabla"/>
            </w:pPr>
            <w:r/>
            <w:r>
              <w:rPr>
                <w:b w:val="0"/>
                <w:i w:val="0"/>
              </w:rPr>
              <w:t>Coordina la recepción de señales siguiendo sus instrucciones</w:t>
            </w:r>
          </w:p>
        </w:tc>
      </w:tr>
      <w:tr>
        <w:tc>
          <w:tcPr>
            <w:tcW w:type="dxa" w:w="4706"/>
          </w:tcPr>
          <w:p>
            <w:pPr>
              <w:pStyle w:val="Tabla"/>
            </w:pPr>
            <w:r/>
            <w:r>
              <w:rPr>
                <w:b w:val="0"/>
                <w:i w:val="0"/>
              </w:rPr>
              <w:t>Vela por el cumplimiento de la ley de prevención</w:t>
            </w:r>
          </w:p>
        </w:tc>
        <w:tc>
          <w:tcPr>
            <w:tcW w:type="dxa" w:w="4706"/>
          </w:tcPr>
          <w:p>
            <w:pPr>
              <w:pStyle w:val="Tabla"/>
            </w:pPr>
            <w:r/>
            <w:r>
              <w:rPr>
                <w:b w:val="0"/>
                <w:i w:val="0"/>
              </w:rPr>
              <w:t>Ayuda al productor en ese cumplimiento</w:t>
            </w:r>
          </w:p>
        </w:tc>
      </w:tr>
      <w:tr>
        <w:tc>
          <w:tcPr>
            <w:tcW w:type="dxa" w:w="4706"/>
          </w:tcPr>
          <w:p>
            <w:pPr>
              <w:pStyle w:val="Tabla"/>
            </w:pPr>
            <w:r/>
            <w:r>
              <w:rPr>
                <w:b w:val="0"/>
                <w:i w:val="0"/>
              </w:rPr>
              <w:t>Organiza el trabajo de los ayudantes</w:t>
            </w:r>
          </w:p>
        </w:tc>
        <w:tc>
          <w:tcPr>
            <w:tcW w:type="dxa" w:w="4706"/>
          </w:tcPr>
          <w:p>
            <w:pPr>
              <w:pStyle w:val="Tabla"/>
            </w:pPr>
            <w:r/>
            <w:r>
              <w:rPr>
                <w:b w:val="0"/>
                <w:i w:val="0"/>
              </w:rPr>
              <w:t>Hace citaciones, acreditaciones, permisos, peticiones de material, vehículos y alojamientos; lleva el registro y archivo de la documentación</w:t>
            </w:r>
          </w:p>
        </w:tc>
      </w:tr>
    </w:tbl>
    <w:p>
      <w:pPr/>
    </w:p>
    <w:p>
      <w:pPr/>
      <w:r>
        <w:rPr>
          <w:b w:val="0"/>
          <w:i w:val="0"/>
        </w:rPr>
      </w:r>
      <w:r>
        <w:rPr>
          <w:b/>
          <w:i w:val="0"/>
        </w:rPr>
        <w:t>Realizador</w:t>
      </w:r>
      <w:r>
        <w:rPr>
          <w:b w:val="0"/>
          <w:i w:val="0"/>
        </w:rPr>
        <w:t xml:space="preserve"> (código 5351000, página 196; B02). Objeto: «</w:t>
      </w:r>
      <w:r>
        <w:rPr>
          <w:b/>
          <w:i w:val="0"/>
        </w:rPr>
        <w:t>Diseñar, coordinar, supervisar y dirigir</w:t>
      </w:r>
      <w:r>
        <w:t xml:space="preserve"> </w:t>
      </w:r>
      <w:r>
        <w:rPr>
          <w:b/>
          <w:i w:val="0"/>
        </w:rPr>
        <w:t>la realización de los programas audiovisuales.</w:t>
      </w:r>
      <w:r>
        <w:rPr>
          <w:b w:val="0"/>
          <w:i w:val="0"/>
        </w:rPr>
        <w:t>» Entre sus tareas: «</w:t>
      </w:r>
      <w:r>
        <w:rPr>
          <w:b/>
          <w:i w:val="0"/>
        </w:rPr>
        <w:t>Coordinar al equipo humano</w:t>
      </w:r>
      <w:r>
        <w:t xml:space="preserve"> </w:t>
      </w:r>
      <w:r>
        <w:rPr>
          <w:b/>
          <w:i w:val="0"/>
        </w:rPr>
        <w:t>técnico - artístico en los ensayos y grabación o emisión en directo.</w:t>
      </w:r>
      <w:r>
        <w:rPr>
          <w:b w:val="0"/>
          <w:i w:val="0"/>
        </w:rPr>
        <w:t>» y «</w:t>
      </w:r>
      <w:r>
        <w:rPr>
          <w:b/>
          <w:i w:val="0"/>
        </w:rPr>
        <w:t>Dirigir las tareas de</w:t>
      </w:r>
      <w:r>
        <w:t xml:space="preserve"> </w:t>
      </w:r>
      <w:r>
        <w:rPr>
          <w:b/>
          <w:i w:val="0"/>
        </w:rPr>
        <w:t>montaje, postproducción y mezclas hasta su completo acabado.</w:t>
      </w:r>
      <w:r>
        <w:rPr>
          <w:b w:val="0"/>
          <w:i w:val="0"/>
        </w:rPr>
        <w:t>» La frontera con el productor queda</w:t>
      </w:r>
      <w:r>
        <w:t xml:space="preserve"> </w:t>
      </w:r>
      <w:r>
        <w:rPr>
          <w:b w:val="0"/>
          <w:i w:val="0"/>
        </w:rPr>
        <w:t>en las dos fichas: el realizador coordina al equipo técnico-artístico en ensayos, grabación o</w:t>
      </w:r>
      <w:r>
        <w:t xml:space="preserve"> </w:t>
      </w:r>
      <w:r>
        <w:rPr>
          <w:b w:val="0"/>
          <w:i w:val="0"/>
        </w:rPr>
        <w:t>directo; el productor prevé con él los medios, diseña el plan de trabajo y tiene como tarea</w:t>
      </w:r>
      <w:r>
        <w:t xml:space="preserve"> </w:t>
      </w:r>
      <w:r>
        <w:rPr>
          <w:b w:val="0"/>
          <w:i w:val="0"/>
        </w:rPr>
        <w:t>«</w:t>
      </w:r>
      <w:r>
        <w:rPr>
          <w:b/>
          <w:i w:val="0"/>
        </w:rPr>
        <w:t>Coordinar el equipo del programa y organizar el trabajo de los ayudantes de producción.</w:t>
      </w:r>
      <w:r>
        <w:rPr>
          <w:b w:val="0"/>
          <w:i w:val="0"/>
        </w:rPr>
        <w:t>»</w:t>
      </w:r>
    </w:p>
    <w:p>
      <w:pPr/>
      <w:r>
        <w:rPr>
          <w:b w:val="0"/>
          <w:i w:val="0"/>
        </w:rPr>
      </w:r>
      <w:r>
        <w:rPr>
          <w:b/>
          <w:i w:val="0"/>
        </w:rPr>
        <w:t>Coordinador de programas</w:t>
      </w:r>
      <w:r>
        <w:rPr>
          <w:b w:val="0"/>
          <w:i w:val="0"/>
        </w:rPr>
        <w:t xml:space="preserve"> (código 5430000, página 120; B02). Objeto: «</w:t>
      </w:r>
      <w:r>
        <w:rPr>
          <w:b/>
          <w:i w:val="0"/>
        </w:rPr>
        <w:t>Estudiar, analizar,</w:t>
      </w:r>
      <w:r>
        <w:t xml:space="preserve"> </w:t>
      </w:r>
      <w:r>
        <w:rPr>
          <w:b/>
          <w:i w:val="0"/>
        </w:rPr>
        <w:t>proponer y realizar la producción ejecutiva de los proyectos de coproducción y/o adquisición de</w:t>
      </w:r>
      <w:r>
        <w:t xml:space="preserve"> </w:t>
      </w:r>
      <w:r>
        <w:rPr>
          <w:b/>
          <w:i w:val="0"/>
        </w:rPr>
        <w:t>derechos de antena de producciones audiovisuales ajenas.</w:t>
      </w:r>
      <w:r>
        <w:rPr>
          <w:b w:val="0"/>
          <w:i w:val="0"/>
        </w:rPr>
        <w:t>» Entre sus tareas, «</w:t>
      </w:r>
      <w:r>
        <w:rPr>
          <w:b/>
          <w:i w:val="0"/>
        </w:rPr>
        <w:t>Realizar la</w:t>
      </w:r>
      <w:r>
        <w:t xml:space="preserve"> </w:t>
      </w:r>
      <w:r>
        <w:rPr>
          <w:b/>
          <w:i w:val="0"/>
        </w:rPr>
        <w:t>producción ejecutiva de las coproducciones.</w:t>
      </w:r>
      <w:r>
        <w:rPr>
          <w:b w:val="0"/>
          <w:i w:val="0"/>
        </w:rPr>
        <w:t>» y «</w:t>
      </w:r>
      <w:r>
        <w:rPr>
          <w:b/>
          <w:i w:val="0"/>
        </w:rPr>
        <w:t>Elaborar la documentación económico</w:t>
      </w:r>
      <w:r>
        <w:t xml:space="preserve"> </w:t>
      </w:r>
      <w:r>
        <w:rPr>
          <w:b/>
          <w:i w:val="0"/>
        </w:rPr>
        <w:t>administrativa necesaria para llevar a cabo los proyectos.</w:t>
      </w:r>
      <w:r>
        <w:rPr>
          <w:b w:val="0"/>
          <w:i w:val="0"/>
        </w:rPr>
        <w:t>» En la RTVA, pues, la expresión</w:t>
      </w:r>
      <w:r>
        <w:t xml:space="preserve"> </w:t>
      </w:r>
      <w:r>
        <w:rPr>
          <w:b w:val="0"/>
          <w:i w:val="0"/>
        </w:rPr>
        <w:t>«producción ejecutiva» aparece en esta ficha, no en la del Productor/a.</w:t>
      </w:r>
    </w:p>
    <w:p>
      <w:pPr/>
      <w:r>
        <w:rPr>
          <w:b w:val="0"/>
          <w:i w:val="0"/>
        </w:rPr>
      </w:r>
      <w:r>
        <w:rPr>
          <w:b/>
          <w:i w:val="0"/>
        </w:rPr>
        <w:t>Productor musical TV</w:t>
      </w:r>
      <w:r>
        <w:rPr>
          <w:b w:val="0"/>
          <w:i w:val="0"/>
        </w:rPr>
        <w:t xml:space="preserve"> (código 9540004, página 193), </w:t>
      </w:r>
      <w:r>
        <w:rPr>
          <w:b/>
          <w:i w:val="0"/>
        </w:rPr>
        <w:t>Productor musical de radio</w:t>
      </w:r>
      <w:r>
        <w:rPr>
          <w:b w:val="0"/>
          <w:i w:val="0"/>
        </w:rPr>
        <w:t xml:space="preserve"> (código</w:t>
      </w:r>
      <w:r>
        <w:t xml:space="preserve"> </w:t>
      </w:r>
      <w:r>
        <w:rPr>
          <w:b w:val="0"/>
          <w:i w:val="0"/>
        </w:rPr>
        <w:t xml:space="preserve">6502000, página 192) y </w:t>
      </w:r>
      <w:r>
        <w:rPr>
          <w:b/>
          <w:i w:val="0"/>
        </w:rPr>
        <w:t>Presentador productor de radio</w:t>
      </w:r>
      <w:r>
        <w:rPr>
          <w:b w:val="0"/>
          <w:i w:val="0"/>
        </w:rPr>
        <w:t xml:space="preserve"> (código 9540002, página 191), los tres B03,</w:t>
      </w:r>
      <w:r>
        <w:t xml:space="preserve"> </w:t>
      </w:r>
      <w:r>
        <w:rPr>
          <w:b w:val="0"/>
          <w:i w:val="0"/>
        </w:rPr>
        <w:t>son puestos distintos pese al nombre. El primero ha de «</w:t>
      </w:r>
      <w:r>
        <w:rPr>
          <w:b/>
          <w:i w:val="0"/>
        </w:rPr>
        <w:t>Colaborar en la confección del presupuesto</w:t>
      </w:r>
      <w:r>
        <w:t xml:space="preserve"> </w:t>
      </w:r>
      <w:r>
        <w:rPr>
          <w:b/>
          <w:i w:val="0"/>
        </w:rPr>
        <w:t>y en el plan de trabajo</w:t>
      </w:r>
      <w:r>
        <w:rPr>
          <w:b w:val="0"/>
          <w:i w:val="0"/>
        </w:rPr>
        <w:t>»; el último, «</w:t>
      </w:r>
      <w:r>
        <w:rPr>
          <w:b/>
          <w:i w:val="0"/>
        </w:rPr>
        <w:t>Realizar la previsión de medios para que la emisión sea</w:t>
      </w:r>
      <w:r>
        <w:t xml:space="preserve"> </w:t>
      </w:r>
      <w:r>
        <w:rPr>
          <w:b/>
          <w:i w:val="0"/>
        </w:rPr>
        <w:t>posible.</w:t>
      </w:r>
      <w:r>
        <w:rPr>
          <w:b w:val="0"/>
          <w:i w:val="0"/>
        </w:rPr>
        <w:t>», que en radio es una tarea de producción ejercida por ese puesto.</w:t>
      </w:r>
    </w:p>
    <w:p>
      <w:pPr/>
      <w:r>
        <w:rPr>
          <w:b w:val="0"/>
          <w:i w:val="0"/>
        </w:rPr>
      </w:r>
      <w:r>
        <w:rPr>
          <w:b/>
          <w:i w:val="0"/>
        </w:rPr>
        <w:t>Editor de continuidad</w:t>
      </w:r>
      <w:r>
        <w:rPr>
          <w:b w:val="0"/>
          <w:i w:val="0"/>
        </w:rPr>
        <w:t xml:space="preserve"> (código 5302010, página 125; B03). Entre sus tareas: «</w:t>
      </w:r>
      <w:r>
        <w:rPr>
          <w:b/>
          <w:i w:val="0"/>
        </w:rPr>
        <w:t>Coordinar la</w:t>
      </w:r>
      <w:r>
        <w:t xml:space="preserve"> </w:t>
      </w:r>
      <w:r>
        <w:rPr>
          <w:b/>
          <w:i w:val="0"/>
        </w:rPr>
        <w:t>emisión de programas en directo con los realizadores / productores respectivos.</w:t>
      </w:r>
      <w:r>
        <w:rPr>
          <w:b w:val="0"/>
          <w:i w:val="0"/>
        </w:rPr>
        <w:t>»</w:t>
      </w:r>
    </w:p>
    <w:p>
      <w:pPr>
        <w:pStyle w:val="Heading3"/>
      </w:pPr>
      <w:r>
        <w:rPr>
          <w:b w:val="0"/>
          <w:i w:val="0"/>
        </w:rPr>
        <w:t>2.1.7 Productor y productor ejecutivo: los nombres del oficio</w:t>
      </w:r>
    </w:p>
    <w:p>
      <w:pPr/>
      <w:r>
        <w:rPr>
          <w:b w:val="0"/>
          <w:i w:val="0"/>
        </w:rPr>
        <w:t>Fuera del convenio, los nombres de los puestos de producción no están normalizados y varían de una</w:t>
      </w:r>
      <w:r>
        <w:t xml:space="preserve"> </w:t>
      </w:r>
      <w:r>
        <w:rPr>
          <w:b w:val="0"/>
          <w:i w:val="0"/>
        </w:rPr>
        <w:t>casa a otra. En el oficio suele usarse este reparto (práctica de sector, sin norma detrás):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Productor ejecutivo</w:t>
            </w:r>
          </w:p>
        </w:tc>
        <w:tc>
          <w:tcPr>
            <w:tcW w:type="dxa" w:w="4706"/>
          </w:tcPr>
          <w:p>
            <w:pPr>
              <w:pStyle w:val="Tabla"/>
            </w:pPr>
            <w:r/>
            <w:r>
              <w:rPr>
                <w:b w:val="0"/>
                <w:i w:val="0"/>
              </w:rPr>
              <w:t>Organiza los recursos financieros y logísticos de la producción</w:t>
            </w:r>
          </w:p>
        </w:tc>
      </w:tr>
      <w:tr>
        <w:tc>
          <w:tcPr>
            <w:tcW w:type="dxa" w:w="4706"/>
          </w:tcPr>
          <w:p>
            <w:pPr>
              <w:pStyle w:val="Tabla"/>
            </w:pPr>
            <w:r/>
            <w:r>
              <w:rPr>
                <w:b w:val="0"/>
                <w:i w:val="0"/>
              </w:rPr>
              <w:t>Director de producción</w:t>
            </w:r>
          </w:p>
        </w:tc>
        <w:tc>
          <w:tcPr>
            <w:tcW w:type="dxa" w:w="4706"/>
          </w:tcPr>
          <w:p>
            <w:pPr>
              <w:pStyle w:val="Tabla"/>
            </w:pPr>
            <w:r/>
            <w:r>
              <w:rPr>
                <w:b w:val="0"/>
                <w:i w:val="0"/>
              </w:rPr>
              <w:t>Ejecuta el plan y el presupuesto día a día</w:t>
            </w:r>
          </w:p>
        </w:tc>
      </w:tr>
      <w:tr>
        <w:tc>
          <w:tcPr>
            <w:tcW w:type="dxa" w:w="4706"/>
          </w:tcPr>
          <w:p>
            <w:pPr>
              <w:pStyle w:val="Tabla"/>
            </w:pPr>
            <w:r/>
            <w:r>
              <w:rPr>
                <w:b w:val="0"/>
                <w:i w:val="0"/>
              </w:rPr>
              <w:t>Jefe de producción</w:t>
            </w:r>
          </w:p>
        </w:tc>
        <w:tc>
          <w:tcPr>
            <w:tcW w:type="dxa" w:w="4706"/>
          </w:tcPr>
          <w:p>
            <w:pPr>
              <w:pStyle w:val="Tabla"/>
            </w:pPr>
            <w:r/>
            <w:r>
              <w:rPr>
                <w:b w:val="0"/>
                <w:i w:val="0"/>
              </w:rPr>
              <w:t>Coordina los medios y a los ayudantes</w:t>
            </w:r>
          </w:p>
        </w:tc>
      </w:tr>
      <w:tr>
        <w:tc>
          <w:tcPr>
            <w:tcW w:type="dxa" w:w="4706"/>
          </w:tcPr>
          <w:p>
            <w:pPr>
              <w:pStyle w:val="Tabla"/>
            </w:pPr>
            <w:r/>
            <w:r>
              <w:rPr>
                <w:b w:val="0"/>
                <w:i w:val="0"/>
              </w:rPr>
              <w:t>Ayudante de producción</w:t>
            </w:r>
          </w:p>
        </w:tc>
        <w:tc>
          <w:tcPr>
            <w:tcW w:type="dxa" w:w="4706"/>
          </w:tcPr>
          <w:p>
            <w:pPr>
              <w:pStyle w:val="Tabla"/>
            </w:pPr>
            <w:r/>
            <w:r>
              <w:rPr>
                <w:b w:val="0"/>
                <w:i w:val="0"/>
              </w:rPr>
              <w:t>Consigue lo concreto: permisos, transportes, catering</w:t>
            </w:r>
          </w:p>
        </w:tc>
      </w:tr>
      <w:tr>
        <w:tc>
          <w:tcPr>
            <w:tcW w:type="dxa" w:w="4706"/>
          </w:tcPr>
          <w:p>
            <w:pPr>
              <w:pStyle w:val="Tabla"/>
            </w:pPr>
            <w:r/>
            <w:r>
              <w:rPr>
                <w:b w:val="0"/>
                <w:i w:val="0"/>
              </w:rPr>
              <w:t>Director o realizador</w:t>
            </w:r>
          </w:p>
        </w:tc>
        <w:tc>
          <w:tcPr>
            <w:tcW w:type="dxa" w:w="4706"/>
          </w:tcPr>
          <w:p>
            <w:pPr>
              <w:pStyle w:val="Tabla"/>
            </w:pPr>
            <w:r/>
            <w:r>
              <w:rPr>
                <w:b w:val="0"/>
                <w:i w:val="0"/>
              </w:rPr>
              <w:t>Decide qué se ve y cómo se cuenta</w:t>
            </w:r>
          </w:p>
        </w:tc>
      </w:tr>
      <w:tr>
        <w:tc>
          <w:tcPr>
            <w:tcW w:type="dxa" w:w="4706"/>
          </w:tcPr>
          <w:p>
            <w:pPr>
              <w:pStyle w:val="Tabla"/>
            </w:pPr>
            <w:r/>
            <w:r>
              <w:rPr>
                <w:b w:val="0"/>
                <w:i w:val="0"/>
              </w:rPr>
              <w:t>Ayudante de dirección</w:t>
            </w:r>
          </w:p>
        </w:tc>
        <w:tc>
          <w:tcPr>
            <w:tcW w:type="dxa" w:w="4706"/>
          </w:tcPr>
          <w:p>
            <w:pPr>
              <w:pStyle w:val="Tabla"/>
            </w:pPr>
            <w:r/>
            <w:r>
              <w:rPr>
                <w:b w:val="0"/>
                <w:i w:val="0"/>
              </w:rPr>
              <w:t>Convierte el guion en plan y lo canta en rodaje</w:t>
            </w:r>
          </w:p>
        </w:tc>
      </w:tr>
      <w:tr>
        <w:tc>
          <w:tcPr>
            <w:tcW w:type="dxa" w:w="4706"/>
          </w:tcPr>
          <w:p>
            <w:pPr>
              <w:pStyle w:val="Tabla"/>
            </w:pPr>
            <w:r/>
            <w:r>
              <w:rPr>
                <w:b w:val="0"/>
                <w:i w:val="0"/>
              </w:rPr>
              <w:t>Regiduría</w:t>
            </w:r>
          </w:p>
        </w:tc>
        <w:tc>
          <w:tcPr>
            <w:tcW w:type="dxa" w:w="4706"/>
          </w:tcPr>
          <w:p>
            <w:pPr>
              <w:pStyle w:val="Tabla"/>
            </w:pPr>
            <w:r/>
            <w:r>
              <w:rPr>
                <w:b w:val="0"/>
                <w:i w:val="0"/>
              </w:rPr>
              <w:t>Manda en el plató durante el programa</w:t>
            </w:r>
          </w:p>
        </w:tc>
      </w:tr>
      <w:tr>
        <w:tc>
          <w:tcPr>
            <w:tcW w:type="dxa" w:w="4706"/>
          </w:tcPr>
          <w:p>
            <w:pPr>
              <w:pStyle w:val="Tabla"/>
            </w:pPr>
            <w:r/>
            <w:r>
              <w:rPr>
                <w:b w:val="0"/>
                <w:i w:val="0"/>
              </w:rPr>
              <w:t xml:space="preserve">Continuidad o </w:t>
            </w:r>
            <w:r>
              <w:rPr>
                <w:b w:val="0"/>
                <w:i/>
              </w:rPr>
              <w:t>script</w:t>
            </w:r>
          </w:p>
        </w:tc>
        <w:tc>
          <w:tcPr>
            <w:tcW w:type="dxa" w:w="4706"/>
          </w:tcPr>
          <w:p>
            <w:pPr>
              <w:pStyle w:val="Tabla"/>
            </w:pPr>
            <w:r/>
            <w:r>
              <w:rPr>
                <w:b w:val="0"/>
                <w:i w:val="0"/>
              </w:rPr>
              <w:t>Vigila el raccord y anota</w:t>
            </w:r>
          </w:p>
        </w:tc>
      </w:tr>
    </w:tbl>
    <w:p>
      <w:pPr/>
    </w:p>
    <w:p>
      <w:pPr/>
      <w:r>
        <w:rPr>
          <w:b w:val="0"/>
          <w:i w:val="0"/>
        </w:rPr>
        <w:t>El productor responde de los medios y el dinero; el director, del resultado artístico. Cuando una</w:t>
      </w:r>
      <w:r>
        <w:t xml:space="preserve"> </w:t>
      </w:r>
      <w:r>
        <w:rPr>
          <w:b w:val="0"/>
          <w:i w:val="0"/>
        </w:rPr>
        <w:t>producción va mal, uno responde del sobrecoste y el otro del programa.</w:t>
      </w:r>
    </w:p>
    <w:p>
      <w:pPr/>
      <w:r>
        <w:rPr>
          <w:b w:val="0"/>
          <w:i w:val="0"/>
        </w:rPr>
        <w:t>El título de productor ejecutivo se usa con dos sentidos. En la producción española clásica, el</w:t>
      </w:r>
      <w:r>
        <w:t xml:space="preserve"> </w:t>
      </w:r>
      <w:r>
        <w:rPr>
          <w:b w:val="0"/>
          <w:i w:val="0"/>
        </w:rPr>
        <w:t>productor ejecutivo es quien pone en marcha el proyecto y responde de su financiación y de su</w:t>
      </w:r>
      <w:r>
        <w:t xml:space="preserve"> </w:t>
      </w:r>
      <w:r>
        <w:rPr>
          <w:b w:val="0"/>
          <w:i w:val="0"/>
        </w:rPr>
        <w:t>viabilidad; en la práctica televisiva de las cadenas, el mismo título designa a veces a quien</w:t>
      </w:r>
      <w:r>
        <w:t xml:space="preserve"> </w:t>
      </w:r>
      <w:r>
        <w:rPr>
          <w:b w:val="0"/>
          <w:i w:val="0"/>
        </w:rPr>
        <w:t>representa a la cadena ante la productora. Las dos acepciones comparten el núcleo: los recursos, no</w:t>
      </w:r>
      <w:r>
        <w:t xml:space="preserve"> </w:t>
      </w:r>
      <w:r>
        <w:rPr>
          <w:b w:val="0"/>
          <w:i w:val="0"/>
        </w:rPr>
        <w:t>el contenido.</w:t>
      </w:r>
    </w:p>
    <w:p>
      <w:pPr/>
      <w:r>
        <w:rPr>
          <w:b w:val="0"/>
          <w:i w:val="0"/>
        </w:rPr>
        <w:t>En un informativo, el mismo reparto separa al editor del productor ejecutivo: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Editor</w:t>
            </w:r>
          </w:p>
        </w:tc>
        <w:tc>
          <w:tcPr>
            <w:tcW w:type="dxa" w:w="3137"/>
            <w:shd w:val="clear" w:color="auto" w:fill="E4E4E4"/>
          </w:tcPr>
          <w:p>
            <w:pPr>
              <w:pStyle w:val="Tablacabecera"/>
            </w:pPr>
            <w:r/>
            <w:r>
              <w:rPr>
                <w:b w:val="0"/>
                <w:i w:val="0"/>
              </w:rPr>
              <w:t>Productor ejecutivo</w:t>
            </w:r>
          </w:p>
        </w:tc>
      </w:tr>
      <w:tr>
        <w:tc>
          <w:tcPr>
            <w:tcW w:type="dxa" w:w="3137"/>
          </w:tcPr>
          <w:p>
            <w:pPr>
              <w:pStyle w:val="Tabla"/>
            </w:pPr>
            <w:r/>
            <w:r>
              <w:rPr>
                <w:b w:val="0"/>
                <w:i w:val="0"/>
              </w:rPr>
              <w:t>De qué responde</w:t>
            </w:r>
          </w:p>
        </w:tc>
        <w:tc>
          <w:tcPr>
            <w:tcW w:type="dxa" w:w="3137"/>
          </w:tcPr>
          <w:p>
            <w:pPr>
              <w:pStyle w:val="Tabla"/>
            </w:pPr>
            <w:r/>
            <w:r>
              <w:rPr>
                <w:b w:val="0"/>
                <w:i w:val="0"/>
              </w:rPr>
              <w:t>Qué se cuenta y en qué orden</w:t>
            </w:r>
          </w:p>
        </w:tc>
        <w:tc>
          <w:tcPr>
            <w:tcW w:type="dxa" w:w="3137"/>
          </w:tcPr>
          <w:p>
            <w:pPr>
              <w:pStyle w:val="Tabla"/>
            </w:pPr>
            <w:r/>
            <w:r>
              <w:rPr>
                <w:b w:val="0"/>
                <w:i w:val="0"/>
              </w:rPr>
              <w:t>Que el proyecto exista y funcione</w:t>
            </w:r>
          </w:p>
        </w:tc>
      </w:tr>
      <w:tr>
        <w:tc>
          <w:tcPr>
            <w:tcW w:type="dxa" w:w="3137"/>
          </w:tcPr>
          <w:p>
            <w:pPr>
              <w:pStyle w:val="Tabla"/>
            </w:pPr>
            <w:r/>
            <w:r>
              <w:rPr>
                <w:b w:val="0"/>
                <w:i w:val="0"/>
              </w:rPr>
              <w:t>Qué decide</w:t>
            </w:r>
          </w:p>
        </w:tc>
        <w:tc>
          <w:tcPr>
            <w:tcW w:type="dxa" w:w="3137"/>
          </w:tcPr>
          <w:p>
            <w:pPr>
              <w:pStyle w:val="Tabla"/>
            </w:pPr>
            <w:r/>
            <w:r>
              <w:rPr>
                <w:b w:val="0"/>
                <w:i w:val="0"/>
              </w:rPr>
              <w:t>La escaleta, la jerarquía de la información</w:t>
            </w:r>
          </w:p>
        </w:tc>
        <w:tc>
          <w:tcPr>
            <w:tcW w:type="dxa" w:w="3137"/>
          </w:tcPr>
          <w:p>
            <w:pPr>
              <w:pStyle w:val="Tabla"/>
            </w:pPr>
            <w:r/>
            <w:r>
              <w:rPr>
                <w:b w:val="0"/>
                <w:i w:val="0"/>
              </w:rPr>
              <w:t>Medios, personal, presupuesto, plazos</w:t>
            </w:r>
          </w:p>
        </w:tc>
      </w:tr>
      <w:tr>
        <w:tc>
          <w:tcPr>
            <w:tcW w:type="dxa" w:w="3137"/>
          </w:tcPr>
          <w:p>
            <w:pPr>
              <w:pStyle w:val="Tabla"/>
            </w:pPr>
            <w:r/>
            <w:r>
              <w:rPr>
                <w:b w:val="0"/>
                <w:i w:val="0"/>
              </w:rPr>
              <w:t>Su horizonte</w:t>
            </w:r>
          </w:p>
        </w:tc>
        <w:tc>
          <w:tcPr>
            <w:tcW w:type="dxa" w:w="3137"/>
          </w:tcPr>
          <w:p>
            <w:pPr>
              <w:pStyle w:val="Tabla"/>
            </w:pPr>
            <w:r/>
            <w:r>
              <w:rPr>
                <w:b w:val="0"/>
                <w:i w:val="0"/>
              </w:rPr>
              <w:t>La edición de hoy</w:t>
            </w:r>
          </w:p>
        </w:tc>
        <w:tc>
          <w:tcPr>
            <w:tcW w:type="dxa" w:w="3137"/>
          </w:tcPr>
          <w:p>
            <w:pPr>
              <w:pStyle w:val="Tabla"/>
            </w:pPr>
            <w:r/>
            <w:r>
              <w:rPr>
                <w:b w:val="0"/>
                <w:i w:val="0"/>
              </w:rPr>
              <w:t>El proyecto entero</w:t>
            </w:r>
          </w:p>
        </w:tc>
      </w:tr>
      <w:tr>
        <w:tc>
          <w:tcPr>
            <w:tcW w:type="dxa" w:w="3137"/>
          </w:tcPr>
          <w:p>
            <w:pPr>
              <w:pStyle w:val="Tabla"/>
            </w:pPr>
            <w:r/>
            <w:r>
              <w:rPr>
                <w:b w:val="0"/>
                <w:i w:val="0"/>
              </w:rPr>
              <w:t>Ante quién responde</w:t>
            </w:r>
          </w:p>
        </w:tc>
        <w:tc>
          <w:tcPr>
            <w:tcW w:type="dxa" w:w="3137"/>
          </w:tcPr>
          <w:p>
            <w:pPr>
              <w:pStyle w:val="Tabla"/>
            </w:pPr>
            <w:r/>
            <w:r>
              <w:rPr>
                <w:b w:val="0"/>
                <w:i w:val="0"/>
              </w:rPr>
              <w:t>La dirección de informativos</w:t>
            </w:r>
          </w:p>
        </w:tc>
        <w:tc>
          <w:tcPr>
            <w:tcW w:type="dxa" w:w="3137"/>
          </w:tcPr>
          <w:p>
            <w:pPr>
              <w:pStyle w:val="Tabla"/>
            </w:pPr>
            <w:r/>
            <w:r>
              <w:rPr>
                <w:b w:val="0"/>
                <w:i w:val="0"/>
              </w:rPr>
              <w:t>La dirección de la casa</w:t>
            </w:r>
          </w:p>
        </w:tc>
      </w:tr>
    </w:tbl>
    <w:p>
      <w:pPr/>
    </w:p>
    <w:p>
      <w:pPr/>
      <w:r>
        <w:rPr>
          <w:b w:val="0"/>
          <w:i w:val="0"/>
        </w:rPr>
        <w:t>Y la regla que ordena al realizador frente a los demás: el realizador manda sobre CÓMO se ve y CÓMO</w:t>
      </w:r>
      <w:r>
        <w:t xml:space="preserve"> </w:t>
      </w:r>
      <w:r>
        <w:rPr>
          <w:b w:val="0"/>
          <w:i w:val="0"/>
        </w:rPr>
        <w:t>se oye; no manda sobre QUÉ se cuenta ni sobre CON QUÉ MEDIOS. Cuánto dinero hay es cosa de</w:t>
      </w:r>
      <w:r>
        <w:t xml:space="preserve"> </w:t>
      </w:r>
      <w:r>
        <w:rPr>
          <w:b w:val="0"/>
          <w:i w:val="0"/>
        </w:rPr>
        <w:t>producción; quién sale, de contenidos y de producción. Hay puestos que trabajan ANTES y</w:t>
      </w:r>
      <w:r>
        <w:t xml:space="preserve"> </w:t>
      </w:r>
      <w:r>
        <w:rPr>
          <w:b w:val="0"/>
          <w:i w:val="0"/>
        </w:rPr>
        <w:t>puestos que trabajan DURANTE: el productor ejecutivo consigue los medios; el realizador los usa.</w:t>
      </w:r>
    </w:p>
    <w:p>
      <w:pPr/>
      <w:r>
        <w:rPr>
          <w:b w:val="0"/>
          <w:i/>
        </w:rPr>
        <w:t>Cómo casa esto con la RTVA.</w:t>
      </w:r>
      <w:r>
        <w:rPr>
          <w:b w:val="0"/>
          <w:i w:val="0"/>
        </w:rPr>
        <w:t xml:space="preserve"> «Productor ejecutivo» no es un puesto del convenio: el Productor/a de</w:t>
      </w:r>
      <w:r>
        <w:t xml:space="preserve"> </w:t>
      </w:r>
      <w:r>
        <w:rPr>
          <w:b w:val="0"/>
          <w:i w:val="0"/>
        </w:rPr>
        <w:t>la RTVA es un B03 que diseña plan y presupuesto de programas, y la «</w:t>
      </w:r>
      <w:r>
        <w:rPr>
          <w:b/>
          <w:i w:val="0"/>
        </w:rPr>
        <w:t>producción ejecutiva</w:t>
      </w:r>
      <w:r>
        <w:rPr>
          <w:b w:val="0"/>
          <w:i w:val="0"/>
        </w:rPr>
        <w:t>» de</w:t>
      </w:r>
      <w:r>
        <w:t xml:space="preserve"> </w:t>
      </w:r>
      <w:r>
        <w:rPr>
          <w:b w:val="0"/>
          <w:i w:val="0"/>
        </w:rPr>
        <w:t>coproducciones es tarea del Coordinador de programas (B02). En el examen, «productor ejecutivo» debe</w:t>
      </w:r>
      <w:r>
        <w:t xml:space="preserve"> </w:t>
      </w:r>
      <w:r>
        <w:rPr>
          <w:b w:val="0"/>
          <w:i w:val="0"/>
        </w:rPr>
        <w:t>leerse como figura del oficio, no como categoría de la plantilla.</w:t>
      </w:r>
    </w:p>
    <w:p>
      <w:pPr>
        <w:pStyle w:val="Heading2"/>
      </w:pPr>
      <w:r>
        <w:rPr>
          <w:b w:val="0"/>
          <w:i w:val="0"/>
        </w:rPr>
        <w:t>2.2 Planificación</w:t>
      </w:r>
    </w:p>
    <w:p>
      <w:pPr>
        <w:pStyle w:val="Heading3"/>
      </w:pPr>
      <w:r>
        <w:rPr>
          <w:b w:val="0"/>
          <w:i w:val="0"/>
        </w:rPr>
        <w:t>2.2.1 Lo que planifica el Productor/a según su ficha</w:t>
      </w:r>
    </w:p>
    <w:p>
      <w:pPr/>
      <w:r>
        <w:rPr>
          <w:b w:val="0"/>
          <w:i w:val="0"/>
        </w:rPr>
        <w:t>La ficha pone en manos del Productor/a cuatro instrumentos de planificación: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Texto de la fuente</w:t>
            </w:r>
          </w:p>
        </w:tc>
      </w:tr>
      <w:tr>
        <w:tc>
          <w:tcPr>
            <w:tcW w:type="dxa" w:w="4706"/>
          </w:tcPr>
          <w:p>
            <w:pPr>
              <w:pStyle w:val="Tabla"/>
            </w:pPr>
            <w:r/>
            <w:r>
              <w:rPr>
                <w:b w:val="0"/>
                <w:i w:val="0"/>
              </w:rPr>
              <w:t>El plan de producción</w:t>
            </w:r>
          </w:p>
        </w:tc>
        <w:tc>
          <w:tcPr>
            <w:tcW w:type="dxa" w:w="4706"/>
          </w:tcPr>
          <w:p>
            <w:pPr>
              <w:pStyle w:val="Tabla"/>
            </w:pPr>
            <w:r/>
            <w:r>
              <w:rPr>
                <w:b w:val="0"/>
                <w:i w:val="0"/>
              </w:rPr>
              <w:t>«</w:t>
            </w:r>
            <w:r>
              <w:rPr>
                <w:b/>
                <w:i w:val="0"/>
              </w:rPr>
              <w:t>Diseñar, ejecutar y evaluar el plan de producción y el presupuesto</w:t>
            </w:r>
            <w:r>
              <w:rPr>
                <w:b w:val="0"/>
                <w:i w:val="0"/>
              </w:rPr>
              <w:t>» (objeto)</w:t>
            </w:r>
          </w:p>
        </w:tc>
      </w:tr>
      <w:tr>
        <w:tc>
          <w:tcPr>
            <w:tcW w:type="dxa" w:w="4706"/>
          </w:tcPr>
          <w:p>
            <w:pPr>
              <w:pStyle w:val="Tabla"/>
            </w:pPr>
            <w:r/>
            <w:r>
              <w:rPr>
                <w:b w:val="0"/>
                <w:i w:val="0"/>
              </w:rPr>
              <w:t>La previsión de medios</w:t>
            </w:r>
          </w:p>
        </w:tc>
        <w:tc>
          <w:tcPr>
            <w:tcW w:type="dxa" w:w="4706"/>
          </w:tcPr>
          <w:p>
            <w:pPr>
              <w:pStyle w:val="Tabla"/>
            </w:pPr>
            <w:r/>
            <w:r>
              <w:rPr>
                <w:b w:val="0"/>
                <w:i w:val="0"/>
              </w:rPr>
              <w:t>«</w:t>
            </w:r>
            <w:r>
              <w:rPr>
                <w:b/>
                <w:i w:val="0"/>
              </w:rPr>
              <w:t>Realizar la previsión de medios humanos y materiales necesarios para la creación de un programa en coordinación con el director y/o el realizador del mismo.</w:t>
            </w:r>
            <w:r>
              <w:rPr>
                <w:b w:val="0"/>
                <w:i w:val="0"/>
              </w:rPr>
              <w:t>»</w:t>
            </w:r>
          </w:p>
        </w:tc>
      </w:tr>
      <w:tr>
        <w:tc>
          <w:tcPr>
            <w:tcW w:type="dxa" w:w="4706"/>
          </w:tcPr>
          <w:p>
            <w:pPr>
              <w:pStyle w:val="Tabla"/>
            </w:pPr>
            <w:r/>
            <w:r>
              <w:rPr>
                <w:b w:val="0"/>
                <w:i w:val="0"/>
              </w:rPr>
              <w:t>El presupuesto</w:t>
            </w:r>
          </w:p>
        </w:tc>
        <w:tc>
          <w:tcPr>
            <w:tcW w:type="dxa" w:w="4706"/>
          </w:tcPr>
          <w:p>
            <w:pPr>
              <w:pStyle w:val="Tabla"/>
            </w:pPr>
            <w:r/>
            <w:r>
              <w:rPr>
                <w:b w:val="0"/>
                <w:i w:val="0"/>
              </w:rPr>
              <w:t>«</w:t>
            </w:r>
            <w:r>
              <w:rPr>
                <w:b/>
                <w:i w:val="0"/>
              </w:rPr>
              <w:t>Elaborar, gestionar y cerrar el presupuesto y posterior memoria de los programas tanto si se realiza con medios propios como ajenos.</w:t>
            </w:r>
            <w:r>
              <w:rPr>
                <w:b w:val="0"/>
                <w:i w:val="0"/>
              </w:rPr>
              <w:t>»</w:t>
            </w:r>
          </w:p>
        </w:tc>
      </w:tr>
      <w:tr>
        <w:tc>
          <w:tcPr>
            <w:tcW w:type="dxa" w:w="4706"/>
          </w:tcPr>
          <w:p>
            <w:pPr>
              <w:pStyle w:val="Tabla"/>
            </w:pPr>
            <w:r/>
            <w:r>
              <w:rPr>
                <w:b w:val="0"/>
                <w:i w:val="0"/>
              </w:rPr>
              <w:t>El plan de trabajo</w:t>
            </w:r>
          </w:p>
        </w:tc>
        <w:tc>
          <w:tcPr>
            <w:tcW w:type="dxa" w:w="4706"/>
          </w:tcPr>
          <w:p>
            <w:pPr>
              <w:pStyle w:val="Tabla"/>
            </w:pPr>
            <w:r/>
            <w:r>
              <w:rPr>
                <w:b w:val="0"/>
                <w:i w:val="0"/>
              </w:rPr>
              <w:t>«</w:t>
            </w:r>
            <w:r>
              <w:rPr>
                <w:b/>
                <w:i w:val="0"/>
              </w:rPr>
              <w:t>Diseñar y elaborar el plan de trabajo en la realización de programas y supervisar su cumplimiento.</w:t>
            </w:r>
            <w:r>
              <w:rPr>
                <w:b w:val="0"/>
                <w:i w:val="0"/>
              </w:rPr>
              <w:t>»</w:t>
            </w:r>
          </w:p>
        </w:tc>
      </w:tr>
    </w:tbl>
    <w:p>
      <w:pPr/>
    </w:p>
    <w:p>
      <w:pPr/>
      <w:r>
        <w:rPr>
          <w:b w:val="0"/>
          <w:i w:val="0"/>
        </w:rPr>
        <w:t>A ellos se suma un quinto que sólo nombra la ficha del Ayudante de producción: el «</w:t>
      </w:r>
      <w:r>
        <w:rPr>
          <w:b/>
          <w:i w:val="0"/>
        </w:rPr>
        <w:t>plan de</w:t>
      </w:r>
      <w:r>
        <w:t xml:space="preserve"> </w:t>
      </w:r>
      <w:r>
        <w:rPr>
          <w:b/>
          <w:i w:val="0"/>
        </w:rPr>
        <w:t>transmisiones diseñado por el productor</w:t>
      </w:r>
      <w:r>
        <w:rPr>
          <w:b w:val="0"/>
          <w:i w:val="0"/>
        </w:rPr>
        <w:t>», con el que el ayudante coordina la recepción de señales.</w:t>
      </w:r>
    </w:p>
    <w:p>
      <w:pPr/>
      <w:r>
        <w:rPr>
          <w:b w:val="0"/>
          <w:i w:val="0"/>
        </w:rPr>
        <w:t>El orden lógico, que es oficio y no norma: primero el plan de producción (qué programa, con qué</w:t>
      </w:r>
      <w:r>
        <w:t xml:space="preserve"> </w:t>
      </w:r>
      <w:r>
        <w:rPr>
          <w:b w:val="0"/>
          <w:i w:val="0"/>
        </w:rPr>
        <w:t>medios y a qué coste), después la previsión de medios y el presupuesto que lo cuantifican, y por</w:t>
      </w:r>
      <w:r>
        <w:t xml:space="preserve"> </w:t>
      </w:r>
      <w:r>
        <w:rPr>
          <w:b w:val="0"/>
          <w:i w:val="0"/>
        </w:rPr>
        <w:t>último el plan de trabajo, que baja todo eso a jornadas, horarios y equipos. La previsión de medios</w:t>
      </w:r>
      <w:r>
        <w:t xml:space="preserve"> </w:t>
      </w:r>
      <w:r>
        <w:rPr>
          <w:b w:val="0"/>
          <w:i w:val="0"/>
        </w:rPr>
        <w:t>no la hace el productor solo: la ficha exige hacerla «</w:t>
      </w:r>
      <w:r>
        <w:rPr>
          <w:b/>
          <w:i w:val="0"/>
        </w:rPr>
        <w:t>en coordinación con el director y/o el</w:t>
      </w:r>
      <w:r>
        <w:t xml:space="preserve"> </w:t>
      </w:r>
      <w:r>
        <w:rPr>
          <w:b/>
          <w:i w:val="0"/>
        </w:rPr>
        <w:t>realizador</w:t>
      </w:r>
      <w:r>
        <w:rPr>
          <w:b w:val="0"/>
          <w:i w:val="0"/>
        </w:rPr>
        <w:t>».</w:t>
      </w:r>
    </w:p>
    <w:p>
      <w:pPr>
        <w:pStyle w:val="Heading3"/>
      </w:pPr>
      <w:r>
        <w:rPr>
          <w:b w:val="0"/>
          <w:i w:val="0"/>
        </w:rPr>
        <w:t>2.2.2 Medios propios o ajenos</w:t>
      </w:r>
    </w:p>
    <w:p>
      <w:pPr/>
      <w:r>
        <w:rPr>
          <w:b w:val="0"/>
          <w:i w:val="0"/>
        </w:rPr>
        <w:t>La ficha contempla expresamente que el programa se haga «</w:t>
      </w:r>
      <w:r>
        <w:rPr>
          <w:b/>
          <w:i w:val="0"/>
        </w:rPr>
        <w:t>con medios propios como ajenos</w:t>
      </w:r>
      <w:r>
        <w:rPr>
          <w:b w:val="0"/>
          <w:i w:val="0"/>
        </w:rPr>
        <w:t>». La</w:t>
      </w:r>
      <w:r>
        <w:t xml:space="preserve"> </w:t>
      </w:r>
      <w:r>
        <w:rPr>
          <w:b w:val="0"/>
          <w:i w:val="0"/>
        </w:rPr>
        <w:t>Carta del Servicio Público da las modalidades de producción en que esa elección se concreta:</w:t>
      </w:r>
    </w:p>
    <w:p>
      <w:pPr>
        <w:pStyle w:val="ListBullet"/>
      </w:pPr>
      <w:r>
        <w:rPr>
          <w:b w:val="0"/>
          <w:i/>
        </w:rPr>
        <w:t>Art. 24. Producción propia de programas audiovisuales.</w:t>
      </w:r>
      <w:r>
        <w:rPr>
          <w:b w:val="0"/>
          <w:i w:val="0"/>
        </w:rPr>
        <w:t xml:space="preserve"> 24.1: «</w:t>
      </w:r>
      <w:r>
        <w:rPr>
          <w:b/>
          <w:i w:val="0"/>
        </w:rPr>
        <w:t>alto grado de producción</w:t>
      </w:r>
      <w:r>
        <w:t xml:space="preserve"> </w:t>
      </w:r>
      <w:r>
        <w:rPr>
          <w:b/>
          <w:i w:val="0"/>
        </w:rPr>
        <w:t>propia</w:t>
      </w:r>
      <w:r>
        <w:rPr>
          <w:b w:val="0"/>
          <w:i w:val="0"/>
        </w:rPr>
        <w:t>», con los umbrales del contrato-programa concretados en cada plan anual de actuación</w:t>
      </w:r>
      <w:r>
        <w:t xml:space="preserve"> </w:t>
      </w:r>
      <w:r>
        <w:rPr>
          <w:b w:val="0"/>
          <w:i w:val="0"/>
        </w:rPr>
        <w:t>del artículo 19.2.b de la Ley 18/2007, en concordancia con las letras b) y j) de su artículo</w:t>
      </w:r>
      <w:r>
        <w:t xml:space="preserve"> </w:t>
      </w:r>
      <w:r>
        <w:rPr>
          <w:b w:val="0"/>
          <w:i w:val="0"/>
        </w:rPr>
        <w:t>17.1 (el Consejo de Administración determina anualmente el porcentaje de producción</w:t>
      </w:r>
      <w:r>
        <w:t xml:space="preserve"> </w:t>
      </w:r>
      <w:r>
        <w:rPr>
          <w:b w:val="0"/>
          <w:i w:val="0"/>
        </w:rPr>
        <w:t xml:space="preserve">propia). 24.2: tres modalidades: a) </w:t>
      </w:r>
      <w:r>
        <w:rPr>
          <w:b w:val="0"/>
          <w:i/>
        </w:rPr>
        <w:t>producción propia</w:t>
      </w:r>
      <w:r>
        <w:rPr>
          <w:b w:val="0"/>
          <w:i w:val="0"/>
        </w:rPr>
        <w:t xml:space="preserve">, que puede ser </w:t>
      </w:r>
      <w:r>
        <w:rPr>
          <w:b w:val="0"/>
          <w:i/>
        </w:rPr>
        <w:t>interna</w:t>
      </w:r>
      <w:r>
        <w:rPr>
          <w:b w:val="0"/>
          <w:i w:val="0"/>
        </w:rPr>
        <w:t xml:space="preserve"> (con</w:t>
      </w:r>
      <w:r>
        <w:t xml:space="preserve"> </w:t>
      </w:r>
      <w:r>
        <w:rPr>
          <w:b w:val="0"/>
          <w:i w:val="0"/>
        </w:rPr>
        <w:t>recursos económicos, técnicos y humanos de Canal Sur, que tiene los derechos de explotación) o</w:t>
      </w:r>
      <w:r>
        <w:t xml:space="preserve"> </w:t>
      </w:r>
      <w:r>
        <w:rPr>
          <w:b w:val="0"/>
          <w:i/>
        </w:rPr>
        <w:t>externa</w:t>
      </w:r>
      <w:r>
        <w:rPr>
          <w:b w:val="0"/>
          <w:i w:val="0"/>
        </w:rPr>
        <w:t xml:space="preserve">, y esta a su vez </w:t>
      </w:r>
      <w:r>
        <w:rPr>
          <w:b w:val="0"/>
          <w:i/>
        </w:rPr>
        <w:t>financiada mixta</w:t>
      </w:r>
      <w:r>
        <w:rPr>
          <w:b w:val="0"/>
          <w:i w:val="0"/>
        </w:rPr>
        <w:t xml:space="preserve"> (la RTVA o Canal Sur aportan elementos de una</w:t>
      </w:r>
      <w:r>
        <w:t xml:space="preserve"> </w:t>
      </w:r>
      <w:r>
        <w:rPr>
          <w:b w:val="0"/>
          <w:i w:val="0"/>
        </w:rPr>
        <w:t>producción que se efectúa con otra entidad y adquieren, en los términos que se acuerden, los</w:t>
      </w:r>
      <w:r>
        <w:t xml:space="preserve"> </w:t>
      </w:r>
      <w:r>
        <w:rPr>
          <w:b w:val="0"/>
          <w:i w:val="0"/>
        </w:rPr>
        <w:t xml:space="preserve">derechos que esta les transmite, incluidos los de explotación) o </w:t>
      </w:r>
      <w:r>
        <w:rPr>
          <w:b w:val="0"/>
          <w:i/>
        </w:rPr>
        <w:t>financiada</w:t>
      </w:r>
      <w:r>
        <w:rPr>
          <w:b w:val="0"/>
          <w:i w:val="0"/>
        </w:rPr>
        <w:t xml:space="preserve"> (encargan y</w:t>
      </w:r>
      <w:r>
        <w:t xml:space="preserve"> </w:t>
      </w:r>
      <w:r>
        <w:rPr>
          <w:b w:val="0"/>
          <w:i w:val="0"/>
        </w:rPr>
        <w:t>financian la obra a una entidad independiente, a otro operador o a una asociación o</w:t>
      </w:r>
      <w:r>
        <w:t xml:space="preserve"> </w:t>
      </w:r>
      <w:r>
        <w:rPr>
          <w:b w:val="0"/>
          <w:i w:val="0"/>
        </w:rPr>
        <w:t>federación de la que formen parte, y «</w:t>
      </w:r>
      <w:r>
        <w:rPr>
          <w:b/>
          <w:i w:val="0"/>
        </w:rPr>
        <w:t>asumen la responsabilidad editorial de la obra</w:t>
      </w:r>
      <w:r>
        <w:rPr>
          <w:b w:val="0"/>
          <w:i w:val="0"/>
        </w:rPr>
        <w:t>»);</w:t>
      </w:r>
      <w:r>
        <w:t xml:space="preserve"> </w:t>
      </w:r>
      <w:r>
        <w:rPr>
          <w:b w:val="0"/>
          <w:i w:val="0"/>
        </w:rPr>
        <w:t xml:space="preserve">b) </w:t>
      </w:r>
      <w:r>
        <w:rPr>
          <w:b w:val="0"/>
          <w:i/>
        </w:rPr>
        <w:t>producción ajena</w:t>
      </w:r>
      <w:r>
        <w:rPr>
          <w:b w:val="0"/>
          <w:i w:val="0"/>
        </w:rPr>
        <w:t>, de la que se adquieren derechos de emisión o de antena; c)</w:t>
      </w:r>
      <w:r>
        <w:t xml:space="preserve"> </w:t>
      </w:r>
      <w:r>
        <w:rPr>
          <w:b w:val="0"/>
          <w:i/>
        </w:rPr>
        <w:t>coproducciones</w:t>
      </w:r>
      <w:r>
        <w:rPr>
          <w:b w:val="0"/>
          <w:i w:val="0"/>
        </w:rPr>
        <w:t>, en las que la RTVA o Canal Sur participan financieramente con otras</w:t>
      </w:r>
      <w:r>
        <w:t xml:space="preserve"> </w:t>
      </w:r>
      <w:r>
        <w:rPr>
          <w:b w:val="0"/>
          <w:i w:val="0"/>
        </w:rPr>
        <w:t>entidades. 24.3: contratación con transparencia, publicidad y respeto a los derechos de las</w:t>
      </w:r>
      <w:r>
        <w:t xml:space="preserve"> </w:t>
      </w:r>
      <w:r>
        <w:rPr>
          <w:b w:val="0"/>
          <w:i w:val="0"/>
        </w:rPr>
        <w:t>empresas.</w:t>
      </w:r>
    </w:p>
    <w:p>
      <w:pPr/>
      <w:r>
        <w:rPr>
          <w:b w:val="0"/>
          <w:i w:val="0"/>
        </w:rPr>
        <w:t>En informativos, el Libro de Estilo fija la preferencia por lo propio: «</w:t>
      </w:r>
      <w:r>
        <w:rPr>
          <w:b/>
          <w:i w:val="0"/>
        </w:rPr>
        <w:t>La segunda decisión que</w:t>
      </w:r>
      <w:r>
        <w:t xml:space="preserve"> </w:t>
      </w:r>
      <w:r>
        <w:rPr>
          <w:b/>
          <w:i w:val="0"/>
        </w:rPr>
        <w:t>ha de tomarse, sin dilación, es si una noticia se atiende con medios propios o contratados. La norma</w:t>
      </w:r>
      <w:r>
        <w:t xml:space="preserve"> </w:t>
      </w:r>
      <w:r>
        <w:rPr>
          <w:b/>
          <w:i w:val="0"/>
        </w:rPr>
        <w:t>es que los asuntos surgidos desde las fuentes propias de los periodistas de CSTV no serán</w:t>
      </w:r>
      <w:r>
        <w:t xml:space="preserve"> </w:t>
      </w:r>
      <w:r>
        <w:rPr>
          <w:b/>
          <w:i w:val="0"/>
        </w:rPr>
        <w:t>gestionados, en la medida de lo posible, por medios ajenos a la emisora.</w:t>
      </w:r>
      <w:r>
        <w:rPr>
          <w:b w:val="0"/>
          <w:i w:val="0"/>
        </w:rPr>
        <w:t>» (4.1).</w:t>
      </w:r>
    </w:p>
    <w:p>
      <w:pPr>
        <w:pStyle w:val="Heading3"/>
      </w:pPr>
      <w:r>
        <w:rPr>
          <w:b w:val="0"/>
          <w:i w:val="0"/>
        </w:rPr>
        <w:t>2.2.3 La planificación en informativos: el apartado 4.4 del Libro de Estilo</w:t>
      </w:r>
    </w:p>
    <w:p>
      <w:pPr/>
      <w:r>
        <w:rPr>
          <w:b w:val="0"/>
          <w:i w:val="0"/>
        </w:rPr>
        <w:t>El Libro de Estilo dedica su apartado 4.4, «</w:t>
      </w:r>
      <w:r>
        <w:rPr>
          <w:b/>
          <w:i w:val="0"/>
        </w:rPr>
        <w:t>Producción</w:t>
      </w:r>
      <w:r>
        <w:rPr>
          <w:b w:val="0"/>
          <w:i w:val="0"/>
        </w:rPr>
        <w:t>», al trabajo de los productores en los</w:t>
      </w:r>
      <w:r>
        <w:t xml:space="preserve"> </w:t>
      </w:r>
      <w:r>
        <w:rPr>
          <w:b w:val="0"/>
          <w:i w:val="0"/>
        </w:rPr>
        <w:t>Servicios Informativos. Es el único documento publicado de la RTVA localizado que describe cómo</w:t>
      </w:r>
      <w:r>
        <w:t xml:space="preserve"> </w:t>
      </w:r>
      <w:r>
        <w:rPr>
          <w:b w:val="0"/>
          <w:i w:val="0"/>
        </w:rPr>
        <w:t>planifica un productor. Lo esencial, literal:</w:t>
      </w:r>
    </w:p>
    <w:p>
      <w:pPr>
        <w:pStyle w:val="ListBullet"/>
      </w:pPr>
      <w:r>
        <w:rPr>
          <w:b w:val="0"/>
          <w:i w:val="0"/>
        </w:rPr>
        <w:t>El papel del departamento: «</w:t>
      </w:r>
      <w:r>
        <w:rPr>
          <w:b/>
          <w:i w:val="0"/>
        </w:rPr>
        <w:t>El Departamento de Producción es clave. No hay un programa bien</w:t>
      </w:r>
      <w:r>
        <w:t xml:space="preserve"> </w:t>
      </w:r>
      <w:r>
        <w:rPr>
          <w:b/>
          <w:i w:val="0"/>
        </w:rPr>
        <w:t>estructurado si no va precedido de una meticulosa organización en la que se armonicen, a través de</w:t>
      </w:r>
      <w:r>
        <w:t xml:space="preserve"> </w:t>
      </w:r>
      <w:r>
        <w:rPr>
          <w:b/>
          <w:i w:val="0"/>
        </w:rPr>
        <w:t>los productores, las necesidades técnicas y humanas, y la disponibilidad de recursos para el</w:t>
      </w:r>
      <w:r>
        <w:t xml:space="preserve"> </w:t>
      </w:r>
      <w:r>
        <w:rPr>
          <w:b/>
          <w:i w:val="0"/>
        </w:rPr>
        <w:t>objetivo que se quiere alcanzar.</w:t>
      </w:r>
      <w:r>
        <w:rPr>
          <w:b w:val="0"/>
          <w:i w:val="0"/>
        </w:rPr>
        <w:t>» Y lo que no es: «</w:t>
      </w:r>
      <w:r>
        <w:rPr>
          <w:b/>
          <w:i w:val="0"/>
        </w:rPr>
        <w:t>Producción no es el lugar al que se acude</w:t>
      </w:r>
      <w:r>
        <w:t xml:space="preserve"> </w:t>
      </w:r>
      <w:r>
        <w:rPr>
          <w:b/>
          <w:i w:val="0"/>
        </w:rPr>
        <w:t>cuando hay un contratiempo o surge una dificultad imprevista que necesita una solución urgente.</w:t>
      </w:r>
      <w:r>
        <w:t xml:space="preserve"> </w:t>
      </w:r>
      <w:r>
        <w:rPr>
          <w:b/>
          <w:i w:val="0"/>
        </w:rPr>
        <w:t>Es, más apropiadamente, el punto en el que se contemplan las noticias como un hecho industrial,</w:t>
      </w:r>
      <w:r>
        <w:t xml:space="preserve"> </w:t>
      </w:r>
      <w:r>
        <w:rPr>
          <w:b/>
          <w:i w:val="0"/>
        </w:rPr>
        <w:t>donde hay que saber optimizar lo que se tiene.</w:t>
      </w:r>
      <w:r>
        <w:rPr>
          <w:b w:val="0"/>
          <w:i w:val="0"/>
        </w:rPr>
        <w:t>»</w:t>
      </w:r>
    </w:p>
    <w:p>
      <w:pPr>
        <w:pStyle w:val="ListBullet"/>
      </w:pPr>
      <w:r>
        <w:rPr>
          <w:b w:val="0"/>
          <w:i w:val="0"/>
        </w:rPr>
        <w:t>El tiempo: «</w:t>
      </w:r>
      <w:r>
        <w:rPr>
          <w:b/>
          <w:i w:val="0"/>
        </w:rPr>
        <w:t>Cuanto más pronto y con más detalle conozcan los productores una necesidad, mayor</w:t>
      </w:r>
      <w:r>
        <w:t xml:space="preserve"> </w:t>
      </w:r>
      <w:r>
        <w:rPr>
          <w:b/>
          <w:i w:val="0"/>
        </w:rPr>
        <w:t>será el margen para acometer un trabajo eficaz y coordinado.</w:t>
      </w:r>
      <w:r>
        <w:rPr>
          <w:b w:val="0"/>
          <w:i w:val="0"/>
        </w:rPr>
        <w:t>» «</w:t>
      </w:r>
      <w:r>
        <w:rPr>
          <w:b/>
          <w:i w:val="0"/>
        </w:rPr>
        <w:t>El tiempo es un factor clave</w:t>
      </w:r>
      <w:r>
        <w:t xml:space="preserve"> </w:t>
      </w:r>
      <w:r>
        <w:rPr>
          <w:b/>
          <w:i w:val="0"/>
        </w:rPr>
        <w:t>para los productores. Lo necesitan para asignar y optimizar los medios técnicos, humanos y</w:t>
      </w:r>
      <w:r>
        <w:t xml:space="preserve"> </w:t>
      </w:r>
      <w:r>
        <w:rPr>
          <w:b/>
          <w:i w:val="0"/>
        </w:rPr>
        <w:t>presupuestarios para la elaboración de cualquier formato de noticias.</w:t>
      </w:r>
      <w:r>
        <w:rPr>
          <w:b w:val="0"/>
          <w:i w:val="0"/>
        </w:rPr>
        <w:t>»</w:t>
      </w:r>
    </w:p>
    <w:p>
      <w:pPr>
        <w:pStyle w:val="ListBullet"/>
      </w:pPr>
      <w:r>
        <w:rPr>
          <w:b w:val="0"/>
          <w:i w:val="0"/>
        </w:rPr>
        <w:t>Las peticiones, por escrito: «</w:t>
      </w:r>
      <w:r>
        <w:rPr>
          <w:b/>
          <w:i w:val="0"/>
        </w:rPr>
        <w:t>Salvo razones infrecuentes y de extremada urgencia, las peticiones</w:t>
      </w:r>
      <w:r>
        <w:t xml:space="preserve"> </w:t>
      </w:r>
      <w:r>
        <w:rPr>
          <w:b/>
          <w:i w:val="0"/>
        </w:rPr>
        <w:t>a los productores se cursarán por escrito, a través de los cauces ofimáticos habituales, y con la</w:t>
      </w:r>
      <w:r>
        <w:t xml:space="preserve"> </w:t>
      </w:r>
      <w:r>
        <w:rPr>
          <w:b/>
          <w:i w:val="0"/>
        </w:rPr>
        <w:t>mayor precisión.</w:t>
      </w:r>
      <w:r>
        <w:rPr>
          <w:b w:val="0"/>
          <w:i w:val="0"/>
        </w:rPr>
        <w:t>»</w:t>
      </w:r>
    </w:p>
    <w:p>
      <w:pPr>
        <w:pStyle w:val="ListBullet"/>
      </w:pPr>
      <w:r>
        <w:rPr>
          <w:b w:val="0"/>
          <w:i w:val="0"/>
        </w:rPr>
        <w:t>El desglose de lo que planifica: «</w:t>
      </w:r>
      <w:r>
        <w:rPr>
          <w:b/>
          <w:i w:val="0"/>
        </w:rPr>
        <w:t>un productor es responsable de la planificación y asignación</w:t>
      </w:r>
      <w:r>
        <w:t xml:space="preserve"> </w:t>
      </w:r>
      <w:r>
        <w:rPr>
          <w:b/>
          <w:i w:val="0"/>
        </w:rPr>
        <w:t>ordenada de recursos para las grabaciones en exteriores y en plató, transmisiones y enlaces,</w:t>
      </w:r>
      <w:r>
        <w:t xml:space="preserve"> </w:t>
      </w:r>
      <w:r>
        <w:rPr>
          <w:b/>
          <w:i w:val="0"/>
        </w:rPr>
        <w:t>intercambios y asistencias a otras televisiones, contratación de bienes o servicios, edición y</w:t>
      </w:r>
      <w:r>
        <w:t xml:space="preserve"> </w:t>
      </w:r>
      <w:r>
        <w:rPr>
          <w:b/>
          <w:i w:val="0"/>
        </w:rPr>
        <w:t>postproducción... así como las tareas administrativas ligadas a coberturas habituales o</w:t>
      </w:r>
      <w:r>
        <w:t xml:space="preserve"> </w:t>
      </w:r>
      <w:r>
        <w:rPr>
          <w:b/>
          <w:i w:val="0"/>
        </w:rPr>
        <w:t>extraordinarias: acreditaciones, permisos, transporte, alojamiento, dietas...</w:t>
      </w:r>
      <w:r>
        <w:rPr>
          <w:b w:val="0"/>
          <w:i w:val="0"/>
        </w:rPr>
        <w:t>»</w:t>
      </w:r>
    </w:p>
    <w:p>
      <w:pPr>
        <w:pStyle w:val="ListBullet"/>
      </w:pPr>
      <w:r>
        <w:rPr>
          <w:b w:val="0"/>
          <w:i w:val="0"/>
        </w:rPr>
        <w:t>Los principios: «</w:t>
      </w:r>
      <w:r>
        <w:rPr>
          <w:b/>
          <w:i w:val="0"/>
        </w:rPr>
        <w:t>La tarea del productor se rige por principios vinculados a la armonización y</w:t>
      </w:r>
      <w:r>
        <w:t xml:space="preserve"> </w:t>
      </w:r>
      <w:r>
        <w:rPr>
          <w:b/>
          <w:i w:val="0"/>
        </w:rPr>
        <w:t>optimización de los medios humanos, los elementos técnicos y el presupuesto</w:t>
      </w:r>
      <w:r>
        <w:rPr>
          <w:b w:val="0"/>
          <w:i w:val="0"/>
        </w:rPr>
        <w:t>», con cuatro</w:t>
      </w:r>
      <w:r>
        <w:t xml:space="preserve"> </w:t>
      </w:r>
      <w:r>
        <w:rPr>
          <w:b w:val="0"/>
          <w:i w:val="0"/>
        </w:rPr>
        <w:t>objetivos que el Libro numera: 4.4.1 Operatividad, 4.4.2 Rendimiento, 4.4.3 Economía y 4.4.4</w:t>
      </w:r>
      <w:r>
        <w:t xml:space="preserve"> </w:t>
      </w:r>
      <w:r>
        <w:rPr>
          <w:b w:val="0"/>
          <w:i w:val="0"/>
        </w:rPr>
        <w:t>Competencias.</w:t>
      </w:r>
    </w:p>
    <w:p>
      <w:pPr/>
      <w:r>
        <w:rPr>
          <w:b w:val="0"/>
          <w:i w:val="0"/>
        </w:rPr>
        <w:t>Dentro de 4.4.4, los pasos 1 a 4 son una guía de planificación:</w:t>
      </w:r>
    </w:p>
    <w:p>
      <w:pPr>
        <w:pStyle w:val="ListNumber"/>
      </w:pPr>
      <w:r>
        <w:rPr>
          <w:b w:val="0"/>
          <w:i w:val="0"/>
        </w:rPr>
        <w:t>«</w:t>
      </w:r>
      <w:r>
        <w:rPr>
          <w:b/>
          <w:i w:val="0"/>
        </w:rPr>
        <w:t>Identificar claramente qué se quiere hacer, cuál es la fórmula técnica y periodística que se</w:t>
      </w:r>
      <w:r>
        <w:t xml:space="preserve"> </w:t>
      </w:r>
      <w:r>
        <w:rPr>
          <w:b/>
          <w:i w:val="0"/>
        </w:rPr>
        <w:t>pretende y el objetivo que se persigue.</w:t>
      </w:r>
      <w:r>
        <w:rPr>
          <w:b w:val="0"/>
          <w:i w:val="0"/>
        </w:rPr>
        <w:t>» Los cambios posteriores se comunican «</w:t>
      </w:r>
      <w:r>
        <w:rPr>
          <w:b/>
          <w:i w:val="0"/>
        </w:rPr>
        <w:t>de manera</w:t>
      </w:r>
      <w:r>
        <w:t xml:space="preserve"> </w:t>
      </w:r>
      <w:r>
        <w:rPr>
          <w:b/>
          <w:i w:val="0"/>
        </w:rPr>
        <w:t>rápida, fehaciente y simultánea, a todos los responsables del programa.</w:t>
      </w:r>
      <w:r>
        <w:rPr>
          <w:b w:val="0"/>
          <w:i w:val="0"/>
        </w:rPr>
        <w:t>»</w:t>
      </w:r>
    </w:p>
    <w:p>
      <w:pPr>
        <w:pStyle w:val="ListNumber"/>
      </w:pPr>
      <w:r>
        <w:rPr>
          <w:b w:val="0"/>
          <w:i w:val="0"/>
        </w:rPr>
        <w:t>«</w:t>
      </w:r>
      <w:r>
        <w:rPr>
          <w:b/>
          <w:i w:val="0"/>
        </w:rPr>
        <w:t>Producción, como gestor de los recursos, tiene que disponer de un desglose detallado del</w:t>
      </w:r>
      <w:r>
        <w:t xml:space="preserve"> </w:t>
      </w:r>
      <w:r>
        <w:rPr>
          <w:b/>
          <w:i w:val="0"/>
        </w:rPr>
        <w:t>asunto que se atiende, el espacio o espacios para los que hay que trabajar y en qué formatos:</w:t>
      </w:r>
      <w:r>
        <w:t xml:space="preserve"> </w:t>
      </w:r>
      <w:r>
        <w:rPr>
          <w:b/>
          <w:i w:val="0"/>
        </w:rPr>
        <w:t>directos, enlaces, asistencias, aportaciones a desconexión, pactos con otras televisiones...</w:t>
      </w:r>
      <w:r>
        <w:rPr>
          <w:b w:val="0"/>
          <w:i w:val="0"/>
        </w:rPr>
        <w:t>»;</w:t>
      </w:r>
      <w:r>
        <w:t xml:space="preserve"> </w:t>
      </w:r>
      <w:r>
        <w:rPr>
          <w:b w:val="0"/>
          <w:i w:val="0"/>
        </w:rPr>
        <w:t>y esto lo es más «</w:t>
      </w:r>
      <w:r>
        <w:rPr>
          <w:b/>
          <w:i w:val="0"/>
        </w:rPr>
        <w:t>en acontecimientos importantes y programados, que pueden ser planificados con</w:t>
      </w:r>
      <w:r>
        <w:t xml:space="preserve"> </w:t>
      </w:r>
      <w:r>
        <w:rPr>
          <w:b/>
          <w:i w:val="0"/>
        </w:rPr>
        <w:t>sosiego y en los que, en general, hay que contratar asistencias ajenas.</w:t>
      </w:r>
      <w:r>
        <w:rPr>
          <w:b w:val="0"/>
          <w:i w:val="0"/>
        </w:rPr>
        <w:t>»</w:t>
      </w:r>
    </w:p>
    <w:p>
      <w:pPr>
        <w:pStyle w:val="ListNumber"/>
      </w:pPr>
      <w:r>
        <w:rPr>
          <w:b w:val="0"/>
          <w:i w:val="0"/>
        </w:rPr>
        <w:t>Qué se quiere comunicar y en qué terreno: «</w:t>
      </w:r>
      <w:r>
        <w:rPr>
          <w:b/>
          <w:i w:val="0"/>
        </w:rPr>
        <w:t>Sea un hecho institucional, noticia corporativa,</w:t>
      </w:r>
      <w:r>
        <w:t xml:space="preserve"> </w:t>
      </w:r>
      <w:r>
        <w:rPr>
          <w:b/>
          <w:i w:val="0"/>
        </w:rPr>
        <w:t>acto social, retransmisión deportiva o espectáculo, cada departamento ha de establecer el nivel</w:t>
      </w:r>
      <w:r>
        <w:t xml:space="preserve"> </w:t>
      </w:r>
      <w:r>
        <w:rPr>
          <w:b/>
          <w:i w:val="0"/>
        </w:rPr>
        <w:t>de importancia que se le concede, las expectativas que genera y lo que se requiere de cada</w:t>
      </w:r>
      <w:r>
        <w:t xml:space="preserve"> </w:t>
      </w:r>
      <w:r>
        <w:rPr>
          <w:b/>
          <w:i w:val="0"/>
        </w:rPr>
        <w:t>uno.</w:t>
      </w:r>
      <w:r>
        <w:rPr>
          <w:b w:val="0"/>
          <w:i w:val="0"/>
        </w:rPr>
        <w:t>»</w:t>
      </w:r>
    </w:p>
    <w:p>
      <w:pPr>
        <w:pStyle w:val="ListNumber"/>
      </w:pPr>
      <w:r>
        <w:rPr>
          <w:b w:val="0"/>
          <w:i w:val="0"/>
        </w:rPr>
        <w:t>Aprender de lo anterior: «</w:t>
      </w:r>
      <w:r>
        <w:rPr>
          <w:b/>
          <w:i w:val="0"/>
        </w:rPr>
        <w:t>Las situaciones similares previas, especialmente si no son</w:t>
      </w:r>
      <w:r>
        <w:t xml:space="preserve"> </w:t>
      </w:r>
      <w:r>
        <w:rPr>
          <w:b/>
          <w:i w:val="0"/>
        </w:rPr>
        <w:t>habituales, han de revisarse para eludir errores o para soslayar las dificultades que hubo y se</w:t>
      </w:r>
      <w:r>
        <w:t xml:space="preserve"> </w:t>
      </w:r>
      <w:r>
        <w:rPr>
          <w:b/>
          <w:i w:val="0"/>
        </w:rPr>
        <w:t>resolvieron. Si hemos de cometer errores, al menos que no sean idénticos.</w:t>
      </w:r>
      <w:r>
        <w:rPr>
          <w:b w:val="0"/>
          <w:i w:val="0"/>
        </w:rPr>
        <w:t>»</w:t>
      </w:r>
    </w:p>
    <w:p>
      <w:pPr>
        <w:pStyle w:val="Heading2"/>
      </w:pPr>
      <w:r>
        <w:rPr>
          <w:b w:val="0"/>
          <w:i w:val="0"/>
        </w:rPr>
        <w:t>2.3 Coordinación</w:t>
      </w:r>
    </w:p>
    <w:p>
      <w:pPr>
        <w:pStyle w:val="Heading3"/>
      </w:pPr>
      <w:r>
        <w:rPr>
          <w:b w:val="0"/>
          <w:i w:val="0"/>
        </w:rPr>
        <w:t>2.3.1 Con quién coordina el Productor/a</w:t>
      </w:r>
    </w:p>
    <w:p>
      <w:pPr/>
      <w:r>
        <w:rPr>
          <w:b w:val="0"/>
          <w:i w:val="0"/>
        </w:rPr>
        <w:t>La ficha dibuja tres círculos de coordinación: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Círculo</w:t>
            </w:r>
          </w:p>
        </w:tc>
        <w:tc>
          <w:tcPr>
            <w:tcW w:type="dxa" w:w="4706"/>
            <w:shd w:val="clear" w:color="auto" w:fill="E4E4E4"/>
          </w:tcPr>
          <w:p>
            <w:pPr>
              <w:pStyle w:val="Tablacabecera"/>
            </w:pPr>
            <w:r/>
            <w:r>
              <w:rPr>
                <w:b w:val="0"/>
                <w:i w:val="0"/>
              </w:rPr>
              <w:t>Texto de la ficha</w:t>
            </w:r>
          </w:p>
        </w:tc>
      </w:tr>
      <w:tr>
        <w:tc>
          <w:tcPr>
            <w:tcW w:type="dxa" w:w="4706"/>
          </w:tcPr>
          <w:p>
            <w:pPr>
              <w:pStyle w:val="Tabla"/>
            </w:pPr>
            <w:r/>
            <w:r>
              <w:rPr>
                <w:b w:val="0"/>
                <w:i w:val="0"/>
              </w:rPr>
              <w:t>Hacia arriba y al lado: la dirección del programa</w:t>
            </w:r>
          </w:p>
        </w:tc>
        <w:tc>
          <w:tcPr>
            <w:tcW w:type="dxa" w:w="4706"/>
          </w:tcPr>
          <w:p>
            <w:pPr>
              <w:pStyle w:val="Tabla"/>
            </w:pPr>
            <w:r/>
            <w:r>
              <w:rPr>
                <w:b w:val="0"/>
                <w:i w:val="0"/>
              </w:rPr>
              <w:t>Previsión de medios «</w:t>
            </w:r>
            <w:r>
              <w:rPr>
                <w:b/>
                <w:i w:val="0"/>
              </w:rPr>
              <w:t>en coordinación con el director y/o el realizador</w:t>
            </w:r>
            <w:r>
              <w:rPr>
                <w:b w:val="0"/>
                <w:i w:val="0"/>
              </w:rPr>
              <w:t>»</w:t>
            </w:r>
          </w:p>
        </w:tc>
      </w:tr>
      <w:tr>
        <w:tc>
          <w:tcPr>
            <w:tcW w:type="dxa" w:w="4706"/>
          </w:tcPr>
          <w:p>
            <w:pPr>
              <w:pStyle w:val="Tabla"/>
            </w:pPr>
            <w:r/>
            <w:r>
              <w:rPr>
                <w:b w:val="0"/>
                <w:i w:val="0"/>
              </w:rPr>
              <w:t>Hacia dentro: su equipo</w:t>
            </w:r>
          </w:p>
        </w:tc>
        <w:tc>
          <w:tcPr>
            <w:tcW w:type="dxa" w:w="4706"/>
          </w:tcPr>
          <w:p>
            <w:pPr>
              <w:pStyle w:val="Tabla"/>
            </w:pPr>
            <w:r/>
            <w:r>
              <w:rPr>
                <w:b w:val="0"/>
                <w:i w:val="0"/>
              </w:rPr>
              <w:t>«</w:t>
            </w:r>
            <w:r>
              <w:rPr>
                <w:b/>
                <w:i w:val="0"/>
              </w:rPr>
              <w:t>Coordinar el equipo del programa y organizar el trabajo de los ayudantes de producción.</w:t>
            </w:r>
            <w:r>
              <w:rPr>
                <w:b w:val="0"/>
                <w:i w:val="0"/>
              </w:rPr>
              <w:t>»</w:t>
            </w:r>
          </w:p>
        </w:tc>
      </w:tr>
      <w:tr>
        <w:tc>
          <w:tcPr>
            <w:tcW w:type="dxa" w:w="4706"/>
          </w:tcPr>
          <w:p>
            <w:pPr>
              <w:pStyle w:val="Tabla"/>
            </w:pPr>
            <w:r/>
            <w:r>
              <w:rPr>
                <w:b w:val="0"/>
                <w:i w:val="0"/>
              </w:rPr>
              <w:t>Hacia fuera: terceros</w:t>
            </w:r>
          </w:p>
        </w:tc>
        <w:tc>
          <w:tcPr>
            <w:tcW w:type="dxa" w:w="4706"/>
          </w:tcPr>
          <w:p>
            <w:pPr>
              <w:pStyle w:val="Tabla"/>
            </w:pPr>
            <w:r/>
            <w:r>
              <w:rPr>
                <w:b w:val="0"/>
                <w:i w:val="0"/>
              </w:rPr>
              <w:t>«</w:t>
            </w:r>
            <w:r>
              <w:rPr>
                <w:b/>
                <w:i w:val="0"/>
              </w:rPr>
              <w:t>Ser responsable de la relación con proveedores, empresas externas, otras televisiones y todo tipo de organismos públicos y privados en las grabaciones.</w:t>
            </w:r>
            <w:r>
              <w:rPr>
                <w:b w:val="0"/>
                <w:i w:val="0"/>
              </w:rPr>
              <w:t>»</w:t>
            </w:r>
          </w:p>
        </w:tc>
      </w:tr>
    </w:tbl>
    <w:p>
      <w:pPr/>
    </w:p>
    <w:p>
      <w:pPr/>
      <w:r>
        <w:rPr>
          <w:b w:val="0"/>
          <w:i w:val="0"/>
        </w:rPr>
        <w:t>A esos tres el anexo III añade la emisión: el editor de continuidad ha de «</w:t>
      </w:r>
      <w:r>
        <w:rPr>
          <w:b/>
          <w:i w:val="0"/>
        </w:rPr>
        <w:t>Coordinar la emisión</w:t>
      </w:r>
      <w:r>
        <w:t xml:space="preserve"> </w:t>
      </w:r>
      <w:r>
        <w:rPr>
          <w:b/>
          <w:i w:val="0"/>
        </w:rPr>
        <w:t>de programas en directo con los realizadores / productores respectivos.</w:t>
      </w:r>
      <w:r>
        <w:rPr>
          <w:b w:val="0"/>
          <w:i w:val="0"/>
        </w:rPr>
        <w:t>»</w:t>
      </w:r>
    </w:p>
    <w:p>
      <w:pPr>
        <w:pStyle w:val="Heading3"/>
      </w:pPr>
      <w:r>
        <w:rPr>
          <w:b w:val="0"/>
          <w:i w:val="0"/>
        </w:rPr>
        <w:t>2.3.2 En informativos: productores y editores</w:t>
      </w:r>
    </w:p>
    <w:p>
      <w:pPr/>
      <w:r>
        <w:rPr>
          <w:b w:val="0"/>
          <w:i w:val="0"/>
        </w:rPr>
        <w:t>El Libro de Estilo (4.4) sitúa al productor junto a la edición: «</w:t>
      </w:r>
      <w:r>
        <w:rPr>
          <w:b/>
          <w:i w:val="0"/>
        </w:rPr>
        <w:t>Cada productor adscrito a un</w:t>
      </w:r>
      <w:r>
        <w:t xml:space="preserve"> </w:t>
      </w:r>
      <w:r>
        <w:rPr>
          <w:b/>
          <w:i w:val="0"/>
        </w:rPr>
        <w:t>espacio informativo, individualmente o integrado en el departamento, participa en la toma de</w:t>
      </w:r>
      <w:r>
        <w:t xml:space="preserve"> </w:t>
      </w:r>
      <w:r>
        <w:rPr>
          <w:b/>
          <w:i w:val="0"/>
        </w:rPr>
        <w:t>decisiones al lado del equipo de edición y tiene que estar avisado al instante de sus intenciones,</w:t>
      </w:r>
      <w:r>
        <w:t xml:space="preserve"> </w:t>
      </w:r>
      <w:r>
        <w:rPr>
          <w:b/>
          <w:i w:val="0"/>
        </w:rPr>
        <w:t>sobre todo en las asistencias no habituales que puedan ser previstas y planificadas.</w:t>
      </w:r>
      <w:r>
        <w:rPr>
          <w:b w:val="0"/>
          <w:i w:val="0"/>
        </w:rPr>
        <w:t>»</w:t>
      </w:r>
    </w:p>
    <w:p>
      <w:pPr/>
      <w:r>
        <w:rPr>
          <w:b w:val="0"/>
          <w:i w:val="0"/>
        </w:rPr>
        <w:t>La producción trabaja en paralelo con la edición:</w:t>
      </w:r>
    </w:p>
    <w:p>
      <w:pPr>
        <w:pStyle w:val="ListBullet"/>
      </w:pPr>
      <w:r>
        <w:rPr>
          <w:b w:val="0"/>
          <w:i w:val="0"/>
        </w:rPr>
        <w:t>«</w:t>
      </w:r>
      <w:r>
        <w:rPr>
          <w:b/>
          <w:i w:val="0"/>
        </w:rPr>
        <w:t>Los productores, de acuerdo con los editores, fijarán el rango y la prioridad de cada</w:t>
      </w:r>
      <w:r>
        <w:t xml:space="preserve"> </w:t>
      </w:r>
      <w:r>
        <w:rPr>
          <w:b/>
          <w:i w:val="0"/>
        </w:rPr>
        <w:t>información, y vigilarán su acatamiento</w:t>
      </w:r>
      <w:r>
        <w:rPr>
          <w:b w:val="0"/>
          <w:i w:val="0"/>
        </w:rPr>
        <w:t>», aunque con flexibilidad suficiente para buscar</w:t>
      </w:r>
      <w:r>
        <w:t xml:space="preserve"> </w:t>
      </w:r>
      <w:r>
        <w:rPr>
          <w:b w:val="0"/>
          <w:i w:val="0"/>
        </w:rPr>
        <w:t>vías alternativas o atender necesidades que surjan (4.4.1).</w:t>
      </w:r>
    </w:p>
    <w:p>
      <w:pPr>
        <w:pStyle w:val="ListBullet"/>
      </w:pPr>
      <w:r>
        <w:rPr>
          <w:b w:val="0"/>
          <w:i w:val="0"/>
        </w:rPr>
        <w:t>Las peticiones a producción, salvo urgencia extrema, «</w:t>
      </w:r>
      <w:r>
        <w:rPr>
          <w:b/>
          <w:i w:val="0"/>
        </w:rPr>
        <w:t>se cursarán por escrito, a través de los</w:t>
      </w:r>
      <w:r>
        <w:t xml:space="preserve"> </w:t>
      </w:r>
      <w:r>
        <w:rPr>
          <w:b/>
          <w:i w:val="0"/>
        </w:rPr>
        <w:t>cauces ofimáticos habituales, y con la mayor precisión</w:t>
      </w:r>
      <w:r>
        <w:rPr>
          <w:b w:val="0"/>
          <w:i w:val="0"/>
        </w:rPr>
        <w:t>» (4.4). En la medida de lo posible,</w:t>
      </w:r>
      <w:r>
        <w:t xml:space="preserve"> </w:t>
      </w:r>
      <w:r>
        <w:rPr>
          <w:b w:val="0"/>
          <w:i w:val="0"/>
        </w:rPr>
        <w:t>las propuestas entre periodistas, técnicos y productores «</w:t>
      </w:r>
      <w:r>
        <w:rPr>
          <w:b/>
          <w:i w:val="0"/>
        </w:rPr>
        <w:t>nunca se formularán de viva voz,</w:t>
      </w:r>
      <w:r>
        <w:t xml:space="preserve"> </w:t>
      </w:r>
      <w:r>
        <w:rPr>
          <w:b/>
          <w:i w:val="0"/>
        </w:rPr>
        <w:t>sino por un medio del que quede constancia, sobre todo en asuntos de envergadura. El acuerdo</w:t>
      </w:r>
      <w:r>
        <w:t xml:space="preserve"> </w:t>
      </w:r>
      <w:r>
        <w:rPr>
          <w:b/>
          <w:i w:val="0"/>
        </w:rPr>
        <w:t>final es obligatorio para todos.</w:t>
      </w:r>
      <w:r>
        <w:rPr>
          <w:b w:val="0"/>
          <w:i w:val="0"/>
        </w:rPr>
        <w:t>» (4.4.4, punto 6).</w:t>
      </w:r>
    </w:p>
    <w:p>
      <w:pPr>
        <w:pStyle w:val="ListBullet"/>
      </w:pPr>
      <w:r>
        <w:rPr>
          <w:b w:val="0"/>
          <w:i w:val="0"/>
        </w:rPr>
        <w:t>Si choca el coste con la información: el productor visa presupuestariamente las demandas de</w:t>
      </w:r>
      <w:r>
        <w:t xml:space="preserve"> </w:t>
      </w:r>
      <w:r>
        <w:rPr>
          <w:b w:val="0"/>
          <w:i w:val="0"/>
        </w:rPr>
        <w:t>los Servicios Informativos, y «</w:t>
      </w:r>
      <w:r>
        <w:rPr>
          <w:b/>
          <w:i w:val="0"/>
        </w:rPr>
        <w:t>Cuando las posturas no puedan armonizarse decidirá la Dirección</w:t>
      </w:r>
      <w:r>
        <w:t xml:space="preserve"> </w:t>
      </w:r>
      <w:r>
        <w:rPr>
          <w:b/>
          <w:i w:val="0"/>
        </w:rPr>
        <w:t>de los Servicios Informativos.</w:t>
      </w:r>
      <w:r>
        <w:rPr>
          <w:b w:val="0"/>
          <w:i w:val="0"/>
        </w:rPr>
        <w:t>» (4.4.3).</w:t>
      </w:r>
    </w:p>
    <w:p>
      <w:pPr/>
      <w:r>
        <w:rPr>
          <w:b w:val="0"/>
          <w:i w:val="0"/>
        </w:rPr>
        <w:t>Otras tres reglas de coordinación del mismo apartado:</w:t>
      </w:r>
    </w:p>
    <w:p>
      <w:pPr>
        <w:pStyle w:val="ListBullet"/>
      </w:pPr>
      <w:r>
        <w:rPr>
          <w:b w:val="0"/>
          <w:i w:val="0"/>
        </w:rPr>
        <w:t>Operatividad (4.4.1): «</w:t>
      </w:r>
      <w:r>
        <w:rPr>
          <w:b/>
          <w:i w:val="0"/>
        </w:rPr>
        <w:t>La organización diaria, junto al responsable de las asignaciones, de los</w:t>
      </w:r>
      <w:r>
        <w:t xml:space="preserve"> </w:t>
      </w:r>
      <w:r>
        <w:rPr>
          <w:b/>
          <w:i w:val="0"/>
        </w:rPr>
        <w:t>medios propios y ajenos para atender las necesidades de la redacción.</w:t>
      </w:r>
      <w:r>
        <w:rPr>
          <w:b w:val="0"/>
          <w:i w:val="0"/>
        </w:rPr>
        <w:t>» Y ante lo imprevisto,</w:t>
      </w:r>
      <w:r>
        <w:t xml:space="preserve"> </w:t>
      </w:r>
      <w:r>
        <w:rPr>
          <w:b w:val="0"/>
          <w:i w:val="0"/>
        </w:rPr>
        <w:t>«</w:t>
      </w:r>
      <w:r>
        <w:rPr>
          <w:b/>
          <w:i w:val="0"/>
        </w:rPr>
        <w:t>los equipos desplazados tienen que comunicarse con productores y editores por si hay nuevas</w:t>
      </w:r>
      <w:r>
        <w:t xml:space="preserve"> </w:t>
      </w:r>
      <w:r>
        <w:rPr>
          <w:b/>
          <w:i w:val="0"/>
        </w:rPr>
        <w:t>instrucciones o cambios sobre la planificación inicial.</w:t>
      </w:r>
      <w:r>
        <w:rPr>
          <w:b w:val="0"/>
          <w:i w:val="0"/>
        </w:rPr>
        <w:t>»</w:t>
      </w:r>
    </w:p>
    <w:p>
      <w:pPr>
        <w:pStyle w:val="ListBullet"/>
      </w:pPr>
      <w:r>
        <w:rPr>
          <w:b w:val="0"/>
          <w:i w:val="0"/>
        </w:rPr>
        <w:t>Con el editor y el realizador (4.4.4, punto 5): el productor «</w:t>
      </w:r>
      <w:r>
        <w:rPr>
          <w:b/>
          <w:i w:val="0"/>
        </w:rPr>
        <w:t>Junto con el editor y el</w:t>
      </w:r>
      <w:r>
        <w:t xml:space="preserve"> </w:t>
      </w:r>
      <w:r>
        <w:rPr>
          <w:b/>
          <w:i w:val="0"/>
        </w:rPr>
        <w:t>realizador debe acordar los términos en los que converjan la información correcta, según</w:t>
      </w:r>
      <w:r>
        <w:t xml:space="preserve"> </w:t>
      </w:r>
      <w:r>
        <w:rPr>
          <w:b/>
          <w:i w:val="0"/>
        </w:rPr>
        <w:t>parámetros técnicos y periodísticos, bien colocada en escaleta y a un precio asumible.</w:t>
      </w:r>
      <w:r>
        <w:rPr>
          <w:b w:val="0"/>
          <w:i w:val="0"/>
        </w:rPr>
        <w:t>»</w:t>
      </w:r>
    </w:p>
    <w:p>
      <w:pPr>
        <w:pStyle w:val="ListBullet"/>
      </w:pPr>
      <w:r>
        <w:rPr>
          <w:b w:val="0"/>
          <w:i w:val="0"/>
        </w:rPr>
        <w:t>El hilo de todo el proceso (4.4.4, punto 10): «</w:t>
      </w:r>
      <w:r>
        <w:rPr>
          <w:b/>
          <w:i w:val="0"/>
        </w:rPr>
        <w:t>Los productores también son los encargados de</w:t>
      </w:r>
      <w:r>
        <w:t xml:space="preserve"> </w:t>
      </w:r>
      <w:r>
        <w:rPr>
          <w:b/>
          <w:i w:val="0"/>
        </w:rPr>
        <w:t>coordinar y armonizar el proceso de planificación, realización y elaboración de los programas</w:t>
      </w:r>
      <w:r>
        <w:t xml:space="preserve"> </w:t>
      </w:r>
      <w:r>
        <w:rPr>
          <w:b/>
          <w:i w:val="0"/>
        </w:rPr>
        <w:t>informativos desde las gestiones iniciales, generalmente surgidas de los periodistas o de la</w:t>
      </w:r>
      <w:r>
        <w:t xml:space="preserve"> </w:t>
      </w:r>
      <w:r>
        <w:rPr>
          <w:b/>
          <w:i w:val="0"/>
        </w:rPr>
        <w:t>Dirección de los Servicios Informativos, hasta culminar con la emisión de la noticia,</w:t>
      </w:r>
      <w:r>
        <w:t xml:space="preserve"> </w:t>
      </w:r>
      <w:r>
        <w:rPr>
          <w:b/>
          <w:i w:val="0"/>
        </w:rPr>
        <w:t>responsabilidad básica del realizador.</w:t>
      </w:r>
      <w:r>
        <w:rPr>
          <w:b w:val="0"/>
          <w:i w:val="0"/>
        </w:rPr>
        <w:t>»</w:t>
      </w:r>
    </w:p>
    <w:p>
      <w:pPr>
        <w:pStyle w:val="Heading3"/>
      </w:pPr>
      <w:r>
        <w:rPr>
          <w:b w:val="0"/>
          <w:i w:val="0"/>
        </w:rPr>
        <w:t>2.3.3 Convocar al equipo por fases</w:t>
      </w:r>
    </w:p>
    <w:p>
      <w:pPr/>
      <w:r>
        <w:rPr>
          <w:b w:val="0"/>
          <w:i w:val="0"/>
        </w:rPr>
        <w:t>El Libro de Estilo lo pone como ejemplo de error (4.4.2): «</w:t>
      </w:r>
      <w:r>
        <w:rPr>
          <w:b/>
          <w:i w:val="0"/>
        </w:rPr>
        <w:t>El productor debe tener información</w:t>
      </w:r>
      <w:r>
        <w:t xml:space="preserve"> </w:t>
      </w:r>
      <w:r>
        <w:rPr>
          <w:b/>
          <w:i w:val="0"/>
        </w:rPr>
        <w:t>fehaciente del estado de cada fase del trabajo para ordenar y distribuir adecuadamente los recursos</w:t>
      </w:r>
      <w:r>
        <w:t xml:space="preserve"> </w:t>
      </w:r>
      <w:r>
        <w:rPr>
          <w:b/>
          <w:i w:val="0"/>
        </w:rPr>
        <w:t>de cada departamento. Sería un error, por ejemplo, citar a un iluminador para una grabación a la</w:t>
      </w:r>
      <w:r>
        <w:t xml:space="preserve"> </w:t>
      </w:r>
      <w:r>
        <w:rPr>
          <w:b/>
          <w:i w:val="0"/>
        </w:rPr>
        <w:t>misma hora que un cámara porque hasta que aquel no termine su tarea no se puede iniciar la siguiente</w:t>
      </w:r>
      <w:r>
        <w:t xml:space="preserve"> </w:t>
      </w:r>
      <w:r>
        <w:rPr>
          <w:b/>
          <w:i w:val="0"/>
        </w:rPr>
        <w:t>fase del trabajo.</w:t>
      </w:r>
      <w:r>
        <w:rPr>
          <w:b w:val="0"/>
          <w:i w:val="0"/>
        </w:rPr>
        <w:t>»</w:t>
      </w:r>
    </w:p>
    <w:p>
      <w:pPr/>
      <w:r>
        <w:rPr>
          <w:b w:val="0"/>
          <w:i w:val="0"/>
        </w:rPr>
        <w:t>En el oficio, el trabajo de producción con los equipos humanos tiene cuatro pasos y se repite en</w:t>
      </w:r>
      <w:r>
        <w:t xml:space="preserve"> </w:t>
      </w:r>
      <w:r>
        <w:rPr>
          <w:b w:val="0"/>
          <w:i w:val="0"/>
        </w:rPr>
        <w:t>cada jornada (práctica de sector):</w:t>
      </w:r>
    </w:p>
    <w:p>
      <w:pPr>
        <w:pStyle w:val="ListNumber"/>
      </w:pPr>
      <w:r>
        <w:rPr>
          <w:b w:val="0"/>
          <w:i w:val="0"/>
        </w:rPr>
        <w:t>Dimensionar: cuántas personas de cada departamento hacen falta, según el desglose.</w:t>
      </w:r>
    </w:p>
    <w:p>
      <w:pPr>
        <w:pStyle w:val="ListNumber"/>
      </w:pPr>
      <w:r>
        <w:rPr>
          <w:b w:val="0"/>
          <w:i w:val="0"/>
        </w:rPr>
        <w:t>Contratar o asignar: con la modalidad y el convenio que corresponda.</w:t>
      </w:r>
    </w:p>
    <w:p>
      <w:pPr>
        <w:pStyle w:val="ListNumber"/>
      </w:pPr>
      <w:r>
        <w:rPr>
          <w:b w:val="0"/>
          <w:i w:val="0"/>
        </w:rPr>
        <w:t>Convocar: por la orden de trabajo diaria, con hora distinta por departamento —iluminación entra</w:t>
      </w:r>
      <w:r>
        <w:t xml:space="preserve"> </w:t>
      </w:r>
      <w:r>
        <w:rPr>
          <w:b w:val="0"/>
          <w:i w:val="0"/>
        </w:rPr>
        <w:t>antes que el reparto—.</w:t>
      </w:r>
    </w:p>
    <w:p>
      <w:pPr>
        <w:pStyle w:val="ListNumber"/>
      </w:pPr>
      <w:r>
        <w:rPr>
          <w:b w:val="0"/>
          <w:i w:val="0"/>
        </w:rPr>
        <w:t>Liquidar: horas, dietas y desplazamientos.</w:t>
      </w:r>
    </w:p>
    <w:p>
      <w:pPr/>
      <w:r>
        <w:rPr>
          <w:b w:val="0"/>
          <w:i w:val="0"/>
        </w:rPr>
        <w:t>Y el error de producción más caro con los equipos humanos es convocar a todo el mundo a la misma</w:t>
      </w:r>
      <w:r>
        <w:t xml:space="preserve"> </w:t>
      </w:r>
      <w:r>
        <w:rPr>
          <w:b w:val="0"/>
          <w:i w:val="0"/>
        </w:rPr>
        <w:t>hora: media plantilla espera cobrando mientras la otra media monta. En la RTVA, las citaciones y el</w:t>
      </w:r>
      <w:r>
        <w:t xml:space="preserve"> </w:t>
      </w:r>
      <w:r>
        <w:rPr>
          <w:b w:val="0"/>
          <w:i w:val="0"/>
        </w:rPr>
        <w:t>control de dietas los hace el Ayudante de producción («</w:t>
      </w:r>
      <w:r>
        <w:rPr>
          <w:b/>
          <w:i w:val="0"/>
        </w:rPr>
        <w:t>Efectuar las citaciones, acreditaciones al</w:t>
      </w:r>
      <w:r>
        <w:t xml:space="preserve"> </w:t>
      </w:r>
      <w:r>
        <w:rPr>
          <w:b/>
          <w:i w:val="0"/>
        </w:rPr>
        <w:t>equipo técnico y permisos</w:t>
      </w:r>
      <w:r>
        <w:rPr>
          <w:b w:val="0"/>
          <w:i w:val="0"/>
        </w:rPr>
        <w:t>», «</w:t>
      </w:r>
      <w:r>
        <w:rPr>
          <w:b/>
          <w:i w:val="0"/>
        </w:rPr>
        <w:t>Efectuar y llevar el control de las dietas del equipo</w:t>
      </w:r>
      <w:r>
        <w:rPr>
          <w:b w:val="0"/>
          <w:i w:val="0"/>
        </w:rPr>
        <w:t>»), bajo la</w:t>
      </w:r>
      <w:r>
        <w:t xml:space="preserve"> </w:t>
      </w:r>
      <w:r>
        <w:rPr>
          <w:b w:val="0"/>
          <w:i w:val="0"/>
        </w:rPr>
        <w:t>organización del productor.</w:t>
      </w:r>
    </w:p>
    <w:p>
      <w:pPr>
        <w:pStyle w:val="Heading2"/>
      </w:pPr>
      <w:r>
        <w:rPr>
          <w:b w:val="0"/>
          <w:i w:val="0"/>
        </w:rPr>
        <w:t>2.4 Control</w:t>
      </w:r>
    </w:p>
    <w:p>
      <w:pPr>
        <w:pStyle w:val="Heading3"/>
      </w:pPr>
      <w:r>
        <w:rPr>
          <w:b w:val="0"/>
          <w:i w:val="0"/>
        </w:rPr>
        <w:t>2.4.1 Seguimiento, supervisión y cierre</w:t>
      </w:r>
    </w:p>
    <w:p>
      <w:pPr/>
      <w:r>
        <w:rPr>
          <w:b w:val="0"/>
          <w:i w:val="0"/>
        </w:rPr>
        <w:t>El control está en tres tareas de la ficha y en el tercer verbo de su objeto («</w:t>
      </w:r>
      <w:r>
        <w:rPr>
          <w:b/>
          <w:i w:val="0"/>
        </w:rPr>
        <w:t>evaluar</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controla</w:t>
            </w:r>
          </w:p>
        </w:tc>
        <w:tc>
          <w:tcPr>
            <w:tcW w:type="dxa" w:w="4706"/>
            <w:shd w:val="clear" w:color="auto" w:fill="E4E4E4"/>
          </w:tcPr>
          <w:p>
            <w:pPr>
              <w:pStyle w:val="Tablacabecera"/>
            </w:pPr>
            <w:r/>
            <w:r>
              <w:rPr>
                <w:b w:val="0"/>
                <w:i w:val="0"/>
              </w:rPr>
              <w:t>Texto de la ficha</w:t>
            </w:r>
          </w:p>
        </w:tc>
      </w:tr>
      <w:tr>
        <w:tc>
          <w:tcPr>
            <w:tcW w:type="dxa" w:w="4706"/>
          </w:tcPr>
          <w:p>
            <w:pPr>
              <w:pStyle w:val="Tabla"/>
            </w:pPr>
            <w:r/>
            <w:r>
              <w:rPr>
                <w:b w:val="0"/>
                <w:i w:val="0"/>
              </w:rPr>
              <w:t>La marcha técnica y económica</w:t>
            </w:r>
          </w:p>
        </w:tc>
        <w:tc>
          <w:tcPr>
            <w:tcW w:type="dxa" w:w="4706"/>
          </w:tcPr>
          <w:p>
            <w:pPr>
              <w:pStyle w:val="Tabla"/>
            </w:pPr>
            <w:r/>
            <w:r>
              <w:rPr>
                <w:b w:val="0"/>
                <w:i w:val="0"/>
              </w:rPr>
              <w:t>«</w:t>
            </w:r>
            <w:r>
              <w:rPr>
                <w:b/>
                <w:i w:val="0"/>
              </w:rPr>
              <w:t>Realizar el seguimiento técnico y económico de la producción.</w:t>
            </w:r>
            <w:r>
              <w:rPr>
                <w:b w:val="0"/>
                <w:i w:val="0"/>
              </w:rPr>
              <w:t>»</w:t>
            </w:r>
          </w:p>
        </w:tc>
      </w:tr>
      <w:tr>
        <w:tc>
          <w:tcPr>
            <w:tcW w:type="dxa" w:w="4706"/>
          </w:tcPr>
          <w:p>
            <w:pPr>
              <w:pStyle w:val="Tabla"/>
            </w:pPr>
            <w:r/>
            <w:r>
              <w:rPr>
                <w:b w:val="0"/>
                <w:i w:val="0"/>
              </w:rPr>
              <w:t>El plan de trabajo</w:t>
            </w:r>
          </w:p>
        </w:tc>
        <w:tc>
          <w:tcPr>
            <w:tcW w:type="dxa" w:w="4706"/>
          </w:tcPr>
          <w:p>
            <w:pPr>
              <w:pStyle w:val="Tabla"/>
            </w:pPr>
            <w:r/>
            <w:r>
              <w:rPr>
                <w:b w:val="0"/>
                <w:i w:val="0"/>
              </w:rPr>
              <w:t>«</w:t>
            </w:r>
            <w:r>
              <w:rPr>
                <w:b/>
                <w:i w:val="0"/>
              </w:rPr>
              <w:t>Diseñar y elaborar el plan de trabajo en la realización de programas y supervisar su cumplimiento.</w:t>
            </w:r>
            <w:r>
              <w:rPr>
                <w:b w:val="0"/>
                <w:i w:val="0"/>
              </w:rPr>
              <w:t>»</w:t>
            </w:r>
          </w:p>
        </w:tc>
      </w:tr>
      <w:tr>
        <w:tc>
          <w:tcPr>
            <w:tcW w:type="dxa" w:w="4706"/>
          </w:tcPr>
          <w:p>
            <w:pPr>
              <w:pStyle w:val="Tabla"/>
            </w:pPr>
            <w:r/>
            <w:r>
              <w:rPr>
                <w:b w:val="0"/>
                <w:i w:val="0"/>
              </w:rPr>
              <w:t>El cierre</w:t>
            </w:r>
          </w:p>
        </w:tc>
        <w:tc>
          <w:tcPr>
            <w:tcW w:type="dxa" w:w="4706"/>
          </w:tcPr>
          <w:p>
            <w:pPr>
              <w:pStyle w:val="Tabla"/>
            </w:pPr>
            <w:r/>
            <w:r>
              <w:rPr>
                <w:b w:val="0"/>
                <w:i w:val="0"/>
              </w:rPr>
              <w:t>«</w:t>
            </w:r>
            <w:r>
              <w:rPr>
                <w:b/>
                <w:i w:val="0"/>
              </w:rPr>
              <w:t>Elaborar, gestionar y cerrar el presupuesto y posterior memoria de los programas</w:t>
            </w:r>
            <w:r>
              <w:rPr>
                <w:b w:val="0"/>
                <w:i w:val="0"/>
              </w:rPr>
              <w:t>»</w:t>
            </w:r>
          </w:p>
        </w:tc>
      </w:tr>
    </w:tbl>
    <w:p>
      <w:pPr/>
    </w:p>
    <w:p>
      <w:pPr/>
      <w:r>
        <w:rPr>
          <w:b w:val="0"/>
          <w:i w:val="0"/>
        </w:rPr>
        <w:t>El ciclo es completo: el productor elabora el presupuesto, lo gestiona mientras se produce, lo</w:t>
      </w:r>
      <w:r>
        <w:t xml:space="preserve"> </w:t>
      </w:r>
      <w:r>
        <w:rPr>
          <w:b w:val="0"/>
          <w:i w:val="0"/>
        </w:rPr>
        <w:t>cierra y redacta después la memoria del programa. Esto vale «</w:t>
      </w:r>
      <w:r>
        <w:rPr>
          <w:b/>
          <w:i w:val="0"/>
        </w:rPr>
        <w:t>tanto si se realiza con medios</w:t>
      </w:r>
      <w:r>
        <w:t xml:space="preserve"> </w:t>
      </w:r>
      <w:r>
        <w:rPr>
          <w:b/>
          <w:i w:val="0"/>
        </w:rPr>
        <w:t>propios como ajenos</w:t>
      </w:r>
      <w:r>
        <w:rPr>
          <w:b w:val="0"/>
          <w:i w:val="0"/>
        </w:rPr>
        <w:t>»: también cuando se hace con medios ajenos, presupuesto y memoria son suyos.</w:t>
      </w:r>
      <w:r>
        <w:t xml:space="preserve"> </w:t>
      </w:r>
      <w:r>
        <w:rPr>
          <w:b w:val="0"/>
          <w:i w:val="0"/>
        </w:rPr>
        <w:t>El Ayudante de producción colabora en ese seguimiento («</w:t>
      </w:r>
      <w:r>
        <w:rPr>
          <w:b/>
          <w:i w:val="0"/>
        </w:rPr>
        <w:t>Colaborar con el productor en el</w:t>
      </w:r>
      <w:r>
        <w:t xml:space="preserve"> </w:t>
      </w:r>
      <w:r>
        <w:rPr>
          <w:b/>
          <w:i w:val="0"/>
        </w:rPr>
        <w:t>seguimiento técnico y presupuestario del programa.</w:t>
      </w:r>
      <w:r>
        <w:rPr>
          <w:b w:val="0"/>
          <w:i w:val="0"/>
        </w:rPr>
        <w:t>») y lleva «</w:t>
      </w:r>
      <w:r>
        <w:rPr>
          <w:b/>
          <w:i w:val="0"/>
        </w:rPr>
        <w:t>el registro y archivo de la</w:t>
      </w:r>
      <w:r>
        <w:t xml:space="preserve"> </w:t>
      </w:r>
      <w:r>
        <w:rPr>
          <w:b/>
          <w:i w:val="0"/>
        </w:rPr>
        <w:t>documentación correspondiente a la producción.</w:t>
      </w:r>
      <w:r>
        <w:rPr>
          <w:b w:val="0"/>
          <w:i w:val="0"/>
        </w:rPr>
        <w:t>»</w:t>
      </w:r>
    </w:p>
    <w:p>
      <w:pPr>
        <w:pStyle w:val="Heading3"/>
      </w:pPr>
      <w:r>
        <w:rPr>
          <w:b w:val="0"/>
          <w:i w:val="0"/>
        </w:rPr>
        <w:t>2.4.2 El control del gasto en informativos</w:t>
      </w:r>
    </w:p>
    <w:p>
      <w:pPr/>
      <w:r>
        <w:rPr>
          <w:b w:val="0"/>
          <w:i w:val="0"/>
        </w:rPr>
        <w:t>El Libro de Estilo (4.4.3, Economía): «</w:t>
      </w:r>
      <w:r>
        <w:rPr>
          <w:b/>
          <w:i w:val="0"/>
        </w:rPr>
        <w:t>El control del gasto es un requisito fundamental al que</w:t>
      </w:r>
      <w:r>
        <w:t xml:space="preserve"> </w:t>
      </w:r>
      <w:r>
        <w:rPr>
          <w:b/>
          <w:i w:val="0"/>
        </w:rPr>
        <w:t>debe atenerse el productor, aunque en la evaluación final de su trabajo hay factores intangibles.</w:t>
      </w:r>
      <w:r>
        <w:t xml:space="preserve"> </w:t>
      </w:r>
      <w:r>
        <w:rPr>
          <w:b/>
          <w:i w:val="0"/>
        </w:rPr>
        <w:t>Esta exigencia implica no sólo la administración habitual de los medios propios, sino una previsión</w:t>
      </w:r>
      <w:r>
        <w:t xml:space="preserve"> </w:t>
      </w:r>
      <w:r>
        <w:rPr>
          <w:b/>
          <w:i w:val="0"/>
        </w:rPr>
        <w:t>adecuada a medio plazo de las necesidades para poder gestionar una contratación ajena que garantice</w:t>
      </w:r>
      <w:r>
        <w:t xml:space="preserve"> </w:t>
      </w:r>
      <w:r>
        <w:rPr>
          <w:b/>
          <w:i w:val="0"/>
        </w:rPr>
        <w:t>la atención adecuada a un precio ajustado.</w:t>
      </w:r>
      <w:r>
        <w:rPr>
          <w:b w:val="0"/>
          <w:i w:val="0"/>
        </w:rPr>
        <w:t>» Y: «</w:t>
      </w:r>
      <w:r>
        <w:rPr>
          <w:b/>
          <w:i w:val="0"/>
        </w:rPr>
        <w:t>El productor es responsable de visar</w:t>
      </w:r>
      <w:r>
        <w:t xml:space="preserve"> </w:t>
      </w:r>
      <w:r>
        <w:rPr>
          <w:b/>
          <w:i w:val="0"/>
        </w:rPr>
        <w:t>presupuestariamente las demandas de los Servicios Informativos para poder equilibrar la obligación</w:t>
      </w:r>
      <w:r>
        <w:t xml:space="preserve"> </w:t>
      </w:r>
      <w:r>
        <w:rPr>
          <w:b/>
          <w:i w:val="0"/>
        </w:rPr>
        <w:t>informativa con un coste adecuado.</w:t>
      </w:r>
      <w:r>
        <w:rPr>
          <w:b w:val="0"/>
          <w:i w:val="0"/>
        </w:rPr>
        <w:t>»</w:t>
      </w:r>
    </w:p>
    <w:p>
      <w:pPr/>
      <w:r>
        <w:rPr>
          <w:b w:val="0"/>
          <w:i w:val="0"/>
        </w:rPr>
        <w:t>El apartado 4.4.4 añade dos reglas de control:</w:t>
      </w:r>
    </w:p>
    <w:p>
      <w:pPr>
        <w:pStyle w:val="ListBullet"/>
      </w:pPr>
      <w:r>
        <w:rPr>
          <w:b w:val="0"/>
          <w:i w:val="0"/>
        </w:rPr>
        <w:t>Todo gasto pasa por Producción: «</w:t>
      </w:r>
      <w:r>
        <w:rPr>
          <w:b/>
          <w:i w:val="0"/>
        </w:rPr>
        <w:t>Cualquier gestión que lleve aparejado un gasto o un compromiso,</w:t>
      </w:r>
      <w:r>
        <w:t xml:space="preserve"> </w:t>
      </w:r>
      <w:r>
        <w:rPr>
          <w:b/>
          <w:i w:val="0"/>
        </w:rPr>
        <w:t>especialmente ante suministradores o proveedores ajenos, sólo podrá ejecutarse a través del</w:t>
      </w:r>
      <w:r>
        <w:t xml:space="preserve"> </w:t>
      </w:r>
      <w:r>
        <w:rPr>
          <w:b/>
          <w:i w:val="0"/>
        </w:rPr>
        <w:t>Departamento de Producción</w:t>
      </w:r>
      <w:r>
        <w:rPr>
          <w:b w:val="0"/>
          <w:i w:val="0"/>
        </w:rPr>
        <w:t>».</w:t>
      </w:r>
    </w:p>
    <w:p>
      <w:pPr>
        <w:pStyle w:val="ListBullet"/>
      </w:pPr>
      <w:r>
        <w:rPr>
          <w:b w:val="0"/>
          <w:i w:val="0"/>
        </w:rPr>
        <w:t>El coste siempre a la vista (punto 5): «</w:t>
      </w:r>
      <w:r>
        <w:rPr>
          <w:b/>
          <w:i w:val="0"/>
        </w:rPr>
        <w:t>El coste ha de contemplarse siempre. Es aceptable que un</w:t>
      </w:r>
      <w:r>
        <w:t xml:space="preserve"> </w:t>
      </w:r>
      <w:r>
        <w:rPr>
          <w:b/>
          <w:i w:val="0"/>
        </w:rPr>
        <w:t>editor reclame lo mejor sin pensar en ello, pero el productor está obligado a gestionar los</w:t>
      </w:r>
      <w:r>
        <w:t xml:space="preserve"> </w:t>
      </w:r>
      <w:r>
        <w:rPr>
          <w:b/>
          <w:i w:val="0"/>
        </w:rPr>
        <w:t>recursos adecuadamente, con un coste equilibrado, sin que se resienta la calidad de la</w:t>
      </w:r>
      <w:r>
        <w:t xml:space="preserve"> </w:t>
      </w:r>
      <w:r>
        <w:rPr>
          <w:b/>
          <w:i w:val="0"/>
        </w:rPr>
        <w:t>información.</w:t>
      </w:r>
      <w:r>
        <w:rPr>
          <w:b w:val="0"/>
          <w:i w:val="0"/>
        </w:rPr>
        <w:t>»</w:t>
      </w:r>
    </w:p>
    <w:p>
      <w:pPr/>
      <w:r>
        <w:rPr>
          <w:b w:val="0"/>
          <w:i w:val="0"/>
        </w:rPr>
        <w:t>Y el control de tiempos es parte de la operatividad (4.4.1): incluye «</w:t>
      </w:r>
      <w:r>
        <w:rPr>
          <w:b/>
          <w:i w:val="0"/>
        </w:rPr>
        <w:t>el control de la</w:t>
      </w:r>
      <w:r>
        <w:t xml:space="preserve"> </w:t>
      </w:r>
      <w:r>
        <w:rPr>
          <w:b/>
          <w:i w:val="0"/>
        </w:rPr>
        <w:t>puntualidad y del cumplimiento de los tiempos asignados a cada equipo</w:t>
      </w:r>
      <w:r>
        <w:rPr>
          <w:b w:val="0"/>
          <w:i w:val="0"/>
        </w:rPr>
        <w:t>»; incumplirlo sin</w:t>
      </w:r>
      <w:r>
        <w:t xml:space="preserve"> </w:t>
      </w:r>
      <w:r>
        <w:rPr>
          <w:b w:val="0"/>
          <w:i w:val="0"/>
        </w:rPr>
        <w:t>justificación «</w:t>
      </w:r>
      <w:r>
        <w:rPr>
          <w:b/>
          <w:i w:val="0"/>
        </w:rPr>
        <w:t>pone en situación de riesgo la elaboración y emisión de un espacio informativo.</w:t>
      </w:r>
      <w:r>
        <w:rPr>
          <w:b w:val="0"/>
          <w:i w:val="0"/>
        </w:rPr>
        <w:t>»</w:t>
      </w:r>
    </w:p>
    <w:p>
      <w:pPr>
        <w:pStyle w:val="Heading3"/>
      </w:pPr>
      <w:r>
        <w:rPr>
          <w:b w:val="0"/>
          <w:i w:val="0"/>
        </w:rPr>
        <w:t>2.4.3 Prevención de riesgos laborales</w:t>
      </w:r>
    </w:p>
    <w:p>
      <w:pPr/>
      <w:r>
        <w:rPr>
          <w:b w:val="0"/>
          <w:i w:val="0"/>
        </w:rPr>
        <w:t>La ficha incluye entre las tareas «</w:t>
      </w:r>
      <w:r>
        <w:rPr>
          <w:b/>
          <w:i w:val="0"/>
        </w:rPr>
        <w:t>Velar por el cumplimiento de la ley de prevención de riesgos</w:t>
      </w:r>
      <w:r>
        <w:t xml:space="preserve"> </w:t>
      </w:r>
      <w:r>
        <w:rPr>
          <w:b/>
          <w:i w:val="0"/>
        </w:rPr>
        <w:t>laborales.</w:t>
      </w:r>
      <w:r>
        <w:rPr>
          <w:b w:val="0"/>
          <w:i w:val="0"/>
        </w:rPr>
        <w:t>», y la del ayudante, «</w:t>
      </w:r>
      <w:r>
        <w:rPr>
          <w:b/>
          <w:i w:val="0"/>
        </w:rPr>
        <w:t>Ayudar al productor en el cumplimiento de la legislación de</w:t>
      </w:r>
      <w:r>
        <w:t xml:space="preserve"> </w:t>
      </w:r>
      <w:r>
        <w:rPr>
          <w:b/>
          <w:i w:val="0"/>
        </w:rPr>
        <w:t>prevención de riesgos laborales.</w:t>
      </w:r>
      <w:r>
        <w:rPr>
          <w:b w:val="0"/>
          <w:i w:val="0"/>
        </w:rPr>
        <w:t>» El convenio no dice más en la ficha; el contenido de esa</w:t>
      </w:r>
      <w:r>
        <w:t xml:space="preserve"> </w:t>
      </w:r>
      <w:r>
        <w:rPr>
          <w:b w:val="0"/>
          <w:i w:val="0"/>
        </w:rPr>
        <w:t>obligación es materia de los temas 14 y 15 de este específico.</w:t>
      </w:r>
    </w:p>
    <w:p>
      <w:pPr>
        <w:pStyle w:val="Heading2"/>
      </w:pPr>
      <w:r>
        <w:rPr>
          <w:b w:val="0"/>
          <w:i w:val="0"/>
        </w:rPr>
        <w:t>2.5 Recursos humanos, técnicos, económicos y materiales</w:t>
      </w:r>
    </w:p>
    <w:p>
      <w:pPr>
        <w:pStyle w:val="Heading3"/>
      </w:pPr>
      <w:r>
        <w:rPr>
          <w:b w:val="0"/>
          <w:i w:val="0"/>
        </w:rPr>
        <w:t>2.5.1 Las cuatro clases de recursos en la ficha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 del enunciado</w:t>
            </w:r>
          </w:p>
        </w:tc>
        <w:tc>
          <w:tcPr>
            <w:tcW w:type="dxa" w:w="3137"/>
            <w:shd w:val="clear" w:color="auto" w:fill="E4E4E4"/>
          </w:tcPr>
          <w:p>
            <w:pPr>
              <w:pStyle w:val="Tablacabecera"/>
            </w:pPr>
            <w:r/>
            <w:r>
              <w:rPr>
                <w:b w:val="0"/>
                <w:i w:val="0"/>
              </w:rPr>
              <w:t>Dónde está en la ficha del Productor/a</w:t>
            </w:r>
          </w:p>
        </w:tc>
        <w:tc>
          <w:tcPr>
            <w:tcW w:type="dxa" w:w="3137"/>
            <w:shd w:val="clear" w:color="auto" w:fill="E4E4E4"/>
          </w:tcPr>
          <w:p>
            <w:pPr>
              <w:pStyle w:val="Tablacabecera"/>
            </w:pPr>
            <w:r/>
            <w:r>
              <w:rPr>
                <w:b w:val="0"/>
                <w:i w:val="0"/>
              </w:rPr>
              <w:t>Lo que hace el Ayudante de producción</w:t>
            </w:r>
          </w:p>
        </w:tc>
      </w:tr>
      <w:tr>
        <w:tc>
          <w:tcPr>
            <w:tcW w:type="dxa" w:w="3137"/>
          </w:tcPr>
          <w:p>
            <w:pPr>
              <w:pStyle w:val="Tabla"/>
            </w:pPr>
            <w:r/>
            <w:r>
              <w:rPr>
                <w:b w:val="0"/>
                <w:i w:val="0"/>
              </w:rPr>
              <w:t>Humanos</w:t>
            </w:r>
          </w:p>
        </w:tc>
        <w:tc>
          <w:tcPr>
            <w:tcW w:type="dxa" w:w="3137"/>
          </w:tcPr>
          <w:p>
            <w:pPr>
              <w:pStyle w:val="Tabla"/>
            </w:pPr>
            <w:r/>
            <w:r>
              <w:rPr>
                <w:b w:val="0"/>
                <w:i w:val="0"/>
              </w:rPr>
              <w:t>«</w:t>
            </w:r>
            <w:r>
              <w:rPr>
                <w:b/>
                <w:i w:val="0"/>
              </w:rPr>
              <w:t>medios técnicos y humanos</w:t>
            </w:r>
            <w:r>
              <w:rPr>
                <w:b w:val="0"/>
                <w:i w:val="0"/>
              </w:rPr>
              <w:t>» (objeto); «</w:t>
            </w:r>
            <w:r>
              <w:rPr>
                <w:b/>
                <w:i w:val="0"/>
              </w:rPr>
              <w:t>previsión de medios humanos</w:t>
            </w:r>
            <w:r>
              <w:rPr>
                <w:b w:val="0"/>
                <w:i w:val="0"/>
              </w:rPr>
              <w:t>»; contratación de «</w:t>
            </w:r>
            <w:r>
              <w:rPr>
                <w:b/>
                <w:i w:val="0"/>
              </w:rPr>
              <w:t>medios técnicos, humanos y artísticos</w:t>
            </w:r>
            <w:r>
              <w:rPr>
                <w:b w:val="0"/>
                <w:i w:val="0"/>
              </w:rPr>
              <w:t>»; «</w:t>
            </w:r>
            <w:r>
              <w:rPr>
                <w:b/>
                <w:i w:val="0"/>
              </w:rPr>
              <w:t>Coordinar el equipo del programa y organizar el trabajo de los ayudantes de producción.</w:t>
            </w:r>
            <w:r>
              <w:rPr>
                <w:b w:val="0"/>
                <w:i w:val="0"/>
              </w:rPr>
              <w:t>»</w:t>
            </w:r>
          </w:p>
        </w:tc>
        <w:tc>
          <w:tcPr>
            <w:tcW w:type="dxa" w:w="3137"/>
          </w:tcPr>
          <w:p>
            <w:pPr>
              <w:pStyle w:val="Tabla"/>
            </w:pPr>
            <w:r/>
            <w:r>
              <w:rPr>
                <w:b w:val="0"/>
                <w:i w:val="0"/>
              </w:rPr>
              <w:t>Citaciones y acreditaciones; control de dietas</w:t>
            </w:r>
          </w:p>
        </w:tc>
      </w:tr>
      <w:tr>
        <w:tc>
          <w:tcPr>
            <w:tcW w:type="dxa" w:w="3137"/>
          </w:tcPr>
          <w:p>
            <w:pPr>
              <w:pStyle w:val="Tabla"/>
            </w:pPr>
            <w:r/>
            <w:r>
              <w:rPr>
                <w:b w:val="0"/>
                <w:i w:val="0"/>
              </w:rPr>
              <w:t>Técnicos</w:t>
            </w:r>
          </w:p>
        </w:tc>
        <w:tc>
          <w:tcPr>
            <w:tcW w:type="dxa" w:w="3137"/>
          </w:tcPr>
          <w:p>
            <w:pPr>
              <w:pStyle w:val="Tabla"/>
            </w:pPr>
            <w:r/>
            <w:r>
              <w:rPr>
                <w:b w:val="0"/>
                <w:i w:val="0"/>
              </w:rPr>
              <w:t>«</w:t>
            </w:r>
            <w:r>
              <w:rPr>
                <w:b/>
                <w:i w:val="0"/>
              </w:rPr>
              <w:t>medios técnicos</w:t>
            </w:r>
            <w:r>
              <w:rPr>
                <w:b w:val="0"/>
                <w:i w:val="0"/>
              </w:rPr>
              <w:t>» (objeto y tarea 6); «</w:t>
            </w:r>
            <w:r>
              <w:rPr>
                <w:b/>
                <w:i w:val="0"/>
              </w:rPr>
              <w:t>seguimiento técnico</w:t>
            </w:r>
            <w:r>
              <w:rPr>
                <w:b w:val="0"/>
                <w:i w:val="0"/>
              </w:rPr>
              <w:t>»</w:t>
            </w:r>
          </w:p>
        </w:tc>
        <w:tc>
          <w:tcPr>
            <w:tcW w:type="dxa" w:w="3137"/>
          </w:tcPr>
          <w:p>
            <w:pPr>
              <w:pStyle w:val="Tabla"/>
            </w:pPr>
            <w:r/>
            <w:r>
              <w:rPr>
                <w:b w:val="0"/>
                <w:i w:val="0"/>
              </w:rPr>
              <w:t>Peticiones de «</w:t>
            </w:r>
            <w:r>
              <w:rPr>
                <w:b/>
                <w:i w:val="0"/>
              </w:rPr>
              <w:t>material audiovisual</w:t>
            </w:r>
            <w:r>
              <w:rPr>
                <w:b w:val="0"/>
                <w:i w:val="0"/>
              </w:rPr>
              <w:t>» y «</w:t>
            </w:r>
            <w:r>
              <w:rPr>
                <w:b/>
                <w:i w:val="0"/>
              </w:rPr>
              <w:t>equipos para postproducción</w:t>
            </w:r>
            <w:r>
              <w:rPr>
                <w:b w:val="0"/>
                <w:i w:val="0"/>
              </w:rPr>
              <w:t>»; recepción de señales</w:t>
            </w:r>
          </w:p>
        </w:tc>
      </w:tr>
      <w:tr>
        <w:tc>
          <w:tcPr>
            <w:tcW w:type="dxa" w:w="3137"/>
          </w:tcPr>
          <w:p>
            <w:pPr>
              <w:pStyle w:val="Tabla"/>
            </w:pPr>
            <w:r/>
            <w:r>
              <w:rPr>
                <w:b w:val="0"/>
                <w:i w:val="0"/>
              </w:rPr>
              <w:t>Económicos</w:t>
            </w:r>
          </w:p>
        </w:tc>
        <w:tc>
          <w:tcPr>
            <w:tcW w:type="dxa" w:w="3137"/>
          </w:tcPr>
          <w:p>
            <w:pPr>
              <w:pStyle w:val="Tabla"/>
            </w:pPr>
            <w:r/>
            <w:r>
              <w:rPr>
                <w:b w:val="0"/>
                <w:i w:val="0"/>
              </w:rPr>
              <w:t>«</w:t>
            </w:r>
            <w:r>
              <w:rPr>
                <w:b/>
                <w:i w:val="0"/>
              </w:rPr>
              <w:t>el presupuesto</w:t>
            </w:r>
            <w:r>
              <w:rPr>
                <w:b w:val="0"/>
                <w:i w:val="0"/>
              </w:rPr>
              <w:t>» (objeto); «</w:t>
            </w:r>
            <w:r>
              <w:rPr>
                <w:b/>
                <w:i w:val="0"/>
              </w:rPr>
              <w:t>Elaborar, gestionar y cerrar el presupuesto y posterior memoria</w:t>
            </w:r>
            <w:r>
              <w:rPr>
                <w:b w:val="0"/>
                <w:i w:val="0"/>
              </w:rPr>
              <w:t>»; «</w:t>
            </w:r>
            <w:r>
              <w:rPr>
                <w:b/>
                <w:i w:val="0"/>
              </w:rPr>
              <w:t>seguimiento [...] económico</w:t>
            </w:r>
            <w:r>
              <w:rPr>
                <w:b w:val="0"/>
                <w:i w:val="0"/>
              </w:rPr>
              <w:t>»; negociar «</w:t>
            </w:r>
            <w:r>
              <w:rPr>
                <w:b/>
                <w:i w:val="0"/>
              </w:rPr>
              <w:t>bajo parámetros económicos y de calidad</w:t>
            </w:r>
            <w:r>
              <w:rPr>
                <w:b w:val="0"/>
                <w:i w:val="0"/>
              </w:rPr>
              <w:t>»</w:t>
            </w:r>
          </w:p>
        </w:tc>
        <w:tc>
          <w:tcPr>
            <w:tcW w:type="dxa" w:w="3137"/>
          </w:tcPr>
          <w:p>
            <w:pPr>
              <w:pStyle w:val="Tabla"/>
            </w:pPr>
            <w:r/>
            <w:r>
              <w:rPr>
                <w:b w:val="0"/>
                <w:i w:val="0"/>
              </w:rPr>
              <w:t>«</w:t>
            </w:r>
            <w:r>
              <w:rPr>
                <w:b/>
                <w:i w:val="0"/>
              </w:rPr>
              <w:t>los pequeños pagos necesarios para la producción</w:t>
            </w:r>
            <w:r>
              <w:rPr>
                <w:b w:val="0"/>
                <w:i w:val="0"/>
              </w:rPr>
              <w:t>»; seguimiento presupuestario</w:t>
            </w:r>
          </w:p>
        </w:tc>
      </w:tr>
      <w:tr>
        <w:tc>
          <w:tcPr>
            <w:tcW w:type="dxa" w:w="3137"/>
          </w:tcPr>
          <w:p>
            <w:pPr>
              <w:pStyle w:val="Tabla"/>
            </w:pPr>
            <w:r/>
            <w:r>
              <w:rPr>
                <w:b w:val="0"/>
                <w:i w:val="0"/>
              </w:rPr>
              <w:t>Materiales</w:t>
            </w:r>
          </w:p>
        </w:tc>
        <w:tc>
          <w:tcPr>
            <w:tcW w:type="dxa" w:w="3137"/>
          </w:tcPr>
          <w:p>
            <w:pPr>
              <w:pStyle w:val="Tabla"/>
            </w:pPr>
            <w:r/>
            <w:r>
              <w:rPr>
                <w:b w:val="0"/>
                <w:i w:val="0"/>
              </w:rPr>
              <w:t>«</w:t>
            </w:r>
            <w:r>
              <w:rPr>
                <w:b/>
                <w:i w:val="0"/>
              </w:rPr>
              <w:t>previsión de medios humanos y materiales</w:t>
            </w:r>
            <w:r>
              <w:rPr>
                <w:b w:val="0"/>
                <w:i w:val="0"/>
              </w:rPr>
              <w:t>»; relación con «</w:t>
            </w:r>
            <w:r>
              <w:rPr>
                <w:b/>
                <w:i w:val="0"/>
              </w:rPr>
              <w:t>proveedores, empresas externas</w:t>
            </w:r>
            <w:r>
              <w:rPr>
                <w:b w:val="0"/>
                <w:i w:val="0"/>
              </w:rPr>
              <w:t>»</w:t>
            </w:r>
          </w:p>
        </w:tc>
        <w:tc>
          <w:tcPr>
            <w:tcW w:type="dxa" w:w="3137"/>
          </w:tcPr>
          <w:p>
            <w:pPr>
              <w:pStyle w:val="Tabla"/>
            </w:pPr>
            <w:r/>
            <w:r>
              <w:rPr>
                <w:b w:val="0"/>
                <w:i w:val="0"/>
              </w:rPr>
              <w:t>Peticiones de «</w:t>
            </w:r>
            <w:r>
              <w:rPr>
                <w:b/>
                <w:i w:val="0"/>
              </w:rPr>
              <w:t>vehículos, alojamientos</w:t>
            </w:r>
            <w:r>
              <w:rPr>
                <w:b w:val="0"/>
                <w:i w:val="0"/>
              </w:rPr>
              <w:t>» y «</w:t>
            </w:r>
            <w:r>
              <w:rPr>
                <w:b/>
                <w:i w:val="0"/>
              </w:rPr>
              <w:t>demás necesidades materiales</w:t>
            </w:r>
            <w:r>
              <w:rPr>
                <w:b w:val="0"/>
                <w:i w:val="0"/>
              </w:rPr>
              <w:t>»</w:t>
            </w:r>
          </w:p>
        </w:tc>
      </w:tr>
    </w:tbl>
    <w:p>
      <w:pPr/>
    </w:p>
    <w:p>
      <w:pPr/>
      <w:r>
        <w:rPr>
          <w:b w:val="0"/>
          <w:i w:val="0"/>
        </w:rPr>
        <w:t>El Libro de Estilo (4.4.4) concreta los materiales y los trámites en informativos:</w:t>
      </w:r>
    </w:p>
    <w:p>
      <w:pPr>
        <w:pStyle w:val="ListBullet"/>
      </w:pPr>
      <w:r>
        <w:rPr>
          <w:b w:val="0"/>
          <w:i w:val="0"/>
        </w:rPr>
        <w:t>Punto 8: «</w:t>
      </w:r>
      <w:r>
        <w:rPr>
          <w:b/>
          <w:i w:val="0"/>
        </w:rPr>
        <w:t>Los productores son los responsables de ordenar adecuadamente las necesidades de cada</w:t>
      </w:r>
      <w:r>
        <w:t xml:space="preserve"> </w:t>
      </w:r>
      <w:r>
        <w:rPr>
          <w:b/>
          <w:i w:val="0"/>
        </w:rPr>
        <w:t>asunto informativo en función de su importancia y su urgencia, desde lo más elemental (coches,</w:t>
      </w:r>
      <w:r>
        <w:t xml:space="preserve"> </w:t>
      </w:r>
      <w:r>
        <w:rPr>
          <w:b/>
          <w:i w:val="0"/>
        </w:rPr>
        <w:t>mensajeros, coordinación de personal...), hasta los detalles básicos de una cobertura no habitual</w:t>
      </w:r>
      <w:r>
        <w:t xml:space="preserve"> </w:t>
      </w:r>
      <w:r>
        <w:rPr>
          <w:b/>
          <w:i w:val="0"/>
        </w:rPr>
        <w:t>(maquilladores, peluqueros, azafatas, abastecimientos...).</w:t>
      </w:r>
      <w:r>
        <w:rPr>
          <w:b w:val="0"/>
          <w:i w:val="0"/>
        </w:rPr>
        <w:t>»</w:t>
      </w:r>
    </w:p>
    <w:p>
      <w:pPr>
        <w:pStyle w:val="ListBullet"/>
      </w:pPr>
      <w:r>
        <w:rPr>
          <w:b w:val="0"/>
          <w:i w:val="0"/>
        </w:rPr>
        <w:t>Punto 9: «</w:t>
      </w:r>
      <w:r>
        <w:rPr>
          <w:b/>
          <w:i w:val="0"/>
        </w:rPr>
        <w:t>Las localizaciones, asistencias externas, gestión de medios propios, permisos, seguros,</w:t>
      </w:r>
      <w:r>
        <w:t xml:space="preserve"> </w:t>
      </w:r>
      <w:r>
        <w:rPr>
          <w:b/>
          <w:i w:val="0"/>
        </w:rPr>
        <w:t>acreditaciones... serán canalizadas siempre a través de los productores. En lo que atañe al</w:t>
      </w:r>
      <w:r>
        <w:t xml:space="preserve"> </w:t>
      </w:r>
      <w:r>
        <w:rPr>
          <w:b/>
          <w:i w:val="0"/>
        </w:rPr>
        <w:t>personal propio, hay que respetar los términos del convenio colectivo, así como las normas de</w:t>
      </w:r>
      <w:r>
        <w:t xml:space="preserve"> </w:t>
      </w:r>
      <w:r>
        <w:rPr>
          <w:b/>
          <w:i w:val="0"/>
        </w:rPr>
        <w:t>contratación que rijan en cada momento para las relaciones con empresas ajenas a la RTVA.</w:t>
      </w:r>
      <w:r>
        <w:rPr>
          <w:b w:val="0"/>
          <w:i w:val="0"/>
        </w:rPr>
        <w:t>»</w:t>
      </w:r>
    </w:p>
    <w:p>
      <w:pPr>
        <w:pStyle w:val="Heading3"/>
      </w:pPr>
      <w:r>
        <w:rPr>
          <w:b w:val="0"/>
          <w:i w:val="0"/>
        </w:rPr>
        <w:t>2.5.2 El marco que la ley fija a esos recursos</w:t>
      </w:r>
    </w:p>
    <w:p>
      <w:pPr/>
      <w:r>
        <w:rPr>
          <w:b w:val="0"/>
          <w:i w:val="0"/>
        </w:rPr>
        <w:t>El punto 9 remite, para el personal, al convenio y, para los proveedores, a las normas de</w:t>
      </w:r>
      <w:r>
        <w:t xml:space="preserve"> </w:t>
      </w:r>
      <w:r>
        <w:rPr>
          <w:b w:val="0"/>
          <w:i w:val="0"/>
        </w:rPr>
        <w:t>contratación. La Ley 18/2007 fija el marco de los tres recursos que el productor no puede gestionar</w:t>
      </w:r>
      <w:r>
        <w:t xml:space="preserve"> </w:t>
      </w:r>
      <w:r>
        <w:rPr>
          <w:b w:val="0"/>
          <w:i w:val="0"/>
        </w:rPr>
        <w:t>por libre:</w:t>
      </w:r>
    </w:p>
    <w:p>
      <w:pPr/>
      <w:r>
        <w:rPr>
          <w:b w:val="0"/>
          <w:i w:val="0"/>
        </w:rPr>
        <w:t>Personal (artículo 27):</w:t>
      </w:r>
    </w:p>
    <w:p>
      <w:pPr>
        <w:pStyle w:val="ListBullet"/>
      </w:pPr>
      <w:r>
        <w:rPr>
          <w:b w:val="0"/>
          <w:i w:val="0"/>
        </w:rPr>
        <w:t>«</w:t>
      </w:r>
      <w:r>
        <w:rPr>
          <w:b/>
          <w:i w:val="0"/>
        </w:rPr>
        <w:t>El personal de la RTVA y de las sociedades filiales estará sometido a las normas del</w:t>
      </w:r>
      <w:r>
        <w:t xml:space="preserve"> </w:t>
      </w:r>
      <w:r>
        <w:rPr>
          <w:b/>
          <w:i w:val="0"/>
        </w:rPr>
        <w:t>derecho laboral.</w:t>
      </w:r>
      <w:r>
        <w:rPr>
          <w:b w:val="0"/>
          <w:i w:val="0"/>
        </w:rPr>
        <w:t>» Sus relaciones se rigen por los contratos de trabajo, el Estatuto de los</w:t>
      </w:r>
      <w:r>
        <w:t xml:space="preserve"> </w:t>
      </w:r>
      <w:r>
        <w:rPr>
          <w:b w:val="0"/>
          <w:i w:val="0"/>
        </w:rPr>
        <w:t>Trabajadores, los convenios colectivos y las demás normas aplicables (27.1).</w:t>
      </w:r>
    </w:p>
    <w:p>
      <w:pPr>
        <w:pStyle w:val="ListBullet"/>
      </w:pPr>
      <w:r>
        <w:rPr>
          <w:b w:val="0"/>
          <w:i w:val="0"/>
        </w:rPr>
        <w:t>El personal laboral fijo se contrata según los principios de igualdad, mérito, capacidad y</w:t>
      </w:r>
      <w:r>
        <w:t xml:space="preserve"> </w:t>
      </w:r>
      <w:r>
        <w:rPr>
          <w:b w:val="0"/>
          <w:i w:val="0"/>
        </w:rPr>
        <w:t>publicidad, mediante pruebas «</w:t>
      </w:r>
      <w:r>
        <w:rPr>
          <w:b/>
          <w:i w:val="0"/>
        </w:rPr>
        <w:t>definidas, establecidas y convocadas por la persona titular de</w:t>
      </w:r>
      <w:r>
        <w:t xml:space="preserve"> </w:t>
      </w:r>
      <w:r>
        <w:rPr>
          <w:b/>
          <w:i w:val="0"/>
        </w:rPr>
        <w:t>la Dirección General de la RTVA, de acuerdo con el Consejo de Administración</w:t>
      </w:r>
      <w:r>
        <w:rPr>
          <w:b w:val="0"/>
          <w:i w:val="0"/>
        </w:rPr>
        <w:t>» (27.2).</w:t>
      </w:r>
    </w:p>
    <w:p>
      <w:pPr>
        <w:pStyle w:val="ListBullet"/>
      </w:pPr>
      <w:r>
        <w:rPr>
          <w:b w:val="0"/>
          <w:i w:val="0"/>
        </w:rPr>
        <w:t>Las retribuciones siguen las normas de las leyes anuales del Presupuesto de la Comunidad</w:t>
      </w:r>
      <w:r>
        <w:t xml:space="preserve"> </w:t>
      </w:r>
      <w:r>
        <w:rPr>
          <w:b w:val="0"/>
          <w:i w:val="0"/>
        </w:rPr>
        <w:t>Autónoma (27.3).</w:t>
      </w:r>
    </w:p>
    <w:p>
      <w:pPr/>
      <w:r>
        <w:rPr>
          <w:b w:val="0"/>
          <w:i w:val="0"/>
        </w:rPr>
        <w:t>Presupuesto:</w:t>
      </w:r>
    </w:p>
    <w:p>
      <w:pPr>
        <w:pStyle w:val="ListBullet"/>
      </w:pPr>
      <w:r>
        <w:rPr>
          <w:b w:val="0"/>
          <w:i w:val="0"/>
        </w:rPr>
        <w:t>«</w:t>
      </w:r>
      <w:r>
        <w:rPr>
          <w:b/>
          <w:i w:val="0"/>
        </w:rPr>
        <w:t>Los presupuestos se elaborarán y gestionarán bajo el principio de equilibrio</w:t>
      </w:r>
      <w:r>
        <w:t xml:space="preserve"> </w:t>
      </w:r>
      <w:r>
        <w:rPr>
          <w:b/>
          <w:i w:val="0"/>
        </w:rPr>
        <w:t>presupuestario.</w:t>
      </w:r>
      <w:r>
        <w:rPr>
          <w:b w:val="0"/>
          <w:i w:val="0"/>
        </w:rPr>
        <w:t>» (21.2).</w:t>
      </w:r>
    </w:p>
    <w:p>
      <w:pPr/>
      <w:r>
        <w:rPr>
          <w:b w:val="0"/>
          <w:i w:val="0"/>
        </w:rPr>
        <w:t>Contratación:</w:t>
      </w:r>
    </w:p>
    <w:p>
      <w:pPr>
        <w:pStyle w:val="ListBullet"/>
      </w:pPr>
      <w:r>
        <w:rPr>
          <w:b w:val="0"/>
          <w:i w:val="0"/>
        </w:rPr>
        <w:t>En contratación se rigen por la legislación de contratos de las Administraciones Públicas</w:t>
      </w:r>
      <w:r>
        <w:t xml:space="preserve"> </w:t>
      </w:r>
      <w:r>
        <w:rPr>
          <w:b w:val="0"/>
          <w:i w:val="0"/>
        </w:rPr>
        <w:t>«</w:t>
      </w:r>
      <w:r>
        <w:rPr>
          <w:b/>
          <w:i w:val="0"/>
        </w:rPr>
        <w:t>en la medida en que resulte de aplicación</w:t>
      </w:r>
      <w:r>
        <w:rPr>
          <w:b w:val="0"/>
          <w:i w:val="0"/>
        </w:rPr>
        <w:t>» (artículo 26). La Dirección General es el</w:t>
      </w:r>
      <w:r>
        <w:t xml:space="preserve"> </w:t>
      </w:r>
      <w:r>
        <w:rPr>
          <w:b w:val="0"/>
          <w:i w:val="0"/>
        </w:rPr>
        <w:t>órgano de contratación de la RTVA y de sus filiales, «</w:t>
      </w:r>
      <w:r>
        <w:rPr>
          <w:b/>
          <w:i w:val="0"/>
        </w:rPr>
        <w:t>sin perjuicio de lo que dispongan los</w:t>
      </w:r>
      <w:r>
        <w:t xml:space="preserve"> </w:t>
      </w:r>
      <w:r>
        <w:rPr>
          <w:b/>
          <w:i w:val="0"/>
        </w:rPr>
        <w:t>Estatutos de estas</w:t>
      </w:r>
      <w:r>
        <w:rPr>
          <w:b w:val="0"/>
          <w:i w:val="0"/>
        </w:rPr>
        <w:t>» (19.2.e).</w:t>
      </w:r>
    </w:p>
    <w:p>
      <w:pPr/>
      <w:r>
        <w:rPr>
          <w:b w:val="0"/>
          <w:i w:val="0"/>
        </w:rPr>
        <w:t>La consecuencia para el puesto: el Productor/a negocia y gestiona «</w:t>
      </w:r>
      <w:r>
        <w:rPr>
          <w:b/>
          <w:i w:val="0"/>
        </w:rPr>
        <w:t>las condiciones de</w:t>
      </w:r>
      <w:r>
        <w:t xml:space="preserve"> </w:t>
      </w:r>
      <w:r>
        <w:rPr>
          <w:b/>
          <w:i w:val="0"/>
        </w:rPr>
        <w:t>contratación</w:t>
      </w:r>
      <w:r>
        <w:rPr>
          <w:b w:val="0"/>
          <w:i w:val="0"/>
        </w:rPr>
        <w:t>» (ficha), pero no es órgano de contratación; ese papel lo da la ley a la Dirección</w:t>
      </w:r>
      <w:r>
        <w:t xml:space="preserve"> </w:t>
      </w:r>
      <w:r>
        <w:rPr>
          <w:b w:val="0"/>
          <w:i w:val="0"/>
        </w:rPr>
        <w:t>General, sin perjuicio de lo que dispongan los estatutos de las filiales. Los principios de la contratación pública, el presupuesto de producción y las condiciones</w:t>
      </w:r>
      <w:r>
        <w:t xml:space="preserve"> </w:t>
      </w:r>
      <w:r>
        <w:rPr>
          <w:b w:val="0"/>
          <w:i w:val="0"/>
        </w:rPr>
        <w:t>laborales (turnos, jornadas, dietas, desplazamientos) se desarrollan en los temas 10, 4 y 5 de este</w:t>
      </w:r>
      <w:r>
        <w:t xml:space="preserve"> </w:t>
      </w:r>
      <w:r>
        <w:rPr>
          <w:b w:val="0"/>
          <w:i w:val="0"/>
        </w:rPr>
        <w:t>específico.</w:t>
      </w:r>
    </w:p>
    <w:p>
      <w:pPr>
        <w:pStyle w:val="Heading2"/>
      </w:pPr>
      <w:r>
        <w:rPr>
          <w:b w:val="0"/>
          <w:i w:val="0"/>
        </w:rPr>
        <w:t>2.6 Programas, informativos, retransmisiones y contenidos audiovisuales</w:t>
      </w:r>
    </w:p>
    <w:p>
      <w:pPr>
        <w:pStyle w:val="Heading3"/>
      </w:pPr>
      <w:r>
        <w:rPr>
          <w:b w:val="0"/>
          <w:i w:val="0"/>
        </w:rPr>
        <w:t>2.6.1 Programas</w:t>
      </w:r>
    </w:p>
    <w:p>
      <w:pPr/>
      <w:r>
        <w:rPr>
          <w:b w:val="0"/>
          <w:i w:val="0"/>
        </w:rPr>
        <w:t>Es el ámbito que la ficha nombra: plan de producción y presupuesto «</w:t>
      </w:r>
      <w:r>
        <w:rPr>
          <w:b/>
          <w:i w:val="0"/>
        </w:rPr>
        <w:t>para los programas</w:t>
      </w:r>
      <w:r>
        <w:rPr>
          <w:b w:val="0"/>
          <w:i w:val="0"/>
        </w:rPr>
        <w:t>»; plan de</w:t>
      </w:r>
      <w:r>
        <w:t xml:space="preserve"> </w:t>
      </w:r>
      <w:r>
        <w:rPr>
          <w:b w:val="0"/>
          <w:i w:val="0"/>
        </w:rPr>
        <w:t>trabajo «</w:t>
      </w:r>
      <w:r>
        <w:rPr>
          <w:b/>
          <w:i w:val="0"/>
        </w:rPr>
        <w:t>en la realización de programas</w:t>
      </w:r>
      <w:r>
        <w:rPr>
          <w:b w:val="0"/>
          <w:i w:val="0"/>
        </w:rPr>
        <w:t>»; contratación de medios «</w:t>
      </w:r>
      <w:r>
        <w:rPr>
          <w:b/>
          <w:i w:val="0"/>
        </w:rPr>
        <w:t>necesarios para la</w:t>
      </w:r>
      <w:r>
        <w:t xml:space="preserve"> </w:t>
      </w:r>
      <w:r>
        <w:rPr>
          <w:b/>
          <w:i w:val="0"/>
        </w:rPr>
        <w:t>realización del programa</w:t>
      </w:r>
      <w:r>
        <w:rPr>
          <w:b w:val="0"/>
          <w:i w:val="0"/>
        </w:rPr>
        <w:t>». Lo típico del programa es que el productor lo acompaña de principio a</w:t>
      </w:r>
      <w:r>
        <w:t xml:space="preserve"> </w:t>
      </w:r>
      <w:r>
        <w:rPr>
          <w:b w:val="0"/>
          <w:i w:val="0"/>
        </w:rPr>
        <w:t>fin: diseña el plan, prevé medios con el director o el realizador, contrata, coordina el equipo,</w:t>
      </w:r>
      <w:r>
        <w:t xml:space="preserve"> </w:t>
      </w:r>
      <w:r>
        <w:rPr>
          <w:b w:val="0"/>
          <w:i w:val="0"/>
        </w:rPr>
        <w:t>sigue la ejecución y cierra presupuesto y memoria.</w:t>
      </w:r>
    </w:p>
    <w:p>
      <w:pPr>
        <w:pStyle w:val="Heading3"/>
      </w:pPr>
      <w:r>
        <w:rPr>
          <w:b w:val="0"/>
          <w:i w:val="0"/>
        </w:rPr>
        <w:t>2.6.2 Informativos</w:t>
      </w:r>
    </w:p>
    <w:p>
      <w:pPr/>
      <w:r>
        <w:rPr>
          <w:b w:val="0"/>
          <w:i w:val="0"/>
        </w:rPr>
        <w:t>La ficha no los nombra; el Libro de Estilo sí, y con más detalle que para ningún otro género: el</w:t>
      </w:r>
      <w:r>
        <w:t xml:space="preserve"> </w:t>
      </w:r>
      <w:r>
        <w:rPr>
          <w:b w:val="0"/>
          <w:i w:val="0"/>
        </w:rPr>
        <w:t>productor adscrito a un espacio informativo decide «</w:t>
      </w:r>
      <w:r>
        <w:rPr>
          <w:b/>
          <w:i w:val="0"/>
        </w:rPr>
        <w:t>al lado del equipo de edición</w:t>
      </w:r>
      <w:r>
        <w:rPr>
          <w:b w:val="0"/>
          <w:i w:val="0"/>
        </w:rPr>
        <w:t>», fija con</w:t>
      </w:r>
      <w:r>
        <w:t xml:space="preserve"> </w:t>
      </w:r>
      <w:r>
        <w:rPr>
          <w:b w:val="0"/>
          <w:i w:val="0"/>
        </w:rPr>
        <w:t>los editores el rango y la prioridad de cada información, visa presupuestariamente las demandas de</w:t>
      </w:r>
      <w:r>
        <w:t xml:space="preserve"> </w:t>
      </w:r>
      <w:r>
        <w:rPr>
          <w:b w:val="0"/>
          <w:i w:val="0"/>
        </w:rPr>
        <w:t>los Servicios Informativos y coordina todo el proceso «</w:t>
      </w:r>
      <w:r>
        <w:rPr>
          <w:b/>
          <w:i w:val="0"/>
        </w:rPr>
        <w:t>hasta culminar con la emisión de la</w:t>
      </w:r>
      <w:r>
        <w:t xml:space="preserve"> </w:t>
      </w:r>
      <w:r>
        <w:rPr>
          <w:b/>
          <w:i w:val="0"/>
        </w:rPr>
        <w:t>noticia, responsabilidad básica del realizador.</w:t>
      </w:r>
      <w:r>
        <w:rPr>
          <w:b w:val="0"/>
          <w:i w:val="0"/>
        </w:rPr>
        <w:t>» Si coste e información no se armonizan, decide</w:t>
      </w:r>
      <w:r>
        <w:t xml:space="preserve"> </w:t>
      </w:r>
      <w:r>
        <w:rPr>
          <w:b w:val="0"/>
          <w:i w:val="0"/>
        </w:rPr>
        <w:t>la Dirección de los Servicios Informativos (4.4.3).</w:t>
      </w:r>
    </w:p>
    <w:p>
      <w:pPr/>
      <w:r>
        <w:rPr>
          <w:b w:val="0"/>
          <w:i w:val="0"/>
        </w:rPr>
        <w:t>Lo propio del informativo frente al programa es el horizonte: «</w:t>
      </w:r>
      <w:r>
        <w:rPr>
          <w:b/>
          <w:i w:val="0"/>
        </w:rPr>
        <w:t>El tiempo es un factor clave del</w:t>
      </w:r>
      <w:r>
        <w:t xml:space="preserve"> </w:t>
      </w:r>
      <w:r>
        <w:rPr>
          <w:b/>
          <w:i w:val="0"/>
        </w:rPr>
        <w:t>trabajo de un informativo diario. Los plazos deben ser respetados por todos en aras de una buena</w:t>
      </w:r>
      <w:r>
        <w:t xml:space="preserve"> </w:t>
      </w:r>
      <w:r>
        <w:rPr>
          <w:b/>
          <w:i w:val="0"/>
        </w:rPr>
        <w:t>planificación conjunta.</w:t>
      </w:r>
      <w:r>
        <w:rPr>
          <w:b w:val="0"/>
          <w:i w:val="0"/>
        </w:rPr>
        <w:t>» (4.4.4, punto 7).</w:t>
      </w:r>
    </w:p>
    <w:p>
      <w:pPr>
        <w:pStyle w:val="Heading3"/>
      </w:pPr>
      <w:r>
        <w:rPr>
          <w:b w:val="0"/>
          <w:i w:val="0"/>
        </w:rPr>
        <w:t>2.6.3 Retransmisiones y directos</w:t>
      </w:r>
    </w:p>
    <w:p>
      <w:pPr/>
      <w:r>
        <w:rPr>
          <w:b w:val="0"/>
          <w:i w:val="0"/>
        </w:rPr>
        <w:t>Tampoco los nombra la ficha del Productor/a, pero el anexo III los atribuye al área de producción</w:t>
      </w:r>
      <w:r>
        <w:t xml:space="preserve"> </w:t>
      </w:r>
      <w:r>
        <w:rPr>
          <w:b w:val="0"/>
          <w:i w:val="0"/>
        </w:rPr>
        <w:t>por la ficha del ayudante: citaciones, acreditaciones y permisos «</w:t>
      </w:r>
      <w:r>
        <w:rPr>
          <w:b/>
          <w:i w:val="0"/>
        </w:rPr>
        <w:t>para la realización de las</w:t>
      </w:r>
      <w:r>
        <w:t xml:space="preserve"> </w:t>
      </w:r>
      <w:r>
        <w:rPr>
          <w:b/>
          <w:i w:val="0"/>
        </w:rPr>
        <w:t>grabaciones y/o directos</w:t>
      </w:r>
      <w:r>
        <w:rPr>
          <w:b w:val="0"/>
          <w:i w:val="0"/>
        </w:rPr>
        <w:t>»; asistencia a «</w:t>
      </w:r>
      <w:r>
        <w:rPr>
          <w:b/>
          <w:i w:val="0"/>
        </w:rPr>
        <w:t>las grabaciones, montajes y directos</w:t>
      </w:r>
      <w:r>
        <w:rPr>
          <w:b w:val="0"/>
          <w:i w:val="0"/>
        </w:rPr>
        <w:t>»; y la recepción</w:t>
      </w:r>
      <w:r>
        <w:t xml:space="preserve"> </w:t>
      </w:r>
      <w:r>
        <w:rPr>
          <w:b w:val="0"/>
          <w:i w:val="0"/>
        </w:rPr>
        <w:t>de señales «</w:t>
      </w:r>
      <w:r>
        <w:rPr>
          <w:b/>
          <w:i w:val="0"/>
        </w:rPr>
        <w:t>siguiendo instrucciones del plan de transmisiones diseñado por el productor</w:t>
      </w:r>
      <w:r>
        <w:rPr>
          <w:b w:val="0"/>
          <w:i w:val="0"/>
        </w:rPr>
        <w:t>». El</w:t>
      </w:r>
      <w:r>
        <w:t xml:space="preserve"> </w:t>
      </w:r>
      <w:r>
        <w:rPr>
          <w:b w:val="0"/>
          <w:i w:val="0"/>
        </w:rPr>
        <w:t>Libro de Estilo incluye en el desglose del productor las «</w:t>
      </w:r>
      <w:r>
        <w:rPr>
          <w:b/>
          <w:i w:val="0"/>
        </w:rPr>
        <w:t>transmisiones y enlaces, intercambios y</w:t>
      </w:r>
      <w:r>
        <w:t xml:space="preserve"> </w:t>
      </w:r>
      <w:r>
        <w:rPr>
          <w:b/>
          <w:i w:val="0"/>
        </w:rPr>
        <w:t>asistencias a otras televisiones</w:t>
      </w:r>
      <w:r>
        <w:rPr>
          <w:b w:val="0"/>
          <w:i w:val="0"/>
        </w:rPr>
        <w:t>» (4.4), y en la planificación, los formatos «</w:t>
      </w:r>
      <w:r>
        <w:rPr>
          <w:b/>
          <w:i w:val="0"/>
        </w:rPr>
        <w:t>directos, enlaces,</w:t>
      </w:r>
      <w:r>
        <w:t xml:space="preserve"> </w:t>
      </w:r>
      <w:r>
        <w:rPr>
          <w:b/>
          <w:i w:val="0"/>
        </w:rPr>
        <w:t>asistencias, aportaciones a desconexión, pactos con otras televisiones...</w:t>
      </w:r>
      <w:r>
        <w:rPr>
          <w:b w:val="0"/>
          <w:i w:val="0"/>
        </w:rPr>
        <w:t>» y la «</w:t>
      </w:r>
      <w:r>
        <w:rPr>
          <w:b/>
          <w:i w:val="0"/>
        </w:rPr>
        <w:t>retransmisión</w:t>
      </w:r>
      <w:r>
        <w:t xml:space="preserve"> </w:t>
      </w:r>
      <w:r>
        <w:rPr>
          <w:b/>
          <w:i w:val="0"/>
        </w:rPr>
        <w:t>deportiva</w:t>
      </w:r>
      <w:r>
        <w:rPr>
          <w:b w:val="0"/>
          <w:i w:val="0"/>
        </w:rPr>
        <w:t>» (4.4.4, puntos 2 y 3).</w:t>
      </w:r>
    </w:p>
    <w:p>
      <w:pPr/>
      <w:r>
        <w:rPr>
          <w:b w:val="0"/>
          <w:i w:val="0"/>
        </w:rPr>
        <w:t>El directo se decide y se prepara en coordinación: «</w:t>
      </w:r>
      <w:r>
        <w:rPr>
          <w:b/>
          <w:i w:val="0"/>
        </w:rPr>
        <w:t>Los términos de cada aparición en directo</w:t>
      </w:r>
      <w:r>
        <w:t xml:space="preserve"> </w:t>
      </w:r>
      <w:r>
        <w:rPr>
          <w:b/>
          <w:i w:val="0"/>
        </w:rPr>
        <w:t>deben ser pactados entre todos los profesionales involucrados: productor, cámara, técnicos de</w:t>
      </w:r>
      <w:r>
        <w:t xml:space="preserve"> </w:t>
      </w:r>
      <w:r>
        <w:rPr>
          <w:b/>
          <w:i w:val="0"/>
        </w:rPr>
        <w:t>enlace, presentador en plató, equipo de edición, realizador...</w:t>
      </w:r>
      <w:r>
        <w:rPr>
          <w:b w:val="0"/>
          <w:i w:val="0"/>
        </w:rPr>
        <w:t>» (8.1, punto 6). Y la preparación</w:t>
      </w:r>
      <w:r>
        <w:t xml:space="preserve"> </w:t>
      </w:r>
      <w:r>
        <w:rPr>
          <w:b w:val="0"/>
          <w:i w:val="0"/>
        </w:rPr>
        <w:t>es colectiva y previa (8.3): «</w:t>
      </w:r>
      <w:r>
        <w:rPr>
          <w:b/>
          <w:i w:val="0"/>
        </w:rPr>
        <w:t>La improvisación no tiene cabida como elemento de trabajo. Hasta</w:t>
      </w:r>
      <w:r>
        <w:t xml:space="preserve"> </w:t>
      </w:r>
      <w:r>
        <w:rPr>
          <w:b/>
          <w:i w:val="0"/>
        </w:rPr>
        <w:t>donde sea posible, el equipo coordinado de producción, realización, enlaces e informativos debe</w:t>
      </w:r>
      <w:r>
        <w:t xml:space="preserve"> </w:t>
      </w:r>
      <w:r>
        <w:rPr>
          <w:b/>
          <w:i w:val="0"/>
        </w:rPr>
        <w:t>prever todo lo que pueda planificarse, sin olvidar cualquier eventualidad</w:t>
      </w:r>
      <w:r>
        <w:rPr>
          <w:b w:val="0"/>
          <w:i w:val="0"/>
        </w:rPr>
        <w:t>», desde un aguacero</w:t>
      </w:r>
      <w:r>
        <w:t xml:space="preserve"> </w:t>
      </w:r>
      <w:r>
        <w:rPr>
          <w:b w:val="0"/>
          <w:i w:val="0"/>
        </w:rPr>
        <w:t>hasta la interrupción del sonido de retorno.</w:t>
      </w:r>
    </w:p>
    <w:p>
      <w:pPr/>
      <w:r>
        <w:rPr>
          <w:b w:val="0"/>
          <w:i w:val="0"/>
        </w:rPr>
        <w:t>La operativa de exteriores, retransmisiones y directos (localizaciones, permisos, logística,</w:t>
      </w:r>
      <w:r>
        <w:t xml:space="preserve"> </w:t>
      </w:r>
      <w:r>
        <w:rPr>
          <w:b w:val="0"/>
          <w:i w:val="0"/>
        </w:rPr>
        <w:t>telecomunicaciones) es materia de los temas 7 y 8 de este específico.</w:t>
      </w:r>
    </w:p>
    <w:p>
      <w:pPr>
        <w:pStyle w:val="Heading3"/>
      </w:pPr>
      <w:r>
        <w:rPr>
          <w:b w:val="0"/>
          <w:i w:val="0"/>
        </w:rPr>
        <w:t>2.6.4 Contenidos audiovisuales</w:t>
      </w:r>
    </w:p>
    <w:p>
      <w:pPr/>
      <w:r>
        <w:rPr>
          <w:b w:val="0"/>
          <w:i w:val="0"/>
        </w:rPr>
        <w:t>La expresión es del enunciado de 2026, no de la ficha. Lo que las fuentes publicadas de la RTVA</w:t>
      </w:r>
      <w:r>
        <w:t xml:space="preserve"> </w:t>
      </w:r>
      <w:r>
        <w:rPr>
          <w:b w:val="0"/>
          <w:i w:val="0"/>
        </w:rPr>
        <w:t>permiten decir:</w:t>
      </w:r>
    </w:p>
    <w:p>
      <w:pPr>
        <w:pStyle w:val="ListBullet"/>
      </w:pPr>
      <w:r>
        <w:rPr>
          <w:b w:val="0"/>
          <w:i w:val="0"/>
        </w:rPr>
        <w:t>La Carta (artículo 24.1) pide un alto grado de producción propia no sólo para las</w:t>
      </w:r>
      <w:r>
        <w:t xml:space="preserve"> </w:t>
      </w:r>
      <w:r>
        <w:rPr>
          <w:b w:val="0"/>
          <w:i w:val="0"/>
        </w:rPr>
        <w:t>programaciones lineales, sino también para «</w:t>
      </w:r>
      <w:r>
        <w:rPr>
          <w:b/>
          <w:i w:val="0"/>
        </w:rPr>
        <w:t>sus programas, contenidos y servicios</w:t>
      </w:r>
      <w:r>
        <w:t xml:space="preserve"> </w:t>
      </w:r>
      <w:r>
        <w:rPr>
          <w:b/>
          <w:i w:val="0"/>
        </w:rPr>
        <w:t>digitales</w:t>
      </w:r>
      <w:r>
        <w:rPr>
          <w:b w:val="0"/>
          <w:i w:val="0"/>
        </w:rPr>
        <w:t>»; sus modalidades (24.2) alcanzan la producción propia interna y externa, la ajena y</w:t>
      </w:r>
      <w:r>
        <w:t xml:space="preserve"> </w:t>
      </w:r>
      <w:r>
        <w:rPr>
          <w:b w:val="0"/>
          <w:i w:val="0"/>
        </w:rPr>
        <w:t>la coproducción. La ficha del Productor/a le encarga presupuesto y memoria «</w:t>
      </w:r>
      <w:r>
        <w:rPr>
          <w:b/>
          <w:i w:val="0"/>
        </w:rPr>
        <w:t>tanto si se realiza</w:t>
      </w:r>
      <w:r>
        <w:t xml:space="preserve"> </w:t>
      </w:r>
      <w:r>
        <w:rPr>
          <w:b/>
          <w:i w:val="0"/>
        </w:rPr>
        <w:t>con medios propios como ajenos</w:t>
      </w:r>
      <w:r>
        <w:rPr>
          <w:b w:val="0"/>
          <w:i w:val="0"/>
        </w:rPr>
        <w:t>».</w:t>
      </w:r>
    </w:p>
    <w:p>
      <w:pPr>
        <w:pStyle w:val="ListBullet"/>
      </w:pPr>
      <w:r>
        <w:rPr>
          <w:b w:val="0"/>
          <w:i w:val="0"/>
        </w:rPr>
        <w:t>La relación con el sector audiovisual privado la atribuye el contrato-programa (punto 42) a una</w:t>
      </w:r>
      <w:r>
        <w:t xml:space="preserve"> </w:t>
      </w:r>
      <w:r>
        <w:rPr>
          <w:b w:val="0"/>
          <w:i w:val="0"/>
        </w:rPr>
        <w:t>unidad ejecutiva interna que no se nombra, entre cuyos ejes está la ejecución de las líneas</w:t>
      </w:r>
      <w:r>
        <w:t xml:space="preserve"> </w:t>
      </w:r>
      <w:r>
        <w:rPr>
          <w:b w:val="0"/>
          <w:i w:val="0"/>
        </w:rPr>
        <w:t>estratégicas sobre «</w:t>
      </w:r>
      <w:r>
        <w:rPr>
          <w:b/>
          <w:i w:val="0"/>
        </w:rPr>
        <w:t>producción de obras audiovisuales</w:t>
      </w:r>
      <w:r>
        <w:rPr>
          <w:b w:val="0"/>
          <w:i w:val="0"/>
        </w:rPr>
        <w:t>».</w:t>
      </w:r>
    </w:p>
    <w:p>
      <w:pPr/>
      <w:r>
        <w:rPr>
          <w:b w:val="0"/>
          <w:i w:val="0"/>
        </w:rPr>
        <w:t xml:space="preserve">La producción para web, redes, </w:t>
      </w:r>
      <w:r>
        <w:rPr>
          <w:b w:val="0"/>
          <w:i/>
        </w:rPr>
        <w:t>streaming</w:t>
      </w:r>
      <w:r>
        <w:rPr>
          <w:b w:val="0"/>
          <w:i w:val="0"/>
        </w:rPr>
        <w:t xml:space="preserve"> y </w:t>
      </w:r>
      <w:r>
        <w:rPr>
          <w:b w:val="0"/>
          <w:i/>
        </w:rPr>
        <w:t>podcast</w:t>
      </w:r>
      <w:r>
        <w:rPr>
          <w:b w:val="0"/>
          <w:i w:val="0"/>
        </w:rPr>
        <w:t xml:space="preserve"> y la adaptación de recursos a cada formato</w:t>
      </w:r>
      <w:r>
        <w:t xml:space="preserve"> </w:t>
      </w:r>
      <w:r>
        <w:rPr>
          <w:b w:val="0"/>
          <w:i w:val="0"/>
        </w:rPr>
        <w:t>se desarrollan en los temas 1 y 9 de este específico.</w:t>
      </w:r>
    </w:p>
    <w:p>
      <w:pPr>
        <w:pStyle w:val="Heading2"/>
      </w:pPr>
      <w:r>
        <w:rPr>
          <w:b w:val="0"/>
          <w:i w:val="0"/>
        </w:rPr>
        <w:t>2.7 Normativa que el tema invoca</w:t>
      </w:r>
    </w:p>
    <w:p>
      <w:pPr>
        <w:pStyle w:val="ListBullet"/>
      </w:pPr>
      <w:r>
        <w:rPr>
          <w:b w:val="0"/>
          <w:i w:val="0"/>
        </w:rPr>
        <w:t>X Convenio Colectivo Interprovincial para la RTVA y sus Sociedades Filiales (BOJA núm. 240, de</w:t>
      </w:r>
      <w:r>
        <w:t xml:space="preserve"> </w:t>
      </w:r>
      <w:r>
        <w:rPr>
          <w:b w:val="0"/>
          <w:i w:val="0"/>
        </w:rPr>
        <w:t>10/12/2014): artículo 45 y anexos II y III.</w:t>
      </w:r>
    </w:p>
    <w:p>
      <w:pPr>
        <w:pStyle w:val="ListBullet"/>
      </w:pPr>
      <w:r>
        <w:rPr>
          <w:b w:val="0"/>
          <w:i w:val="0"/>
        </w:rPr>
        <w:t>Ley 18/2007, de 17 de diciembre, de la radio y televisión de titularidad autonómica gestionada por</w:t>
      </w:r>
      <w:r>
        <w:t xml:space="preserve"> </w:t>
      </w:r>
      <w:r>
        <w:rPr>
          <w:b w:val="0"/>
          <w:i w:val="0"/>
        </w:rPr>
        <w:t>la RTVA (</w:t>
      </w:r>
      <w:r>
        <w:rPr>
          <w:rStyle w:val="Código"/>
          <w:b w:val="0"/>
          <w:i w:val="0"/>
        </w:rPr>
        <w:t>BOE-A-2008-1185</w:t>
      </w:r>
      <w:r>
        <w:rPr>
          <w:b w:val="0"/>
          <w:i w:val="0"/>
        </w:rPr>
        <w:t>): artículos 9, 17.1, 19.2, 21.2, 26 y 27.</w:t>
      </w:r>
    </w:p>
    <w:p>
      <w:pPr>
        <w:pStyle w:val="ListBullet"/>
      </w:pPr>
      <w:r>
        <w:rPr>
          <w:b w:val="0"/>
          <w:i w:val="0"/>
        </w:rPr>
        <w:t>Carta del Servicio Público de la RTVA 2024-2029 (BOJA núm. 247, de 28/12/2023): artículo 24.</w:t>
      </w:r>
    </w:p>
    <w:p>
      <w:pPr>
        <w:pStyle w:val="ListBullet"/>
      </w:pPr>
      <w:r>
        <w:rPr>
          <w:b w:val="0"/>
          <w:i w:val="0"/>
        </w:rPr>
        <w:t>Contrato-programa 2024-2026 (BOJA núm. 245, de 26/12/2023): cláusula tercera, punto 42.</w:t>
      </w:r>
    </w:p>
    <w:p>
      <w:pPr>
        <w:pStyle w:val="ListBullet"/>
      </w:pPr>
      <w:r>
        <w:rPr>
          <w:b w:val="0"/>
          <w:i w:val="0"/>
        </w:rPr>
        <w:t>Resolución de convocatoria del concurso-oposición de la RTVA y CSRTV (BOJA núm. 186, de</w:t>
      </w:r>
      <w:r>
        <w:t xml:space="preserve"> </w:t>
      </w:r>
      <w:r>
        <w:rPr>
          <w:b w:val="0"/>
          <w:i w:val="0"/>
        </w:rPr>
        <w:t>24/09/2026): base 6.3 y anexos I, V y VI.</w:t>
      </w:r>
    </w:p>
    <w:p>
      <w:pPr>
        <w:pStyle w:val="ListBullet"/>
      </w:pPr>
      <w:r>
        <w:rPr>
          <w:b w:val="0"/>
          <w:i w:val="0"/>
        </w:rPr>
        <w:t>Acuerdo de 3 de noviembre de 2015, del Consejo de Gobierno (BOJA núm. 219, de 11/11/2015).</w:t>
      </w:r>
    </w:p>
    <w:p>
      <w:pPr>
        <w:pStyle w:val="Heading2"/>
      </w:pPr>
      <w:r>
        <w:rPr>
          <w:b w:val="0"/>
          <w:i w:val="0"/>
        </w:rPr>
        <w:t>2.8 Lo que este tema no da, y dónde está</w:t>
      </w:r>
    </w:p>
    <w:p>
      <w:pPr>
        <w:pStyle w:val="ListBullet"/>
      </w:pPr>
      <w:r>
        <w:rPr>
          <w:b w:val="0"/>
          <w:i w:val="0"/>
        </w:rPr>
      </w:r>
      <w:r>
        <w:rPr>
          <w:b/>
          <w:i w:val="0"/>
        </w:rPr>
        <w:t>El organigrama vigente y la dirección de la que depende hoy el Productor/a</w:t>
      </w:r>
      <w:r>
        <w:rPr>
          <w:b w:val="0"/>
          <w:i w:val="0"/>
        </w:rPr>
        <w:t>: no están</w:t>
      </w:r>
      <w:r>
        <w:t xml:space="preserve"> </w:t>
      </w:r>
      <w:r>
        <w:rPr>
          <w:b w:val="0"/>
          <w:i w:val="0"/>
        </w:rPr>
        <w:t>publicados. El único organigrama localizado es el de 2018 que reproduce la Cámara de Cuentas.</w:t>
      </w:r>
    </w:p>
    <w:p>
      <w:pPr>
        <w:pStyle w:val="ListBullet"/>
      </w:pPr>
      <w:r>
        <w:rPr>
          <w:b w:val="0"/>
          <w:i w:val="0"/>
        </w:rPr>
      </w:r>
      <w:r>
        <w:rPr>
          <w:b/>
          <w:i w:val="0"/>
        </w:rPr>
        <w:t>La plantilla real de productores en 2026</w:t>
      </w:r>
      <w:r>
        <w:rPr>
          <w:b w:val="0"/>
          <w:i w:val="0"/>
        </w:rPr>
        <w:t>: no publicada; el anexo II es la plantilla</w:t>
      </w:r>
      <w:r>
        <w:t xml:space="preserve"> </w:t>
      </w:r>
      <w:r>
        <w:rPr>
          <w:b w:val="0"/>
          <w:i w:val="0"/>
        </w:rPr>
        <w:t>estructural de 2014.</w:t>
      </w:r>
    </w:p>
    <w:p>
      <w:pPr>
        <w:pStyle w:val="ListBullet"/>
      </w:pPr>
      <w:r>
        <w:rPr>
          <w:b w:val="0"/>
          <w:i w:val="0"/>
        </w:rPr>
      </w:r>
      <w:r>
        <w:rPr>
          <w:b/>
          <w:i w:val="0"/>
        </w:rPr>
        <w:t>Un manual de funciones o un procedimiento interno de producción de la RTVA posterior a 2014</w:t>
      </w:r>
      <w:r>
        <w:rPr>
          <w:b w:val="0"/>
          <w:i w:val="0"/>
        </w:rPr>
        <w:t>:</w:t>
      </w:r>
      <w:r>
        <w:t xml:space="preserve"> </w:t>
      </w:r>
      <w:r>
        <w:rPr>
          <w:b w:val="0"/>
          <w:i w:val="0"/>
        </w:rPr>
        <w:t>no consta ninguno publicado. Las instrucciones internas y la Disposición nº 4 que cita la Cámara</w:t>
      </w:r>
      <w:r>
        <w:t xml:space="preserve"> </w:t>
      </w:r>
      <w:r>
        <w:rPr>
          <w:b w:val="0"/>
          <w:i w:val="0"/>
        </w:rPr>
        <w:t>de Cuentas no están publicadas.</w:t>
      </w:r>
    </w:p>
    <w:p>
      <w:pPr>
        <w:pStyle w:val="ListBullet"/>
      </w:pPr>
      <w:r>
        <w:rPr>
          <w:b w:val="0"/>
          <w:i w:val="0"/>
        </w:rPr>
      </w:r>
      <w:r>
        <w:rPr>
          <w:b/>
          <w:i w:val="0"/>
        </w:rPr>
        <w:t>La producción en radio</w:t>
      </w:r>
      <w:r>
        <w:rPr>
          <w:b w:val="0"/>
          <w:i w:val="0"/>
        </w:rPr>
        <w:t>: la ficha es genérica y el Libro de Estilo es de televisión; en radio,</w:t>
      </w:r>
      <w:r>
        <w:t xml:space="preserve"> </w:t>
      </w:r>
      <w:r>
        <w:rPr>
          <w:b w:val="0"/>
          <w:i w:val="0"/>
        </w:rPr>
        <w:t>el anexo III sólo añade la previsión de medios del Presentador productor de radio.</w:t>
      </w:r>
    </w:p>
    <w:p>
      <w:pPr>
        <w:pStyle w:val="ListBullet"/>
      </w:pPr>
      <w:r>
        <w:rPr>
          <w:b w:val="0"/>
          <w:i w:val="0"/>
        </w:rPr>
      </w:r>
      <w:r>
        <w:rPr>
          <w:b/>
          <w:i w:val="0"/>
        </w:rPr>
        <w:t>El convenio y la Ley 18/2007 completos</w:t>
      </w:r>
      <w:r>
        <w:rPr>
          <w:b w:val="0"/>
          <w:i w:val="0"/>
        </w:rPr>
        <w:t xml:space="preserve">, en los temas 7 y 5 del común; </w:t>
      </w:r>
      <w:r>
        <w:rPr>
          <w:b/>
          <w:i w:val="0"/>
        </w:rPr>
        <w:t>la Carta</w:t>
      </w:r>
      <w:r>
        <w:rPr>
          <w:b w:val="0"/>
          <w:i w:val="0"/>
        </w:rPr>
        <w:t>, en el 6.</w:t>
      </w:r>
    </w:p>
    <w:p>
      <w:pPr>
        <w:pStyle w:val="ListBullet"/>
      </w:pPr>
      <w:r>
        <w:rPr>
          <w:b w:val="0"/>
          <w:i w:val="0"/>
        </w:rPr>
      </w:r>
      <w:r>
        <w:rPr>
          <w:b/>
          <w:i w:val="0"/>
        </w:rPr>
        <w:t>Concepto, fases y modelos de producción</w:t>
      </w:r>
      <w:r>
        <w:rPr>
          <w:b w:val="0"/>
          <w:i w:val="0"/>
        </w:rPr>
        <w:t xml:space="preserve">, en el tema 1; </w:t>
      </w:r>
      <w:r>
        <w:rPr>
          <w:b/>
          <w:i w:val="0"/>
        </w:rPr>
        <w:t>plan de producción</w:t>
      </w:r>
      <w:r>
        <w:rPr>
          <w:b w:val="0"/>
          <w:i w:val="0"/>
        </w:rPr>
        <w:t>, en el 3;</w:t>
      </w:r>
      <w:r>
        <w:t xml:space="preserve"> </w:t>
      </w:r>
      <w:r>
        <w:rPr>
          <w:b w:val="0"/>
          <w:i w:val="0"/>
        </w:rPr>
      </w:r>
      <w:r>
        <w:rPr>
          <w:b/>
          <w:i w:val="0"/>
        </w:rPr>
        <w:t>presupuesto</w:t>
      </w:r>
      <w:r>
        <w:rPr>
          <w:b w:val="0"/>
          <w:i w:val="0"/>
        </w:rPr>
        <w:t xml:space="preserve">, en el 4; </w:t>
      </w:r>
      <w:r>
        <w:rPr>
          <w:b/>
          <w:i w:val="0"/>
        </w:rPr>
        <w:t>condiciones laborales</w:t>
      </w:r>
      <w:r>
        <w:rPr>
          <w:b w:val="0"/>
          <w:i w:val="0"/>
        </w:rPr>
        <w:t xml:space="preserve">, en el 5; </w:t>
      </w:r>
      <w:r>
        <w:rPr>
          <w:b/>
          <w:i w:val="0"/>
        </w:rPr>
        <w:t>recursos técnicos</w:t>
      </w:r>
      <w:r>
        <w:rPr>
          <w:b w:val="0"/>
          <w:i w:val="0"/>
        </w:rPr>
        <w:t>, en el 6;</w:t>
      </w:r>
      <w:r>
        <w:t xml:space="preserve"> </w:t>
      </w:r>
      <w:r>
        <w:rPr>
          <w:b w:val="0"/>
          <w:i w:val="0"/>
        </w:rPr>
      </w:r>
      <w:r>
        <w:rPr>
          <w:b/>
          <w:i w:val="0"/>
        </w:rPr>
        <w:t>estudio</w:t>
      </w:r>
      <w:r>
        <w:rPr>
          <w:b w:val="0"/>
          <w:i w:val="0"/>
        </w:rPr>
        <w:t xml:space="preserve">, en el 7; </w:t>
      </w:r>
      <w:r>
        <w:rPr>
          <w:b/>
          <w:i w:val="0"/>
        </w:rPr>
        <w:t>exteriores y retransmisiones</w:t>
      </w:r>
      <w:r>
        <w:rPr>
          <w:b w:val="0"/>
          <w:i w:val="0"/>
        </w:rPr>
        <w:t xml:space="preserve">, en el 8; </w:t>
      </w:r>
      <w:r>
        <w:rPr>
          <w:b/>
          <w:i w:val="0"/>
        </w:rPr>
        <w:t>multiplataforma</w:t>
      </w:r>
      <w:r>
        <w:rPr>
          <w:b w:val="0"/>
          <w:i w:val="0"/>
        </w:rPr>
        <w:t>, en el 9;</w:t>
      </w:r>
      <w:r>
        <w:t xml:space="preserve"> </w:t>
      </w:r>
      <w:r>
        <w:rPr>
          <w:b w:val="0"/>
          <w:i w:val="0"/>
        </w:rPr>
      </w:r>
      <w:r>
        <w:rPr>
          <w:b/>
          <w:i w:val="0"/>
        </w:rPr>
        <w:t>contratación pública</w:t>
      </w:r>
      <w:r>
        <w:rPr>
          <w:b w:val="0"/>
          <w:i w:val="0"/>
        </w:rPr>
        <w:t xml:space="preserve">, en el 10; </w:t>
      </w:r>
      <w:r>
        <w:rPr>
          <w:b/>
          <w:i w:val="0"/>
        </w:rPr>
        <w:t>prevención de riesgos</w:t>
      </w:r>
      <w:r>
        <w:rPr>
          <w:b w:val="0"/>
          <w:i w:val="0"/>
        </w:rPr>
        <w:t>, en el 14 y el 15.</w:t>
      </w:r>
    </w:p>
    <w:p>
      <w:pPr>
        <w:pStyle w:val="Heading2"/>
      </w:pPr>
      <w:r>
        <w:rPr>
          <w:b w:val="0"/>
          <w:i w:val="0"/>
        </w:rPr>
        <w:t>2.9 Trazabilidad</w:t>
      </w:r>
    </w:p>
    <w:p>
      <w:pPr/>
      <w:r>
        <w:rPr>
          <w:b w:val="0"/>
          <w:i w:val="0"/>
        </w:rPr>
        <w:t>Todas las fuentes se leyeron el 25/09/2026.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X Convenio Colectivo RTVA, BOJA núm. 240, de 10/12/2014: artículo 45; anexo II (filas de Productor/a y Ayudante de producción); anexo III, fichas de Productor/a (5331000, pág. 194), Ayudante de producción (5212705, pág. 110), Realizador (5351000, pág. 196), Coordinador de programas (5430000, pág. 120), Productor musical TV (9540004, pág. 193), Productor musical de radio (6502000, pág. 192), Presentador productor de radio (9540002, pág. 191) y Editor de continuidad (5302010, pág. 125)</w:t>
            </w:r>
          </w:p>
        </w:tc>
        <w:tc>
          <w:tcPr>
            <w:tcW w:type="dxa" w:w="4706"/>
          </w:tcPr>
          <w:p>
            <w:pPr>
              <w:pStyle w:val="Tabla"/>
            </w:pPr>
            <w:r/>
            <w:r>
              <w:rPr>
                <w:b w:val="0"/>
                <w:i w:val="0"/>
              </w:rPr>
              <w:t>Funciones, nivel, dotación y reparto con los puestos vecinos</w:t>
            </w:r>
          </w:p>
        </w:tc>
      </w:tr>
      <w:tr>
        <w:tc>
          <w:tcPr>
            <w:tcW w:type="dxa" w:w="4706"/>
          </w:tcPr>
          <w:p>
            <w:pPr>
              <w:pStyle w:val="Tabla"/>
            </w:pPr>
            <w:r/>
            <w:r>
              <w:rPr>
                <w:b w:val="0"/>
                <w:i/>
              </w:rPr>
              <w:t>Libro de Estilo de Canal Sur Televisión y Canal 2 Andalucía</w:t>
            </w:r>
            <w:r>
              <w:rPr>
                <w:b w:val="0"/>
                <w:i w:val="0"/>
              </w:rPr>
              <w:t>, RTVA, 1.ª ed., marzo de 2004: 4.1; 4.4 (4.4.1 a 4.4.4, puntos 1 a 10), págs. 75 a 78; 8.1 (punto 6) y 8.3</w:t>
            </w:r>
          </w:p>
        </w:tc>
        <w:tc>
          <w:tcPr>
            <w:tcW w:type="dxa" w:w="4706"/>
          </w:tcPr>
          <w:p>
            <w:pPr>
              <w:pStyle w:val="Tabla"/>
            </w:pPr>
            <w:r/>
            <w:r>
              <w:rPr>
                <w:b w:val="0"/>
                <w:i w:val="0"/>
              </w:rPr>
              <w:t>Producción en informativos, directos</w:t>
            </w:r>
          </w:p>
        </w:tc>
      </w:tr>
      <w:tr>
        <w:tc>
          <w:tcPr>
            <w:tcW w:type="dxa" w:w="4706"/>
          </w:tcPr>
          <w:p>
            <w:pPr>
              <w:pStyle w:val="Tabla"/>
            </w:pPr>
            <w:r/>
            <w:r>
              <w:rPr>
                <w:b w:val="0"/>
                <w:i w:val="0"/>
              </w:rPr>
              <w:t>Ley 18/2007 (</w:t>
            </w:r>
            <w:r>
              <w:rPr>
                <w:rStyle w:val="Código"/>
                <w:b w:val="0"/>
                <w:i w:val="0"/>
              </w:rPr>
              <w:t>BOE-A-2008-1185</w:t>
            </w:r>
            <w:r>
              <w:rPr>
                <w:b w:val="0"/>
                <w:i w:val="0"/>
              </w:rPr>
              <w:t>), texto consolidado: artículos 9, 17.1, 19.2, 21.2, 26 y 27, en redacción original</w:t>
            </w:r>
          </w:p>
        </w:tc>
        <w:tc>
          <w:tcPr>
            <w:tcW w:type="dxa" w:w="4706"/>
          </w:tcPr>
          <w:p>
            <w:pPr>
              <w:pStyle w:val="Tabla"/>
            </w:pPr>
            <w:r/>
            <w:r>
              <w:rPr>
                <w:b w:val="0"/>
                <w:i w:val="0"/>
              </w:rPr>
              <w:t>Organización, presupuesto, contratación y personal</w:t>
            </w:r>
          </w:p>
        </w:tc>
      </w:tr>
      <w:tr>
        <w:tc>
          <w:tcPr>
            <w:tcW w:type="dxa" w:w="4706"/>
          </w:tcPr>
          <w:p>
            <w:pPr>
              <w:pStyle w:val="Tabla"/>
            </w:pPr>
            <w:r/>
            <w:r>
              <w:rPr>
                <w:b w:val="0"/>
                <w:i w:val="0"/>
              </w:rPr>
              <w:t>Carta del Servicio Público 2024-2029, BOJA núm. 247/2023: artículo 24</w:t>
            </w:r>
          </w:p>
        </w:tc>
        <w:tc>
          <w:tcPr>
            <w:tcW w:type="dxa" w:w="4706"/>
          </w:tcPr>
          <w:p>
            <w:pPr>
              <w:pStyle w:val="Tabla"/>
            </w:pPr>
            <w:r/>
            <w:r>
              <w:rPr>
                <w:b w:val="0"/>
                <w:i w:val="0"/>
              </w:rPr>
              <w:t>Modalidades de producción</w:t>
            </w:r>
          </w:p>
        </w:tc>
      </w:tr>
      <w:tr>
        <w:tc>
          <w:tcPr>
            <w:tcW w:type="dxa" w:w="4706"/>
          </w:tcPr>
          <w:p>
            <w:pPr>
              <w:pStyle w:val="Tabla"/>
            </w:pPr>
            <w:r/>
            <w:r>
              <w:rPr>
                <w:b w:val="0"/>
                <w:i w:val="0"/>
              </w:rPr>
              <w:t>Contrato-programa 2024-2026, BOJA núm. 245/2023: cláusula tercera, punto 42</w:t>
            </w:r>
          </w:p>
        </w:tc>
        <w:tc>
          <w:tcPr>
            <w:tcW w:type="dxa" w:w="4706"/>
          </w:tcPr>
          <w:p>
            <w:pPr>
              <w:pStyle w:val="Tabla"/>
            </w:pPr>
            <w:r/>
            <w:r>
              <w:rPr>
                <w:b w:val="0"/>
                <w:i w:val="0"/>
              </w:rPr>
              <w:t>Unidad ejecutiva de relación con el sector</w:t>
            </w:r>
          </w:p>
        </w:tc>
      </w:tr>
      <w:tr>
        <w:tc>
          <w:tcPr>
            <w:tcW w:type="dxa" w:w="4706"/>
          </w:tcPr>
          <w:p>
            <w:pPr>
              <w:pStyle w:val="Tabla"/>
            </w:pPr>
            <w:r/>
            <w:r>
              <w:rPr>
                <w:b w:val="0"/>
                <w:i w:val="0"/>
              </w:rPr>
              <w:t>Convocatoria, BOJA núm. 186, de 24/09/2026: base 6.3; anexo I; anexo VI (pág. 12371/91) y sus observaciones</w:t>
            </w:r>
          </w:p>
        </w:tc>
        <w:tc>
          <w:tcPr>
            <w:tcW w:type="dxa" w:w="4706"/>
          </w:tcPr>
          <w:p>
            <w:pPr>
              <w:pStyle w:val="Tabla"/>
            </w:pPr>
            <w:r/>
            <w:r>
              <w:rPr>
                <w:b w:val="0"/>
                <w:i w:val="0"/>
              </w:rPr>
              <w:t>Capacidad funcional, plazas, titulación y cursos</w:t>
            </w:r>
          </w:p>
        </w:tc>
      </w:tr>
      <w:tr>
        <w:tc>
          <w:tcPr>
            <w:tcW w:type="dxa" w:w="4706"/>
          </w:tcPr>
          <w:p>
            <w:pPr>
              <w:pStyle w:val="Tabla"/>
            </w:pPr>
            <w:r/>
            <w:r>
              <w:rPr>
                <w:b w:val="0"/>
                <w:i w:val="0"/>
              </w:rPr>
              <w:t>Cámara de Cuentas de Andalucía, informe de fiscalización de la RTVA y CSRTV 2018, BOJA núm. 36, de 23/02/2021: puntos 8 y 234; anexo 9.2.2</w:t>
            </w:r>
          </w:p>
        </w:tc>
        <w:tc>
          <w:tcPr>
            <w:tcW w:type="dxa" w:w="4706"/>
          </w:tcPr>
          <w:p>
            <w:pPr>
              <w:pStyle w:val="Tabla"/>
            </w:pPr>
            <w:r/>
            <w:r>
              <w:rPr>
                <w:b w:val="0"/>
                <w:i w:val="0"/>
              </w:rPr>
              <w:t>Fusión y organigrama de 2018</w:t>
            </w:r>
          </w:p>
        </w:tc>
      </w:tr>
      <w:tr>
        <w:tc>
          <w:tcPr>
            <w:tcW w:type="dxa" w:w="4706"/>
          </w:tcPr>
          <w:p>
            <w:pPr>
              <w:pStyle w:val="Tabla"/>
            </w:pPr>
            <w:r/>
            <w:r>
              <w:rPr>
                <w:b w:val="0"/>
                <w:i w:val="0"/>
              </w:rPr>
              <w:t>Acuerdo de 3/11/2015, BOJA núm. 219</w:t>
            </w:r>
          </w:p>
        </w:tc>
        <w:tc>
          <w:tcPr>
            <w:tcW w:type="dxa" w:w="4706"/>
          </w:tcPr>
          <w:p>
            <w:pPr>
              <w:pStyle w:val="Tabla"/>
            </w:pPr>
            <w:r/>
            <w:r>
              <w:rPr>
                <w:b w:val="0"/>
                <w:i w:val="0"/>
              </w:rPr>
              <w:t>Fusión por absorción y denominación de CSRTV</w:t>
            </w:r>
          </w:p>
        </w:tc>
      </w:tr>
    </w:tbl>
    <w:p>
      <w:pPr/>
    </w:p>
    <w:p>
      <w:pPr/>
      <w:r>
        <w:rPr>
          <w:b w:val="0"/>
          <w:i w:val="0"/>
        </w:rPr>
      </w:r>
      <w:r>
        <w:rPr>
          <w:b/>
          <w:i w:val="0"/>
        </w:rPr>
        <w:t>Oficio sin norma detrás</w:t>
      </w:r>
      <w:r>
        <w:rPr>
          <w:b w:val="0"/>
          <w:i w:val="0"/>
        </w:rPr>
        <w:t>, y así se declara: la tabla de puestos del equipo de dirección y</w:t>
      </w:r>
      <w:r>
        <w:t xml:space="preserve"> </w:t>
      </w:r>
      <w:r>
        <w:rPr>
          <w:b w:val="0"/>
          <w:i w:val="0"/>
        </w:rPr>
        <w:t>producción, las dos acepciones de productor ejecutivo, el cuadro editor/productor ejecutivo, la</w:t>
      </w:r>
      <w:r>
        <w:t xml:space="preserve"> </w:t>
      </w:r>
      <w:r>
        <w:rPr>
          <w:b w:val="0"/>
          <w:i w:val="0"/>
        </w:rPr>
        <w:t>regla sobre lo que manda el realizador, los cuatro pasos para convocar a un equipo y el orden lógico</w:t>
      </w:r>
      <w:r>
        <w:t xml:space="preserve"> </w:t>
      </w:r>
      <w:r>
        <w:rPr>
          <w:b w:val="0"/>
          <w:i w:val="0"/>
        </w:rPr>
        <w:t>de los instrumentos de planificación. La denominación de los puestos no está normalizada y varía de</w:t>
      </w:r>
      <w:r>
        <w:t xml:space="preserve"> </w:t>
      </w:r>
      <w:r>
        <w:rPr>
          <w:b w:val="0"/>
          <w:i w:val="0"/>
        </w:rPr>
        <w:t>una casa a otra; en la RTVA manda el anexo III del convenio.</w:t>
      </w:r>
    </w:p>
    <w:p>
      <w:r>
        <w:br w:type="page"/>
      </w:r>
    </w:p>
    <w:p>
      <w:pPr>
        <w:pStyle w:val="Rótulo"/>
      </w:pPr>
      <w:r>
        <w:t>Para repasar</w:t>
      </w:r>
    </w:p>
    <w:p>
      <w:pPr>
        <w:pStyle w:val="Heading1"/>
      </w:pPr>
      <w:r>
        <w:t>Esquema de repaso · tema 2</w:t>
      </w:r>
    </w:p>
    <w:p>
      <w:pPr/>
      <w:r>
        <w:rPr>
          <w:b w:val="0"/>
          <w:i w:val="0"/>
        </w:rPr>
      </w:r>
      <w:r>
        <w:rPr>
          <w:b/>
          <w:i w:val="0"/>
        </w:rPr>
        <w:t>Siglas</w:t>
      </w:r>
      <w:r>
        <w:rPr>
          <w:b w:val="0"/>
          <w:i w:val="0"/>
        </w:rPr>
        <w:t>: RTVA, CSRTV, RTVE, BOJA, DA; PREVENCIÓN RL (anexo VI convocatoria); CSTV/CSR (anexo II convenio, hoy fusionadas en CSRTV).</w:t>
      </w:r>
    </w:p>
    <w:p>
      <w:pPr/>
      <w:r>
        <w:rPr>
          <w:b w:val="0"/>
          <w:i w:val="0"/>
        </w:rPr>
        <w:t>Esqueleto para repasar, no resumen: cada línea remite a su fuente; el detalle está en el tema.</w:t>
      </w:r>
    </w:p>
    <w:p>
      <w:pPr>
        <w:pStyle w:val="Heading2"/>
      </w:pPr>
      <w:r>
        <w:rPr>
          <w:b w:val="0"/>
          <w:i w:val="0"/>
        </w:rPr>
        <w:t>El puesto de Productor/a en RTVA/CSRTV</w:t>
      </w:r>
    </w:p>
    <w:p>
      <w:pPr>
        <w:pStyle w:val="ListBullet"/>
      </w:pPr>
      <w:r>
        <w:rPr>
          <w:b w:val="0"/>
          <w:i w:val="0"/>
        </w:rPr>
        <w:t>CSTV + CSR fusionadas 2016 → CSRTV (Acuerdo Consejo Gobierno 3/11/2015; Cámara Cuentas 2018, pts. 8 y 234).</w:t>
      </w:r>
    </w:p>
    <w:p>
      <w:pPr>
        <w:pStyle w:val="ListBullet"/>
      </w:pPr>
      <w:r>
        <w:rPr>
          <w:b w:val="0"/>
          <w:i w:val="0"/>
        </w:rPr>
        <w:t>Funciones: anexo III convenio (BOJA 240/2014), al que remite base 6.3 convocatoria 2026 (capacidad funcional).</w:t>
      </w:r>
    </w:p>
    <w:p>
      <w:pPr>
        <w:pStyle w:val="ListBullet"/>
      </w:pPr>
      <w:r>
        <w:rPr>
          <w:b w:val="0"/>
          <w:i w:val="0"/>
        </w:rPr>
        <w:t>Ficha Productor/a (código 5331000, pág. 194): objeto = diseñar, ejecutar, evaluar plan de producción y presupuesto; 8 tareas + cláusula abierta (encomienda del superior).</w:t>
      </w:r>
    </w:p>
    <w:p>
      <w:pPr>
        <w:pStyle w:val="ListBullet"/>
      </w:pPr>
      <w:r>
        <w:rPr>
          <w:b w:val="0"/>
          <w:i w:val="0"/>
        </w:rPr>
        <w:t>Habla sólo de "programas" y "grabaciones"; no nombra informativos/retransmisiones/digital (advertencia de fuente).</w:t>
      </w:r>
    </w:p>
    <w:p>
      <w:pPr>
        <w:pStyle w:val="ListBullet"/>
      </w:pPr>
      <w:r>
        <w:rPr>
          <w:b w:val="0"/>
          <w:i w:val="0"/>
        </w:rPr>
        <w:t>Grupo B03 (art. 45 convenio); Ayudante producción B04; Coordinador programas y Realizador B02.</w:t>
      </w:r>
    </w:p>
    <w:p>
      <w:pPr>
        <w:pStyle w:val="ListBullet"/>
      </w:pPr>
      <w:r>
        <w:rPr>
          <w:b w:val="0"/>
          <w:i w:val="0"/>
        </w:rPr>
        <w:t>Dotación estructural anexo II: 44 productores (35 Sevilla); plazas 2026 anexo I: 14 (12 Sevilla, 1 Granada, 1 Jaén).</w:t>
      </w:r>
    </w:p>
    <w:p>
      <w:pPr>
        <w:pStyle w:val="ListBullet"/>
      </w:pPr>
      <w:r>
        <w:rPr>
          <w:b w:val="0"/>
          <w:i w:val="0"/>
        </w:rPr>
        <w:t>Titulación anexo VI convocatoria: Grado Comunicación Audiovisual o Periodismo; 13 cursos de formación.</w:t>
      </w:r>
    </w:p>
    <w:p>
      <w:pPr>
        <w:pStyle w:val="ListBullet"/>
      </w:pPr>
      <w:r>
        <w:rPr>
          <w:b w:val="0"/>
          <w:i w:val="0"/>
        </w:rPr>
        <w:t>Organigrama vigente no publicado; único localizado: 2018, Cámara de Cuentas (anexo 9.2.2).</w:t>
      </w:r>
    </w:p>
    <w:p>
      <w:pPr>
        <w:pStyle w:val="ListBullet"/>
      </w:pPr>
      <w:r>
        <w:rPr>
          <w:b w:val="0"/>
          <w:i w:val="0"/>
        </w:rPr>
        <w:t>Estructura societaria: Administrador Único = Director de la sociedad (art. 9 Ley 18/2007; estatutos 2015 art. 12).</w:t>
      </w:r>
    </w:p>
    <w:p>
      <w:pPr>
        <w:pStyle w:val="ListBullet"/>
      </w:pPr>
      <w:r>
        <w:rPr>
          <w:b w:val="0"/>
          <w:i w:val="0"/>
        </w:rPr>
        <w:t>Dirección General RTVA: órgano de contratación, autoriza gastos (art. 19.2.e/f Ley 18/2007); Consejo Administración aprueba plantillas y presupuestos (art. 17.1.d-f).</w:t>
      </w:r>
    </w:p>
    <w:p>
      <w:pPr>
        <w:pStyle w:val="ListBullet"/>
      </w:pPr>
      <w:r>
        <w:rPr>
          <w:b w:val="0"/>
          <w:i w:val="0"/>
        </w:rPr>
        <w:t>Ayudante de producción (5212705, B04): colabora, cita, controla dietas, bajo supervisión del productor.</w:t>
      </w:r>
    </w:p>
    <w:p>
      <w:pPr>
        <w:pStyle w:val="ListBullet"/>
      </w:pPr>
      <w:r>
        <w:rPr>
          <w:b w:val="0"/>
          <w:i w:val="0"/>
        </w:rPr>
        <w:t>Realizador (5351000, B02): coordina equipo técnico-artístico en directo/grabación; frontera con productor.</w:t>
      </w:r>
    </w:p>
    <w:p>
      <w:pPr>
        <w:pStyle w:val="ListBullet"/>
      </w:pPr>
      <w:r>
        <w:rPr>
          <w:b w:val="0"/>
          <w:i w:val="0"/>
        </w:rPr>
        <w:t>Coordinador de programas (5430000, B02): "producción ejecutiva" de coproducciones (no es tarea del Productor/a).</w:t>
      </w:r>
    </w:p>
    <w:p>
      <w:pPr>
        <w:pStyle w:val="ListBullet"/>
      </w:pPr>
      <w:r>
        <w:rPr>
          <w:b w:val="0"/>
          <w:i w:val="0"/>
        </w:rPr>
        <w:t>"Productor ejecutivo" = figura de oficio, no categoría del convenio (dato propio del tema).</w:t>
      </w:r>
    </w:p>
    <w:p>
      <w:pPr>
        <w:pStyle w:val="Heading2"/>
      </w:pPr>
      <w:r>
        <w:rPr>
          <w:b w:val="0"/>
          <w:i w:val="0"/>
        </w:rPr>
        <w:t>Planificación</w:t>
      </w:r>
    </w:p>
    <w:p>
      <w:pPr>
        <w:pStyle w:val="ListBullet"/>
      </w:pPr>
      <w:r>
        <w:rPr>
          <w:b w:val="0"/>
          <w:i w:val="0"/>
        </w:rPr>
        <w:t>Ficha: 4 instrumentos — plan de producción, previsión de medios (con director/realizador), presupuesto, plan de trabajo.</w:t>
      </w:r>
    </w:p>
    <w:p>
      <w:pPr>
        <w:pStyle w:val="ListBullet"/>
      </w:pPr>
      <w:r>
        <w:rPr>
          <w:b w:val="0"/>
          <w:i w:val="0"/>
        </w:rPr>
        <w:t>Quinto instrumento (ficha Ayudante): plan de transmisiones diseñado por el productor.</w:t>
      </w:r>
    </w:p>
    <w:p>
      <w:pPr>
        <w:pStyle w:val="ListBullet"/>
      </w:pPr>
      <w:r>
        <w:rPr>
          <w:b w:val="0"/>
          <w:i w:val="0"/>
        </w:rPr>
        <w:t>Medios propios/ajenos: Carta Servicio Público art. 24 — producción propia (interna/externa financiada mixta o financiada), ajena, coproducciones.</w:t>
      </w:r>
    </w:p>
    <w:p>
      <w:pPr>
        <w:pStyle w:val="ListBullet"/>
      </w:pPr>
      <w:r>
        <w:rPr>
          <w:b w:val="0"/>
          <w:i w:val="0"/>
        </w:rPr>
        <w:t>Libro de Estilo 4.1: preferencia por medios propios en informativos.</w:t>
      </w:r>
    </w:p>
    <w:p>
      <w:pPr>
        <w:pStyle w:val="ListBullet"/>
      </w:pPr>
      <w:r>
        <w:rPr>
          <w:b w:val="0"/>
          <w:i w:val="0"/>
        </w:rPr>
        <w:t>Libro de Estilo 4.4: Departamento de Producción clave; no es "el lugar del contratiempo".</w:t>
      </w:r>
    </w:p>
    <w:p>
      <w:pPr>
        <w:pStyle w:val="ListBullet"/>
      </w:pPr>
      <w:r>
        <w:rPr>
          <w:b w:val="0"/>
          <w:i w:val="0"/>
        </w:rPr>
        <w:t>Peticiones a producción: por escrito, cauces ofimáticos (4.4).</w:t>
      </w:r>
    </w:p>
    <w:p>
      <w:pPr>
        <w:pStyle w:val="ListBullet"/>
      </w:pPr>
      <w:r>
        <w:rPr>
          <w:b w:val="0"/>
          <w:i w:val="0"/>
        </w:rPr>
        <w:t>4 objetivos del 4.4.4: Operatividad, Rendimiento, Economía, Competencias.</w:t>
      </w:r>
    </w:p>
    <w:p>
      <w:pPr>
        <w:pStyle w:val="ListBullet"/>
      </w:pPr>
      <w:r>
        <w:rPr>
          <w:b w:val="0"/>
          <w:i w:val="0"/>
        </w:rPr>
        <w:t>Guía de planificación 4.4.4 (pasos 1-4): identificar fórmula/objetivo; desglose detallado; nivel de importancia; aprender de precedentes.</w:t>
      </w:r>
    </w:p>
    <w:p>
      <w:pPr>
        <w:pStyle w:val="Heading2"/>
      </w:pPr>
      <w:r>
        <w:rPr>
          <w:b w:val="0"/>
          <w:i w:val="0"/>
        </w:rPr>
        <w:t>Coordinación</w:t>
      </w:r>
    </w:p>
    <w:p>
      <w:pPr>
        <w:pStyle w:val="ListBullet"/>
      </w:pPr>
      <w:r>
        <w:rPr>
          <w:b w:val="0"/>
          <w:i w:val="0"/>
        </w:rPr>
        <w:t>Ficha: 3 círculos — con dirección/realizador (previsión medios), con su equipo (coordina, organiza ayudantes), con terceros (proveedores, otras televisiones, organismos).</w:t>
      </w:r>
    </w:p>
    <w:p>
      <w:pPr>
        <w:pStyle w:val="ListBullet"/>
      </w:pPr>
      <w:r>
        <w:rPr>
          <w:b w:val="0"/>
          <w:i w:val="0"/>
        </w:rPr>
        <w:t>Editor de continuidad (5302010, B03): coordina emisión en directo con realizadores/productores.</w:t>
      </w:r>
    </w:p>
    <w:p>
      <w:pPr>
        <w:pStyle w:val="ListBullet"/>
      </w:pPr>
      <w:r>
        <w:rPr>
          <w:b w:val="0"/>
          <w:i w:val="0"/>
        </w:rPr>
        <w:t>Libro de Estilo 4.4: productor junto al equipo de edición, avisado al instante de sus intenciones.</w:t>
      </w:r>
    </w:p>
    <w:p>
      <w:pPr>
        <w:pStyle w:val="ListBullet"/>
      </w:pPr>
      <w:r>
        <w:rPr>
          <w:b w:val="0"/>
          <w:i w:val="0"/>
        </w:rPr>
        <w:t>Productores y editores fijan rango y prioridad de la información (4.4.1).</w:t>
      </w:r>
    </w:p>
    <w:p>
      <w:pPr>
        <w:pStyle w:val="ListBullet"/>
      </w:pPr>
      <w:r>
        <w:rPr>
          <w:b w:val="0"/>
          <w:i w:val="0"/>
        </w:rPr>
        <w:t>Comunicación por escrito, nunca de viva voz en asuntos de envergadura; acuerdo final obligatorio (4.4.4, punto 6).</w:t>
      </w:r>
    </w:p>
    <w:p>
      <w:pPr>
        <w:pStyle w:val="ListBullet"/>
      </w:pPr>
      <w:r>
        <w:rPr>
          <w:b w:val="0"/>
          <w:i w:val="0"/>
        </w:rPr>
        <w:t>Si coste e información no se armonizan: decide la Dirección de Servicios Informativos (4.4.3).</w:t>
      </w:r>
    </w:p>
    <w:p>
      <w:pPr>
        <w:pStyle w:val="ListBullet"/>
      </w:pPr>
      <w:r>
        <w:rPr>
          <w:b w:val="0"/>
          <w:i w:val="0"/>
        </w:rPr>
        <w:t>Con editor y realizador: acordar términos de convergencia información/escaleta/precio (4.4.4, punto 5).</w:t>
      </w:r>
    </w:p>
    <w:p>
      <w:pPr>
        <w:pStyle w:val="ListBullet"/>
      </w:pPr>
      <w:r>
        <w:rPr>
          <w:b w:val="0"/>
          <w:i w:val="0"/>
        </w:rPr>
        <w:t>Hilo del proceso: productor coordina y armoniza desde gestiones iniciales hasta emisión, responsabilidad básica del realizador (4.4.4, punto 10).</w:t>
      </w:r>
    </w:p>
    <w:p>
      <w:pPr>
        <w:pStyle w:val="Heading2"/>
      </w:pPr>
      <w:r>
        <w:rPr>
          <w:b w:val="0"/>
          <w:i w:val="0"/>
        </w:rPr>
        <w:t>Control</w:t>
      </w:r>
    </w:p>
    <w:p>
      <w:pPr>
        <w:pStyle w:val="ListBullet"/>
      </w:pPr>
      <w:r>
        <w:rPr>
          <w:b w:val="0"/>
          <w:i w:val="0"/>
        </w:rPr>
        <w:t>Ficha: seguimiento técnico y económico; supervisar cumplimiento del plan de trabajo; cerrar presupuesto y memoria (verbo "evaluar" del objeto).</w:t>
      </w:r>
    </w:p>
    <w:p>
      <w:pPr>
        <w:pStyle w:val="ListBullet"/>
      </w:pPr>
      <w:r>
        <w:rPr>
          <w:b w:val="0"/>
          <w:i w:val="0"/>
        </w:rPr>
        <w:t>Vale con medios propios y ajenos (ficha).</w:t>
      </w:r>
    </w:p>
    <w:p>
      <w:pPr>
        <w:pStyle w:val="ListBullet"/>
      </w:pPr>
      <w:r>
        <w:rPr>
          <w:b w:val="0"/>
          <w:i w:val="0"/>
        </w:rPr>
        <w:t>Ayudante colabora en seguimiento; lleva registro y archivo documental (ficha ayudante).</w:t>
      </w:r>
    </w:p>
    <w:p>
      <w:pPr>
        <w:pStyle w:val="ListBullet"/>
      </w:pPr>
      <w:r>
        <w:rPr>
          <w:b w:val="0"/>
          <w:i w:val="0"/>
        </w:rPr>
        <w:t>Libro de Estilo 4.4.3: control del gasto, previsión a medio plazo para contratación ajena.</w:t>
      </w:r>
    </w:p>
    <w:p>
      <w:pPr>
        <w:pStyle w:val="ListBullet"/>
      </w:pPr>
      <w:r>
        <w:rPr>
          <w:b w:val="0"/>
          <w:i w:val="0"/>
        </w:rPr>
        <w:t>Productor visa presupuestariamente demandas de Servicios Informativos (4.4.3).</w:t>
      </w:r>
    </w:p>
    <w:p>
      <w:pPr>
        <w:pStyle w:val="ListBullet"/>
      </w:pPr>
      <w:r>
        <w:rPr>
          <w:b w:val="0"/>
          <w:i w:val="0"/>
        </w:rPr>
        <w:t>Todo gasto pasa por Producción (4.4.4).</w:t>
      </w:r>
    </w:p>
    <w:p>
      <w:pPr>
        <w:pStyle w:val="ListBullet"/>
      </w:pPr>
      <w:r>
        <w:rPr>
          <w:b w:val="0"/>
          <w:i w:val="0"/>
        </w:rPr>
        <w:t>Coste siempre a la vista; productor gestiona recursos con coste equilibrado (4.4.4, punto 5).</w:t>
      </w:r>
    </w:p>
    <w:p>
      <w:pPr>
        <w:pStyle w:val="ListBullet"/>
      </w:pPr>
      <w:r>
        <w:rPr>
          <w:b w:val="0"/>
          <w:i w:val="0"/>
        </w:rPr>
        <w:t>Control de puntualidad y tiempos, parte de Operatividad (4.4.1).</w:t>
      </w:r>
    </w:p>
    <w:p>
      <w:pPr>
        <w:pStyle w:val="ListBullet"/>
      </w:pPr>
      <w:r>
        <w:rPr>
          <w:b w:val="0"/>
          <w:i w:val="0"/>
        </w:rPr>
        <w:t>Prevención de riesgos laborales: tarea de la ficha ("velar por el cumplimiento"); ayudante "ayuda"; contenido en temas 14 y 15.</w:t>
      </w:r>
    </w:p>
    <w:p>
      <w:pPr>
        <w:pStyle w:val="Heading2"/>
      </w:pPr>
      <w:r>
        <w:rPr>
          <w:b w:val="0"/>
          <w:i w:val="0"/>
        </w:rPr>
        <w:t>Recursos humanos, técnicos, económicos y materiales</w:t>
      </w:r>
    </w:p>
    <w:p>
      <w:pPr>
        <w:pStyle w:val="ListBullet"/>
      </w:pPr>
      <w:r>
        <w:rPr>
          <w:b w:val="0"/>
          <w:i w:val="0"/>
        </w:rPr>
        <w:t>Humanos: medios técnicos y humanos, previsión, contratación medios técnicos/humanos/artísticos, coordinar equipo (ficha).</w:t>
      </w:r>
    </w:p>
    <w:p>
      <w:pPr>
        <w:pStyle w:val="ListBullet"/>
      </w:pPr>
      <w:r>
        <w:rPr>
          <w:b w:val="0"/>
          <w:i w:val="0"/>
        </w:rPr>
        <w:t>Técnicos: medios técnicos, seguimiento técnico (ficha); ayudante pide material audiovisual y equipos de postproducción.</w:t>
      </w:r>
    </w:p>
    <w:p>
      <w:pPr>
        <w:pStyle w:val="ListBullet"/>
      </w:pPr>
      <w:r>
        <w:rPr>
          <w:b w:val="0"/>
          <w:i w:val="0"/>
        </w:rPr>
        <w:t>Económicos: el presupuesto, memoria, seguimiento económico, negociar con parámetros económicos (ficha).</w:t>
      </w:r>
    </w:p>
    <w:p>
      <w:pPr>
        <w:pStyle w:val="ListBullet"/>
      </w:pPr>
      <w:r>
        <w:rPr>
          <w:b w:val="0"/>
          <w:i w:val="0"/>
        </w:rPr>
        <w:t>Materiales: previsión de medios materiales, relación con proveedores/empresas externas (ficha).</w:t>
      </w:r>
    </w:p>
    <w:p>
      <w:pPr>
        <w:pStyle w:val="ListBullet"/>
      </w:pPr>
      <w:r>
        <w:rPr>
          <w:b w:val="0"/>
          <w:i w:val="0"/>
        </w:rPr>
        <w:t>Libro de Estilo 4.4.4 punto 8: ordenar necesidades por importancia/urgencia, de lo elemental a lo no habitual.</w:t>
      </w:r>
    </w:p>
    <w:p>
      <w:pPr>
        <w:pStyle w:val="ListBullet"/>
      </w:pPr>
      <w:r>
        <w:rPr>
          <w:b w:val="0"/>
          <w:i w:val="0"/>
        </w:rPr>
        <w:t>Libro de Estilo 4.4.4 punto 9: localizaciones, asistencias externas, permisos, seguros, acreditaciones, siempre vía productores; personal según convenio, proveedores según normas de contratación.</w:t>
      </w:r>
    </w:p>
    <w:p>
      <w:pPr>
        <w:pStyle w:val="ListBullet"/>
      </w:pPr>
      <w:r>
        <w:rPr>
          <w:b w:val="0"/>
          <w:i w:val="0"/>
        </w:rPr>
        <w:t>Personal: sometido al derecho laboral (art. 27.1 Ley 18/2007); contratación por igualdad, mérito, capacidad, publicidad (art. 27.2); retribuciones por ley anual de presupuestos (art. 27.3).</w:t>
      </w:r>
    </w:p>
    <w:p>
      <w:pPr>
        <w:pStyle w:val="ListBullet"/>
      </w:pPr>
      <w:r>
        <w:rPr>
          <w:b w:val="0"/>
          <w:i w:val="0"/>
        </w:rPr>
        <w:t>Presupuesto: principio de equilibrio presupuestario (art. 21.2 Ley 18/2007).</w:t>
      </w:r>
    </w:p>
    <w:p>
      <w:pPr>
        <w:pStyle w:val="ListBullet"/>
      </w:pPr>
      <w:r>
        <w:rPr>
          <w:b w:val="0"/>
          <w:i w:val="0"/>
        </w:rPr>
        <w:t>Contratación: legislación de contratos de Administraciones Públicas en lo aplicable (art. 26); Dirección General es órgano de contratación (art. 19.2.e).</w:t>
      </w:r>
    </w:p>
    <w:p>
      <w:pPr>
        <w:pStyle w:val="ListBullet"/>
      </w:pPr>
      <w:r>
        <w:rPr>
          <w:b w:val="0"/>
          <w:i w:val="0"/>
        </w:rPr>
        <w:t>Productor negocia condiciones de contratación pero no es órgano de contratación (consecuencia del tema, con base en la ley).</w:t>
      </w:r>
    </w:p>
    <w:p>
      <w:pPr>
        <w:pStyle w:val="ListBullet"/>
      </w:pPr>
      <w:r>
        <w:rPr>
          <w:b w:val="0"/>
          <w:i w:val="0"/>
        </w:rPr>
        <w:t>Desarrollo en otros temas: contratación pública (10), presupuesto (4), condiciones laborales (5).</w:t>
      </w:r>
    </w:p>
    <w:p>
      <w:pPr>
        <w:pStyle w:val="Heading2"/>
      </w:pPr>
      <w:r>
        <w:rPr>
          <w:b w:val="0"/>
          <w:i w:val="0"/>
        </w:rPr>
        <w:t>Programas, informativos, retransmisiones y contenidos audiovisuales</w:t>
      </w:r>
    </w:p>
    <w:p>
      <w:pPr>
        <w:pStyle w:val="ListBullet"/>
      </w:pPr>
      <w:r>
        <w:rPr>
          <w:b w:val="0"/>
          <w:i w:val="0"/>
        </w:rPr>
        <w:t>Programas: único ámbito que nombra la ficha (plan, presupuesto, plan de trabajo, contratación "para el programa").</w:t>
      </w:r>
    </w:p>
    <w:p>
      <w:pPr>
        <w:pStyle w:val="ListBullet"/>
      </w:pPr>
      <w:r>
        <w:rPr>
          <w:b w:val="0"/>
          <w:i w:val="0"/>
        </w:rPr>
        <w:t>Informativos: no en la ficha; Libro de Estilo sí — productor decide junto a edición, visa presupuestariamente, coordina hasta la emisión (responsabilidad del realizador).</w:t>
      </w:r>
    </w:p>
    <w:p>
      <w:pPr>
        <w:pStyle w:val="ListBullet"/>
      </w:pPr>
      <w:r>
        <w:rPr>
          <w:b w:val="0"/>
          <w:i w:val="0"/>
        </w:rPr>
        <w:t>Horizonte propio del informativo: el tiempo, factor clave diario (4.4.4, punto 7).</w:t>
      </w:r>
    </w:p>
    <w:p>
      <w:pPr>
        <w:pStyle w:val="ListBullet"/>
      </w:pPr>
      <w:r>
        <w:rPr>
          <w:b w:val="0"/>
          <w:i w:val="0"/>
        </w:rPr>
        <w:t>Retransmisiones y directos: no en ficha Productor/a; sí en ficha Ayudante (citaciones, permisos para grabaciones y/o directos; plan de transmisiones diseñado por el productor).</w:t>
      </w:r>
    </w:p>
    <w:p>
      <w:pPr>
        <w:pStyle w:val="ListBullet"/>
      </w:pPr>
      <w:r>
        <w:rPr>
          <w:b w:val="0"/>
          <w:i w:val="0"/>
        </w:rPr>
        <w:t>Libro de Estilo: transmisiones, enlaces, intercambios, asistencias a otras televisiones (4.4); formatos directos/enlaces/retransmisión deportiva (4.4.4, puntos 2-3).</w:t>
      </w:r>
    </w:p>
    <w:p>
      <w:pPr>
        <w:pStyle w:val="ListBullet"/>
      </w:pPr>
      <w:r>
        <w:rPr>
          <w:b w:val="0"/>
          <w:i w:val="0"/>
        </w:rPr>
        <w:t>Directo se pacta entre todos los profesionales (8.1, punto 6); preparación colectiva y previa, sin improvisación (8.3).</w:t>
      </w:r>
    </w:p>
    <w:p>
      <w:pPr>
        <w:pStyle w:val="ListBullet"/>
      </w:pPr>
      <w:r>
        <w:rPr>
          <w:b w:val="0"/>
          <w:i w:val="0"/>
        </w:rPr>
        <w:t>Desarrollo: exteriores y retransmisiones en temas 7 y 8.</w:t>
      </w:r>
    </w:p>
    <w:p>
      <w:pPr>
        <w:pStyle w:val="ListBullet"/>
      </w:pPr>
      <w:r>
        <w:rPr>
          <w:b w:val="0"/>
          <w:i w:val="0"/>
        </w:rPr>
        <w:t>Contenidos audiovisuales: expresión del enunciado 2026, no de la ficha.</w:t>
      </w:r>
    </w:p>
    <w:p>
      <w:pPr>
        <w:pStyle w:val="ListBullet"/>
      </w:pPr>
      <w:r>
        <w:rPr>
          <w:b w:val="0"/>
          <w:i w:val="0"/>
        </w:rPr>
        <w:t>Carta art. 24.1: alto grado de producción propia también en contenidos y servicios digitales.</w:t>
      </w:r>
    </w:p>
    <w:p>
      <w:pPr>
        <w:pStyle w:val="ListBullet"/>
      </w:pPr>
      <w:r>
        <w:rPr>
          <w:b w:val="0"/>
          <w:i w:val="0"/>
        </w:rPr>
        <w:t>Contrato-programa (cláusula tercera, punto 42): unidad ejecutiva interna sin nombrar, relación con sector audiovisual privado.</w:t>
      </w:r>
    </w:p>
    <w:p>
      <w:pPr>
        <w:pStyle w:val="ListBullet"/>
      </w:pPr>
      <w:r>
        <w:rPr>
          <w:b w:val="0"/>
          <w:i w:val="0"/>
        </w:rPr>
        <w:t>Desarrollo: multiplataforma en tema 9; concepto y fases de producción en tema 1.</w:t>
      </w:r>
    </w:p>
    <w:p>
      <w:r>
        <w:br w:type="page"/>
      </w:r>
    </w:p>
    <w:p>
      <w:pPr>
        <w:pStyle w:val="Rótulo"/>
      </w:pPr>
      <w:r>
        <w:t>Temario específico · Productor/a · Canal Sur</w:t>
      </w:r>
    </w:p>
    <w:p>
      <w:pPr>
        <w:pStyle w:val="Heading1"/>
      </w:pPr>
      <w:r>
        <w:t>TEMA 3 – Diseño y planificación del plan de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Productor/a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2.32, Productor/a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X Convenio colectivo de la RTVA y sus sociedades filiales (BOJA núm. 240, de 10/12/2014), anexo III, fichas de Productor/a y de Ayudante de producción; Libro de estilo de Canal Sur Televisión y Canal 2 Andalucía (1.ª ed., 2004), apartado 4.4; Contrato-programa 2024-2026 entre el Consejo de Gobierno de la Junta de Andalucía y la RTVA (BOJA núm. 245, de 26/12/2023), cláusula tercera, punto 127; Cámara de Cuentas de Andalucía, fiscalización de la RTVA y CSRTV del ejercicio 2018 (BOJA núm. 36, de 23/02/2021); norma UNE-ISO 31000:2018, a través de la Revista AENOR.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Libro de estilo es de 2004 y la fiscalización describe la situación de 2018: se citan con su fecha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7.500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Cámara de Cuentas de Andalucía</w:t>
      </w:r>
      <w:r>
        <w:t xml:space="preserve"> </w:t>
      </w:r>
      <w:r>
        <w:rPr>
          <w:b w:val="0"/>
          <w:i w:val="0"/>
        </w:rPr>
        <w:t>(</w:t>
      </w:r>
      <w:r>
        <w:rPr>
          <w:b/>
          <w:i w:val="0"/>
        </w:rPr>
        <w:t>CCA</w:t>
      </w:r>
      <w:r>
        <w:rPr>
          <w:b w:val="0"/>
          <w:i w:val="0"/>
        </w:rPr>
        <w:t>); Registro de Programas Audiovisuales (</w:t>
      </w:r>
      <w:r>
        <w:rPr>
          <w:b/>
          <w:i w:val="0"/>
        </w:rPr>
        <w:t>RPA</w:t>
      </w:r>
      <w:r>
        <w:rPr>
          <w:b w:val="0"/>
          <w:i w:val="0"/>
        </w:rPr>
        <w:t>); técnica de evaluación y revisión de</w:t>
      </w:r>
      <w:r>
        <w:t xml:space="preserve"> </w:t>
      </w:r>
      <w:r>
        <w:rPr>
          <w:b w:val="0"/>
          <w:i w:val="0"/>
        </w:rPr>
        <w:t>programas (</w:t>
      </w:r>
      <w:r>
        <w:rPr>
          <w:b/>
          <w:i w:val="0"/>
        </w:rPr>
        <w:t>PERT</w:t>
      </w:r>
      <w:r>
        <w:rPr>
          <w:b w:val="0"/>
          <w:i w:val="0"/>
        </w:rPr>
        <w:t xml:space="preserve">, del inglés </w:t>
      </w:r>
      <w:r>
        <w:rPr>
          <w:b w:val="0"/>
          <w:i/>
        </w:rPr>
        <w:t>program evaluation and review technique</w:t>
      </w:r>
      <w:r>
        <w:rPr>
          <w:b w:val="0"/>
          <w:i w:val="0"/>
        </w:rPr>
        <w:t>); unidad móvil (</w:t>
      </w:r>
      <w:r>
        <w:rPr>
          <w:b/>
          <w:i w:val="0"/>
        </w:rPr>
        <w:t>UM</w:t>
      </w:r>
      <w:r>
        <w:rPr>
          <w:b w:val="0"/>
          <w:i w:val="0"/>
        </w:rPr>
        <w:t>);</w:t>
      </w:r>
      <w:r>
        <w:t xml:space="preserve"> </w:t>
      </w:r>
      <w:r>
        <w:rPr>
          <w:b w:val="0"/>
          <w:i w:val="0"/>
        </w:rPr>
        <w:t>prevención de riesgos laborales (</w:t>
      </w:r>
      <w:r>
        <w:rPr>
          <w:b/>
          <w:i w:val="0"/>
        </w:rPr>
        <w:t>PRL</w:t>
      </w:r>
      <w:r>
        <w:rPr>
          <w:b w:val="0"/>
          <w:i w:val="0"/>
        </w:rPr>
        <w:t>). «La ficha» es la definición del puesto de Productor/a</w:t>
      </w:r>
      <w:r>
        <w:t xml:space="preserve"> </w:t>
      </w:r>
      <w:r>
        <w:rPr>
          <w:b w:val="0"/>
          <w:i w:val="0"/>
        </w:rPr>
        <w:t>en el anexo III del X Convenio colectivo; «el Libro de estilo», el de Canal Sur Televisión de 2004;</w:t>
      </w:r>
      <w:r>
        <w:t xml:space="preserve"> </w:t>
      </w:r>
      <w:r>
        <w:rPr>
          <w:b w:val="0"/>
          <w:i w:val="0"/>
        </w:rPr>
        <w:t>«el Contrato-programa», el de 2024-2026.</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2.32, punto 3):</w:t>
      </w:r>
    </w:p>
    <w:p>
      <w:pPr>
        <w:pStyle w:val="Citadelanorma"/>
      </w:pPr>
      <w:r>
        <w:rPr>
          <w:b w:val="0"/>
          <w:i w:val="0"/>
        </w:rPr>
        <w:t>Diseño y planificación del plan de producción: análisis de necesidades, cronograma, fases,</w:t>
      </w:r>
      <w:r>
        <w:t xml:space="preserve"> </w:t>
      </w:r>
      <w:r>
        <w:rPr>
          <w:b w:val="0"/>
          <w:i w:val="0"/>
        </w:rPr>
        <w:t>recursos, prioridades, riesgos, coordinación de áreas y seguimiento del proyecto.</w:t>
      </w:r>
    </w:p>
    <w:p>
      <w:pPr/>
      <w:r>
        <w:rPr>
          <w:b w:val="0"/>
          <w:i w:val="0"/>
        </w:rPr>
      </w:r>
      <w:r>
        <w:rPr>
          <w:b/>
          <w:i w:val="0"/>
        </w:rPr>
        <w:t>Qué se puede preguntar.</w:t>
      </w:r>
      <w:r>
        <w:rPr>
          <w:b w:val="0"/>
          <w:i w:val="0"/>
        </w:rPr>
        <w:t xml:space="preserve"> Quién diseña, ejecuta y evalúa el plan de producción según la ficha</w:t>
      </w:r>
      <w:r>
        <w:t xml:space="preserve"> </w:t>
      </w:r>
      <w:r>
        <w:rPr>
          <w:b w:val="0"/>
          <w:i w:val="0"/>
        </w:rPr>
        <w:t>del puesto, y con quién hace la previsión de medios; qué distingue el plan de producción, el plan</w:t>
      </w:r>
      <w:r>
        <w:t xml:space="preserve"> </w:t>
      </w:r>
      <w:r>
        <w:rPr>
          <w:b w:val="0"/>
          <w:i w:val="0"/>
        </w:rPr>
        <w:t>de trabajo, la orden de trabajo diaria, el parte de trabajo y el cronograma; qué es el desglose y</w:t>
      </w:r>
      <w:r>
        <w:t xml:space="preserve"> </w:t>
      </w:r>
      <w:r>
        <w:rPr>
          <w:b w:val="0"/>
          <w:i w:val="0"/>
        </w:rPr>
        <w:t>qué sale de él; en qué orden se hacen desglose, localización, presupuesto y plan de trabajo; qué es</w:t>
      </w:r>
      <w:r>
        <w:t xml:space="preserve"> </w:t>
      </w:r>
      <w:r>
        <w:rPr>
          <w:b w:val="0"/>
          <w:i w:val="0"/>
        </w:rPr>
        <w:t>un diagrama PERT, qué es el camino crítico y qué es un diagrama de Gantt; cuál es el objetivo</w:t>
      </w:r>
      <w:r>
        <w:t xml:space="preserve"> </w:t>
      </w:r>
      <w:r>
        <w:rPr>
          <w:b w:val="0"/>
          <w:i w:val="0"/>
        </w:rPr>
        <w:t>primordial de un plan de rodaje y qué criterios de agrupación siguen; qué dice el Libro de estilo</w:t>
      </w:r>
      <w:r>
        <w:t xml:space="preserve"> </w:t>
      </w:r>
      <w:r>
        <w:rPr>
          <w:b w:val="0"/>
          <w:i w:val="0"/>
        </w:rPr>
        <w:t>sobre el rango y la prioridad de cada información, sobre el coste, sobre qué gestiones pasan</w:t>
      </w:r>
      <w:r>
        <w:t xml:space="preserve"> </w:t>
      </w:r>
      <w:r>
        <w:rPr>
          <w:b w:val="0"/>
          <w:i w:val="0"/>
        </w:rPr>
        <w:t>siempre por Producción, sobre las peticiones por escrito y sobre revisar</w:t>
      </w:r>
      <w:r>
        <w:t xml:space="preserve"> </w:t>
      </w:r>
      <w:r>
        <w:rPr>
          <w:b w:val="0"/>
          <w:i w:val="0"/>
        </w:rPr>
        <w:t>las situaciones previas; cómo define la UNE-ISO 31000 el riesgo y cuáles son las etapas de su</w:t>
      </w:r>
      <w:r>
        <w:t xml:space="preserve"> </w:t>
      </w:r>
      <w:r>
        <w:rPr>
          <w:b w:val="0"/>
          <w:i w:val="0"/>
        </w:rPr>
        <w:t>proceso; qué es un registro de riesgos y un plan de contingencia; qué reprochó la Cámara de Cuentas</w:t>
      </w:r>
      <w:r>
        <w:t xml:space="preserve"> </w:t>
      </w:r>
      <w:r>
        <w:rPr>
          <w:b w:val="0"/>
          <w:i w:val="0"/>
        </w:rPr>
        <w:t>a la RTVA en el seguimiento de objetivos y desviaciones. En la parte práctica: ordenar los</w:t>
      </w:r>
      <w:r>
        <w:t xml:space="preserve"> </w:t>
      </w:r>
      <w:r>
        <w:rPr>
          <w:b w:val="0"/>
          <w:i w:val="0"/>
        </w:rPr>
        <w:t>documentos de una producción, calcular la duración mínima de un proyecto con su camino crítico,</w:t>
      </w:r>
      <w:r>
        <w:t xml:space="preserve"> </w:t>
      </w:r>
      <w:r>
        <w:rPr>
          <w:b w:val="0"/>
          <w:i w:val="0"/>
        </w:rPr>
        <w:t>priorizar peticiones que compiten por los mismos medios o proponer el tratamiento de un riesgo.</w:t>
      </w:r>
    </w:p>
    <w:p>
      <w:pPr/>
      <w:r>
        <w:rPr>
          <w:b w:val="0"/>
          <w:i w:val="0"/>
        </w:rPr>
      </w:r>
      <w:r>
        <w:rPr>
          <w:b/>
          <w:i w:val="0"/>
        </w:rPr>
        <w:t>Advertencia sobre las fuentes.</w:t>
      </w:r>
      <w:r>
        <w:rPr>
          <w:b w:val="0"/>
          <w:i w:val="0"/>
        </w:rPr>
        <w:t xml:space="preserve"> La RTVA no ha publicado un manual de producción ni un modelo de</w:t>
      </w:r>
      <w:r>
        <w:t xml:space="preserve"> </w:t>
      </w:r>
      <w:r>
        <w:rPr>
          <w:b w:val="0"/>
          <w:i w:val="0"/>
        </w:rPr>
        <w:t>plan de producción. Lo que tiene fuente propia sale de la ficha del puesto (qué planifica el</w:t>
      </w:r>
      <w:r>
        <w:t xml:space="preserve"> </w:t>
      </w:r>
      <w:r>
        <w:rPr>
          <w:b w:val="0"/>
          <w:i w:val="0"/>
        </w:rPr>
        <w:t>Productor/a), del Libro de estilo (cómo se planifica en informativos) y del Contrato-programa</w:t>
      </w:r>
      <w:r>
        <w:t xml:space="preserve"> </w:t>
      </w:r>
      <w:r>
        <w:rPr>
          <w:b w:val="0"/>
          <w:i w:val="0"/>
        </w:rPr>
        <w:t>(planificación estratégica). La fiscalización de la Cámara de Cuentas describe 2018, no el</w:t>
      </w:r>
      <w:r>
        <w:t xml:space="preserve"> </w:t>
      </w:r>
      <w:r>
        <w:rPr>
          <w:b w:val="0"/>
          <w:i w:val="0"/>
        </w:rPr>
        <w:t>procedimiento vigente. La gestión del riesgo se apoya en la norma UNE-ISO 31000:2018, leída a</w:t>
      </w:r>
      <w:r>
        <w:t xml:space="preserve"> </w:t>
      </w:r>
      <w:r>
        <w:rPr>
          <w:b w:val="0"/>
          <w:i w:val="0"/>
        </w:rPr>
        <w:t>través de un artículo de la Revista AENOR, porque el texto de la norma es de pago. Todo lo demás —la cadena de documentos, el desglose, el cronograma, el PERT, el</w:t>
      </w:r>
      <w:r>
        <w:t xml:space="preserve"> </w:t>
      </w:r>
      <w:r>
        <w:rPr>
          <w:b w:val="0"/>
          <w:i w:val="0"/>
        </w:rPr>
        <w:t>diagrama de Gantt, los criterios de ordenación, el registro de riesgos y los instrumentos de</w:t>
      </w:r>
      <w:r>
        <w:t xml:space="preserve"> </w:t>
      </w:r>
      <w:r>
        <w:rPr>
          <w:b w:val="0"/>
          <w:i w:val="0"/>
        </w:rPr>
        <w:t>seguimiento— es oficio y se dice como tal.</w:t>
      </w:r>
    </w:p>
    <w:p>
      <w:pPr>
        <w:pStyle w:val="Heading2"/>
      </w:pPr>
      <w:r>
        <w:rPr>
          <w:b w:val="0"/>
          <w:i w:val="0"/>
        </w:rPr>
        <w:t>3.1 Diseño y planificación del plan de producción</w:t>
      </w:r>
    </w:p>
    <w:p>
      <w:pPr>
        <w:pStyle w:val="Heading3"/>
      </w:pPr>
      <w:r>
        <w:rPr>
          <w:b w:val="0"/>
          <w:i w:val="0"/>
        </w:rPr>
        <w:t>3.1.1 Qué es el plan de producción y quién lo hace</w:t>
      </w:r>
    </w:p>
    <w:p>
      <w:pPr/>
      <w:r>
        <w:rPr>
          <w:b w:val="0"/>
          <w:i w:val="0"/>
        </w:rPr>
        <w:t xml:space="preserve">La ficha del Productor/a abre con él. Su objeto o función básica es: </w:t>
      </w:r>
      <w:r>
        <w:rPr>
          <w:b/>
          <w:i w:val="0"/>
        </w:rPr>
        <w:t>«Diseñar, ejecutar y</w:t>
      </w:r>
      <w:r>
        <w:t xml:space="preserve"> </w:t>
      </w:r>
      <w:r>
        <w:rPr>
          <w:b/>
          <w:i w:val="0"/>
        </w:rPr>
        <w:t>evaluar el plan de producción y el presupuesto para la organización y gestión de los medios</w:t>
      </w:r>
      <w:r>
        <w:t xml:space="preserve"> </w:t>
      </w:r>
      <w:r>
        <w:rPr>
          <w:b/>
          <w:i w:val="0"/>
        </w:rPr>
        <w:t>técnicos y humanos necesarios para los programas.»</w:t>
      </w:r>
      <w:r>
        <w:rPr>
          <w:b w:val="0"/>
          <w:i w:val="0"/>
        </w:rPr>
        <w:t xml:space="preserve"> Los tres verbos ordenan este tema: diseñar es</w:t>
      </w:r>
      <w:r>
        <w:t xml:space="preserve"> </w:t>
      </w:r>
      <w:r>
        <w:rPr>
          <w:b w:val="0"/>
          <w:i w:val="0"/>
        </w:rPr>
        <w:t>analizar necesidades, fijar fases, calendario, recursos y prioridades y prever los riesgos;</w:t>
      </w:r>
      <w:r>
        <w:t xml:space="preserve"> </w:t>
      </w:r>
      <w:r>
        <w:rPr>
          <w:b w:val="0"/>
          <w:i w:val="0"/>
        </w:rPr>
        <w:t>ejecutar es coordinar las áreas que intervienen; evaluar es el seguimiento del proyecto.</w:t>
      </w:r>
    </w:p>
    <w:p>
      <w:pPr/>
      <w:r>
        <w:rPr>
          <w:b w:val="0"/>
          <w:i w:val="0"/>
        </w:rPr>
        <w:t>El plan de producción es, en el oficio, el documento que responde antes de empezar a cinco</w:t>
      </w:r>
      <w:r>
        <w:t xml:space="preserve"> </w:t>
      </w:r>
      <w:r>
        <w:rPr>
          <w:b w:val="0"/>
          <w:i w:val="0"/>
        </w:rPr>
        <w:t>preguntas: qué se va a producir y con qué objetivo, con qué recursos (propios o ajenos), en qué</w:t>
      </w:r>
      <w:r>
        <w:t xml:space="preserve"> </w:t>
      </w:r>
      <w:r>
        <w:rPr>
          <w:b w:val="0"/>
          <w:i w:val="0"/>
        </w:rPr>
        <w:t>plazos y fases, a qué coste y con qué riesgos. El convenio no lo define; lo nombra, y le pone al</w:t>
      </w:r>
      <w:r>
        <w:t xml:space="preserve"> </w:t>
      </w:r>
      <w:r>
        <w:rPr>
          <w:b w:val="0"/>
          <w:i w:val="0"/>
        </w:rPr>
        <w:t>lado el presupuesto: los dos se diseñan juntos, porque el plan dice qué se hace y el presupuesto lo</w:t>
      </w:r>
      <w:r>
        <w:t xml:space="preserve"> </w:t>
      </w:r>
      <w:r>
        <w:rPr>
          <w:b w:val="0"/>
          <w:i w:val="0"/>
        </w:rPr>
        <w:t>cuantifica (el presupuesto, en el tema 4).</w:t>
      </w:r>
    </w:p>
    <w:p>
      <w:pPr/>
      <w:r>
        <w:rPr>
          <w:b w:val="0"/>
          <w:i w:val="0"/>
        </w:rPr>
        <w:t xml:space="preserve">No lo hace el productor solo. La ficha le encarga </w:t>
      </w:r>
      <w:r>
        <w:rPr>
          <w:b/>
          <w:i w:val="0"/>
        </w:rPr>
        <w:t>«Realizar la previsión de medios humanos y</w:t>
      </w:r>
      <w:r>
        <w:t xml:space="preserve"> </w:t>
      </w:r>
      <w:r>
        <w:rPr>
          <w:b/>
          <w:i w:val="0"/>
        </w:rPr>
        <w:t>materiales necesarios para la creación de un programa en coordinación con el director y/o el</w:t>
      </w:r>
      <w:r>
        <w:t xml:space="preserve"> </w:t>
      </w:r>
      <w:r>
        <w:rPr>
          <w:b/>
          <w:i w:val="0"/>
        </w:rPr>
        <w:t>realizador del mismo.»</w:t>
      </w:r>
      <w:r>
        <w:rPr>
          <w:b w:val="0"/>
          <w:i w:val="0"/>
        </w:rPr>
        <w:t xml:space="preserve"> Y al Ayudante de producción, </w:t>
      </w:r>
      <w:r>
        <w:rPr>
          <w:b/>
          <w:i w:val="0"/>
        </w:rPr>
        <w:t>«Colaborar con el productor en la definición</w:t>
      </w:r>
      <w:r>
        <w:t xml:space="preserve"> </w:t>
      </w:r>
      <w:r>
        <w:rPr>
          <w:b/>
          <w:i w:val="0"/>
        </w:rPr>
        <w:t>del plan de producción del programa y en la ejecución del plan de trabajo.»</w:t>
      </w:r>
      <w:r>
        <w:rPr>
          <w:b w:val="0"/>
          <w:i w:val="0"/>
        </w:rPr>
      </w:r>
    </w:p>
    <w:p>
      <w:pPr/>
      <w:r>
        <w:rPr>
          <w:b w:val="0"/>
          <w:i w:val="0"/>
        </w:rPr>
        <w:t xml:space="preserve">El Libro de estilo explica por qué la planificación es lo primero (4.4): </w:t>
      </w:r>
      <w:r>
        <w:rPr>
          <w:b/>
          <w:i w:val="0"/>
        </w:rPr>
        <w:t>«El Departamento de</w:t>
      </w:r>
      <w:r>
        <w:t xml:space="preserve"> </w:t>
      </w:r>
      <w:r>
        <w:rPr>
          <w:b/>
          <w:i w:val="0"/>
        </w:rPr>
        <w:t>Producción es clave. No hay un programa bien estructurado si no va precedido de una meticulosa</w:t>
      </w:r>
      <w:r>
        <w:t xml:space="preserve"> </w:t>
      </w:r>
      <w:r>
        <w:rPr>
          <w:b/>
          <w:i w:val="0"/>
        </w:rPr>
        <w:t>organización en la que se armonicen, a través de los productores, las necesidades técnicas y</w:t>
      </w:r>
      <w:r>
        <w:t xml:space="preserve"> </w:t>
      </w:r>
      <w:r>
        <w:rPr>
          <w:b/>
          <w:i w:val="0"/>
        </w:rPr>
        <w:t>humanas, y la disponibilidad de recursos para el objetivo que se quiere alcanzar.»</w:t>
      </w:r>
      <w:r>
        <w:rPr>
          <w:b w:val="0"/>
          <w:i w:val="0"/>
        </w:rPr>
        <w:t xml:space="preserve"> Y lo que no es</w:t>
      </w:r>
      <w:r>
        <w:t xml:space="preserve"> </w:t>
      </w:r>
      <w:r>
        <w:rPr>
          <w:b w:val="0"/>
          <w:i w:val="0"/>
        </w:rPr>
        <w:t xml:space="preserve">producción: </w:t>
      </w:r>
      <w:r>
        <w:rPr>
          <w:b/>
          <w:i w:val="0"/>
        </w:rPr>
        <w:t>«Producción no es el lugar al que se acude cuando hay un contratiempo o surge una</w:t>
      </w:r>
      <w:r>
        <w:t xml:space="preserve"> </w:t>
      </w:r>
      <w:r>
        <w:rPr>
          <w:b/>
          <w:i w:val="0"/>
        </w:rPr>
        <w:t>dificultad imprevista que necesita una solución urgente. Es, más apropiadamente, el punto en el que</w:t>
      </w:r>
      <w:r>
        <w:t xml:space="preserve"> </w:t>
      </w:r>
      <w:r>
        <w:rPr>
          <w:b/>
          <w:i w:val="0"/>
        </w:rPr>
        <w:t>se contemplan las noticias como un hecho industrial, donde hay que saber optimizar lo que se</w:t>
      </w:r>
      <w:r>
        <w:t xml:space="preserve"> </w:t>
      </w:r>
      <w:r>
        <w:rPr>
          <w:b/>
          <w:i w:val="0"/>
        </w:rPr>
        <w:t>tiene.»</w:t>
      </w:r>
      <w:r>
        <w:rPr>
          <w:b w:val="0"/>
          <w:i w:val="0"/>
        </w:rPr>
      </w:r>
    </w:p>
    <w:p>
      <w:pPr/>
      <w:r>
        <w:rPr>
          <w:b w:val="0"/>
          <w:i w:val="0"/>
        </w:rPr>
        <w:t>Por encima del plan de cada programa está la planificación de la empresa. El Contrato-programa</w:t>
      </w:r>
      <w:r>
        <w:t xml:space="preserve"> </w:t>
      </w:r>
      <w:r>
        <w:rPr>
          <w:b w:val="0"/>
          <w:i w:val="0"/>
        </w:rPr>
        <w:t xml:space="preserve">(cláusula tercera, apartado 3.24, punto 127) dispone que la RTVA y Canal Sur </w:t>
      </w:r>
      <w:r>
        <w:rPr>
          <w:b/>
          <w:i w:val="0"/>
        </w:rPr>
        <w:t>«actuarán conforme a</w:t>
      </w:r>
      <w:r>
        <w:t xml:space="preserve"> </w:t>
      </w:r>
      <w:r>
        <w:rPr>
          <w:b/>
          <w:i w:val="0"/>
        </w:rPr>
        <w:t>criterios de planificación estratégica»</w:t>
      </w:r>
      <w:r>
        <w:rPr>
          <w:b w:val="0"/>
          <w:i w:val="0"/>
        </w:rPr>
        <w:t xml:space="preserve">, conforme a su desarrollo del </w:t>
      </w:r>
      <w:r>
        <w:rPr>
          <w:b/>
          <w:i w:val="0"/>
        </w:rPr>
        <w:t>«vigente “Plan Estratégico</w:t>
      </w:r>
      <w:r>
        <w:t xml:space="preserve"> </w:t>
      </w:r>
      <w:r>
        <w:rPr>
          <w:b/>
          <w:i w:val="0"/>
        </w:rPr>
        <w:t>2021-2026”, y sus actualizaciones»</w:t>
      </w:r>
      <w:r>
        <w:rPr>
          <w:b w:val="0"/>
          <w:i w:val="0"/>
        </w:rPr>
        <w:t xml:space="preserve">, y entre las finalidades de esa planificación nombra </w:t>
      </w:r>
      <w:r>
        <w:rPr>
          <w:b/>
          <w:i w:val="0"/>
        </w:rPr>
        <w:t>«la</w:t>
      </w:r>
      <w:r>
        <w:t xml:space="preserve"> </w:t>
      </w:r>
      <w:r>
        <w:rPr>
          <w:b/>
          <w:i w:val="0"/>
        </w:rPr>
        <w:t>planificación del personal necesario para acometer cada compromiso de forma eficiente»</w:t>
      </w:r>
      <w:r>
        <w:rPr>
          <w:b w:val="0"/>
          <w:i w:val="0"/>
        </w:rPr>
        <w:t xml:space="preserve">, </w:t>
      </w:r>
      <w:r>
        <w:rPr>
          <w:b/>
          <w:i w:val="0"/>
        </w:rPr>
        <w:t>«la</w:t>
      </w:r>
      <w:r>
        <w:t xml:space="preserve"> </w:t>
      </w:r>
      <w:r>
        <w:rPr>
          <w:b/>
          <w:i w:val="0"/>
        </w:rPr>
        <w:t>ejecución de planes de producción de obras audiovisuales»</w:t>
      </w:r>
      <w:r>
        <w:rPr>
          <w:b w:val="0"/>
          <w:i w:val="0"/>
        </w:rPr>
        <w:t xml:space="preserve"> y </w:t>
      </w:r>
      <w:r>
        <w:rPr>
          <w:b/>
          <w:i w:val="0"/>
        </w:rPr>
        <w:t>«maximizar y optimizar la</w:t>
      </w:r>
      <w:r>
        <w:t xml:space="preserve"> </w:t>
      </w:r>
      <w:r>
        <w:rPr>
          <w:b/>
          <w:i w:val="0"/>
        </w:rPr>
        <w:t>asignación de todo tipo de recursos»</w:t>
      </w:r>
      <w:r>
        <w:rPr>
          <w:b w:val="0"/>
          <w:i w:val="0"/>
        </w:rPr>
        <w:t>. El texto del Plan Estratégico no está publicado en las</w:t>
      </w:r>
      <w:r>
        <w:t xml:space="preserve"> </w:t>
      </w:r>
      <w:r>
        <w:rPr>
          <w:b w:val="0"/>
          <w:i w:val="0"/>
        </w:rPr>
        <w:t>fuentes leídas.</w:t>
      </w:r>
    </w:p>
    <w:p>
      <w:pPr>
        <w:pStyle w:val="Heading3"/>
      </w:pPr>
      <w:r>
        <w:rPr>
          <w:b w:val="0"/>
          <w:i w:val="0"/>
        </w:rPr>
        <w:t>3.1.2 Cinco documentos a cinco escalas</w:t>
      </w:r>
    </w:p>
    <w:p>
      <w:pPr/>
      <w:r>
        <w:rPr>
          <w:b w:val="0"/>
          <w:i w:val="0"/>
        </w:rPr>
        <w:t>El plan de producción es el más ancho de una familia de documentos que el examen usa unos como</w:t>
      </w:r>
      <w:r>
        <w:t xml:space="preserve"> </w:t>
      </w:r>
      <w:r>
        <w:rPr>
          <w:b w:val="0"/>
          <w:i w:val="0"/>
        </w:rPr>
        <w:t>distractores de otros. Por su alcance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Alcance</w:t>
            </w:r>
          </w:p>
        </w:tc>
        <w:tc>
          <w:tcPr>
            <w:tcW w:type="dxa" w:w="3137"/>
            <w:shd w:val="clear" w:color="auto" w:fill="E4E4E4"/>
          </w:tcPr>
          <w:p>
            <w:pPr>
              <w:pStyle w:val="Tablacabecera"/>
            </w:pPr>
            <w:r/>
            <w:r>
              <w:rPr>
                <w:b w:val="0"/>
                <w:i w:val="0"/>
              </w:rPr>
              <w:t>Pregunta que contesta</w:t>
            </w:r>
          </w:p>
        </w:tc>
      </w:tr>
      <w:tr>
        <w:tc>
          <w:tcPr>
            <w:tcW w:type="dxa" w:w="3137"/>
          </w:tcPr>
          <w:p>
            <w:pPr>
              <w:pStyle w:val="Tabla"/>
            </w:pPr>
            <w:r/>
            <w:r>
              <w:rPr>
                <w:b w:val="0"/>
                <w:i w:val="0"/>
              </w:rPr>
              <w:t>Plan de producción</w:t>
            </w:r>
          </w:p>
        </w:tc>
        <w:tc>
          <w:tcPr>
            <w:tcW w:type="dxa" w:w="3137"/>
          </w:tcPr>
          <w:p>
            <w:pPr>
              <w:pStyle w:val="Tabla"/>
            </w:pPr>
            <w:r/>
            <w:r>
              <w:rPr>
                <w:b w:val="0"/>
                <w:i w:val="0"/>
              </w:rPr>
              <w:t>El proyecto entero, de la idea al cierre</w:t>
            </w:r>
          </w:p>
        </w:tc>
        <w:tc>
          <w:tcPr>
            <w:tcW w:type="dxa" w:w="3137"/>
          </w:tcPr>
          <w:p>
            <w:pPr>
              <w:pStyle w:val="Tabla"/>
            </w:pPr>
            <w:r/>
            <w:r>
              <w:rPr>
                <w:b w:val="0"/>
                <w:i w:val="0"/>
              </w:rPr>
              <w:t>Qué, con qué, cuándo, cuánto y con qué riesgos</w:t>
            </w:r>
          </w:p>
        </w:tc>
      </w:tr>
      <w:tr>
        <w:tc>
          <w:tcPr>
            <w:tcW w:type="dxa" w:w="3137"/>
          </w:tcPr>
          <w:p>
            <w:pPr>
              <w:pStyle w:val="Tabla"/>
            </w:pPr>
            <w:r/>
            <w:r>
              <w:rPr>
                <w:b w:val="0"/>
                <w:i w:val="0"/>
              </w:rPr>
              <w:t>Cronograma</w:t>
            </w:r>
          </w:p>
        </w:tc>
        <w:tc>
          <w:tcPr>
            <w:tcW w:type="dxa" w:w="3137"/>
          </w:tcPr>
          <w:p>
            <w:pPr>
              <w:pStyle w:val="Tabla"/>
            </w:pPr>
            <w:r/>
            <w:r>
              <w:rPr>
                <w:b w:val="0"/>
                <w:i w:val="0"/>
              </w:rPr>
              <w:t>El proyecto entero, por fases y fechas</w:t>
            </w:r>
          </w:p>
        </w:tc>
        <w:tc>
          <w:tcPr>
            <w:tcW w:type="dxa" w:w="3137"/>
          </w:tcPr>
          <w:p>
            <w:pPr>
              <w:pStyle w:val="Tabla"/>
            </w:pPr>
            <w:r/>
            <w:r>
              <w:rPr>
                <w:b w:val="0"/>
                <w:i w:val="0"/>
              </w:rPr>
              <w:t>Cuándo ocurre cada fase</w:t>
            </w:r>
          </w:p>
        </w:tc>
      </w:tr>
      <w:tr>
        <w:tc>
          <w:tcPr>
            <w:tcW w:type="dxa" w:w="3137"/>
          </w:tcPr>
          <w:p>
            <w:pPr>
              <w:pStyle w:val="Tabla"/>
            </w:pPr>
            <w:r/>
            <w:r>
              <w:rPr>
                <w:b w:val="0"/>
                <w:i w:val="0"/>
              </w:rPr>
              <w:t>Plan de trabajo</w:t>
            </w:r>
          </w:p>
        </w:tc>
        <w:tc>
          <w:tcPr>
            <w:tcW w:type="dxa" w:w="3137"/>
          </w:tcPr>
          <w:p>
            <w:pPr>
              <w:pStyle w:val="Tabla"/>
            </w:pPr>
            <w:r/>
            <w:r>
              <w:rPr>
                <w:b w:val="0"/>
                <w:i w:val="0"/>
              </w:rPr>
              <w:t>Las jornadas de grabación o emisión</w:t>
            </w:r>
          </w:p>
        </w:tc>
        <w:tc>
          <w:tcPr>
            <w:tcW w:type="dxa" w:w="3137"/>
          </w:tcPr>
          <w:p>
            <w:pPr>
              <w:pStyle w:val="Tabla"/>
            </w:pPr>
            <w:r/>
            <w:r>
              <w:rPr>
                <w:b w:val="0"/>
                <w:i w:val="0"/>
              </w:rPr>
              <w:t>Qué se graba cada día</w:t>
            </w:r>
          </w:p>
        </w:tc>
      </w:tr>
      <w:tr>
        <w:tc>
          <w:tcPr>
            <w:tcW w:type="dxa" w:w="3137"/>
          </w:tcPr>
          <w:p>
            <w:pPr>
              <w:pStyle w:val="Tabla"/>
            </w:pPr>
            <w:r/>
            <w:r>
              <w:rPr>
                <w:b w:val="0"/>
                <w:i w:val="0"/>
              </w:rPr>
              <w:t>Orden de trabajo diaria</w:t>
            </w:r>
          </w:p>
        </w:tc>
        <w:tc>
          <w:tcPr>
            <w:tcW w:type="dxa" w:w="3137"/>
          </w:tcPr>
          <w:p>
            <w:pPr>
              <w:pStyle w:val="Tabla"/>
            </w:pPr>
            <w:r/>
            <w:r>
              <w:rPr>
                <w:b w:val="0"/>
                <w:i w:val="0"/>
              </w:rPr>
              <w:t>Mañana</w:t>
            </w:r>
          </w:p>
        </w:tc>
        <w:tc>
          <w:tcPr>
            <w:tcW w:type="dxa" w:w="3137"/>
          </w:tcPr>
          <w:p>
            <w:pPr>
              <w:pStyle w:val="Tabla"/>
            </w:pPr>
            <w:r/>
            <w:r>
              <w:rPr>
                <w:b w:val="0"/>
                <w:i w:val="0"/>
              </w:rPr>
              <w:t>Quién, dónde y a qué hora</w:t>
            </w:r>
          </w:p>
        </w:tc>
      </w:tr>
      <w:tr>
        <w:tc>
          <w:tcPr>
            <w:tcW w:type="dxa" w:w="3137"/>
          </w:tcPr>
          <w:p>
            <w:pPr>
              <w:pStyle w:val="Tabla"/>
            </w:pPr>
            <w:r/>
            <w:r>
              <w:rPr>
                <w:b w:val="0"/>
                <w:i w:val="0"/>
              </w:rPr>
              <w:t>Parte de trabajo</w:t>
            </w:r>
          </w:p>
        </w:tc>
        <w:tc>
          <w:tcPr>
            <w:tcW w:type="dxa" w:w="3137"/>
          </w:tcPr>
          <w:p>
            <w:pPr>
              <w:pStyle w:val="Tabla"/>
            </w:pPr>
            <w:r/>
            <w:r>
              <w:rPr>
                <w:b w:val="0"/>
                <w:i w:val="0"/>
              </w:rPr>
              <w:t>Hoy, hacia atrás</w:t>
            </w:r>
          </w:p>
        </w:tc>
        <w:tc>
          <w:tcPr>
            <w:tcW w:type="dxa" w:w="3137"/>
          </w:tcPr>
          <w:p>
            <w:pPr>
              <w:pStyle w:val="Tabla"/>
            </w:pPr>
            <w:r/>
            <w:r>
              <w:rPr>
                <w:b w:val="0"/>
                <w:i w:val="0"/>
              </w:rPr>
              <w:t>Qué pasó de verdad</w:t>
            </w:r>
          </w:p>
        </w:tc>
      </w:tr>
    </w:tbl>
    <w:p>
      <w:pPr/>
    </w:p>
    <w:p>
      <w:pPr/>
      <w:r>
        <w:rPr>
          <w:b w:val="0"/>
          <w:i w:val="0"/>
        </w:rPr>
        <w:t>Las tres últimas filas son las de la cadena de documentos del epígrafe «Fases»; el cronograma tiene</w:t>
      </w:r>
      <w:r>
        <w:t xml:space="preserve"> </w:t>
      </w:r>
      <w:r>
        <w:rPr>
          <w:b w:val="0"/>
          <w:i w:val="0"/>
        </w:rPr>
        <w:t>su epígrafe propio.</w:t>
      </w:r>
    </w:p>
    <w:p>
      <w:pPr>
        <w:pStyle w:val="Heading3"/>
      </w:pPr>
      <w:r>
        <w:rPr>
          <w:b w:val="0"/>
          <w:i w:val="0"/>
        </w:rPr>
        <w:t>3.1.3 El plan en una producción encargada fuera</w:t>
      </w:r>
    </w:p>
    <w:p>
      <w:pPr/>
      <w:r>
        <w:rPr>
          <w:b w:val="0"/>
          <w:i w:val="0"/>
        </w:rPr>
        <w:t xml:space="preserve">La ficha le pide al Productor/a cerrar el presupuesto </w:t>
      </w:r>
      <w:r>
        <w:rPr>
          <w:b/>
          <w:i w:val="0"/>
        </w:rPr>
        <w:t>«tanto si se realiza con medios propios</w:t>
      </w:r>
      <w:r>
        <w:t xml:space="preserve"> </w:t>
      </w:r>
      <w:r>
        <w:rPr>
          <w:b/>
          <w:i w:val="0"/>
        </w:rPr>
        <w:t>como ajenos»</w:t>
      </w:r>
      <w:r>
        <w:rPr>
          <w:b w:val="0"/>
          <w:i w:val="0"/>
        </w:rPr>
        <w:t>: también cuando se hace con medios ajenos, presupuesto y memoria son suyos, y el plan</w:t>
      </w:r>
      <w:r>
        <w:t xml:space="preserve"> </w:t>
      </w:r>
      <w:r>
        <w:rPr>
          <w:b w:val="0"/>
          <w:i w:val="0"/>
        </w:rPr>
        <w:t>que los sostiene tiene que existir igual (oficio).</w:t>
      </w:r>
    </w:p>
    <w:p>
      <w:pPr/>
      <w:r>
        <w:rPr>
          <w:b w:val="0"/>
          <w:i w:val="0"/>
        </w:rPr>
        <w:t>La única descripción publicada de lo que se pedía a una productora externa está en la fiscalización</w:t>
      </w:r>
      <w:r>
        <w:t xml:space="preserve"> </w:t>
      </w:r>
      <w:r>
        <w:rPr>
          <w:b w:val="0"/>
          <w:i w:val="0"/>
        </w:rPr>
        <w:t>de 2018, y no la escribió la Cámara sino la propia RTVA, en su alegación número 19: para inscribir</w:t>
      </w:r>
      <w:r>
        <w:t xml:space="preserve"> </w:t>
      </w:r>
      <w:r>
        <w:rPr>
          <w:b w:val="0"/>
          <w:i w:val="0"/>
        </w:rPr>
        <w:t xml:space="preserve">un proyecto en el RPA se pedía, entre otros documentos, un </w:t>
      </w:r>
      <w:r>
        <w:rPr>
          <w:b/>
          <w:i w:val="0"/>
        </w:rPr>
        <w:t>«Presupuesto Preventivo Desglosado»</w:t>
      </w:r>
      <w:r>
        <w:rPr>
          <w:b w:val="0"/>
          <w:i w:val="0"/>
        </w:rPr>
        <w:t>,</w:t>
      </w:r>
      <w:r>
        <w:t xml:space="preserve"> </w:t>
      </w:r>
      <w:r>
        <w:rPr>
          <w:b w:val="0"/>
          <w:i w:val="0"/>
        </w:rPr>
        <w:t xml:space="preserve">un </w:t>
      </w:r>
      <w:r>
        <w:rPr>
          <w:b/>
          <w:i w:val="0"/>
        </w:rPr>
        <w:t>«Plan de Trabajo inicial»</w:t>
      </w:r>
      <w:r>
        <w:rPr>
          <w:b w:val="0"/>
          <w:i w:val="0"/>
        </w:rPr>
        <w:t xml:space="preserve">, una </w:t>
      </w:r>
      <w:r>
        <w:rPr>
          <w:b/>
          <w:i w:val="0"/>
        </w:rPr>
        <w:t>«Memoria de Contenidos»</w:t>
      </w:r>
      <w:r>
        <w:rPr>
          <w:b w:val="0"/>
          <w:i w:val="0"/>
        </w:rPr>
        <w:t xml:space="preserve">, una </w:t>
      </w:r>
      <w:r>
        <w:rPr>
          <w:b/>
          <w:i w:val="0"/>
        </w:rPr>
        <w:t>«Escaleta Tipo»</w:t>
      </w:r>
      <w:r>
        <w:rPr>
          <w:b w:val="0"/>
          <w:i w:val="0"/>
        </w:rPr>
        <w:t>, una</w:t>
      </w:r>
      <w:r>
        <w:t xml:space="preserve"> </w:t>
      </w:r>
      <w:r>
        <w:rPr>
          <w:b w:val="0"/>
          <w:i w:val="0"/>
        </w:rPr>
      </w:r>
      <w:r>
        <w:rPr>
          <w:b/>
          <w:i w:val="0"/>
        </w:rPr>
        <w:t>«Relación de Medios Técnicos»</w:t>
      </w:r>
      <w:r>
        <w:rPr>
          <w:b w:val="0"/>
          <w:i w:val="0"/>
        </w:rPr>
        <w:t xml:space="preserve"> y una </w:t>
      </w:r>
      <w:r>
        <w:rPr>
          <w:b/>
          <w:i w:val="0"/>
        </w:rPr>
        <w:t>«Relación de Recursos Humanos»</w:t>
      </w:r>
      <w:r>
        <w:rPr>
          <w:b w:val="0"/>
          <w:i w:val="0"/>
        </w:rPr>
        <w:t>. Del plan de trabajo</w:t>
      </w:r>
      <w:r>
        <w:t xml:space="preserve"> </w:t>
      </w:r>
      <w:r>
        <w:rPr>
          <w:b w:val="0"/>
          <w:i w:val="0"/>
        </w:rPr>
        <w:t xml:space="preserve">inicial se exigía: </w:t>
      </w:r>
      <w:r>
        <w:rPr>
          <w:b/>
          <w:i w:val="0"/>
        </w:rPr>
        <w:t>«Distribución temporal del plan de producción del programa o serie»</w:t>
      </w:r>
      <w:r>
        <w:rPr>
          <w:b w:val="0"/>
          <w:i w:val="0"/>
        </w:rPr>
        <w:t>,</w:t>
      </w:r>
      <w:r>
        <w:t xml:space="preserve"> </w:t>
      </w:r>
      <w:r>
        <w:rPr>
          <w:b w:val="0"/>
          <w:i w:val="0"/>
        </w:rPr>
      </w:r>
      <w:r>
        <w:rPr>
          <w:b/>
          <w:i w:val="0"/>
        </w:rPr>
        <w:t>«Desglose en preproducción, producción y postproducción»</w:t>
      </w:r>
      <w:r>
        <w:rPr>
          <w:b w:val="0"/>
          <w:i w:val="0"/>
        </w:rPr>
        <w:t xml:space="preserve"> y </w:t>
      </w:r>
      <w:r>
        <w:rPr>
          <w:b/>
          <w:i w:val="0"/>
        </w:rPr>
        <w:t>«Fechas aproximadas de entrega de</w:t>
      </w:r>
      <w:r>
        <w:t xml:space="preserve"> </w:t>
      </w:r>
      <w:r>
        <w:rPr>
          <w:b/>
          <w:i w:val="0"/>
        </w:rPr>
        <w:t>programas»</w:t>
      </w:r>
      <w:r>
        <w:rPr>
          <w:b w:val="0"/>
          <w:i w:val="0"/>
        </w:rPr>
        <w:t>. Es la situación que la RTVA describió para 2018, en una alegación que la Cámara</w:t>
      </w:r>
      <w:r>
        <w:t xml:space="preserve"> </w:t>
      </w:r>
      <w:r>
        <w:rPr>
          <w:b w:val="0"/>
          <w:i w:val="0"/>
        </w:rPr>
        <w:t xml:space="preserve">rotuló </w:t>
      </w:r>
      <w:r>
        <w:rPr>
          <w:b/>
          <w:i w:val="0"/>
        </w:rPr>
        <w:t>«ALEGACIÓN NO ADMITIDA»</w:t>
      </w:r>
      <w:r>
        <w:rPr>
          <w:b w:val="0"/>
          <w:i w:val="0"/>
        </w:rPr>
        <w:t>: lo no admitido fue el argumento de la entidad sobre la solvencia</w:t>
      </w:r>
      <w:r>
        <w:t xml:space="preserve"> </w:t>
      </w:r>
      <w:r>
        <w:rPr>
          <w:b w:val="0"/>
          <w:i w:val="0"/>
        </w:rPr>
        <w:t>de las productoras, no la lista, que es descripción de la propia RTVA. No consta publicado el</w:t>
      </w:r>
      <w:r>
        <w:t xml:space="preserve"> </w:t>
      </w:r>
      <w:r>
        <w:rPr>
          <w:b w:val="0"/>
          <w:i w:val="0"/>
        </w:rPr>
        <w:t>procedimiento vigente. Sirve, con esa cautela, para ver qué piezas tiene un plan de producción</w:t>
      </w:r>
      <w:r>
        <w:t xml:space="preserve"> </w:t>
      </w:r>
      <w:r>
        <w:rPr>
          <w:b w:val="0"/>
          <w:i w:val="0"/>
        </w:rPr>
        <w:t>completo: contenido, medios técnicos, personas, calendario por fases y presupuesto.</w:t>
      </w:r>
    </w:p>
    <w:p>
      <w:pPr>
        <w:pStyle w:val="Heading2"/>
      </w:pPr>
      <w:r>
        <w:rPr>
          <w:b w:val="0"/>
          <w:i w:val="0"/>
        </w:rPr>
        <w:t>3.2 Análisis de necesidades</w:t>
      </w:r>
    </w:p>
    <w:p>
      <w:pPr>
        <w:pStyle w:val="Heading3"/>
      </w:pPr>
      <w:r>
        <w:rPr>
          <w:b w:val="0"/>
          <w:i w:val="0"/>
        </w:rPr>
        <w:t>3.2.1 Qué se quiere hacer: el primer paso</w:t>
      </w:r>
    </w:p>
    <w:p>
      <w:pPr/>
      <w:r>
        <w:rPr>
          <w:b w:val="0"/>
          <w:i w:val="0"/>
        </w:rPr>
        <w:t>Antes de contar medios hay que saber qué se quiere hacer. El Libro de estilo pone ese paso el</w:t>
      </w:r>
      <w:r>
        <w:t xml:space="preserve"> </w:t>
      </w:r>
      <w:r>
        <w:rPr>
          <w:b w:val="0"/>
          <w:i w:val="0"/>
        </w:rPr>
        <w:t xml:space="preserve">primero de las competencias de Producción (4.4.4, punto 1): </w:t>
      </w:r>
      <w:r>
        <w:rPr>
          <w:b/>
          <w:i w:val="0"/>
        </w:rPr>
        <w:t>«Identificar claramente qué se quiere</w:t>
      </w:r>
      <w:r>
        <w:t xml:space="preserve"> </w:t>
      </w:r>
      <w:r>
        <w:rPr>
          <w:b/>
          <w:i w:val="0"/>
        </w:rPr>
        <w:t>hacer, cuál es la fórmula técnica y periodística que se pretende y el objetivo que se persigue. Los</w:t>
      </w:r>
      <w:r>
        <w:t xml:space="preserve"> </w:t>
      </w:r>
      <w:r>
        <w:rPr>
          <w:b/>
          <w:i w:val="0"/>
        </w:rPr>
        <w:t>cambios posteriores a la primera decisión se comunicarán, de manera rápida, fehaciente y</w:t>
      </w:r>
      <w:r>
        <w:t xml:space="preserve"> </w:t>
      </w:r>
      <w:r>
        <w:rPr>
          <w:b/>
          <w:i w:val="0"/>
        </w:rPr>
        <w:t>simultánea, a todos los responsables del programa.»</w:t>
      </w:r>
      <w:r>
        <w:rPr>
          <w:b w:val="0"/>
          <w:i w:val="0"/>
        </w:rPr>
      </w:r>
    </w:p>
    <w:p>
      <w:pPr/>
      <w:r>
        <w:rPr>
          <w:b w:val="0"/>
          <w:i w:val="0"/>
        </w:rPr>
        <w:t xml:space="preserve">Y el segundo, que es ya el análisis de necesidades (punto 2): </w:t>
      </w:r>
      <w:r>
        <w:rPr>
          <w:b/>
          <w:i w:val="0"/>
        </w:rPr>
        <w:t>«Producción, como gestor de los</w:t>
      </w:r>
      <w:r>
        <w:t xml:space="preserve"> </w:t>
      </w:r>
      <w:r>
        <w:rPr>
          <w:b/>
          <w:i w:val="0"/>
        </w:rPr>
        <w:t>recursos, tiene que disponer de un desglose detallado del asunto que se atiende, el espacio o</w:t>
      </w:r>
      <w:r>
        <w:t xml:space="preserve"> </w:t>
      </w:r>
      <w:r>
        <w:rPr>
          <w:b/>
          <w:i w:val="0"/>
        </w:rPr>
        <w:t>espacios para los que hay que trabajar y en qué formatos: directos, enlaces, asistencias,</w:t>
      </w:r>
      <w:r>
        <w:t xml:space="preserve"> </w:t>
      </w:r>
      <w:r>
        <w:rPr>
          <w:b/>
          <w:i w:val="0"/>
        </w:rPr>
        <w:t>aportaciones a desconexión, pactos con otras televisiones... La eficacia es más probable si se sabe</w:t>
      </w:r>
      <w:r>
        <w:t xml:space="preserve"> </w:t>
      </w:r>
      <w:r>
        <w:rPr>
          <w:b/>
          <w:i w:val="0"/>
        </w:rPr>
        <w:t>pronto y exactamente lo que se quiere. Este es siempre un elemento clave pero lo es más en</w:t>
      </w:r>
      <w:r>
        <w:t xml:space="preserve"> </w:t>
      </w:r>
      <w:r>
        <w:rPr>
          <w:b/>
          <w:i w:val="0"/>
        </w:rPr>
        <w:t>acontecimientos importantes y programados, que pueden ser planificados con sosiego y en los que, en</w:t>
      </w:r>
      <w:r>
        <w:t xml:space="preserve"> </w:t>
      </w:r>
      <w:r>
        <w:rPr>
          <w:b/>
          <w:i w:val="0"/>
        </w:rPr>
        <w:t>general, hay que contratar asistencias ajenas.»</w:t>
      </w:r>
      <w:r>
        <w:rPr>
          <w:b w:val="0"/>
          <w:i w:val="0"/>
        </w:rPr>
      </w:r>
    </w:p>
    <w:p>
      <w:pPr/>
      <w:r>
        <w:rPr>
          <w:b w:val="0"/>
          <w:i w:val="0"/>
        </w:rPr>
        <w:t xml:space="preserve">El tiempo de aviso es la primera necesidad del productor (4.4): </w:t>
      </w:r>
      <w:r>
        <w:rPr>
          <w:b/>
          <w:i w:val="0"/>
        </w:rPr>
        <w:t>«Cuanto más pronto y con más</w:t>
      </w:r>
      <w:r>
        <w:t xml:space="preserve"> </w:t>
      </w:r>
      <w:r>
        <w:rPr>
          <w:b/>
          <w:i w:val="0"/>
        </w:rPr>
        <w:t>detalle conozcan los productores una necesidad, mayor será el margen para acometer un trabajo</w:t>
      </w:r>
      <w:r>
        <w:t xml:space="preserve"> </w:t>
      </w:r>
      <w:r>
        <w:rPr>
          <w:b/>
          <w:i w:val="0"/>
        </w:rPr>
        <w:t>eficaz y coordinado.»</w:t>
      </w:r>
      <w:r>
        <w:rPr>
          <w:b w:val="0"/>
          <w:i w:val="0"/>
        </w:rPr>
        <w:t xml:space="preserve"> Y el mismo apartado enumera de qué es responsable al planificar:</w:t>
      </w:r>
      <w:r>
        <w:t xml:space="preserve"> </w:t>
      </w:r>
      <w:r>
        <w:rPr>
          <w:b w:val="0"/>
          <w:i w:val="0"/>
        </w:rPr>
      </w:r>
      <w:r>
        <w:rPr>
          <w:b/>
          <w:i w:val="0"/>
        </w:rPr>
        <w:t>«En desglose, un productor es responsable de la planificación y asignación ordenada de recursos</w:t>
      </w:r>
      <w:r>
        <w:t xml:space="preserve"> </w:t>
      </w:r>
      <w:r>
        <w:rPr>
          <w:b/>
          <w:i w:val="0"/>
        </w:rPr>
        <w:t>para las grabaciones en exteriores y en plató, transmisiones y enlaces, intercambios y asistencias</w:t>
      </w:r>
      <w:r>
        <w:t xml:space="preserve"> </w:t>
      </w:r>
      <w:r>
        <w:rPr>
          <w:b/>
          <w:i w:val="0"/>
        </w:rPr>
        <w:t>a otras televisiones, contratación de bienes o servicios, edición y postproducción... así como las</w:t>
      </w:r>
      <w:r>
        <w:t xml:space="preserve"> </w:t>
      </w:r>
      <w:r>
        <w:rPr>
          <w:b/>
          <w:i w:val="0"/>
        </w:rPr>
        <w:t>tareas administrativas ligadas a coberturas habituales o extraordinarias: acreditaciones, permisos,</w:t>
      </w:r>
      <w:r>
        <w:t xml:space="preserve"> </w:t>
      </w:r>
      <w:r>
        <w:rPr>
          <w:b/>
          <w:i w:val="0"/>
        </w:rPr>
        <w:t>transporte, alojamiento, dietas...»</w:t>
      </w:r>
      <w:r>
        <w:rPr>
          <w:b w:val="0"/>
          <w:i w:val="0"/>
        </w:rPr>
      </w:r>
    </w:p>
    <w:p>
      <w:pPr>
        <w:pStyle w:val="Heading3"/>
      </w:pPr>
      <w:r>
        <w:rPr>
          <w:b w:val="0"/>
          <w:i w:val="0"/>
        </w:rPr>
        <w:t>3.2.2 El desglose</w:t>
      </w:r>
    </w:p>
    <w:p>
      <w:pPr/>
      <w:r>
        <w:rPr>
          <w:b w:val="0"/>
          <w:i w:val="0"/>
        </w:rPr>
        <w:t>Desglosar es el estudio y análisis del guion técnico que da lugar al plan de trabajo. Consiste en</w:t>
      </w:r>
      <w:r>
        <w:t xml:space="preserve"> </w:t>
      </w:r>
      <w:r>
        <w:rPr>
          <w:b w:val="0"/>
          <w:i w:val="0"/>
        </w:rPr>
        <w:t>recorrer el guion secuencia a secuencia y extraer de cada una todo lo que hace falta para</w:t>
      </w:r>
      <w:r>
        <w:t xml:space="preserve"> </w:t>
      </w:r>
      <w:r>
        <w:rPr>
          <w:b w:val="0"/>
          <w:i w:val="0"/>
        </w:rPr>
        <w:t>rodarla.</w:t>
      </w:r>
    </w:p>
    <w:p>
      <w:pPr/>
      <w:r>
        <w:rPr>
          <w:b w:val="0"/>
          <w:i w:val="0"/>
        </w:rPr>
        <w:t>Se anota, por secuencia:</w:t>
      </w:r>
    </w:p>
    <w:p>
      <w:pPr>
        <w:pStyle w:val="ListBullet"/>
      </w:pPr>
      <w:r>
        <w:rPr>
          <w:b w:val="0"/>
          <w:i w:val="0"/>
        </w:rPr>
        <w:t>Localización: dónde. Interior o exterior, día o noche, decorado o natural.</w:t>
      </w:r>
    </w:p>
    <w:p>
      <w:pPr>
        <w:pStyle w:val="ListBullet"/>
      </w:pPr>
      <w:r>
        <w:rPr>
          <w:b w:val="0"/>
          <w:i w:val="0"/>
        </w:rPr>
        <w:t>Personajes: quién sale, con principales, secundarios y figuración.</w:t>
      </w:r>
    </w:p>
    <w:p>
      <w:pPr>
        <w:pStyle w:val="ListBullet"/>
      </w:pPr>
      <w:r>
        <w:rPr>
          <w:b w:val="0"/>
          <w:i w:val="0"/>
        </w:rPr>
        <w:t>Vestuario, maquillaje y caracterización.</w:t>
      </w:r>
    </w:p>
    <w:p>
      <w:pPr>
        <w:pStyle w:val="ListBullet"/>
      </w:pPr>
      <w:r>
        <w:rPr>
          <w:b w:val="0"/>
          <w:i w:val="0"/>
        </w:rPr>
        <w:t>Atrezo y utilería, con lo que se manipula y lo que sólo decora.</w:t>
      </w:r>
    </w:p>
    <w:p>
      <w:pPr>
        <w:pStyle w:val="ListBullet"/>
      </w:pPr>
      <w:r>
        <w:rPr>
          <w:b w:val="0"/>
          <w:i w:val="0"/>
        </w:rPr>
        <w:t>Efectos: especiales de rodaje, digitales, de sonido.</w:t>
      </w:r>
    </w:p>
    <w:p>
      <w:pPr>
        <w:pStyle w:val="ListBullet"/>
      </w:pPr>
      <w:r>
        <w:rPr>
          <w:b w:val="0"/>
          <w:i w:val="0"/>
        </w:rPr>
        <w:t>Medios técnicos: cámaras, ópticas, soportes, iluminación, sonido.</w:t>
      </w:r>
    </w:p>
    <w:p>
      <w:pPr>
        <w:pStyle w:val="ListBullet"/>
      </w:pPr>
      <w:r>
        <w:rPr>
          <w:b w:val="0"/>
          <w:i w:val="0"/>
        </w:rPr>
        <w:t>Vehículos, animales, permisos, seguros y cualquier necesidad singular.</w:t>
      </w:r>
    </w:p>
    <w:p>
      <w:pPr>
        <w:pStyle w:val="ListBullet"/>
      </w:pPr>
      <w:r>
        <w:rPr>
          <w:b w:val="0"/>
          <w:i w:val="0"/>
        </w:rPr>
        <w:t>Tiempo estimado de montaje y de rodaje.</w:t>
      </w:r>
    </w:p>
    <w:p>
      <w:pPr/>
      <w:r>
        <w:rPr>
          <w:b w:val="0"/>
          <w:i w:val="0"/>
        </w:rPr>
        <w:t>El resultado es la hoja de desglose por secuencia y, sumándolas, los listados generales: de</w:t>
      </w:r>
      <w:r>
        <w:t xml:space="preserve"> </w:t>
      </w:r>
      <w:r>
        <w:rPr>
          <w:b w:val="0"/>
          <w:i w:val="0"/>
        </w:rPr>
        <w:t>personajes, de vestuario, de atrezo, de medios. Son esos listados, y no el guion, lo que se</w:t>
      </w:r>
      <w:r>
        <w:t xml:space="preserve"> </w:t>
      </w:r>
      <w:r>
        <w:rPr>
          <w:b w:val="0"/>
          <w:i w:val="0"/>
        </w:rPr>
        <w:t>contrata.</w:t>
      </w:r>
    </w:p>
    <w:p>
      <w:pPr/>
      <w:r>
        <w:rPr>
          <w:b w:val="0"/>
          <w:i w:val="0"/>
        </w:rPr>
        <w:t>El desglose es de dónde sale el presupuesto ejecutable. Un presupuesto hecho sobre el guion sin</w:t>
      </w:r>
      <w:r>
        <w:t xml:space="preserve"> </w:t>
      </w:r>
      <w:r>
        <w:rPr>
          <w:b w:val="0"/>
          <w:i w:val="0"/>
        </w:rPr>
        <w:t>desglosar es una estimación; hecho sobre el desglose, es una cuenta.</w:t>
      </w:r>
    </w:p>
    <w:p>
      <w:pPr/>
      <w:r>
        <w:rPr>
          <w:b w:val="0"/>
          <w:i w:val="0"/>
        </w:rPr>
        <w:t>En un programa de televisión que no es ficción, la unidad de desglose no es la secuencia sino el</w:t>
      </w:r>
      <w:r>
        <w:t xml:space="preserve"> </w:t>
      </w:r>
      <w:r>
        <w:rPr>
          <w:b w:val="0"/>
          <w:i w:val="0"/>
        </w:rPr>
        <w:t>bloque o la sección de la escaleta, y se añaden necesidades que la ficción no tiene (oficio):</w:t>
      </w:r>
      <w:r>
        <w:t xml:space="preserve"> </w:t>
      </w:r>
      <w:r>
        <w:rPr>
          <w:b w:val="0"/>
          <w:i w:val="0"/>
        </w:rPr>
        <w:t>invitados y su citación, público, conexiones y enlaces, rótulos y grafismo, piezas de archivo con</w:t>
      </w:r>
      <w:r>
        <w:t xml:space="preserve"> </w:t>
      </w:r>
      <w:r>
        <w:rPr>
          <w:b w:val="0"/>
          <w:i w:val="0"/>
        </w:rPr>
        <w:t>sus derechos, subtitulado y otras medidas de accesibilidad, y las versiones para cada ventana</w:t>
      </w:r>
      <w:r>
        <w:t xml:space="preserve"> </w:t>
      </w:r>
      <w:r>
        <w:rPr>
          <w:b w:val="0"/>
          <w:i w:val="0"/>
        </w:rPr>
        <w:t>(antena, Canal Sur Más, pódcast, redes). En radio, el desglose de la escaleta pide estudio y</w:t>
      </w:r>
      <w:r>
        <w:t xml:space="preserve"> </w:t>
      </w:r>
      <w:r>
        <w:rPr>
          <w:b w:val="0"/>
          <w:i w:val="0"/>
        </w:rPr>
        <w:t>control, líneas y conexiones, cortes de voz y música, e invitados en estudio o al teléfono.</w:t>
      </w:r>
    </w:p>
    <w:p>
      <w:pPr>
        <w:pStyle w:val="Heading3"/>
      </w:pPr>
      <w:r>
        <w:rPr>
          <w:b w:val="0"/>
          <w:i w:val="0"/>
        </w:rPr>
        <w:t>3.2.3 La previsión de medios</w:t>
      </w:r>
    </w:p>
    <w:p>
      <w:pPr/>
      <w:r>
        <w:rPr>
          <w:b w:val="0"/>
          <w:i w:val="0"/>
        </w:rPr>
        <w:t xml:space="preserve">Del desglose sale la previsión de medios que la ficha encarga al Productor/a, </w:t>
      </w:r>
      <w:r>
        <w:rPr>
          <w:b/>
          <w:i w:val="0"/>
        </w:rPr>
        <w:t>«en coordinación</w:t>
      </w:r>
      <w:r>
        <w:t xml:space="preserve"> </w:t>
      </w:r>
      <w:r>
        <w:rPr>
          <w:b/>
          <w:i w:val="0"/>
        </w:rPr>
        <w:t>con el director y/o el realizador»</w:t>
      </w:r>
      <w:r>
        <w:rPr>
          <w:b w:val="0"/>
          <w:i w:val="0"/>
        </w:rPr>
        <w:t>. La coordinación no es cortesía: el director sabe qué quiere</w:t>
      </w:r>
      <w:r>
        <w:t xml:space="preserve"> </w:t>
      </w:r>
      <w:r>
        <w:rPr>
          <w:b w:val="0"/>
          <w:i w:val="0"/>
        </w:rPr>
        <w:t>contar y el realizador sabe cómo lo va a rodar; el productor sabe qué hay, qué cuesta y cuándo está</w:t>
      </w:r>
      <w:r>
        <w:t xml:space="preserve"> </w:t>
      </w:r>
      <w:r>
        <w:rPr>
          <w:b w:val="0"/>
          <w:i w:val="0"/>
        </w:rPr>
        <w:t>disponible (oficio).</w:t>
      </w:r>
    </w:p>
    <w:p>
      <w:pPr/>
      <w:r>
        <w:rPr>
          <w:b w:val="0"/>
          <w:i w:val="0"/>
        </w:rPr>
        <w:t>Para cada necesidad, el productor decide si se cubre con medios propios o se contrata fuera. La</w:t>
      </w:r>
      <w:r>
        <w:t xml:space="preserve"> </w:t>
      </w:r>
      <w:r>
        <w:rPr>
          <w:b w:val="0"/>
          <w:i w:val="0"/>
        </w:rPr>
        <w:t>Carta del Servicio Público da las modalidades de producción en que esa decisión se concreta (tema</w:t>
      </w:r>
      <w:r>
        <w:t xml:space="preserve"> </w:t>
      </w:r>
      <w:r>
        <w:rPr>
          <w:b w:val="0"/>
          <w:i w:val="0"/>
        </w:rPr>
        <w:t>1), y el Libro de estilo fija la preferencia por lo propio en informativos (tema 2). La contratación</w:t>
      </w:r>
      <w:r>
        <w:t xml:space="preserve"> </w:t>
      </w:r>
      <w:r>
        <w:rPr>
          <w:b w:val="0"/>
          <w:i w:val="0"/>
        </w:rPr>
        <w:t>de lo que falta, en el tema 10.</w:t>
      </w:r>
    </w:p>
    <w:p>
      <w:pPr>
        <w:pStyle w:val="Heading3"/>
      </w:pPr>
      <w:r>
        <w:rPr>
          <w:b w:val="0"/>
          <w:i w:val="0"/>
        </w:rPr>
        <w:t>3.2.4 La selección de medios técnicos</w:t>
      </w:r>
    </w:p>
    <w:p>
      <w:pPr/>
      <w:r>
        <w:rPr>
          <w:b w:val="0"/>
          <w:i w:val="0"/>
        </w:rPr>
        <w:t>La elección se hace contra el desglose y responde a cuatro preguntas:</w:t>
      </w:r>
    </w:p>
    <w:p>
      <w:pPr>
        <w:pStyle w:val="ListBullet"/>
      </w:pPr>
      <w:r>
        <w:rPr>
          <w:b w:val="0"/>
          <w:i w:val="0"/>
        </w:rPr>
        <w:t>¿Cuántas cámaras y de qué tipo? Una sola cámara obliga a repetir la acción desde cada posición</w:t>
      </w:r>
      <w:r>
        <w:t xml:space="preserve"> </w:t>
      </w:r>
      <w:r>
        <w:rPr>
          <w:b w:val="0"/>
          <w:i w:val="0"/>
        </w:rPr>
        <w:t xml:space="preserve">y a cuidar el </w:t>
      </w:r>
      <w:r>
        <w:rPr>
          <w:b w:val="0"/>
          <w:i/>
        </w:rPr>
        <w:t>raccord</w:t>
      </w:r>
      <w:r>
        <w:rPr>
          <w:b w:val="0"/>
          <w:i w:val="0"/>
        </w:rPr>
        <w:t>; el multicámara graba a la vez y corta en directo o en montaje. Es la</w:t>
      </w:r>
      <w:r>
        <w:t xml:space="preserve"> </w:t>
      </w:r>
      <w:r>
        <w:rPr>
          <w:b w:val="0"/>
          <w:i w:val="0"/>
        </w:rPr>
        <w:t>decisión que más condiciona el plan de trabajo.</w:t>
      </w:r>
    </w:p>
    <w:p>
      <w:pPr>
        <w:pStyle w:val="ListBullet"/>
      </w:pPr>
      <w:r>
        <w:rPr>
          <w:b w:val="0"/>
          <w:i w:val="0"/>
        </w:rPr>
        <w:t xml:space="preserve">¿Qué soporte de cámara? Trípode, hombro, pedestal, grúa, </w:t>
      </w:r>
      <w:r>
        <w:rPr>
          <w:b w:val="0"/>
          <w:i/>
        </w:rPr>
        <w:t>travelling</w:t>
      </w:r>
      <w:r>
        <w:rPr>
          <w:b w:val="0"/>
          <w:i w:val="0"/>
        </w:rPr>
        <w:t>, estabilizador, cabeza</w:t>
      </w:r>
      <w:r>
        <w:t xml:space="preserve"> </w:t>
      </w:r>
      <w:r>
        <w:rPr>
          <w:b w:val="0"/>
          <w:i w:val="0"/>
        </w:rPr>
        <w:t>caliente, cámara remota o dron. Cada uno trae su tiempo de montaje.</w:t>
      </w:r>
    </w:p>
    <w:p>
      <w:pPr>
        <w:pStyle w:val="ListBullet"/>
      </w:pPr>
      <w:r>
        <w:rPr>
          <w:b w:val="0"/>
          <w:i w:val="0"/>
        </w:rPr>
        <w:t>¿Qué instalación? Plató con control, unidad móvil, equipo ligero de exteriores, o un montaje</w:t>
      </w:r>
      <w:r>
        <w:t xml:space="preserve"> </w:t>
      </w:r>
      <w:r>
        <w:rPr>
          <w:b w:val="0"/>
          <w:i w:val="0"/>
        </w:rPr>
        <w:t>mixto con contribución.</w:t>
      </w:r>
    </w:p>
    <w:p>
      <w:pPr>
        <w:pStyle w:val="ListBullet"/>
      </w:pPr>
      <w:r>
        <w:rPr>
          <w:b w:val="0"/>
          <w:i w:val="0"/>
        </w:rPr>
        <w:t>¿Qué sonido, qué luz y qué comunicaciones? Microfonía, mezcla, iluminación y sistema de</w:t>
      </w:r>
      <w:r>
        <w:t xml:space="preserve"> </w:t>
      </w:r>
      <w:r>
        <w:rPr>
          <w:b w:val="0"/>
          <w:i w:val="0"/>
        </w:rPr>
        <w:t>intercomunicación, que en multicámara es tan crítico como la imagen.</w:t>
      </w:r>
    </w:p>
    <w:p>
      <w:pPr/>
      <w:r>
        <w:rPr>
          <w:b w:val="0"/>
          <w:i w:val="0"/>
        </w:rPr>
        <w:t>La regla de decisión: el medio más sencillo que resuelva el plano. Un recurso técnico que no</w:t>
      </w:r>
      <w:r>
        <w:t xml:space="preserve"> </w:t>
      </w:r>
      <w:r>
        <w:rPr>
          <w:b w:val="0"/>
          <w:i w:val="0"/>
        </w:rPr>
        <w:t>aporta a la narración añade tiempo de montaje, puntos de fallo y coste, y en directo cada punto de</w:t>
      </w:r>
      <w:r>
        <w:t xml:space="preserve"> </w:t>
      </w:r>
      <w:r>
        <w:rPr>
          <w:b w:val="0"/>
          <w:i w:val="0"/>
        </w:rPr>
        <w:t>fallo se paga en antena.</w:t>
      </w:r>
    </w:p>
    <w:p>
      <w:pPr/>
      <w:r>
        <w:rPr>
          <w:b w:val="0"/>
          <w:i w:val="0"/>
        </w:rPr>
        <w:t>El inventario de los medios de la RTVA y a quién se piden, en el tema 6.</w:t>
      </w:r>
    </w:p>
    <w:p>
      <w:pPr>
        <w:pStyle w:val="Heading2"/>
      </w:pPr>
      <w:r>
        <w:rPr>
          <w:b w:val="0"/>
          <w:i w:val="0"/>
        </w:rPr>
        <w:t>3.3 Cronograma</w:t>
      </w:r>
    </w:p>
    <w:p>
      <w:pPr>
        <w:pStyle w:val="Heading3"/>
      </w:pPr>
      <w:r>
        <w:rPr>
          <w:b w:val="0"/>
          <w:i w:val="0"/>
        </w:rPr>
        <w:t>3.3.1 El cronograma</w:t>
      </w:r>
    </w:p>
    <w:p>
      <w:pPr/>
      <w:r>
        <w:rPr>
          <w:b w:val="0"/>
          <w:i w:val="0"/>
        </w:rPr>
        <w:t>Es el documento que contiene todas las fechas necesarias desde la preproducción hasta la edición y</w:t>
      </w:r>
      <w:r>
        <w:t xml:space="preserve"> </w:t>
      </w:r>
      <w:r>
        <w:rPr>
          <w:b w:val="0"/>
          <w:i w:val="0"/>
        </w:rPr>
        <w:t>la finalización de la producción. Es más ancho que el plan de trabajo, que sólo cubre el rodaje.</w:t>
      </w:r>
    </w:p>
    <w:p>
      <w:pPr/>
      <w:r>
        <w:rPr>
          <w:b w:val="0"/>
          <w:i w:val="0"/>
        </w:rPr>
        <w:t xml:space="preserve">En él caben: la escritura, la preproducción, los </w:t>
      </w:r>
      <w:r>
        <w:rPr>
          <w:b w:val="0"/>
          <w:i/>
        </w:rPr>
        <w:t>castings</w:t>
      </w:r>
      <w:r>
        <w:rPr>
          <w:b w:val="0"/>
          <w:i w:val="0"/>
        </w:rPr>
        <w:t>, la construcción de decorados, las</w:t>
      </w:r>
      <w:r>
        <w:t xml:space="preserve"> </w:t>
      </w:r>
      <w:r>
        <w:rPr>
          <w:b w:val="0"/>
          <w:i w:val="0"/>
        </w:rPr>
        <w:t>jornadas de rodaje, la posproducción de imagen y de sonido, el etalonaje, la entrega de máster y la</w:t>
      </w:r>
      <w:r>
        <w:t xml:space="preserve"> </w:t>
      </w:r>
      <w:r>
        <w:rPr>
          <w:b w:val="0"/>
          <w:i w:val="0"/>
        </w:rPr>
        <w:t>fecha de emisión.</w:t>
      </w:r>
    </w:p>
    <w:p>
      <w:pPr/>
      <w:r>
        <w:rPr>
          <w:b w:val="0"/>
          <w:i w:val="0"/>
        </w:rPr>
        <w:t>La confusión clásica es llamar cronograma al plan de trabajo. El plan de trabajo dice qué se</w:t>
      </w:r>
      <w:r>
        <w:t xml:space="preserve"> </w:t>
      </w:r>
      <w:r>
        <w:rPr>
          <w:b w:val="0"/>
          <w:i w:val="0"/>
        </w:rPr>
        <w:t>rueda cada día; el cronograma dice cuándo ocurre cada fase del proyecto entero.</w:t>
      </w:r>
    </w:p>
    <w:p>
      <w:pPr/>
      <w:r>
        <w:rPr>
          <w:b w:val="0"/>
          <w:i w:val="0"/>
        </w:rPr>
        <w:t>En una cadena, el cronograma se construye hacia atrás desde una fecha que no se mueve: la de</w:t>
      </w:r>
      <w:r>
        <w:t xml:space="preserve"> </w:t>
      </w:r>
      <w:r>
        <w:rPr>
          <w:b w:val="0"/>
          <w:i w:val="0"/>
        </w:rPr>
        <w:t>emisión o la de entrega a programación (oficio). En un programa de temporada, el cronograma es</w:t>
      </w:r>
      <w:r>
        <w:t xml:space="preserve"> </w:t>
      </w:r>
      <w:r>
        <w:rPr>
          <w:b w:val="0"/>
          <w:i w:val="0"/>
        </w:rPr>
        <w:t>doble: el de la temporada (preproducción, grabaciones, entregas por capítulo, emisión) y el</w:t>
      </w:r>
      <w:r>
        <w:t xml:space="preserve"> </w:t>
      </w:r>
      <w:r>
        <w:rPr>
          <w:b w:val="0"/>
          <w:i w:val="0"/>
        </w:rPr>
        <w:t>semanal o diario, que se repite. Las fechas de entrega aproximadas eran una de las piezas del plan</w:t>
      </w:r>
      <w:r>
        <w:t xml:space="preserve"> </w:t>
      </w:r>
      <w:r>
        <w:rPr>
          <w:b w:val="0"/>
          <w:i w:val="0"/>
        </w:rPr>
        <w:t>de trabajo inicial que la RTVA pedía en 2018 a las productoras (véase «El plan en una producción</w:t>
      </w:r>
      <w:r>
        <w:t xml:space="preserve"> </w:t>
      </w:r>
      <w:r>
        <w:rPr>
          <w:b w:val="0"/>
          <w:i w:val="0"/>
        </w:rPr>
        <w:t>encargada fuera»).</w:t>
      </w:r>
    </w:p>
    <w:p>
      <w:pPr>
        <w:pStyle w:val="Heading3"/>
      </w:pPr>
      <w:r>
        <w:rPr>
          <w:b w:val="0"/>
          <w:i w:val="0"/>
        </w:rPr>
        <w:t>3.3.2 El diagrama de Gantt</w:t>
      </w:r>
    </w:p>
    <w:p>
      <w:pPr/>
      <w:r>
        <w:rPr>
          <w:b w:val="0"/>
          <w:i w:val="0"/>
        </w:rPr>
        <w:t>La forma habitual de dibujar un cronograma es el diagrama de barras o de Gantt (oficio): una fila</w:t>
      </w:r>
      <w:r>
        <w:t xml:space="preserve"> </w:t>
      </w:r>
      <w:r>
        <w:rPr>
          <w:b w:val="0"/>
          <w:i w:val="0"/>
        </w:rPr>
        <w:t>por tarea, el tiempo en horizontal y, en cada fila, una barra que empieza y acaba en las fechas de la</w:t>
      </w:r>
      <w:r>
        <w:t xml:space="preserve"> </w:t>
      </w:r>
      <w:r>
        <w:rPr>
          <w:b w:val="0"/>
          <w:i w:val="0"/>
        </w:rPr>
        <w:t>tarea. Se lee de un vistazo qué ocurre a la vez y qué semana está cargada, y sobre él se marcan los</w:t>
      </w:r>
      <w:r>
        <w:t xml:space="preserve"> </w:t>
      </w:r>
      <w:r>
        <w:rPr>
          <w:b w:val="0"/>
          <w:i w:val="0"/>
        </w:rPr>
        <w:t>hitos, que son fechas sin duración (aprobación del proyecto, primer día de grabación, entrega del</w:t>
      </w:r>
      <w:r>
        <w:t xml:space="preserve"> </w:t>
      </w:r>
      <w:r>
        <w:rPr>
          <w:b w:val="0"/>
          <w:i w:val="0"/>
        </w:rPr>
        <w:t>máster, emisión). Su límite es que no enseña bien las dependencias: qué tarea no puede empezar</w:t>
      </w:r>
      <w:r>
        <w:t xml:space="preserve"> </w:t>
      </w:r>
      <w:r>
        <w:rPr>
          <w:b w:val="0"/>
          <w:i w:val="0"/>
        </w:rPr>
        <w:t>hasta que acabe otra. Para eso está el PERT.</w:t>
      </w:r>
    </w:p>
    <w:p>
      <w:pPr>
        <w:pStyle w:val="Heading3"/>
      </w:pPr>
      <w:r>
        <w:rPr>
          <w:b w:val="0"/>
          <w:i w:val="0"/>
        </w:rPr>
        <w:t>3.3.3 El diagrama PERT y el camino crítico</w:t>
      </w:r>
    </w:p>
    <w:p>
      <w:pPr/>
      <w:r>
        <w:rPr>
          <w:b w:val="0"/>
          <w:i w:val="0"/>
        </w:rPr>
        <w:t>Un diagrama PERT —técnica de evaluación y revisión de programas— es una herramienta de gestión de</w:t>
      </w:r>
      <w:r>
        <w:t xml:space="preserve"> </w:t>
      </w:r>
      <w:r>
        <w:rPr>
          <w:b w:val="0"/>
          <w:i w:val="0"/>
        </w:rPr>
        <w:t>proyectos que se emplea para analizar cada tarea necesaria para completarlos.</w:t>
      </w:r>
    </w:p>
    <w:p>
      <w:pPr/>
      <w:r>
        <w:rPr>
          <w:b w:val="0"/>
          <w:i w:val="0"/>
        </w:rPr>
        <w:t>Lo que hace es dibujar las tareas y sus dependencias: cuáles pueden ir en paralelo, cuáles</w:t>
      </w:r>
      <w:r>
        <w:t xml:space="preserve"> </w:t>
      </w:r>
      <w:r>
        <w:rPr>
          <w:b w:val="0"/>
          <w:i w:val="0"/>
        </w:rPr>
        <w:t>tienen que esperar a otra y cuál es la cadena que marca la duración total del proyecto. En una</w:t>
      </w:r>
      <w:r>
        <w:t xml:space="preserve"> </w:t>
      </w:r>
      <w:r>
        <w:rPr>
          <w:b w:val="0"/>
          <w:i w:val="0"/>
        </w:rPr>
        <w:t>producción sirve exactamente para lo mismo que el plan de trabajo, pero con el método formal</w:t>
      </w:r>
      <w:r>
        <w:t xml:space="preserve"> </w:t>
      </w:r>
      <w:r>
        <w:rPr>
          <w:b w:val="0"/>
          <w:i w:val="0"/>
        </w:rPr>
        <w:t>detrás: si el decorado tarda seis días en construirse y sólo hay ocho hasta el rodaje, el</w:t>
      </w:r>
      <w:r>
        <w:t xml:space="preserve"> </w:t>
      </w:r>
      <w:r>
        <w:rPr>
          <w:b w:val="0"/>
          <w:i w:val="0"/>
        </w:rPr>
        <w:t>diagrama enseña que ahí no hay margen.</w:t>
      </w:r>
    </w:p>
    <w:p>
      <w:pPr/>
      <w:r>
        <w:rPr>
          <w:b w:val="0"/>
          <w:i w:val="0"/>
        </w:rPr>
        <w:t>Tres conceptos del método, en el vocabulario habitual de la gestión de proyectos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Dependencia o precedencia</w:t>
            </w:r>
          </w:p>
        </w:tc>
        <w:tc>
          <w:tcPr>
            <w:tcW w:type="dxa" w:w="4706"/>
          </w:tcPr>
          <w:p>
            <w:pPr>
              <w:pStyle w:val="Tabla"/>
            </w:pPr>
            <w:r/>
            <w:r>
              <w:rPr>
                <w:b w:val="0"/>
                <w:i w:val="0"/>
              </w:rPr>
              <w:t>Una tarea no puede empezar hasta que acabe otra: no se ilumina un decorado que no está montado</w:t>
            </w:r>
          </w:p>
        </w:tc>
      </w:tr>
      <w:tr>
        <w:tc>
          <w:tcPr>
            <w:tcW w:type="dxa" w:w="4706"/>
          </w:tcPr>
          <w:p>
            <w:pPr>
              <w:pStyle w:val="Tabla"/>
            </w:pPr>
            <w:r/>
            <w:r>
              <w:rPr>
                <w:b w:val="0"/>
                <w:i w:val="0"/>
              </w:rPr>
              <w:t>Camino crítico</w:t>
            </w:r>
          </w:p>
        </w:tc>
        <w:tc>
          <w:tcPr>
            <w:tcW w:type="dxa" w:w="4706"/>
          </w:tcPr>
          <w:p>
            <w:pPr>
              <w:pStyle w:val="Tabla"/>
            </w:pPr>
            <w:r/>
            <w:r>
              <w:rPr>
                <w:b w:val="0"/>
                <w:i w:val="0"/>
              </w:rPr>
              <w:t>La cadena de tareas dependientes más larga. Su suma es la duración mínima del proyecto</w:t>
            </w:r>
          </w:p>
        </w:tc>
      </w:tr>
      <w:tr>
        <w:tc>
          <w:tcPr>
            <w:tcW w:type="dxa" w:w="4706"/>
          </w:tcPr>
          <w:p>
            <w:pPr>
              <w:pStyle w:val="Tabla"/>
            </w:pPr>
            <w:r/>
            <w:r>
              <w:rPr>
                <w:b w:val="0"/>
                <w:i w:val="0"/>
              </w:rPr>
              <w:t>Holgura</w:t>
            </w:r>
          </w:p>
        </w:tc>
        <w:tc>
          <w:tcPr>
            <w:tcW w:type="dxa" w:w="4706"/>
          </w:tcPr>
          <w:p>
            <w:pPr>
              <w:pStyle w:val="Tabla"/>
            </w:pPr>
            <w:r/>
            <w:r>
              <w:rPr>
                <w:b w:val="0"/>
                <w:i w:val="0"/>
              </w:rPr>
              <w:t>Lo que una tarea puede retrasarse sin retrasar el final. Las del camino crítico no tienen ninguna</w:t>
            </w:r>
          </w:p>
        </w:tc>
      </w:tr>
    </w:tbl>
    <w:p>
      <w:pPr/>
    </w:p>
    <w:p>
      <w:pPr/>
      <w:r>
        <w:rPr>
          <w:b w:val="0"/>
          <w:i w:val="0"/>
        </w:rPr>
        <w:t>La consecuencia para el productor: cualquier retraso en una tarea del camino crítico retrasa la</w:t>
      </w:r>
      <w:r>
        <w:t xml:space="preserve"> </w:t>
      </w:r>
      <w:r>
        <w:rPr>
          <w:b w:val="0"/>
          <w:i w:val="0"/>
        </w:rPr>
        <w:t>entrega, y cualquier recurso extra puesto en una tarea con holgura no adelanta nada. Por eso el</w:t>
      </w:r>
      <w:r>
        <w:t xml:space="preserve"> </w:t>
      </w:r>
      <w:r>
        <w:rPr>
          <w:b w:val="0"/>
          <w:i w:val="0"/>
        </w:rPr>
        <w:t>seguimiento vigila primero el camino crítico.</w:t>
      </w:r>
    </w:p>
    <w:p>
      <w:pPr/>
      <w:r>
        <w:rPr>
          <w:b w:val="0"/>
          <w:i w:val="0"/>
        </w:rPr>
        <w:t>Ejemplo de cálculo (supuesto de aplicación, con cifras inventadas): para un especial hay que</w:t>
      </w:r>
      <w:r>
        <w:t xml:space="preserve"> </w:t>
      </w:r>
      <w:r>
        <w:rPr>
          <w:b w:val="0"/>
          <w:i w:val="0"/>
        </w:rPr>
        <w:t>contratar un decorado (4 días) y después construirlo (6); a la vez, cerrar invitados (5) y enviar</w:t>
      </w:r>
      <w:r>
        <w:t xml:space="preserve"> </w:t>
      </w:r>
      <w:r>
        <w:rPr>
          <w:b w:val="0"/>
          <w:i w:val="0"/>
        </w:rPr>
        <w:t>sus citaciones (1); cuando el decorado está construido y los invitados citados, se ensaya (1) y</w:t>
      </w:r>
      <w:r>
        <w:t xml:space="preserve"> </w:t>
      </w:r>
      <w:r>
        <w:rPr>
          <w:b w:val="0"/>
          <w:i w:val="0"/>
        </w:rPr>
        <w:t>se graba (1). La rama del decorado suma 10 días y la de invitados, 6: el camino crítico es</w:t>
      </w:r>
      <w:r>
        <w:t xml:space="preserve"> </w:t>
      </w:r>
      <w:r>
        <w:rPr>
          <w:b w:val="0"/>
          <w:i w:val="0"/>
        </w:rPr>
        <w:t>contratar decorado → construir → ensayar → grabar, 12 días. La rama de invitados tiene 4 días de</w:t>
      </w:r>
      <w:r>
        <w:t xml:space="preserve"> </w:t>
      </w:r>
      <w:r>
        <w:rPr>
          <w:b w:val="0"/>
          <w:i w:val="0"/>
        </w:rPr>
        <w:t>holgura.</w:t>
      </w:r>
    </w:p>
    <w:p>
      <w:pPr>
        <w:pStyle w:val="Heading2"/>
      </w:pPr>
      <w:r>
        <w:rPr>
          <w:b w:val="0"/>
          <w:i w:val="0"/>
        </w:rPr>
        <w:t>3.4 Fases</w:t>
      </w:r>
    </w:p>
    <w:p>
      <w:pPr>
        <w:pStyle w:val="Heading3"/>
      </w:pPr>
      <w:r>
        <w:rPr>
          <w:b w:val="0"/>
          <w:i w:val="0"/>
        </w:rPr>
        <w:t>3.4.1 Las fases que el plan organiza</w:t>
      </w:r>
    </w:p>
    <w:p>
      <w:pPr/>
      <w:r>
        <w:rPr>
          <w:b w:val="0"/>
          <w:i w:val="0"/>
        </w:rPr>
        <w:t>El plan de producción se ordena por las fases de la producción —preproducción, producción y</w:t>
      </w:r>
      <w:r>
        <w:t xml:space="preserve"> </w:t>
      </w:r>
      <w:r>
        <w:rPr>
          <w:b w:val="0"/>
          <w:i w:val="0"/>
        </w:rPr>
        <w:t>postproducción, con el desarrollo del proyecto antes y la explotación después—, que se estudian en el</w:t>
      </w:r>
      <w:r>
        <w:t xml:space="preserve"> </w:t>
      </w:r>
      <w:r>
        <w:rPr>
          <w:b w:val="0"/>
          <w:i w:val="0"/>
        </w:rPr>
        <w:t>tema 1. Lo que este tema añade es qué documento del plan corresponde a cada una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se planifica</w:t>
            </w:r>
          </w:p>
        </w:tc>
        <w:tc>
          <w:tcPr>
            <w:tcW w:type="dxa" w:w="3137"/>
            <w:shd w:val="clear" w:color="auto" w:fill="E4E4E4"/>
          </w:tcPr>
          <w:p>
            <w:pPr>
              <w:pStyle w:val="Tablacabecera"/>
            </w:pPr>
            <w:r/>
            <w:r>
              <w:rPr>
                <w:b w:val="0"/>
                <w:i w:val="0"/>
              </w:rPr>
              <w:t>Documento</w:t>
            </w:r>
          </w:p>
        </w:tc>
      </w:tr>
      <w:tr>
        <w:tc>
          <w:tcPr>
            <w:tcW w:type="dxa" w:w="3137"/>
          </w:tcPr>
          <w:p>
            <w:pPr>
              <w:pStyle w:val="Tabla"/>
            </w:pPr>
            <w:r/>
            <w:r>
              <w:rPr>
                <w:b w:val="0"/>
                <w:i w:val="0"/>
              </w:rPr>
              <w:t>Desarrollo</w:t>
            </w:r>
          </w:p>
        </w:tc>
        <w:tc>
          <w:tcPr>
            <w:tcW w:type="dxa" w:w="3137"/>
          </w:tcPr>
          <w:p>
            <w:pPr>
              <w:pStyle w:val="Tabla"/>
            </w:pPr>
            <w:r/>
            <w:r>
              <w:rPr>
                <w:b w:val="0"/>
                <w:i w:val="0"/>
              </w:rPr>
              <w:t>La idea, el objetivo, el formato y la viabilidad</w:t>
            </w:r>
          </w:p>
        </w:tc>
        <w:tc>
          <w:tcPr>
            <w:tcW w:type="dxa" w:w="3137"/>
          </w:tcPr>
          <w:p>
            <w:pPr>
              <w:pStyle w:val="Tabla"/>
            </w:pPr>
            <w:r/>
            <w:r>
              <w:rPr>
                <w:b w:val="0"/>
                <w:i w:val="0"/>
              </w:rPr>
              <w:t>Proyecto, con la memoria de contenidos y el presupuesto previo</w:t>
            </w:r>
          </w:p>
        </w:tc>
      </w:tr>
      <w:tr>
        <w:tc>
          <w:tcPr>
            <w:tcW w:type="dxa" w:w="3137"/>
          </w:tcPr>
          <w:p>
            <w:pPr>
              <w:pStyle w:val="Tabla"/>
            </w:pPr>
            <w:r/>
            <w:r>
              <w:rPr>
                <w:b w:val="0"/>
                <w:i w:val="0"/>
              </w:rPr>
              <w:t>Preproducción</w:t>
            </w:r>
          </w:p>
        </w:tc>
        <w:tc>
          <w:tcPr>
            <w:tcW w:type="dxa" w:w="3137"/>
          </w:tcPr>
          <w:p>
            <w:pPr>
              <w:pStyle w:val="Tabla"/>
            </w:pPr>
            <w:r/>
            <w:r>
              <w:rPr>
                <w:b w:val="0"/>
                <w:i w:val="0"/>
              </w:rPr>
              <w:t>Todo lo que se puede decidir antes</w:t>
            </w:r>
          </w:p>
        </w:tc>
        <w:tc>
          <w:tcPr>
            <w:tcW w:type="dxa" w:w="3137"/>
          </w:tcPr>
          <w:p>
            <w:pPr>
              <w:pStyle w:val="Tabla"/>
            </w:pPr>
            <w:r/>
            <w:r>
              <w:rPr>
                <w:b w:val="0"/>
                <w:i w:val="0"/>
              </w:rPr>
              <w:t>Desglose, presupuesto, cronograma, plan de trabajo</w:t>
            </w:r>
          </w:p>
        </w:tc>
      </w:tr>
      <w:tr>
        <w:tc>
          <w:tcPr>
            <w:tcW w:type="dxa" w:w="3137"/>
          </w:tcPr>
          <w:p>
            <w:pPr>
              <w:pStyle w:val="Tabla"/>
            </w:pPr>
            <w:r/>
            <w:r>
              <w:rPr>
                <w:b w:val="0"/>
                <w:i w:val="0"/>
              </w:rPr>
              <w:t>Producción</w:t>
            </w:r>
          </w:p>
        </w:tc>
        <w:tc>
          <w:tcPr>
            <w:tcW w:type="dxa" w:w="3137"/>
          </w:tcPr>
          <w:p>
            <w:pPr>
              <w:pStyle w:val="Tabla"/>
            </w:pPr>
            <w:r/>
            <w:r>
              <w:rPr>
                <w:b w:val="0"/>
                <w:i w:val="0"/>
              </w:rPr>
              <w:t>La ejecución, jornada a jornada</w:t>
            </w:r>
          </w:p>
        </w:tc>
        <w:tc>
          <w:tcPr>
            <w:tcW w:type="dxa" w:w="3137"/>
          </w:tcPr>
          <w:p>
            <w:pPr>
              <w:pStyle w:val="Tabla"/>
            </w:pPr>
            <w:r/>
            <w:r>
              <w:rPr>
                <w:b w:val="0"/>
                <w:i w:val="0"/>
              </w:rPr>
              <w:t>Orden de trabajo diaria y parte de trabajo</w:t>
            </w:r>
          </w:p>
        </w:tc>
      </w:tr>
      <w:tr>
        <w:tc>
          <w:tcPr>
            <w:tcW w:type="dxa" w:w="3137"/>
          </w:tcPr>
          <w:p>
            <w:pPr>
              <w:pStyle w:val="Tabla"/>
            </w:pPr>
            <w:r/>
            <w:r>
              <w:rPr>
                <w:b w:val="0"/>
                <w:i w:val="0"/>
              </w:rPr>
              <w:t>Postproducción</w:t>
            </w:r>
          </w:p>
        </w:tc>
        <w:tc>
          <w:tcPr>
            <w:tcW w:type="dxa" w:w="3137"/>
          </w:tcPr>
          <w:p>
            <w:pPr>
              <w:pStyle w:val="Tabla"/>
            </w:pPr>
            <w:r/>
            <w:r>
              <w:rPr>
                <w:b w:val="0"/>
                <w:i w:val="0"/>
              </w:rPr>
              <w:t>Montaje, sonido, grafismo, accesibilidad, versiones</w:t>
            </w:r>
          </w:p>
        </w:tc>
        <w:tc>
          <w:tcPr>
            <w:tcW w:type="dxa" w:w="3137"/>
          </w:tcPr>
          <w:p>
            <w:pPr>
              <w:pStyle w:val="Tabla"/>
            </w:pPr>
            <w:r/>
            <w:r>
              <w:rPr>
                <w:b w:val="0"/>
                <w:i w:val="0"/>
              </w:rPr>
              <w:t>Cronograma de posproducción y entrega</w:t>
            </w:r>
          </w:p>
        </w:tc>
      </w:tr>
      <w:tr>
        <w:tc>
          <w:tcPr>
            <w:tcW w:type="dxa" w:w="3137"/>
          </w:tcPr>
          <w:p>
            <w:pPr>
              <w:pStyle w:val="Tabla"/>
            </w:pPr>
            <w:r/>
            <w:r>
              <w:rPr>
                <w:b w:val="0"/>
                <w:i w:val="0"/>
              </w:rPr>
              <w:t>Cierre</w:t>
            </w:r>
          </w:p>
        </w:tc>
        <w:tc>
          <w:tcPr>
            <w:tcW w:type="dxa" w:w="3137"/>
          </w:tcPr>
          <w:p>
            <w:pPr>
              <w:pStyle w:val="Tabla"/>
            </w:pPr>
            <w:r/>
            <w:r>
              <w:rPr>
                <w:b w:val="0"/>
                <w:i w:val="0"/>
              </w:rPr>
              <w:t>Liquidar y documentar</w:t>
            </w:r>
          </w:p>
        </w:tc>
        <w:tc>
          <w:tcPr>
            <w:tcW w:type="dxa" w:w="3137"/>
          </w:tcPr>
          <w:p>
            <w:pPr>
              <w:pStyle w:val="Tabla"/>
            </w:pPr>
            <w:r/>
            <w:r>
              <w:rPr>
                <w:b w:val="0"/>
                <w:i w:val="0"/>
              </w:rPr>
              <w:t>Cierre del presupuesto y memoria (temas 4 y 12)</w:t>
            </w:r>
          </w:p>
        </w:tc>
      </w:tr>
    </w:tbl>
    <w:p>
      <w:pPr/>
    </w:p>
    <w:p>
      <w:pPr/>
      <w:r>
        <w:rPr>
          <w:b w:val="0"/>
          <w:i w:val="0"/>
        </w:rPr>
        <w:t xml:space="preserve">La ficha lo dice de su último tramo: el Productor/a ha de </w:t>
      </w:r>
      <w:r>
        <w:rPr>
          <w:b/>
          <w:i w:val="0"/>
        </w:rPr>
        <w:t>«Elaborar, gestionar y cerrar el</w:t>
      </w:r>
      <w:r>
        <w:t xml:space="preserve"> </w:t>
      </w:r>
      <w:r>
        <w:rPr>
          <w:b/>
          <w:i w:val="0"/>
        </w:rPr>
        <w:t>presupuesto y posterior memoria de los programas»</w:t>
      </w:r>
      <w:r>
        <w:rPr>
          <w:b w:val="0"/>
          <w:i w:val="0"/>
        </w:rPr>
        <w:t>. La memoria es lo último del plan.</w:t>
      </w:r>
    </w:p>
    <w:p>
      <w:pPr>
        <w:pStyle w:val="Heading3"/>
      </w:pPr>
      <w:r>
        <w:rPr>
          <w:b w:val="0"/>
          <w:i w:val="0"/>
        </w:rPr>
        <w:t>3.4.2 La cadena de documentos</w:t>
      </w:r>
    </w:p>
    <w:p>
      <w:pPr/>
      <w:r>
        <w:rPr>
          <w:b w:val="0"/>
          <w:i w:val="0"/>
        </w:rPr>
        <w:t>Puestos en orden, los papeles de una producción se explican: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dice</w:t>
            </w:r>
          </w:p>
        </w:tc>
      </w:tr>
      <w:tr>
        <w:tc>
          <w:tcPr>
            <w:tcW w:type="dxa" w:w="3137"/>
          </w:tcPr>
          <w:p>
            <w:pPr>
              <w:pStyle w:val="Tabla"/>
            </w:pPr>
            <w:r/>
            <w:r>
              <w:rPr>
                <w:b w:val="0"/>
                <w:i w:val="0"/>
              </w:rPr>
              <w:t>Guion</w:t>
            </w:r>
          </w:p>
        </w:tc>
        <w:tc>
          <w:tcPr>
            <w:tcW w:type="dxa" w:w="3137"/>
          </w:tcPr>
          <w:p>
            <w:pPr>
              <w:pStyle w:val="Tabla"/>
            </w:pPr>
            <w:r/>
            <w:r>
              <w:rPr>
                <w:b w:val="0"/>
                <w:i w:val="0"/>
              </w:rPr>
              <w:t>Preproducción</w:t>
            </w:r>
          </w:p>
        </w:tc>
        <w:tc>
          <w:tcPr>
            <w:tcW w:type="dxa" w:w="3137"/>
          </w:tcPr>
          <w:p>
            <w:pPr>
              <w:pStyle w:val="Tabla"/>
            </w:pPr>
            <w:r/>
            <w:r>
              <w:rPr>
                <w:b w:val="0"/>
                <w:i w:val="0"/>
              </w:rPr>
              <w:t>Qué se cuenta</w:t>
            </w:r>
          </w:p>
        </w:tc>
      </w:tr>
      <w:tr>
        <w:tc>
          <w:tcPr>
            <w:tcW w:type="dxa" w:w="3137"/>
          </w:tcPr>
          <w:p>
            <w:pPr>
              <w:pStyle w:val="Tabla"/>
            </w:pPr>
            <w:r/>
            <w:r>
              <w:rPr>
                <w:b w:val="0"/>
                <w:i w:val="0"/>
              </w:rPr>
              <w:t>Desglose</w:t>
            </w:r>
          </w:p>
        </w:tc>
        <w:tc>
          <w:tcPr>
            <w:tcW w:type="dxa" w:w="3137"/>
          </w:tcPr>
          <w:p>
            <w:pPr>
              <w:pStyle w:val="Tabla"/>
            </w:pPr>
            <w:r/>
            <w:r>
              <w:rPr>
                <w:b w:val="0"/>
                <w:i w:val="0"/>
              </w:rPr>
              <w:t>Preproducción, con el guion cerrado</w:t>
            </w:r>
          </w:p>
        </w:tc>
        <w:tc>
          <w:tcPr>
            <w:tcW w:type="dxa" w:w="3137"/>
          </w:tcPr>
          <w:p>
            <w:pPr>
              <w:pStyle w:val="Tabla"/>
            </w:pPr>
            <w:r/>
            <w:r>
              <w:rPr>
                <w:b w:val="0"/>
                <w:i w:val="0"/>
              </w:rPr>
              <w:t>Qué hace falta, secuencia a secuencia</w:t>
            </w:r>
          </w:p>
        </w:tc>
      </w:tr>
      <w:tr>
        <w:tc>
          <w:tcPr>
            <w:tcW w:type="dxa" w:w="3137"/>
          </w:tcPr>
          <w:p>
            <w:pPr>
              <w:pStyle w:val="Tabla"/>
            </w:pPr>
            <w:r/>
            <w:r>
              <w:rPr>
                <w:b w:val="0"/>
                <w:i w:val="0"/>
              </w:rPr>
              <w:t>Presupuesto</w:t>
            </w:r>
          </w:p>
        </w:tc>
        <w:tc>
          <w:tcPr>
            <w:tcW w:type="dxa" w:w="3137"/>
          </w:tcPr>
          <w:p>
            <w:pPr>
              <w:pStyle w:val="Tabla"/>
            </w:pPr>
            <w:r/>
            <w:r>
              <w:rPr>
                <w:b w:val="0"/>
                <w:i w:val="0"/>
              </w:rPr>
              <w:t>Preproducción, con el desglose hecho</w:t>
            </w:r>
          </w:p>
        </w:tc>
        <w:tc>
          <w:tcPr>
            <w:tcW w:type="dxa" w:w="3137"/>
          </w:tcPr>
          <w:p>
            <w:pPr>
              <w:pStyle w:val="Tabla"/>
            </w:pPr>
            <w:r/>
            <w:r>
              <w:rPr>
                <w:b w:val="0"/>
                <w:i w:val="0"/>
              </w:rPr>
              <w:t>Cuánto cuesta</w:t>
            </w:r>
          </w:p>
        </w:tc>
      </w:tr>
      <w:tr>
        <w:tc>
          <w:tcPr>
            <w:tcW w:type="dxa" w:w="3137"/>
          </w:tcPr>
          <w:p>
            <w:pPr>
              <w:pStyle w:val="Tabla"/>
            </w:pPr>
            <w:r/>
            <w:r>
              <w:rPr>
                <w:b w:val="0"/>
                <w:i w:val="0"/>
              </w:rPr>
              <w:t>Plan de trabajo</w:t>
            </w:r>
          </w:p>
        </w:tc>
        <w:tc>
          <w:tcPr>
            <w:tcW w:type="dxa" w:w="3137"/>
          </w:tcPr>
          <w:p>
            <w:pPr>
              <w:pStyle w:val="Tabla"/>
            </w:pPr>
            <w:r/>
            <w:r>
              <w:rPr>
                <w:b w:val="0"/>
                <w:i w:val="0"/>
              </w:rPr>
              <w:t>Preproducción, después del desglose y de la localización</w:t>
            </w:r>
          </w:p>
        </w:tc>
        <w:tc>
          <w:tcPr>
            <w:tcW w:type="dxa" w:w="3137"/>
          </w:tcPr>
          <w:p>
            <w:pPr>
              <w:pStyle w:val="Tabla"/>
            </w:pPr>
            <w:r/>
            <w:r>
              <w:rPr>
                <w:b w:val="0"/>
                <w:i w:val="0"/>
              </w:rPr>
              <w:t>En qué orden y en cuántos días se rueda</w:t>
            </w:r>
          </w:p>
        </w:tc>
      </w:tr>
      <w:tr>
        <w:tc>
          <w:tcPr>
            <w:tcW w:type="dxa" w:w="3137"/>
          </w:tcPr>
          <w:p>
            <w:pPr>
              <w:pStyle w:val="Tabla"/>
            </w:pPr>
            <w:r/>
            <w:r>
              <w:rPr>
                <w:b w:val="0"/>
                <w:i w:val="0"/>
              </w:rPr>
              <w:t>Orden de trabajo</w:t>
            </w:r>
          </w:p>
        </w:tc>
        <w:tc>
          <w:tcPr>
            <w:tcW w:type="dxa" w:w="3137"/>
          </w:tcPr>
          <w:p>
            <w:pPr>
              <w:pStyle w:val="Tabla"/>
            </w:pPr>
            <w:r/>
            <w:r>
              <w:rPr>
                <w:b w:val="0"/>
                <w:i w:val="0"/>
              </w:rPr>
              <w:t>La víspera de cada jornada</w:t>
            </w:r>
          </w:p>
        </w:tc>
        <w:tc>
          <w:tcPr>
            <w:tcW w:type="dxa" w:w="3137"/>
          </w:tcPr>
          <w:p>
            <w:pPr>
              <w:pStyle w:val="Tabla"/>
            </w:pPr>
            <w:r/>
            <w:r>
              <w:rPr>
                <w:b w:val="0"/>
                <w:i w:val="0"/>
              </w:rPr>
              <w:t>Qué se rueda mañana, dónde y quién tiene que estar</w:t>
            </w:r>
          </w:p>
        </w:tc>
      </w:tr>
      <w:tr>
        <w:tc>
          <w:tcPr>
            <w:tcW w:type="dxa" w:w="3137"/>
          </w:tcPr>
          <w:p>
            <w:pPr>
              <w:pStyle w:val="Tabla"/>
            </w:pPr>
            <w:r/>
            <w:r>
              <w:rPr>
                <w:b w:val="0"/>
                <w:i w:val="0"/>
              </w:rPr>
              <w:t>Parte de trabajo</w:t>
            </w:r>
          </w:p>
        </w:tc>
        <w:tc>
          <w:tcPr>
            <w:tcW w:type="dxa" w:w="3137"/>
          </w:tcPr>
          <w:p>
            <w:pPr>
              <w:pStyle w:val="Tabla"/>
            </w:pPr>
            <w:r/>
            <w:r>
              <w:rPr>
                <w:b w:val="0"/>
                <w:i w:val="0"/>
              </w:rPr>
              <w:t>Al terminar cada jornada</w:t>
            </w:r>
          </w:p>
        </w:tc>
        <w:tc>
          <w:tcPr>
            <w:tcW w:type="dxa" w:w="3137"/>
          </w:tcPr>
          <w:p>
            <w:pPr>
              <w:pStyle w:val="Tabla"/>
            </w:pPr>
            <w:r/>
            <w:r>
              <w:rPr>
                <w:b w:val="0"/>
                <w:i w:val="0"/>
              </w:rPr>
              <w:t>Qué se rodó de verdad, cuánto se tardó y qué pasó</w:t>
            </w:r>
          </w:p>
        </w:tc>
      </w:tr>
    </w:tbl>
    <w:p>
      <w:pPr/>
    </w:p>
    <w:p>
      <w:pPr/>
      <w:r>
        <w:rPr>
          <w:b w:val="0"/>
          <w:i w:val="0"/>
        </w:rPr>
        <w:t>La regla que ordena las tres últimas: el plan es de toda la producción; la orden, de</w:t>
      </w:r>
      <w:r>
        <w:t xml:space="preserve"> </w:t>
      </w:r>
      <w:r>
        <w:rPr>
          <w:b w:val="0"/>
          <w:i w:val="0"/>
        </w:rPr>
        <w:t>mañana; el parte, de hoy y hacia atrás.</w:t>
      </w:r>
    </w:p>
    <w:p>
      <w:pPr/>
      <w:r>
        <w:rPr>
          <w:b w:val="0"/>
          <w:i w:val="0"/>
        </w:rPr>
        <w:t>Cada documento se hace con el anterior delante, y el que se salta uno lo paga en el siguiente: un</w:t>
      </w:r>
      <w:r>
        <w:t xml:space="preserve"> </w:t>
      </w:r>
      <w:r>
        <w:rPr>
          <w:b w:val="0"/>
          <w:i w:val="0"/>
        </w:rPr>
        <w:t>plan de trabajo hecho sin desglose reparte días sin saber qué hace falta cada día.</w:t>
      </w:r>
    </w:p>
    <w:p>
      <w:pPr/>
      <w:r>
        <w:rPr>
          <w:b w:val="0"/>
          <w:i w:val="0"/>
        </w:rPr>
        <w:t>El presupuesto que figura en la tabla es el previo, el de la preproducción; el definitivo se ajusta</w:t>
      </w:r>
      <w:r>
        <w:t xml:space="preserve"> </w:t>
      </w:r>
      <w:r>
        <w:rPr>
          <w:b w:val="0"/>
          <w:i w:val="0"/>
        </w:rPr>
        <w:t>con el plan de trabajo, porque las jornadas de cada oficio sólo se conocen cuando el plan está hecho</w:t>
      </w:r>
      <w:r>
        <w:t xml:space="preserve"> </w:t>
      </w:r>
      <w:r>
        <w:rPr>
          <w:b w:val="0"/>
          <w:i w:val="0"/>
        </w:rPr>
        <w:t>(oficio). El presupuesto, en el tema 4.</w:t>
      </w:r>
    </w:p>
    <w:p>
      <w:pPr>
        <w:pStyle w:val="Heading3"/>
      </w:pPr>
      <w:r>
        <w:rPr>
          <w:b w:val="0"/>
          <w:i w:val="0"/>
        </w:rPr>
        <w:t>3.4.3 Cuándo se elabora el plan de trabajo</w:t>
      </w:r>
    </w:p>
    <w:p>
      <w:pPr/>
      <w:r>
        <w:rPr>
          <w:b w:val="0"/>
          <w:i w:val="0"/>
        </w:rPr>
        <w:t>Después del desglose y de la localización. Y la razón es que el plan necesita las dos cosas para</w:t>
      </w:r>
      <w:r>
        <w:t xml:space="preserve"> </w:t>
      </w:r>
      <w:r>
        <w:rPr>
          <w:b w:val="0"/>
          <w:i w:val="0"/>
        </w:rPr>
        <w:t>existir. Un plan de trabajo dice qué se rueda cada día, y para decirlo hay que saber:</w:t>
      </w:r>
    </w:p>
    <w:p>
      <w:pPr>
        <w:pStyle w:val="ListBullet"/>
      </w:pPr>
      <w:r>
        <w:rPr>
          <w:b w:val="0"/>
          <w:i w:val="0"/>
        </w:rPr>
        <w:t>Qué hace falta en cada secuencia —eso lo da el desglose—: no se pueden juntar en un día</w:t>
      </w:r>
      <w:r>
        <w:t xml:space="preserve"> </w:t>
      </w:r>
      <w:r>
        <w:rPr>
          <w:b w:val="0"/>
          <w:i w:val="0"/>
        </w:rPr>
        <w:t>dos secuencias que necesiten el mismo decorado montado de dos maneras, ni separar las que</w:t>
      </w:r>
      <w:r>
        <w:t xml:space="preserve"> </w:t>
      </w:r>
      <w:r>
        <w:rPr>
          <w:b w:val="0"/>
          <w:i w:val="0"/>
        </w:rPr>
        <w:t>comparten un intérprete caro.</w:t>
      </w:r>
    </w:p>
    <w:p>
      <w:pPr>
        <w:pStyle w:val="ListBullet"/>
      </w:pPr>
      <w:r>
        <w:rPr>
          <w:b w:val="0"/>
          <w:i w:val="0"/>
        </w:rPr>
        <w:t>Dónde se rueda cada una y cuánto se tarda en ir —eso lo da la localización—: el plan</w:t>
      </w:r>
      <w:r>
        <w:t xml:space="preserve"> </w:t>
      </w:r>
      <w:r>
        <w:rPr>
          <w:b w:val="0"/>
          <w:i w:val="0"/>
        </w:rPr>
        <w:t>agrupa por sitio, porque mover un equipo cuesta media jornada.</w:t>
      </w:r>
    </w:p>
    <w:p>
      <w:pPr/>
      <w:r>
        <w:rPr>
          <w:b w:val="0"/>
          <w:i w:val="0"/>
        </w:rPr>
        <w:t>La regla: el plan de trabajo es lo último de la preproducción, porque necesita todo lo</w:t>
      </w:r>
      <w:r>
        <w:t xml:space="preserve"> </w:t>
      </w:r>
      <w:r>
        <w:rPr>
          <w:b w:val="0"/>
          <w:i w:val="0"/>
        </w:rPr>
        <w:t>demás hecho.</w:t>
      </w:r>
    </w:p>
    <w:p>
      <w:pPr/>
      <w:r>
        <w:rPr>
          <w:b w:val="0"/>
          <w:i w:val="0"/>
        </w:rPr>
        <w:t xml:space="preserve">La ficha le encarga este documento al Productor/a: </w:t>
      </w:r>
      <w:r>
        <w:rPr>
          <w:b/>
          <w:i w:val="0"/>
        </w:rPr>
        <w:t>«Diseñar y elaborar el plan de trabajo en la</w:t>
      </w:r>
      <w:r>
        <w:t xml:space="preserve"> </w:t>
      </w:r>
      <w:r>
        <w:rPr>
          <w:b/>
          <w:i w:val="0"/>
        </w:rPr>
        <w:t>realización de programas y supervisar su cumplimiento.»</w:t>
      </w:r>
      <w:r>
        <w:rPr>
          <w:b w:val="0"/>
          <w:i w:val="0"/>
        </w:rPr>
      </w:r>
    </w:p>
    <w:p>
      <w:pPr>
        <w:pStyle w:val="Heading3"/>
      </w:pPr>
      <w:r>
        <w:rPr>
          <w:b w:val="0"/>
          <w:i w:val="0"/>
        </w:rPr>
        <w:t>3.4.4 El plan de trabajo</w:t>
      </w:r>
    </w:p>
    <w:p>
      <w:pPr/>
      <w:r>
        <w:rPr>
          <w:b w:val="0"/>
          <w:i w:val="0"/>
        </w:rPr>
        <w:t>Un plan de trabajo es un calendario donde se fijan las necesidades de rodaje o grabación. Lo que</w:t>
      </w:r>
      <w:r>
        <w:t xml:space="preserve"> </w:t>
      </w:r>
      <w:r>
        <w:rPr>
          <w:b w:val="0"/>
          <w:i w:val="0"/>
        </w:rPr>
        <w:t xml:space="preserve">hace del plan de trabajo un plan es la palabra </w:t>
      </w:r>
      <w:r>
        <w:rPr>
          <w:b w:val="0"/>
          <w:i/>
        </w:rPr>
        <w:t>calendario</w:t>
      </w:r>
      <w:r>
        <w:rPr>
          <w:b w:val="0"/>
          <w:i w:val="0"/>
        </w:rPr>
        <w:t>: no dice qué hay, dice qué día.</w:t>
      </w:r>
    </w:p>
    <w:p>
      <w:pPr/>
      <w:r>
        <w:rPr>
          <w:b w:val="0"/>
          <w:i w:val="0"/>
        </w:rPr>
        <w:t>Qué lleva dentro: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Columna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Día</w:t>
            </w:r>
          </w:p>
        </w:tc>
        <w:tc>
          <w:tcPr>
            <w:tcW w:type="dxa" w:w="4706"/>
          </w:tcPr>
          <w:p>
            <w:pPr>
              <w:pStyle w:val="Tabla"/>
            </w:pPr>
            <w:r/>
            <w:r>
              <w:rPr>
                <w:b w:val="0"/>
                <w:i w:val="0"/>
              </w:rPr>
              <w:t>Fecha y número de jornada</w:t>
            </w:r>
          </w:p>
        </w:tc>
      </w:tr>
      <w:tr>
        <w:tc>
          <w:tcPr>
            <w:tcW w:type="dxa" w:w="4706"/>
          </w:tcPr>
          <w:p>
            <w:pPr>
              <w:pStyle w:val="Tabla"/>
            </w:pPr>
            <w:r/>
            <w:r>
              <w:rPr>
                <w:b w:val="0"/>
                <w:i w:val="0"/>
              </w:rPr>
              <w:t>Localización o decorado</w:t>
            </w:r>
          </w:p>
        </w:tc>
        <w:tc>
          <w:tcPr>
            <w:tcW w:type="dxa" w:w="4706"/>
          </w:tcPr>
          <w:p>
            <w:pPr>
              <w:pStyle w:val="Tabla"/>
            </w:pPr>
            <w:r/>
            <w:r>
              <w:rPr>
                <w:b w:val="0"/>
                <w:i w:val="0"/>
              </w:rPr>
              <w:t>Dónde se rueda ese día</w:t>
            </w:r>
          </w:p>
        </w:tc>
      </w:tr>
      <w:tr>
        <w:tc>
          <w:tcPr>
            <w:tcW w:type="dxa" w:w="4706"/>
          </w:tcPr>
          <w:p>
            <w:pPr>
              <w:pStyle w:val="Tabla"/>
            </w:pPr>
            <w:r/>
            <w:r>
              <w:rPr>
                <w:b w:val="0"/>
                <w:i w:val="0"/>
              </w:rPr>
              <w:t>Secuencias</w:t>
            </w:r>
          </w:p>
        </w:tc>
        <w:tc>
          <w:tcPr>
            <w:tcW w:type="dxa" w:w="4706"/>
          </w:tcPr>
          <w:p>
            <w:pPr>
              <w:pStyle w:val="Tabla"/>
            </w:pPr>
            <w:r/>
            <w:r>
              <w:rPr>
                <w:b w:val="0"/>
                <w:i w:val="0"/>
              </w:rPr>
              <w:t>Cuáles, con su numeración del guion</w:t>
            </w:r>
          </w:p>
        </w:tc>
      </w:tr>
      <w:tr>
        <w:tc>
          <w:tcPr>
            <w:tcW w:type="dxa" w:w="4706"/>
          </w:tcPr>
          <w:p>
            <w:pPr>
              <w:pStyle w:val="Tabla"/>
            </w:pPr>
            <w:r/>
            <w:r>
              <w:rPr>
                <w:b w:val="0"/>
                <w:i w:val="0"/>
              </w:rPr>
              <w:t>Intérpretes</w:t>
            </w:r>
          </w:p>
        </w:tc>
        <w:tc>
          <w:tcPr>
            <w:tcW w:type="dxa" w:w="4706"/>
          </w:tcPr>
          <w:p>
            <w:pPr>
              <w:pStyle w:val="Tabla"/>
            </w:pPr>
            <w:r/>
            <w:r>
              <w:rPr>
                <w:b w:val="0"/>
                <w:i w:val="0"/>
              </w:rPr>
              <w:t>Quién trabaja, y quién sólo está convocado</w:t>
            </w:r>
          </w:p>
        </w:tc>
      </w:tr>
      <w:tr>
        <w:tc>
          <w:tcPr>
            <w:tcW w:type="dxa" w:w="4706"/>
          </w:tcPr>
          <w:p>
            <w:pPr>
              <w:pStyle w:val="Tabla"/>
            </w:pPr>
            <w:r/>
            <w:r>
              <w:rPr>
                <w:b w:val="0"/>
                <w:i w:val="0"/>
              </w:rPr>
              <w:t>Medios técnicos</w:t>
            </w:r>
          </w:p>
        </w:tc>
        <w:tc>
          <w:tcPr>
            <w:tcW w:type="dxa" w:w="4706"/>
          </w:tcPr>
          <w:p>
            <w:pPr>
              <w:pStyle w:val="Tabla"/>
            </w:pPr>
            <w:r/>
            <w:r>
              <w:rPr>
                <w:b w:val="0"/>
                <w:i w:val="0"/>
              </w:rPr>
              <w:t>Cámaras, iluminación, sonido, grúa, dron</w:t>
            </w:r>
          </w:p>
        </w:tc>
      </w:tr>
      <w:tr>
        <w:tc>
          <w:tcPr>
            <w:tcW w:type="dxa" w:w="4706"/>
          </w:tcPr>
          <w:p>
            <w:pPr>
              <w:pStyle w:val="Tabla"/>
            </w:pPr>
            <w:r/>
            <w:r>
              <w:rPr>
                <w:b w:val="0"/>
                <w:i w:val="0"/>
              </w:rPr>
              <w:t>Necesidades especiales</w:t>
            </w:r>
          </w:p>
        </w:tc>
        <w:tc>
          <w:tcPr>
            <w:tcW w:type="dxa" w:w="4706"/>
          </w:tcPr>
          <w:p>
            <w:pPr>
              <w:pStyle w:val="Tabla"/>
            </w:pPr>
            <w:r/>
            <w:r>
              <w:rPr>
                <w:b w:val="0"/>
                <w:i w:val="0"/>
              </w:rPr>
              <w:t>Efectos, figuración, animales, vehículos</w:t>
            </w:r>
          </w:p>
        </w:tc>
      </w:tr>
      <w:tr>
        <w:tc>
          <w:tcPr>
            <w:tcW w:type="dxa" w:w="4706"/>
          </w:tcPr>
          <w:p>
            <w:pPr>
              <w:pStyle w:val="Tabla"/>
            </w:pPr>
            <w:r/>
            <w:r>
              <w:rPr>
                <w:b w:val="0"/>
                <w:i w:val="0"/>
              </w:rPr>
              <w:t>Observaciones</w:t>
            </w:r>
          </w:p>
        </w:tc>
        <w:tc>
          <w:tcPr>
            <w:tcW w:type="dxa" w:w="4706"/>
          </w:tcPr>
          <w:p>
            <w:pPr>
              <w:pStyle w:val="Tabla"/>
            </w:pPr>
            <w:r/>
            <w:r>
              <w:rPr>
                <w:b w:val="0"/>
                <w:i w:val="0"/>
              </w:rPr>
              <w:t>Salidas y puestas de sol, mareas, permisos con hora</w:t>
            </w:r>
          </w:p>
        </w:tc>
      </w:tr>
    </w:tbl>
    <w:p>
      <w:pPr/>
    </w:p>
    <w:p>
      <w:pPr/>
      <w:r>
        <w:rPr>
          <w:b w:val="0"/>
          <w:i w:val="0"/>
        </w:rPr>
        <w:t>El plan de trabajo se expresa en una cuadrícula: una columna por jornada y una fila por</w:t>
      </w:r>
      <w:r>
        <w:t xml:space="preserve"> </w:t>
      </w:r>
      <w:r>
        <w:rPr>
          <w:b w:val="0"/>
          <w:i w:val="0"/>
        </w:rPr>
        <w:t>secuencia, con el número de secuencia, la localización, los personajes convocados y las horas.</w:t>
      </w:r>
    </w:p>
    <w:p>
      <w:pPr/>
      <w:r>
        <w:rPr>
          <w:b w:val="0"/>
          <w:i w:val="0"/>
        </w:rPr>
        <w:t>En un programa de plató, las columnas del plan son los días de grabación o de emisión, y las filas,</w:t>
      </w:r>
      <w:r>
        <w:t xml:space="preserve"> </w:t>
      </w:r>
      <w:r>
        <w:rPr>
          <w:b w:val="0"/>
          <w:i w:val="0"/>
        </w:rPr>
        <w:t>los bloques de la escaleta, los invitados y las horas de montaje, ensayo, grabación y desmontaje del</w:t>
      </w:r>
      <w:r>
        <w:t xml:space="preserve"> </w:t>
      </w:r>
      <w:r>
        <w:rPr>
          <w:b w:val="0"/>
          <w:i w:val="0"/>
        </w:rPr>
        <w:t>estudio (oficio).</w:t>
      </w:r>
    </w:p>
    <w:p>
      <w:pPr>
        <w:pStyle w:val="Heading3"/>
      </w:pPr>
      <w:r>
        <w:rPr>
          <w:b w:val="0"/>
          <w:i w:val="0"/>
        </w:rPr>
        <w:t>3.4.5 La orden de trabajo diaria</w:t>
      </w:r>
    </w:p>
    <w:p>
      <w:pPr/>
      <w:r>
        <w:rPr>
          <w:b w:val="0"/>
          <w:i w:val="0"/>
        </w:rPr>
        <w:t>La orden de trabajo diaria convierte una línea del plan en instrucciones concretas, y se reparte</w:t>
      </w:r>
      <w:r>
        <w:t xml:space="preserve"> </w:t>
      </w:r>
      <w:r>
        <w:rPr>
          <w:b w:val="0"/>
          <w:i w:val="0"/>
        </w:rPr>
        <w:t>la víspera. Lleva:</w:t>
      </w:r>
    </w:p>
    <w:p>
      <w:pPr>
        <w:pStyle w:val="ListBullet"/>
      </w:pPr>
      <w:r>
        <w:rPr>
          <w:b w:val="0"/>
          <w:i w:val="0"/>
        </w:rPr>
        <w:t>La hora y el lugar de convocatoria, por equipos: no todo el mundo entra a la misma hora.</w:t>
      </w:r>
    </w:p>
    <w:p>
      <w:pPr>
        <w:pStyle w:val="ListBullet"/>
      </w:pPr>
      <w:r>
        <w:rPr>
          <w:b w:val="0"/>
          <w:i w:val="0"/>
        </w:rPr>
        <w:t>Las secuencias del día, con su numeración.</w:t>
      </w:r>
    </w:p>
    <w:p>
      <w:pPr>
        <w:pStyle w:val="ListBullet"/>
      </w:pPr>
      <w:r>
        <w:rPr>
          <w:b w:val="0"/>
          <w:i w:val="0"/>
        </w:rPr>
        <w:t>Quién trabaja: equipo técnico, artístico, figuración.</w:t>
      </w:r>
    </w:p>
    <w:p>
      <w:pPr>
        <w:pStyle w:val="ListBullet"/>
      </w:pPr>
      <w:r>
        <w:rPr>
          <w:b w:val="0"/>
          <w:i w:val="0"/>
        </w:rPr>
        <w:t>Los medios que se han pedido y quién los trae.</w:t>
      </w:r>
    </w:p>
    <w:p>
      <w:pPr>
        <w:pStyle w:val="ListBullet"/>
      </w:pPr>
      <w:r>
        <w:rPr>
          <w:b w:val="0"/>
          <w:i w:val="0"/>
        </w:rPr>
        <w:t>Comidas, transportes y alojamiento.</w:t>
      </w:r>
    </w:p>
    <w:p>
      <w:pPr>
        <w:pStyle w:val="ListBullet"/>
      </w:pPr>
      <w:r>
        <w:rPr>
          <w:b w:val="0"/>
          <w:i w:val="0"/>
        </w:rPr>
        <w:t>Salida y puesta de sol, y la previsión del tiempo.</w:t>
      </w:r>
    </w:p>
    <w:p>
      <w:pPr>
        <w:pStyle w:val="ListBullet"/>
      </w:pPr>
      <w:r>
        <w:rPr>
          <w:b w:val="0"/>
          <w:i w:val="0"/>
        </w:rPr>
        <w:t>Teléfonos y el plan de emergencia, con el centro sanitario más próximo.</w:t>
      </w:r>
    </w:p>
    <w:p>
      <w:pPr/>
      <w:r>
        <w:rPr>
          <w:b w:val="0"/>
          <w:i w:val="0"/>
        </w:rPr>
        <w:t>Es el documento que más gente lee y el que más se corrige, porque el plan cambia todos los días.</w:t>
      </w:r>
    </w:p>
    <w:p>
      <w:pPr/>
      <w:r>
        <w:rPr>
          <w:b w:val="0"/>
          <w:i w:val="0"/>
        </w:rPr>
        <w:t xml:space="preserve">En la RTVA, las citaciones las hace el Ayudante de producción, cuya ficha le encarga </w:t>
      </w:r>
      <w:r>
        <w:rPr>
          <w:b/>
          <w:i w:val="0"/>
        </w:rPr>
        <w:t>«Efectuar las</w:t>
      </w:r>
      <w:r>
        <w:t xml:space="preserve"> </w:t>
      </w:r>
      <w:r>
        <w:rPr>
          <w:b/>
          <w:i w:val="0"/>
        </w:rPr>
        <w:t>citaciones, acreditaciones al equipo técnico y permisos necesarios para la realización de las</w:t>
      </w:r>
      <w:r>
        <w:t xml:space="preserve"> </w:t>
      </w:r>
      <w:r>
        <w:rPr>
          <w:b/>
          <w:i w:val="0"/>
        </w:rPr>
        <w:t>grabaciones y/o directos.»</w:t>
      </w:r>
      <w:r>
        <w:rPr>
          <w:b w:val="0"/>
          <w:i w:val="0"/>
        </w:rPr>
      </w:r>
    </w:p>
    <w:p>
      <w:pPr>
        <w:pStyle w:val="Heading3"/>
      </w:pPr>
      <w:r>
        <w:rPr>
          <w:b w:val="0"/>
          <w:i w:val="0"/>
        </w:rPr>
        <w:t>3.4.6 El parte de trabajo</w:t>
      </w:r>
    </w:p>
    <w:p>
      <w:pPr/>
      <w:r>
        <w:rPr>
          <w:b w:val="0"/>
          <w:i w:val="0"/>
        </w:rPr>
        <w:t>El parte de trabajo se entrega al finalizar la jornada. Y es coherente con lo que un parte es: el</w:t>
      </w:r>
      <w:r>
        <w:t xml:space="preserve"> </w:t>
      </w:r>
      <w:r>
        <w:rPr>
          <w:b w:val="0"/>
          <w:i w:val="0"/>
        </w:rPr>
        <w:t>registro de lo que ha pasado. No puede entregarse antes, porque aún no ha pasado nada; y</w:t>
      </w:r>
      <w:r>
        <w:t xml:space="preserve"> </w:t>
      </w:r>
      <w:r>
        <w:rPr>
          <w:b w:val="0"/>
          <w:i w:val="0"/>
        </w:rPr>
        <w:t>entregarlo más tarde le quita su función, que es que producción sepa esa misma noche cuánto se ha</w:t>
      </w:r>
      <w:r>
        <w:t xml:space="preserve"> </w:t>
      </w:r>
      <w:r>
        <w:rPr>
          <w:b w:val="0"/>
          <w:i w:val="0"/>
        </w:rPr>
        <w:t>avanzado, qué se ha quedado sin rodar y qué hay que rehacer del plan de mañana.</w:t>
      </w:r>
    </w:p>
    <w:p>
      <w:pPr/>
      <w:r>
        <w:rPr>
          <w:b w:val="0"/>
          <w:i w:val="0"/>
        </w:rPr>
        <w:t>De los seis papeles, sólo dos son diarios —la orden de trabajo, que mira hacia delante, y el parte</w:t>
      </w:r>
      <w:r>
        <w:t xml:space="preserve"> </w:t>
      </w:r>
      <w:r>
        <w:rPr>
          <w:b w:val="0"/>
          <w:i w:val="0"/>
        </w:rPr>
        <w:t>de trabajo, que mira hacia atrás—. Los otros cuatro son de una vez.</w:t>
      </w:r>
    </w:p>
    <w:p>
      <w:pPr/>
      <w:r>
        <w:rPr>
          <w:b w:val="0"/>
          <w:i w:val="0"/>
        </w:rPr>
        <w:t>El parte es la primera herramienta del seguimiento (véase «Seguimiento del proyecto»), y su</w:t>
      </w:r>
      <w:r>
        <w:t xml:space="preserve"> </w:t>
      </w:r>
      <w:r>
        <w:rPr>
          <w:b w:val="0"/>
          <w:i w:val="0"/>
        </w:rPr>
        <w:t xml:space="preserve">archivo es tarea del Ayudante de producción: </w:t>
      </w:r>
      <w:r>
        <w:rPr>
          <w:b/>
          <w:i w:val="0"/>
        </w:rPr>
        <w:t>«Llevar el registro y archivo de la documentación</w:t>
      </w:r>
      <w:r>
        <w:t xml:space="preserve"> </w:t>
      </w:r>
      <w:r>
        <w:rPr>
          <w:b/>
          <w:i w:val="0"/>
        </w:rPr>
        <w:t>correspondiente a la producción.»</w:t>
      </w:r>
      <w:r>
        <w:rPr>
          <w:b w:val="0"/>
          <w:i w:val="0"/>
        </w:rPr>
      </w:r>
    </w:p>
    <w:p>
      <w:pPr>
        <w:pStyle w:val="Heading2"/>
      </w:pPr>
      <w:r>
        <w:rPr>
          <w:b w:val="0"/>
          <w:i w:val="0"/>
        </w:rPr>
        <w:t>3.5 Recursos</w:t>
      </w:r>
    </w:p>
    <w:p>
      <w:pPr>
        <w:pStyle w:val="Heading3"/>
      </w:pPr>
      <w:r>
        <w:rPr>
          <w:b w:val="0"/>
          <w:i w:val="0"/>
        </w:rPr>
        <w:t>3.5.1 Las cuatro clases de recursos que el plan cuantifica</w:t>
      </w:r>
    </w:p>
    <w:p>
      <w:pPr/>
      <w:r>
        <w:rPr>
          <w:b w:val="0"/>
          <w:i w:val="0"/>
        </w:rPr>
        <w:t>El plan de producción reparte cuatro clases de recursos, que son las del enunciado del tema 2: humanos,</w:t>
      </w:r>
      <w:r>
        <w:t xml:space="preserve"> </w:t>
      </w:r>
      <w:r>
        <w:rPr>
          <w:b w:val="0"/>
          <w:i w:val="0"/>
        </w:rPr>
        <w:t>técnicos, económicos y materiales. La tabla de más abajo las agrupa de otro modo (oficio): junta</w:t>
      </w:r>
      <w:r>
        <w:t xml:space="preserve"> </w:t>
      </w:r>
      <w:r>
        <w:rPr>
          <w:b w:val="0"/>
          <w:i w:val="0"/>
        </w:rPr>
        <w:t>técnicos y materiales, como el tema 6, y separa lo externo, que se contrata. La ficha las nombra en</w:t>
      </w:r>
      <w:r>
        <w:t xml:space="preserve"> </w:t>
      </w:r>
      <w:r>
        <w:rPr>
          <w:b w:val="0"/>
          <w:i w:val="0"/>
        </w:rPr>
        <w:t xml:space="preserve">tres tareas: la previsión de </w:t>
      </w:r>
      <w:r>
        <w:rPr>
          <w:b/>
          <w:i w:val="0"/>
        </w:rPr>
        <w:t>«medios humanos y materiales»</w:t>
      </w:r>
      <w:r>
        <w:rPr>
          <w:b w:val="0"/>
          <w:i w:val="0"/>
        </w:rPr>
        <w:t xml:space="preserve">; la negociación de las </w:t>
      </w:r>
      <w:r>
        <w:rPr>
          <w:b/>
          <w:i w:val="0"/>
        </w:rPr>
        <w:t>«condiciones de contratación de los medios</w:t>
      </w:r>
      <w:r>
        <w:t xml:space="preserve"> </w:t>
      </w:r>
      <w:r>
        <w:rPr>
          <w:b/>
          <w:i w:val="0"/>
        </w:rPr>
        <w:t>técnicos, humanos y artísticos necesarios para la realización del programa»</w:t>
      </w:r>
      <w:r>
        <w:rPr>
          <w:b w:val="0"/>
          <w:i w:val="0"/>
        </w:rPr>
        <w:t>; y el presupuesto.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Qué fija el plan</w:t>
            </w:r>
          </w:p>
        </w:tc>
        <w:tc>
          <w:tcPr>
            <w:tcW w:type="dxa" w:w="3137"/>
            <w:shd w:val="clear" w:color="auto" w:fill="E4E4E4"/>
          </w:tcPr>
          <w:p>
            <w:pPr>
              <w:pStyle w:val="Tablacabecera"/>
            </w:pPr>
            <w:r/>
            <w:r>
              <w:rPr>
                <w:b w:val="0"/>
                <w:i w:val="0"/>
              </w:rPr>
              <w:t>Tema donde se desarrolla</w:t>
            </w:r>
          </w:p>
        </w:tc>
      </w:tr>
      <w:tr>
        <w:tc>
          <w:tcPr>
            <w:tcW w:type="dxa" w:w="3137"/>
          </w:tcPr>
          <w:p>
            <w:pPr>
              <w:pStyle w:val="Tabla"/>
            </w:pPr>
            <w:r/>
            <w:r>
              <w:rPr>
                <w:b w:val="0"/>
                <w:i w:val="0"/>
              </w:rPr>
              <w:t>Humanos</w:t>
            </w:r>
          </w:p>
        </w:tc>
        <w:tc>
          <w:tcPr>
            <w:tcW w:type="dxa" w:w="3137"/>
          </w:tcPr>
          <w:p>
            <w:pPr>
              <w:pStyle w:val="Tabla"/>
            </w:pPr>
            <w:r/>
            <w:r>
              <w:rPr>
                <w:b w:val="0"/>
                <w:i w:val="0"/>
              </w:rPr>
              <w:t>Cuántas personas de cada oficio, qué días y en qué horario</w:t>
            </w:r>
          </w:p>
        </w:tc>
        <w:tc>
          <w:tcPr>
            <w:tcW w:type="dxa" w:w="3137"/>
          </w:tcPr>
          <w:p>
            <w:pPr>
              <w:pStyle w:val="Tabla"/>
            </w:pPr>
            <w:r/>
            <w:r>
              <w:rPr>
                <w:b w:val="0"/>
                <w:i w:val="0"/>
              </w:rPr>
              <w:t>5</w:t>
            </w:r>
          </w:p>
        </w:tc>
      </w:tr>
      <w:tr>
        <w:tc>
          <w:tcPr>
            <w:tcW w:type="dxa" w:w="3137"/>
          </w:tcPr>
          <w:p>
            <w:pPr>
              <w:pStyle w:val="Tabla"/>
            </w:pPr>
            <w:r/>
            <w:r>
              <w:rPr>
                <w:b w:val="0"/>
                <w:i w:val="0"/>
              </w:rPr>
              <w:t>Técnicos y materiales</w:t>
            </w:r>
          </w:p>
        </w:tc>
        <w:tc>
          <w:tcPr>
            <w:tcW w:type="dxa" w:w="3137"/>
          </w:tcPr>
          <w:p>
            <w:pPr>
              <w:pStyle w:val="Tabla"/>
            </w:pPr>
            <w:r/>
            <w:r>
              <w:rPr>
                <w:b w:val="0"/>
                <w:i w:val="0"/>
              </w:rPr>
              <w:t>Estudios, controles, UM, cámaras, sonido, luz, enlaces, edición, grafismo, decorados, vehículos</w:t>
            </w:r>
          </w:p>
        </w:tc>
        <w:tc>
          <w:tcPr>
            <w:tcW w:type="dxa" w:w="3137"/>
          </w:tcPr>
          <w:p>
            <w:pPr>
              <w:pStyle w:val="Tabla"/>
            </w:pPr>
            <w:r/>
            <w:r>
              <w:rPr>
                <w:b w:val="0"/>
                <w:i w:val="0"/>
              </w:rPr>
              <w:t>6</w:t>
            </w:r>
          </w:p>
        </w:tc>
      </w:tr>
      <w:tr>
        <w:tc>
          <w:tcPr>
            <w:tcW w:type="dxa" w:w="3137"/>
          </w:tcPr>
          <w:p>
            <w:pPr>
              <w:pStyle w:val="Tabla"/>
            </w:pPr>
            <w:r/>
            <w:r>
              <w:rPr>
                <w:b w:val="0"/>
                <w:i w:val="0"/>
              </w:rPr>
              <w:t>Económicos</w:t>
            </w:r>
          </w:p>
        </w:tc>
        <w:tc>
          <w:tcPr>
            <w:tcW w:type="dxa" w:w="3137"/>
          </w:tcPr>
          <w:p>
            <w:pPr>
              <w:pStyle w:val="Tabla"/>
            </w:pPr>
            <w:r/>
            <w:r>
              <w:rPr>
                <w:b w:val="0"/>
                <w:i w:val="0"/>
              </w:rPr>
              <w:t>Cuánto cuesta cada partida y a qué programa se imputa</w:t>
            </w:r>
          </w:p>
        </w:tc>
        <w:tc>
          <w:tcPr>
            <w:tcW w:type="dxa" w:w="3137"/>
          </w:tcPr>
          <w:p>
            <w:pPr>
              <w:pStyle w:val="Tabla"/>
            </w:pPr>
            <w:r/>
            <w:r>
              <w:rPr>
                <w:b w:val="0"/>
                <w:i w:val="0"/>
              </w:rPr>
              <w:t>4</w:t>
            </w:r>
          </w:p>
        </w:tc>
      </w:tr>
      <w:tr>
        <w:tc>
          <w:tcPr>
            <w:tcW w:type="dxa" w:w="3137"/>
          </w:tcPr>
          <w:p>
            <w:pPr>
              <w:pStyle w:val="Tabla"/>
            </w:pPr>
            <w:r/>
            <w:r>
              <w:rPr>
                <w:b w:val="0"/>
                <w:i w:val="0"/>
              </w:rPr>
              <w:t>Externos</w:t>
            </w:r>
          </w:p>
        </w:tc>
        <w:tc>
          <w:tcPr>
            <w:tcW w:type="dxa" w:w="3137"/>
          </w:tcPr>
          <w:p>
            <w:pPr>
              <w:pStyle w:val="Tabla"/>
            </w:pPr>
            <w:r/>
            <w:r>
              <w:rPr>
                <w:b w:val="0"/>
                <w:i w:val="0"/>
              </w:rPr>
              <w:t>Lo que se contrata fuera: servicios, suministros, colaboraciones, derechos</w:t>
            </w:r>
          </w:p>
        </w:tc>
        <w:tc>
          <w:tcPr>
            <w:tcW w:type="dxa" w:w="3137"/>
          </w:tcPr>
          <w:p>
            <w:pPr>
              <w:pStyle w:val="Tabla"/>
            </w:pPr>
            <w:r/>
            <w:r>
              <w:rPr>
                <w:b w:val="0"/>
                <w:i w:val="0"/>
              </w:rPr>
              <w:t>10 y 11</w:t>
            </w:r>
          </w:p>
        </w:tc>
      </w:tr>
    </w:tbl>
    <w:p>
      <w:pPr/>
    </w:p>
    <w:p>
      <w:pPr/>
      <w:r>
        <w:rPr>
          <w:b w:val="0"/>
          <w:i w:val="0"/>
        </w:rPr>
        <w:t>La regla del oficio: los recursos del plan son los del desglose multiplicados por los días del plan</w:t>
      </w:r>
      <w:r>
        <w:t xml:space="preserve"> </w:t>
      </w:r>
      <w:r>
        <w:rPr>
          <w:b w:val="0"/>
          <w:i w:val="0"/>
        </w:rPr>
        <w:t>de trabajo. Si cambia el plan de trabajo, cambian los recursos y cambia el presupuesto.</w:t>
      </w:r>
    </w:p>
    <w:p>
      <w:pPr>
        <w:pStyle w:val="Heading3"/>
      </w:pPr>
      <w:r>
        <w:rPr>
          <w:b w:val="0"/>
          <w:i w:val="0"/>
        </w:rPr>
        <w:t>3.5.2 Los recursos son finitos</w:t>
      </w:r>
    </w:p>
    <w:p>
      <w:pPr/>
      <w:r>
        <w:rPr>
          <w:b w:val="0"/>
          <w:i w:val="0"/>
        </w:rPr>
        <w:t xml:space="preserve">El Libro de estilo lo pone como el gran objetivo de Producción (4.4.2, Rendimiento): </w:t>
      </w:r>
      <w:r>
        <w:rPr>
          <w:b/>
          <w:i w:val="0"/>
        </w:rPr>
        <w:t>«La</w:t>
      </w:r>
      <w:r>
        <w:t xml:space="preserve"> </w:t>
      </w:r>
      <w:r>
        <w:rPr>
          <w:b/>
          <w:i w:val="0"/>
        </w:rPr>
        <w:t>optimización de los medios técnicos y humanos es el gran objetivo de la Producción, responsable de</w:t>
      </w:r>
      <w:r>
        <w:t xml:space="preserve"> </w:t>
      </w:r>
      <w:r>
        <w:rPr>
          <w:b/>
          <w:i w:val="0"/>
        </w:rPr>
        <w:t>la administración eficaz de unos elementos que siempre son, en cualquier supuesto, finitos.»</w:t>
      </w:r>
      <w:r>
        <w:rPr>
          <w:b w:val="0"/>
          <w:i w:val="0"/>
        </w:rPr>
        <w:t xml:space="preserve"> Por</w:t>
      </w:r>
      <w:r>
        <w:t xml:space="preserve"> </w:t>
      </w:r>
      <w:r>
        <w:rPr>
          <w:b w:val="0"/>
          <w:i w:val="0"/>
        </w:rPr>
        <w:t xml:space="preserve">eso pide a quien decide conocer lo que hay: </w:t>
      </w:r>
      <w:r>
        <w:rPr>
          <w:b/>
          <w:i w:val="0"/>
        </w:rPr>
        <w:t>«es obligación de los periodistas con capacidad de</w:t>
      </w:r>
      <w:r>
        <w:t xml:space="preserve"> </w:t>
      </w:r>
      <w:r>
        <w:rPr>
          <w:b/>
          <w:i w:val="0"/>
        </w:rPr>
        <w:t>decisión conocer los medios disponibles, las posibilidades técnicas más adecuadas y los trabajos</w:t>
      </w:r>
      <w:r>
        <w:t xml:space="preserve"> </w:t>
      </w:r>
      <w:r>
        <w:rPr>
          <w:b/>
          <w:i w:val="0"/>
        </w:rPr>
        <w:t>informativos en curso para facilitar la coordinación del productor con cada departamento que</w:t>
      </w:r>
      <w:r>
        <w:t xml:space="preserve"> </w:t>
      </w:r>
      <w:r>
        <w:rPr>
          <w:b/>
          <w:i w:val="0"/>
        </w:rPr>
        <w:t>interviene en un programa.»</w:t>
      </w:r>
      <w:r>
        <w:rPr>
          <w:b w:val="0"/>
          <w:i w:val="0"/>
        </w:rPr>
      </w:r>
    </w:p>
    <w:p>
      <w:pPr/>
      <w:r>
        <w:rPr>
          <w:b w:val="0"/>
          <w:i w:val="0"/>
        </w:rPr>
        <w:t>Y le pide al productor mirar más allá de la semana (4.4.3): la exigencia de controlar el gasto</w:t>
      </w:r>
      <w:r>
        <w:t xml:space="preserve"> </w:t>
      </w:r>
      <w:r>
        <w:rPr>
          <w:b w:val="0"/>
          <w:i w:val="0"/>
        </w:rPr>
      </w:r>
      <w:r>
        <w:rPr>
          <w:b/>
          <w:i w:val="0"/>
        </w:rPr>
        <w:t>«implica no sólo la administración habitual de los medios propios, sino una previsión adecuada a</w:t>
      </w:r>
      <w:r>
        <w:t xml:space="preserve"> </w:t>
      </w:r>
      <w:r>
        <w:rPr>
          <w:b/>
          <w:i w:val="0"/>
        </w:rPr>
        <w:t>medio plazo de las necesidades para poder gestionar una contratación ajena que garantice la</w:t>
      </w:r>
      <w:r>
        <w:t xml:space="preserve"> </w:t>
      </w:r>
      <w:r>
        <w:rPr>
          <w:b/>
          <w:i w:val="0"/>
        </w:rPr>
        <w:t>atención adecuada a un precio ajustado.»</w:t>
      </w:r>
      <w:r>
        <w:rPr>
          <w:b w:val="0"/>
          <w:i w:val="0"/>
        </w:rPr>
        <w:t xml:space="preserve"> Contratar fuera lleva tiempo; lo que no se prevé con</w:t>
      </w:r>
      <w:r>
        <w:t xml:space="preserve"> </w:t>
      </w:r>
      <w:r>
        <w:rPr>
          <w:b w:val="0"/>
          <w:i w:val="0"/>
        </w:rPr>
        <w:t>margen se contrata tarde y caro (oficio; la contratación, en el tema 10).</w:t>
      </w:r>
    </w:p>
    <w:p>
      <w:pPr/>
      <w:r>
        <w:rPr>
          <w:b w:val="0"/>
          <w:i w:val="0"/>
        </w:rPr>
        <w:t>Y la restricción que atraviesa todo el plan: el tiempo cuesta dinero. Un día más de rodaje es un</w:t>
      </w:r>
      <w:r>
        <w:t xml:space="preserve"> </w:t>
      </w:r>
      <w:r>
        <w:rPr>
          <w:b w:val="0"/>
          <w:i w:val="0"/>
        </w:rPr>
        <w:t>día más de equipo, de decorado montado, de alquiler y de intérpretes.</w:t>
      </w:r>
    </w:p>
    <w:p>
      <w:pPr>
        <w:pStyle w:val="Heading2"/>
      </w:pPr>
      <w:r>
        <w:rPr>
          <w:b w:val="0"/>
          <w:i w:val="0"/>
        </w:rPr>
        <w:t>3.6 Prioridades</w:t>
      </w:r>
    </w:p>
    <w:p>
      <w:pPr>
        <w:pStyle w:val="Heading3"/>
      </w:pPr>
      <w:r>
        <w:rPr>
          <w:b w:val="0"/>
          <w:i w:val="0"/>
        </w:rPr>
        <w:t>3.6.1 El criterio de ordenación del plan de trabajo</w:t>
      </w:r>
    </w:p>
    <w:p>
      <w:pPr/>
      <w:r>
        <w:rPr>
          <w:b w:val="0"/>
          <w:i w:val="0"/>
        </w:rPr>
        <w:t>El objetivo primordial al plantear el plan de rodaje de una ficción es la obtención de la máxima</w:t>
      </w:r>
      <w:r>
        <w:t xml:space="preserve"> </w:t>
      </w:r>
      <w:r>
        <w:rPr>
          <w:b w:val="0"/>
          <w:i w:val="0"/>
        </w:rPr>
        <w:t>economía de tiempo. La continuidad narrativa de la historia la garantiza el guion y la reconstruye</w:t>
      </w:r>
      <w:r>
        <w:t xml:space="preserve"> </w:t>
      </w:r>
      <w:r>
        <w:rPr>
          <w:b w:val="0"/>
          <w:i w:val="0"/>
        </w:rPr>
        <w:t>el montaje. Rodar en orden narrativo es un lujo que casi nunca se puede pagar.</w:t>
      </w:r>
    </w:p>
    <w:p>
      <w:pPr/>
      <w:r>
        <w:rPr>
          <w:b w:val="0"/>
          <w:i w:val="0"/>
        </w:rPr>
        <w:t>Los criterios que producen esa economía de tiempo, en orden de peso: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Por qué manda</w:t>
            </w:r>
          </w:p>
        </w:tc>
      </w:tr>
      <w:tr>
        <w:tc>
          <w:tcPr>
            <w:tcW w:type="dxa" w:w="4706"/>
          </w:tcPr>
          <w:p>
            <w:pPr>
              <w:pStyle w:val="Tabla"/>
            </w:pPr>
            <w:r/>
            <w:r>
              <w:rPr>
                <w:b w:val="0"/>
                <w:i w:val="0"/>
              </w:rPr>
              <w:t>1. Decorados y localizaciones</w:t>
            </w:r>
          </w:p>
        </w:tc>
        <w:tc>
          <w:tcPr>
            <w:tcW w:type="dxa" w:w="4706"/>
          </w:tcPr>
          <w:p>
            <w:pPr>
              <w:pStyle w:val="Tabla"/>
            </w:pPr>
            <w:r/>
            <w:r>
              <w:rPr>
                <w:b w:val="0"/>
                <w:i w:val="0"/>
              </w:rPr>
              <w:t>Montar y desmontar es lo más caro y lo más lento: todo lo de un sitio se rueda seguido</w:t>
            </w:r>
          </w:p>
        </w:tc>
      </w:tr>
      <w:tr>
        <w:tc>
          <w:tcPr>
            <w:tcW w:type="dxa" w:w="4706"/>
          </w:tcPr>
          <w:p>
            <w:pPr>
              <w:pStyle w:val="Tabla"/>
            </w:pPr>
            <w:r/>
            <w:r>
              <w:rPr>
                <w:b w:val="0"/>
                <w:i w:val="0"/>
              </w:rPr>
              <w:t>2. Intérpretes</w:t>
            </w:r>
          </w:p>
        </w:tc>
        <w:tc>
          <w:tcPr>
            <w:tcW w:type="dxa" w:w="4706"/>
          </w:tcPr>
          <w:p>
            <w:pPr>
              <w:pStyle w:val="Tabla"/>
            </w:pPr>
            <w:r/>
            <w:r>
              <w:rPr>
                <w:b w:val="0"/>
                <w:i w:val="0"/>
              </w:rPr>
              <w:t>Se agrupan sus secuencias para pagar menos días de trabajo y menos desplazamientos</w:t>
            </w:r>
          </w:p>
        </w:tc>
      </w:tr>
      <w:tr>
        <w:tc>
          <w:tcPr>
            <w:tcW w:type="dxa" w:w="4706"/>
          </w:tcPr>
          <w:p>
            <w:pPr>
              <w:pStyle w:val="Tabla"/>
            </w:pPr>
            <w:r/>
            <w:r>
              <w:rPr>
                <w:b w:val="0"/>
                <w:i w:val="0"/>
              </w:rPr>
              <w:t>3. Medios especiales</w:t>
            </w:r>
          </w:p>
        </w:tc>
        <w:tc>
          <w:tcPr>
            <w:tcW w:type="dxa" w:w="4706"/>
          </w:tcPr>
          <w:p>
            <w:pPr>
              <w:pStyle w:val="Tabla"/>
            </w:pPr>
            <w:r/>
            <w:r>
              <w:rPr>
                <w:b w:val="0"/>
                <w:i w:val="0"/>
              </w:rPr>
              <w:t>Lo que se alquila por días —grúa, dron, unidad móvil— se concentra</w:t>
            </w:r>
          </w:p>
        </w:tc>
      </w:tr>
      <w:tr>
        <w:tc>
          <w:tcPr>
            <w:tcW w:type="dxa" w:w="4706"/>
          </w:tcPr>
          <w:p>
            <w:pPr>
              <w:pStyle w:val="Tabla"/>
            </w:pPr>
            <w:r/>
            <w:r>
              <w:rPr>
                <w:b w:val="0"/>
                <w:i w:val="0"/>
              </w:rPr>
              <w:t>4. Luz natural</w:t>
            </w:r>
          </w:p>
        </w:tc>
        <w:tc>
          <w:tcPr>
            <w:tcW w:type="dxa" w:w="4706"/>
          </w:tcPr>
          <w:p>
            <w:pPr>
              <w:pStyle w:val="Tabla"/>
            </w:pPr>
            <w:r/>
            <w:r>
              <w:rPr>
                <w:b w:val="0"/>
                <w:i w:val="0"/>
              </w:rPr>
              <w:t>Lo que exige una hora del día se coloca en esa hora</w:t>
            </w:r>
          </w:p>
        </w:tc>
      </w:tr>
      <w:tr>
        <w:tc>
          <w:tcPr>
            <w:tcW w:type="dxa" w:w="4706"/>
          </w:tcPr>
          <w:p>
            <w:pPr>
              <w:pStyle w:val="Tabla"/>
            </w:pPr>
            <w:r/>
            <w:r>
              <w:rPr>
                <w:b w:val="0"/>
                <w:i w:val="0"/>
              </w:rPr>
              <w:t>5. Continuidad</w:t>
            </w:r>
          </w:p>
        </w:tc>
        <w:tc>
          <w:tcPr>
            <w:tcW w:type="dxa" w:w="4706"/>
          </w:tcPr>
          <w:p>
            <w:pPr>
              <w:pStyle w:val="Tabla"/>
            </w:pPr>
            <w:r/>
            <w:r>
              <w:rPr>
                <w:b w:val="0"/>
                <w:i w:val="0"/>
              </w:rPr>
              <w:t>Se respeta lo que se pueda, y lo demás lo sostiene el raccord</w:t>
            </w:r>
          </w:p>
        </w:tc>
      </w:tr>
    </w:tbl>
    <w:p>
      <w:pPr/>
    </w:p>
    <w:p>
      <w:pPr/>
      <w:r>
        <w:rPr>
          <w:b w:val="0"/>
          <w:i w:val="0"/>
        </w:rPr>
        <w:t>Y la consecuencia práctica: se rueda desordenado.</w:t>
      </w:r>
    </w:p>
    <w:p>
      <w:pPr/>
      <w:r>
        <w:rPr>
          <w:b w:val="0"/>
          <w:i w:val="0"/>
        </w:rPr>
        <w:t>Rodar en orden cronológico es excepcional: se hace cuando la evolución de los personajes o un</w:t>
      </w:r>
      <w:r>
        <w:t xml:space="preserve"> </w:t>
      </w:r>
      <w:r>
        <w:rPr>
          <w:b w:val="0"/>
          <w:i w:val="0"/>
        </w:rPr>
        <w:t>cambio físico lo exige, y siempre a costa del presupuesto.</w:t>
      </w:r>
    </w:p>
    <w:p>
      <w:pPr/>
      <w:r>
        <w:rPr>
          <w:b w:val="0"/>
          <w:i w:val="0"/>
        </w:rPr>
        <w:t>En un programa de plató el principio es el mismo con otras piezas (oficio): se agrupan las</w:t>
      </w:r>
      <w:r>
        <w:t xml:space="preserve"> </w:t>
      </w:r>
      <w:r>
        <w:rPr>
          <w:b w:val="0"/>
          <w:i w:val="0"/>
        </w:rPr>
        <w:t>grabaciones que comparten decorado e iluminación, se concentran en un día los invitados que vienen</w:t>
      </w:r>
      <w:r>
        <w:t xml:space="preserve"> </w:t>
      </w:r>
      <w:r>
        <w:rPr>
          <w:b w:val="0"/>
          <w:i w:val="0"/>
        </w:rPr>
        <w:t>de lejos y se graban juntas las piezas que usan el mismo medio alquilado.</w:t>
      </w:r>
    </w:p>
    <w:p>
      <w:pPr>
        <w:pStyle w:val="Heading3"/>
      </w:pPr>
      <w:r>
        <w:rPr>
          <w:b w:val="0"/>
          <w:i w:val="0"/>
        </w:rPr>
        <w:t>3.6.2 Importancia y urgencia en informativos</w:t>
      </w:r>
    </w:p>
    <w:p>
      <w:pPr/>
      <w:r>
        <w:rPr>
          <w:b w:val="0"/>
          <w:i w:val="0"/>
        </w:rPr>
        <w:t>En informativos la prioridad no la da el ahorro de días sino la noticia, y el Libro de estilo reparte</w:t>
      </w:r>
      <w:r>
        <w:t xml:space="preserve"> </w:t>
      </w:r>
      <w:r>
        <w:rPr>
          <w:b w:val="0"/>
          <w:i w:val="0"/>
        </w:rPr>
        <w:t xml:space="preserve">la decisión. Operatividad (4.4.1): </w:t>
      </w:r>
      <w:r>
        <w:rPr>
          <w:b/>
          <w:i w:val="0"/>
        </w:rPr>
        <w:t>«Los productores, de acuerdo con los editores, fijarán el rango</w:t>
      </w:r>
      <w:r>
        <w:t xml:space="preserve"> </w:t>
      </w:r>
      <w:r>
        <w:rPr>
          <w:b/>
          <w:i w:val="0"/>
        </w:rPr>
        <w:t>y la prioridad de cada información, y vigilarán su acatamiento, aunque con suficiente flexibilidad</w:t>
      </w:r>
      <w:r>
        <w:t xml:space="preserve"> </w:t>
      </w:r>
      <w:r>
        <w:rPr>
          <w:b/>
          <w:i w:val="0"/>
        </w:rPr>
        <w:t>como para encontrar vías alternativas o atender necesidades que surjan.»</w:t>
      </w:r>
      <w:r>
        <w:rPr>
          <w:b w:val="0"/>
          <w:i w:val="0"/>
        </w:rPr>
      </w:r>
    </w:p>
    <w:p>
      <w:pPr/>
      <w:r>
        <w:rPr>
          <w:b w:val="0"/>
          <w:i w:val="0"/>
        </w:rPr>
        <w:t xml:space="preserve">El criterio para ordenar las necesidades (4.4.4, punto 8): </w:t>
      </w:r>
      <w:r>
        <w:rPr>
          <w:b/>
          <w:i w:val="0"/>
        </w:rPr>
        <w:t>«Los productores son los responsables</w:t>
      </w:r>
      <w:r>
        <w:t xml:space="preserve"> </w:t>
      </w:r>
      <w:r>
        <w:rPr>
          <w:b/>
          <w:i w:val="0"/>
        </w:rPr>
        <w:t>de ordenar adecuadamente las necesidades de cada asunto informativo en función de su importancia y</w:t>
      </w:r>
      <w:r>
        <w:t xml:space="preserve"> </w:t>
      </w:r>
      <w:r>
        <w:rPr>
          <w:b/>
          <w:i w:val="0"/>
        </w:rPr>
        <w:t>su urgencia, desde lo más elemental (coches, mensajeros, coordinación de personal...), hasta los</w:t>
      </w:r>
      <w:r>
        <w:t xml:space="preserve"> </w:t>
      </w:r>
      <w:r>
        <w:rPr>
          <w:b/>
          <w:i w:val="0"/>
        </w:rPr>
        <w:t>detalles básicos de una cobertura no habitual (maquilladores, peluqueros, azafatas,</w:t>
      </w:r>
      <w:r>
        <w:t xml:space="preserve"> </w:t>
      </w:r>
      <w:r>
        <w:rPr>
          <w:b/>
          <w:i w:val="0"/>
        </w:rPr>
        <w:t>abastecimientos...).»</w:t>
      </w:r>
      <w:r>
        <w:rPr>
          <w:b w:val="0"/>
          <w:i w:val="0"/>
        </w:rPr>
      </w:r>
    </w:p>
    <w:p>
      <w:pPr/>
      <w:r>
        <w:rPr>
          <w:b w:val="0"/>
          <w:i w:val="0"/>
        </w:rPr>
        <w:t xml:space="preserve">Cada departamento fija el peso del asunto (punto 3): </w:t>
      </w:r>
      <w:r>
        <w:rPr>
          <w:b/>
          <w:i w:val="0"/>
        </w:rPr>
        <w:t>«Tiene que estar muy claro lo que se quiere</w:t>
      </w:r>
      <w:r>
        <w:t xml:space="preserve"> </w:t>
      </w:r>
      <w:r>
        <w:rPr>
          <w:b/>
          <w:i w:val="0"/>
        </w:rPr>
        <w:t>comunicar y el terreno en el que se va a trabajar. Sea un hecho institucional, noticia corporativa,</w:t>
      </w:r>
      <w:r>
        <w:t xml:space="preserve"> </w:t>
      </w:r>
      <w:r>
        <w:rPr>
          <w:b/>
          <w:i w:val="0"/>
        </w:rPr>
        <w:t>acto social, retransmisión deportiva o espectáculo, cada departamento ha de establecer el nivel de</w:t>
      </w:r>
      <w:r>
        <w:t xml:space="preserve"> </w:t>
      </w:r>
      <w:r>
        <w:rPr>
          <w:b/>
          <w:i w:val="0"/>
        </w:rPr>
        <w:t>importancia que se le concede, las expectativas que genera y lo que se requiere de cada uno.»</w:t>
      </w:r>
      <w:r>
        <w:rPr>
          <w:b w:val="0"/>
          <w:i w:val="0"/>
        </w:rPr>
      </w:r>
    </w:p>
    <w:p>
      <w:pPr/>
      <w:r>
        <w:rPr>
          <w:b w:val="0"/>
          <w:i w:val="0"/>
        </w:rPr>
        <w:t xml:space="preserve">Y si la prioridad informativa choca con el coste (4.4.3): </w:t>
      </w:r>
      <w:r>
        <w:rPr>
          <w:b/>
          <w:i w:val="0"/>
        </w:rPr>
        <w:t>«El productor es responsable de visar</w:t>
      </w:r>
      <w:r>
        <w:t xml:space="preserve"> </w:t>
      </w:r>
      <w:r>
        <w:rPr>
          <w:b/>
          <w:i w:val="0"/>
        </w:rPr>
        <w:t>presupuestariamente las demandas de los Servicios Informativos para poder equilibrar la obligación</w:t>
      </w:r>
      <w:r>
        <w:t xml:space="preserve"> </w:t>
      </w:r>
      <w:r>
        <w:rPr>
          <w:b/>
          <w:i w:val="0"/>
        </w:rPr>
        <w:t>informativa con un coste adecuado. Cuando las posturas no puedan armonizarse decidirá la Dirección</w:t>
      </w:r>
      <w:r>
        <w:t xml:space="preserve"> </w:t>
      </w:r>
      <w:r>
        <w:rPr>
          <w:b/>
          <w:i w:val="0"/>
        </w:rPr>
        <w:t>de los Servicios Informativos.»</w:t>
      </w:r>
      <w:r>
        <w:rPr>
          <w:b w:val="0"/>
          <w:i w:val="0"/>
        </w:rPr>
      </w:r>
    </w:p>
    <w:p>
      <w:pPr/>
      <w:r>
        <w:rPr>
          <w:b w:val="0"/>
          <w:i w:val="0"/>
        </w:rPr>
        <w:t xml:space="preserve">El coste entra en la prioridad desde el principio (4.4.4, punto 5): </w:t>
      </w:r>
      <w:r>
        <w:rPr>
          <w:b/>
          <w:i w:val="0"/>
        </w:rPr>
        <w:t>«El coste ha de contemplarse</w:t>
      </w:r>
      <w:r>
        <w:t xml:space="preserve"> </w:t>
      </w:r>
      <w:r>
        <w:rPr>
          <w:b/>
          <w:i w:val="0"/>
        </w:rPr>
        <w:t>siempre. Es aceptable que un editor reclame lo mejor sin pensar en ello, pero el productor está</w:t>
      </w:r>
      <w:r>
        <w:t xml:space="preserve"> </w:t>
      </w:r>
      <w:r>
        <w:rPr>
          <w:b/>
          <w:i w:val="0"/>
        </w:rPr>
        <w:t>obligado a gestionar los recursos adecuadamente, con un coste equilibrado, sin que se resienta la</w:t>
      </w:r>
      <w:r>
        <w:t xml:space="preserve"> </w:t>
      </w:r>
      <w:r>
        <w:rPr>
          <w:b/>
          <w:i w:val="0"/>
        </w:rPr>
        <w:t>calidad de la información. Junto con el editor y el realizador debe acordar los términos en los que</w:t>
      </w:r>
      <w:r>
        <w:t xml:space="preserve"> </w:t>
      </w:r>
      <w:r>
        <w:rPr>
          <w:b/>
          <w:i w:val="0"/>
        </w:rPr>
        <w:t>converjan la información correcta, según parámetros técnicos y periodísticos, bien colocada en</w:t>
      </w:r>
      <w:r>
        <w:t xml:space="preserve"> </w:t>
      </w:r>
      <w:r>
        <w:rPr>
          <w:b/>
          <w:i w:val="0"/>
        </w:rPr>
        <w:t>escaleta y a un precio asumible.»</w:t>
      </w:r>
      <w:r>
        <w:rPr>
          <w:b w:val="0"/>
          <w:i w:val="0"/>
        </w:rPr>
      </w:r>
    </w:p>
    <w:p>
      <w:pPr>
        <w:pStyle w:val="Heading3"/>
      </w:pPr>
      <w:r>
        <w:rPr>
          <w:b w:val="0"/>
          <w:i w:val="0"/>
        </w:rPr>
        <w:t>3.6.3 Priorizar con el camino crítico y con el riesgo</w:t>
      </w:r>
    </w:p>
    <w:p>
      <w:pPr/>
      <w:r>
        <w:rPr>
          <w:b w:val="0"/>
          <w:i w:val="0"/>
        </w:rPr>
        <w:t>Dos criterios más, de gestión de proyectos (oficio): se atiende primero lo que está en el camino</w:t>
      </w:r>
      <w:r>
        <w:t xml:space="preserve"> </w:t>
      </w:r>
      <w:r>
        <w:rPr>
          <w:b w:val="0"/>
          <w:i w:val="0"/>
        </w:rPr>
        <w:t>crítico, porque su retraso retrasa la entrega; y, entre dos tareas con la misma urgencia, la que</w:t>
      </w:r>
      <w:r>
        <w:t xml:space="preserve"> </w:t>
      </w:r>
      <w:r>
        <w:rPr>
          <w:b w:val="0"/>
          <w:i w:val="0"/>
        </w:rPr>
        <w:t>lleva más riesgo (un permiso que puede denegarse, un medio que hay que contratar fuera). Lo</w:t>
      </w:r>
      <w:r>
        <w:t xml:space="preserve"> </w:t>
      </w:r>
      <w:r>
        <w:rPr>
          <w:b w:val="0"/>
          <w:i w:val="0"/>
        </w:rPr>
        <w:t>importante y no urgente —reservar la UM de una retransmisión de dentro de dos meses— se hace</w:t>
      </w:r>
      <w:r>
        <w:t xml:space="preserve"> </w:t>
      </w:r>
      <w:r>
        <w:rPr>
          <w:b w:val="0"/>
          <w:i w:val="0"/>
        </w:rPr>
        <w:t>pronto precisamente para que no se vuelva urgente.</w:t>
      </w:r>
    </w:p>
    <w:p>
      <w:pPr>
        <w:pStyle w:val="Heading2"/>
      </w:pPr>
      <w:r>
        <w:rPr>
          <w:b w:val="0"/>
          <w:i w:val="0"/>
        </w:rPr>
        <w:t>3.7 Riesgos</w:t>
      </w:r>
    </w:p>
    <w:p>
      <w:pPr>
        <w:pStyle w:val="Heading3"/>
      </w:pPr>
      <w:r>
        <w:rPr>
          <w:b w:val="0"/>
          <w:i w:val="0"/>
        </w:rPr>
        <w:t>3.7.1 Qué es un riesgo: la norma UNE-ISO 31000</w:t>
      </w:r>
    </w:p>
    <w:p>
      <w:pPr/>
      <w:r>
        <w:rPr>
          <w:b w:val="0"/>
          <w:i w:val="0"/>
        </w:rPr>
        <w:t xml:space="preserve">La norma de referencia es la UNE-ISO 31000:2018, </w:t>
      </w:r>
      <w:r>
        <w:rPr>
          <w:b w:val="0"/>
          <w:i/>
        </w:rPr>
        <w:t>Gestión del riesgo. Directrices</w:t>
      </w:r>
      <w:r>
        <w:rPr>
          <w:b w:val="0"/>
          <w:i w:val="0"/>
        </w:rPr>
        <w:t>, idéntica a la</w:t>
      </w:r>
      <w:r>
        <w:t xml:space="preserve"> </w:t>
      </w:r>
      <w:r>
        <w:rPr>
          <w:b w:val="0"/>
          <w:i w:val="0"/>
        </w:rPr>
        <w:t>norma internacional ISO 31000:2018. Según la Revista AENOR, que la explica, la norma define el riesgo</w:t>
      </w:r>
      <w:r>
        <w:t xml:space="preserve"> </w:t>
      </w:r>
      <w:r>
        <w:rPr>
          <w:b w:val="0"/>
          <w:i w:val="0"/>
        </w:rPr>
        <w:t xml:space="preserve">como </w:t>
      </w:r>
      <w:r>
        <w:rPr>
          <w:b/>
          <w:i w:val="0"/>
        </w:rPr>
        <w:t>«el efecto de la incertidumbre sobre los objetivos»</w:t>
      </w:r>
      <w:r>
        <w:rPr>
          <w:b w:val="0"/>
          <w:i w:val="0"/>
        </w:rPr>
        <w:t>, y ese efecto es una desviación respecto</w:t>
      </w:r>
      <w:r>
        <w:t xml:space="preserve"> </w:t>
      </w:r>
      <w:r>
        <w:rPr>
          <w:b w:val="0"/>
          <w:i w:val="0"/>
        </w:rPr>
        <w:t>de lo esperado, que puede ser positiva (una oportunidad) o negativa (la visión tradicional del</w:t>
      </w:r>
      <w:r>
        <w:t xml:space="preserve"> </w:t>
      </w:r>
      <w:r>
        <w:rPr>
          <w:b w:val="0"/>
          <w:i w:val="0"/>
        </w:rPr>
        <w:t>riesgo).</w:t>
      </w:r>
    </w:p>
    <w:p>
      <w:pPr/>
      <w:r>
        <w:rPr>
          <w:b w:val="0"/>
          <w:i w:val="0"/>
        </w:rPr>
        <w:t>Aplicado a una producción, los objetivos son los del plan —emitir en fecha, dentro del presupuesto</w:t>
      </w:r>
      <w:r>
        <w:t xml:space="preserve"> </w:t>
      </w:r>
      <w:r>
        <w:rPr>
          <w:b w:val="0"/>
          <w:i w:val="0"/>
        </w:rPr>
        <w:t>y con la calidad prevista— y el riesgo es todo lo que puede apartarse de ellos (oficio).</w:t>
      </w:r>
    </w:p>
    <w:p>
      <w:pPr>
        <w:pStyle w:val="Heading3"/>
      </w:pPr>
      <w:r>
        <w:rPr>
          <w:b w:val="0"/>
          <w:i w:val="0"/>
        </w:rPr>
        <w:t>3.7.2 El proceso de gestión del riesgo</w:t>
      </w:r>
    </w:p>
    <w:p>
      <w:pPr/>
      <w:r>
        <w:rPr>
          <w:b w:val="0"/>
          <w:i w:val="0"/>
        </w:rPr>
        <w:t>El artículo de AENOR describe el proceso de la norma en pasos sucesivos y dos actividades que los</w:t>
      </w:r>
      <w:r>
        <w:t xml:space="preserve"> </w:t>
      </w:r>
      <w:r>
        <w:rPr>
          <w:b w:val="0"/>
          <w:i w:val="0"/>
        </w:rPr>
        <w:t>acompañan todos. En sus términos, resumidos: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En una producción (oficio)</w:t>
            </w:r>
          </w:p>
        </w:tc>
      </w:tr>
      <w:tr>
        <w:tc>
          <w:tcPr>
            <w:tcW w:type="dxa" w:w="3137"/>
          </w:tcPr>
          <w:p>
            <w:pPr>
              <w:pStyle w:val="Tabla"/>
            </w:pPr>
            <w:r/>
            <w:r>
              <w:rPr>
                <w:b w:val="0"/>
                <w:i w:val="0"/>
              </w:rPr>
              <w:t>Establecimiento del contexto</w:t>
            </w:r>
          </w:p>
        </w:tc>
        <w:tc>
          <w:tcPr>
            <w:tcW w:type="dxa" w:w="3137"/>
          </w:tcPr>
          <w:p>
            <w:pPr>
              <w:pStyle w:val="Tabla"/>
            </w:pPr>
            <w:r/>
            <w:r>
              <w:rPr>
                <w:b w:val="0"/>
                <w:i w:val="0"/>
              </w:rPr>
              <w:t>Fijar alcance, contexto y criterios</w:t>
            </w:r>
          </w:p>
        </w:tc>
        <w:tc>
          <w:tcPr>
            <w:tcW w:type="dxa" w:w="3137"/>
          </w:tcPr>
          <w:p>
            <w:pPr>
              <w:pStyle w:val="Tabla"/>
            </w:pPr>
            <w:r/>
            <w:r>
              <w:rPr>
                <w:b w:val="0"/>
                <w:i w:val="0"/>
              </w:rPr>
              <w:t>Qué producción, qué objetivos, cuánto riesgo se acepta</w:t>
            </w:r>
          </w:p>
        </w:tc>
      </w:tr>
      <w:tr>
        <w:tc>
          <w:tcPr>
            <w:tcW w:type="dxa" w:w="3137"/>
          </w:tcPr>
          <w:p>
            <w:pPr>
              <w:pStyle w:val="Tabla"/>
            </w:pPr>
            <w:r/>
            <w:r>
              <w:rPr>
                <w:b w:val="0"/>
                <w:i w:val="0"/>
              </w:rPr>
              <w:t>Identificación</w:t>
            </w:r>
          </w:p>
        </w:tc>
        <w:tc>
          <w:tcPr>
            <w:tcW w:type="dxa" w:w="3137"/>
          </w:tcPr>
          <w:p>
            <w:pPr>
              <w:pStyle w:val="Tabla"/>
            </w:pPr>
            <w:r/>
            <w:r>
              <w:rPr>
                <w:b w:val="0"/>
                <w:i w:val="0"/>
              </w:rPr>
              <w:t>Encontrar los riesgos</w:t>
            </w:r>
          </w:p>
        </w:tc>
        <w:tc>
          <w:tcPr>
            <w:tcW w:type="dxa" w:w="3137"/>
          </w:tcPr>
          <w:p>
            <w:pPr>
              <w:pStyle w:val="Tabla"/>
            </w:pPr>
            <w:r/>
            <w:r>
              <w:rPr>
                <w:b w:val="0"/>
                <w:i w:val="0"/>
              </w:rPr>
              <w:t>Repasar el desglose, el plan de trabajo y las producciones previas</w:t>
            </w:r>
          </w:p>
        </w:tc>
      </w:tr>
      <w:tr>
        <w:tc>
          <w:tcPr>
            <w:tcW w:type="dxa" w:w="3137"/>
          </w:tcPr>
          <w:p>
            <w:pPr>
              <w:pStyle w:val="Tabla"/>
            </w:pPr>
            <w:r/>
            <w:r>
              <w:rPr>
                <w:b w:val="0"/>
                <w:i w:val="0"/>
              </w:rPr>
              <w:t>Análisis y evaluación</w:t>
            </w:r>
          </w:p>
        </w:tc>
        <w:tc>
          <w:tcPr>
            <w:tcW w:type="dxa" w:w="3137"/>
          </w:tcPr>
          <w:p>
            <w:pPr>
              <w:pStyle w:val="Tabla"/>
            </w:pPr>
            <w:r/>
            <w:r>
              <w:rPr>
                <w:b w:val="0"/>
                <w:i w:val="0"/>
              </w:rPr>
              <w:t>Estimar cada riesgo y decidir su prioridad</w:t>
            </w:r>
          </w:p>
        </w:tc>
        <w:tc>
          <w:tcPr>
            <w:tcW w:type="dxa" w:w="3137"/>
          </w:tcPr>
          <w:p>
            <w:pPr>
              <w:pStyle w:val="Tabla"/>
            </w:pPr>
            <w:r/>
            <w:r>
              <w:rPr>
                <w:b w:val="0"/>
                <w:i w:val="0"/>
              </w:rPr>
              <w:t>Probabilidad e impacto; cuáles se tratan primero</w:t>
            </w:r>
          </w:p>
        </w:tc>
      </w:tr>
      <w:tr>
        <w:tc>
          <w:tcPr>
            <w:tcW w:type="dxa" w:w="3137"/>
          </w:tcPr>
          <w:p>
            <w:pPr>
              <w:pStyle w:val="Tabla"/>
            </w:pPr>
            <w:r/>
            <w:r>
              <w:rPr>
                <w:b w:val="0"/>
                <w:i w:val="0"/>
              </w:rPr>
              <w:t>Tratamiento</w:t>
            </w:r>
          </w:p>
        </w:tc>
        <w:tc>
          <w:tcPr>
            <w:tcW w:type="dxa" w:w="3137"/>
          </w:tcPr>
          <w:p>
            <w:pPr>
              <w:pStyle w:val="Tabla"/>
            </w:pPr>
            <w:r/>
            <w:r>
              <w:rPr>
                <w:b w:val="0"/>
                <w:i w:val="0"/>
              </w:rPr>
              <w:t>Actuar sobre los que lo requieren</w:t>
            </w:r>
          </w:p>
        </w:tc>
        <w:tc>
          <w:tcPr>
            <w:tcW w:type="dxa" w:w="3137"/>
          </w:tcPr>
          <w:p>
            <w:pPr>
              <w:pStyle w:val="Tabla"/>
            </w:pPr>
            <w:r/>
            <w:r>
              <w:rPr>
                <w:b w:val="0"/>
                <w:i w:val="0"/>
              </w:rPr>
              <w:t>Evitar, reducir, transferir o aceptar, con plan de contingencia</w:t>
            </w:r>
          </w:p>
        </w:tc>
      </w:tr>
      <w:tr>
        <w:tc>
          <w:tcPr>
            <w:tcW w:type="dxa" w:w="3137"/>
          </w:tcPr>
          <w:p>
            <w:pPr>
              <w:pStyle w:val="Tabla"/>
            </w:pPr>
            <w:r/>
            <w:r>
              <w:rPr>
                <w:b w:val="0"/>
                <w:i w:val="0"/>
              </w:rPr>
              <w:t>Comunicación y consulta (transversal)</w:t>
            </w:r>
          </w:p>
        </w:tc>
        <w:tc>
          <w:tcPr>
            <w:tcW w:type="dxa" w:w="3137"/>
          </w:tcPr>
          <w:p>
            <w:pPr>
              <w:pStyle w:val="Tabla"/>
            </w:pPr>
            <w:r/>
            <w:r>
              <w:rPr>
                <w:b w:val="0"/>
                <w:i w:val="0"/>
              </w:rPr>
              <w:t>Implicar a la organización</w:t>
            </w:r>
          </w:p>
        </w:tc>
        <w:tc>
          <w:tcPr>
            <w:tcW w:type="dxa" w:w="3137"/>
          </w:tcPr>
          <w:p>
            <w:pPr>
              <w:pStyle w:val="Tabla"/>
            </w:pPr>
            <w:r/>
            <w:r>
              <w:rPr>
                <w:b w:val="0"/>
                <w:i w:val="0"/>
              </w:rPr>
              <w:t>Que cada área conozca los riesgos que le tocan</w:t>
            </w:r>
          </w:p>
        </w:tc>
      </w:tr>
      <w:tr>
        <w:tc>
          <w:tcPr>
            <w:tcW w:type="dxa" w:w="3137"/>
          </w:tcPr>
          <w:p>
            <w:pPr>
              <w:pStyle w:val="Tabla"/>
            </w:pPr>
            <w:r/>
            <w:r>
              <w:rPr>
                <w:b w:val="0"/>
                <w:i w:val="0"/>
              </w:rPr>
              <w:t>Seguimiento y revisión (transversal)</w:t>
            </w:r>
          </w:p>
        </w:tc>
        <w:tc>
          <w:tcPr>
            <w:tcW w:type="dxa" w:w="3137"/>
          </w:tcPr>
          <w:p>
            <w:pPr>
              <w:pStyle w:val="Tabla"/>
            </w:pPr>
            <w:r/>
            <w:r>
              <w:rPr>
                <w:b w:val="0"/>
                <w:i w:val="0"/>
              </w:rPr>
              <w:t>Verificar que las acciones funcionan y mejorar</w:t>
            </w:r>
          </w:p>
        </w:tc>
        <w:tc>
          <w:tcPr>
            <w:tcW w:type="dxa" w:w="3137"/>
          </w:tcPr>
          <w:p>
            <w:pPr>
              <w:pStyle w:val="Tabla"/>
            </w:pPr>
            <w:r/>
            <w:r>
              <w:rPr>
                <w:b w:val="0"/>
                <w:i w:val="0"/>
              </w:rPr>
              <w:t>Revisar el registro en cada reunión de producción</w:t>
            </w:r>
          </w:p>
        </w:tc>
      </w:tr>
    </w:tbl>
    <w:p>
      <w:pPr/>
    </w:p>
    <w:p>
      <w:pPr/>
      <w:r>
        <w:rPr>
          <w:b w:val="0"/>
          <w:i w:val="0"/>
        </w:rPr>
        <w:t>El tratamiento depende del nivel de cada riesgo; según el mismo artículo, los tolerables o</w:t>
      </w:r>
      <w:r>
        <w:t xml:space="preserve"> </w:t>
      </w:r>
      <w:r>
        <w:rPr>
          <w:b w:val="0"/>
          <w:i w:val="0"/>
        </w:rPr>
        <w:t>aceptables se registran, los tolerables pero no inocuos se vigilan y los inaceptables se tratan</w:t>
      </w:r>
      <w:r>
        <w:t xml:space="preserve"> </w:t>
      </w:r>
      <w:r>
        <w:rPr>
          <w:b w:val="0"/>
          <w:i w:val="0"/>
        </w:rPr>
        <w:t>específicamente.</w:t>
      </w:r>
    </w:p>
    <w:p>
      <w:pPr>
        <w:pStyle w:val="Heading3"/>
      </w:pPr>
      <w:r>
        <w:rPr>
          <w:b w:val="0"/>
          <w:i w:val="0"/>
        </w:rPr>
        <w:t>3.7.3 El registro de riesgos de una producción</w:t>
      </w:r>
    </w:p>
    <w:p>
      <w:pPr/>
      <w:r>
        <w:rPr>
          <w:b w:val="0"/>
          <w:i w:val="0"/>
        </w:rPr>
        <w:t>Lo que sigue es oficio, no norma. El registro de riesgos es una tabla viva que acompaña al plan de</w:t>
      </w:r>
      <w:r>
        <w:t xml:space="preserve"> </w:t>
      </w:r>
      <w:r>
        <w:rPr>
          <w:b w:val="0"/>
          <w:i w:val="0"/>
        </w:rPr>
        <w:t>producción: una fila por riesgo, con su causa, su probabilidad, su impacto, la medida prevista, el</w:t>
      </w:r>
      <w:r>
        <w:t xml:space="preserve"> </w:t>
      </w:r>
      <w:r>
        <w:rPr>
          <w:b w:val="0"/>
          <w:i w:val="0"/>
        </w:rPr>
        <w:t>plan de contingencia, el responsable y el estado. Para priorizar se cruzan probabilidad e impacto en</w:t>
      </w:r>
      <w:r>
        <w:t xml:space="preserve"> </w:t>
      </w:r>
      <w:r>
        <w:rPr>
          <w:b w:val="0"/>
          <w:i w:val="0"/>
        </w:rPr>
        <w:t>una matriz (por ejemplo, baja, media y alta en cada eje): lo que cae en la esquina alta de las dos</w:t>
      </w:r>
      <w:r>
        <w:t xml:space="preserve"> </w:t>
      </w:r>
      <w:r>
        <w:rPr>
          <w:b w:val="0"/>
          <w:i w:val="0"/>
        </w:rPr>
        <w:t>es lo primero que se trata.</w:t>
      </w:r>
    </w:p>
    <w:p>
      <w:pPr/>
      <w:r>
        <w:rPr>
          <w:b w:val="0"/>
          <w:i w:val="0"/>
        </w:rPr>
        <w:t>Riesgos típicos del plan de producción y su tratamiento habitual: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Riesgo</w:t>
            </w:r>
          </w:p>
        </w:tc>
        <w:tc>
          <w:tcPr>
            <w:tcW w:type="dxa" w:w="3137"/>
            <w:shd w:val="clear" w:color="auto" w:fill="E4E4E4"/>
          </w:tcPr>
          <w:p>
            <w:pPr>
              <w:pStyle w:val="Tablacabecera"/>
            </w:pPr>
            <w:r/>
            <w:r>
              <w:rPr>
                <w:b w:val="0"/>
                <w:i w:val="0"/>
              </w:rPr>
              <w:t>Tratamiento previsto</w:t>
            </w:r>
          </w:p>
        </w:tc>
        <w:tc>
          <w:tcPr>
            <w:tcW w:type="dxa" w:w="3137"/>
            <w:shd w:val="clear" w:color="auto" w:fill="E4E4E4"/>
          </w:tcPr>
          <w:p>
            <w:pPr>
              <w:pStyle w:val="Tablacabecera"/>
            </w:pPr>
            <w:r/>
            <w:r>
              <w:rPr>
                <w:b w:val="0"/>
                <w:i w:val="0"/>
              </w:rPr>
              <w:t>Contingencia</w:t>
            </w:r>
          </w:p>
        </w:tc>
      </w:tr>
      <w:tr>
        <w:tc>
          <w:tcPr>
            <w:tcW w:type="dxa" w:w="3137"/>
          </w:tcPr>
          <w:p>
            <w:pPr>
              <w:pStyle w:val="Tabla"/>
            </w:pPr>
            <w:r/>
            <w:r>
              <w:rPr>
                <w:b w:val="0"/>
                <w:i w:val="0"/>
              </w:rPr>
              <w:t>Lluvia o viento en una grabación exterior</w:t>
            </w:r>
          </w:p>
        </w:tc>
        <w:tc>
          <w:tcPr>
            <w:tcW w:type="dxa" w:w="3137"/>
          </w:tcPr>
          <w:p>
            <w:pPr>
              <w:pStyle w:val="Tabla"/>
            </w:pPr>
            <w:r/>
            <w:r>
              <w:rPr>
                <w:b w:val="0"/>
                <w:i w:val="0"/>
              </w:rPr>
              <w:t>Consultar la previsión; fecha alternativa en el plan</w:t>
            </w:r>
          </w:p>
        </w:tc>
        <w:tc>
          <w:tcPr>
            <w:tcW w:type="dxa" w:w="3137"/>
          </w:tcPr>
          <w:p>
            <w:pPr>
              <w:pStyle w:val="Tabla"/>
            </w:pPr>
            <w:r/>
            <w:r>
              <w:rPr>
                <w:b w:val="0"/>
                <w:i w:val="0"/>
              </w:rPr>
              <w:t>Cubierta, carpa o traslado a interior; grabar otro bloque</w:t>
            </w:r>
          </w:p>
        </w:tc>
      </w:tr>
      <w:tr>
        <w:tc>
          <w:tcPr>
            <w:tcW w:type="dxa" w:w="3137"/>
          </w:tcPr>
          <w:p>
            <w:pPr>
              <w:pStyle w:val="Tabla"/>
            </w:pPr>
            <w:r/>
            <w:r>
              <w:rPr>
                <w:b w:val="0"/>
                <w:i w:val="0"/>
              </w:rPr>
              <w:t>Fallo del enlace en un directo</w:t>
            </w:r>
          </w:p>
        </w:tc>
        <w:tc>
          <w:tcPr>
            <w:tcW w:type="dxa" w:w="3137"/>
          </w:tcPr>
          <w:p>
            <w:pPr>
              <w:pStyle w:val="Tabla"/>
            </w:pPr>
            <w:r/>
            <w:r>
              <w:rPr>
                <w:b w:val="0"/>
                <w:i w:val="0"/>
              </w:rPr>
              <w:t>Doble camino de señal; pruebas previas</w:t>
            </w:r>
          </w:p>
        </w:tc>
        <w:tc>
          <w:tcPr>
            <w:tcW w:type="dxa" w:w="3137"/>
          </w:tcPr>
          <w:p>
            <w:pPr>
              <w:pStyle w:val="Tabla"/>
            </w:pPr>
            <w:r/>
            <w:r>
              <w:rPr>
                <w:b w:val="0"/>
                <w:i w:val="0"/>
              </w:rPr>
              <w:t>Enlace de respaldo; pieza grabada o vuelta a estudio</w:t>
            </w:r>
          </w:p>
        </w:tc>
      </w:tr>
      <w:tr>
        <w:tc>
          <w:tcPr>
            <w:tcW w:type="dxa" w:w="3137"/>
          </w:tcPr>
          <w:p>
            <w:pPr>
              <w:pStyle w:val="Tabla"/>
            </w:pPr>
            <w:r/>
            <w:r>
              <w:rPr>
                <w:b w:val="0"/>
                <w:i w:val="0"/>
              </w:rPr>
              <w:t>Invitado que no llega o cancela</w:t>
            </w:r>
          </w:p>
        </w:tc>
        <w:tc>
          <w:tcPr>
            <w:tcW w:type="dxa" w:w="3137"/>
          </w:tcPr>
          <w:p>
            <w:pPr>
              <w:pStyle w:val="Tabla"/>
            </w:pPr>
            <w:r/>
            <w:r>
              <w:rPr>
                <w:b w:val="0"/>
                <w:i w:val="0"/>
              </w:rPr>
              <w:t>Confirmación la víspera; datos de contacto en la orden de trabajo</w:t>
            </w:r>
          </w:p>
        </w:tc>
        <w:tc>
          <w:tcPr>
            <w:tcW w:type="dxa" w:w="3137"/>
          </w:tcPr>
          <w:p>
            <w:pPr>
              <w:pStyle w:val="Tabla"/>
            </w:pPr>
            <w:r/>
            <w:r>
              <w:rPr>
                <w:b w:val="0"/>
                <w:i w:val="0"/>
              </w:rPr>
              <w:t>Invitado suplente o conexión remota</w:t>
            </w:r>
          </w:p>
        </w:tc>
      </w:tr>
      <w:tr>
        <w:tc>
          <w:tcPr>
            <w:tcW w:type="dxa" w:w="3137"/>
          </w:tcPr>
          <w:p>
            <w:pPr>
              <w:pStyle w:val="Tabla"/>
            </w:pPr>
            <w:r/>
            <w:r>
              <w:rPr>
                <w:b w:val="0"/>
                <w:i w:val="0"/>
              </w:rPr>
              <w:t>Permiso denegado o retrasado</w:t>
            </w:r>
          </w:p>
        </w:tc>
        <w:tc>
          <w:tcPr>
            <w:tcW w:type="dxa" w:w="3137"/>
          </w:tcPr>
          <w:p>
            <w:pPr>
              <w:pStyle w:val="Tabla"/>
            </w:pPr>
            <w:r/>
            <w:r>
              <w:rPr>
                <w:b w:val="0"/>
                <w:i w:val="0"/>
              </w:rPr>
              <w:t>Pedirlo con antelación; seguimiento de la solicitud</w:t>
            </w:r>
          </w:p>
        </w:tc>
        <w:tc>
          <w:tcPr>
            <w:tcW w:type="dxa" w:w="3137"/>
          </w:tcPr>
          <w:p>
            <w:pPr>
              <w:pStyle w:val="Tabla"/>
            </w:pPr>
            <w:r/>
            <w:r>
              <w:rPr>
                <w:b w:val="0"/>
                <w:i w:val="0"/>
              </w:rPr>
              <w:t>Localización alternativa ya vista</w:t>
            </w:r>
          </w:p>
        </w:tc>
      </w:tr>
      <w:tr>
        <w:tc>
          <w:tcPr>
            <w:tcW w:type="dxa" w:w="3137"/>
          </w:tcPr>
          <w:p>
            <w:pPr>
              <w:pStyle w:val="Tabla"/>
            </w:pPr>
            <w:r/>
            <w:r>
              <w:rPr>
                <w:b w:val="0"/>
                <w:i w:val="0"/>
              </w:rPr>
              <w:t>Avería de un equipo</w:t>
            </w:r>
          </w:p>
        </w:tc>
        <w:tc>
          <w:tcPr>
            <w:tcW w:type="dxa" w:w="3137"/>
          </w:tcPr>
          <w:p>
            <w:pPr>
              <w:pStyle w:val="Tabla"/>
            </w:pPr>
            <w:r/>
            <w:r>
              <w:rPr>
                <w:b w:val="0"/>
                <w:i w:val="0"/>
              </w:rPr>
              <w:t>Revisión antes de salir</w:t>
            </w:r>
          </w:p>
        </w:tc>
        <w:tc>
          <w:tcPr>
            <w:tcW w:type="dxa" w:w="3137"/>
          </w:tcPr>
          <w:p>
            <w:pPr>
              <w:pStyle w:val="Tabla"/>
            </w:pPr>
            <w:r/>
            <w:r>
              <w:rPr>
                <w:b w:val="0"/>
                <w:i w:val="0"/>
              </w:rPr>
              <w:t>Equipo de repuesto; contratación puntual</w:t>
            </w:r>
          </w:p>
        </w:tc>
      </w:tr>
      <w:tr>
        <w:tc>
          <w:tcPr>
            <w:tcW w:type="dxa" w:w="3137"/>
          </w:tcPr>
          <w:p>
            <w:pPr>
              <w:pStyle w:val="Tabla"/>
            </w:pPr>
            <w:r/>
            <w:r>
              <w:rPr>
                <w:b w:val="0"/>
                <w:i w:val="0"/>
              </w:rPr>
              <w:t>Baja de un miembro del equipo</w:t>
            </w:r>
          </w:p>
        </w:tc>
        <w:tc>
          <w:tcPr>
            <w:tcW w:type="dxa" w:w="3137"/>
          </w:tcPr>
          <w:p>
            <w:pPr>
              <w:pStyle w:val="Tabla"/>
            </w:pPr>
            <w:r/>
            <w:r>
              <w:rPr>
                <w:b w:val="0"/>
                <w:i w:val="0"/>
              </w:rPr>
              <w:t>Conocer quién puede sustituir</w:t>
            </w:r>
          </w:p>
        </w:tc>
        <w:tc>
          <w:tcPr>
            <w:tcW w:type="dxa" w:w="3137"/>
          </w:tcPr>
          <w:p>
            <w:pPr>
              <w:pStyle w:val="Tabla"/>
            </w:pPr>
            <w:r/>
            <w:r>
              <w:rPr>
                <w:b w:val="0"/>
                <w:i w:val="0"/>
              </w:rPr>
              <w:t>Sustitución por la vía que corresponda (tema 5)</w:t>
            </w:r>
          </w:p>
        </w:tc>
      </w:tr>
      <w:tr>
        <w:tc>
          <w:tcPr>
            <w:tcW w:type="dxa" w:w="3137"/>
          </w:tcPr>
          <w:p>
            <w:pPr>
              <w:pStyle w:val="Tabla"/>
            </w:pPr>
            <w:r/>
            <w:r>
              <w:rPr>
                <w:b w:val="0"/>
                <w:i w:val="0"/>
              </w:rPr>
              <w:t>Desviación del presupuesto</w:t>
            </w:r>
          </w:p>
        </w:tc>
        <w:tc>
          <w:tcPr>
            <w:tcW w:type="dxa" w:w="3137"/>
          </w:tcPr>
          <w:p>
            <w:pPr>
              <w:pStyle w:val="Tabla"/>
            </w:pPr>
            <w:r/>
            <w:r>
              <w:rPr>
                <w:b w:val="0"/>
                <w:i w:val="0"/>
              </w:rPr>
              <w:t>Partida de imprevistos; seguimiento semanal</w:t>
            </w:r>
          </w:p>
        </w:tc>
        <w:tc>
          <w:tcPr>
            <w:tcW w:type="dxa" w:w="3137"/>
          </w:tcPr>
          <w:p>
            <w:pPr>
              <w:pStyle w:val="Tabla"/>
            </w:pPr>
            <w:r/>
            <w:r>
              <w:rPr>
                <w:b w:val="0"/>
                <w:i w:val="0"/>
              </w:rPr>
              <w:t>Recortar lo que no es esencial, con aprobación</w:t>
            </w:r>
          </w:p>
        </w:tc>
      </w:tr>
      <w:tr>
        <w:tc>
          <w:tcPr>
            <w:tcW w:type="dxa" w:w="3137"/>
          </w:tcPr>
          <w:p>
            <w:pPr>
              <w:pStyle w:val="Tabla"/>
            </w:pPr>
            <w:r/>
            <w:r>
              <w:rPr>
                <w:b w:val="0"/>
                <w:i w:val="0"/>
              </w:rPr>
              <w:t>Derechos no cerrados de música o archivo</w:t>
            </w:r>
          </w:p>
        </w:tc>
        <w:tc>
          <w:tcPr>
            <w:tcW w:type="dxa" w:w="3137"/>
          </w:tcPr>
          <w:p>
            <w:pPr>
              <w:pStyle w:val="Tabla"/>
            </w:pPr>
            <w:r/>
            <w:r>
              <w:rPr>
                <w:b w:val="0"/>
                <w:i w:val="0"/>
              </w:rPr>
              <w:t>Cerrar cesiones antes de montar</w:t>
            </w:r>
          </w:p>
        </w:tc>
        <w:tc>
          <w:tcPr>
            <w:tcW w:type="dxa" w:w="3137"/>
          </w:tcPr>
          <w:p>
            <w:pPr>
              <w:pStyle w:val="Tabla"/>
            </w:pPr>
            <w:r/>
            <w:r>
              <w:rPr>
                <w:b w:val="0"/>
                <w:i w:val="0"/>
              </w:rPr>
              <w:t>Sustituir la música o la pieza (tema 11)</w:t>
            </w:r>
          </w:p>
        </w:tc>
      </w:tr>
    </w:tbl>
    <w:p>
      <w:pPr/>
    </w:p>
    <w:p>
      <w:pPr/>
      <w:r>
        <w:rPr>
          <w:b w:val="0"/>
          <w:i w:val="0"/>
        </w:rPr>
        <w:t>Las cuatro respuestas al riesgo que usa el oficio: evitarlo (cambiar el plan para que no pueda</w:t>
      </w:r>
      <w:r>
        <w:t xml:space="preserve"> </w:t>
      </w:r>
      <w:r>
        <w:rPr>
          <w:b w:val="0"/>
          <w:i w:val="0"/>
        </w:rPr>
        <w:t>ocurrir), reducirlo (bajar su probabilidad o su impacto), transferirlo (un seguro, un contrato que</w:t>
      </w:r>
      <w:r>
        <w:t xml:space="preserve"> </w:t>
      </w:r>
      <w:r>
        <w:rPr>
          <w:b w:val="0"/>
          <w:i w:val="0"/>
        </w:rPr>
        <w:t>lo ponga a cargo del proveedor) o aceptarlo (asumirlo y tener prevista la contingencia).</w:t>
      </w:r>
    </w:p>
    <w:p>
      <w:pPr>
        <w:pStyle w:val="Heading3"/>
      </w:pPr>
      <w:r>
        <w:rPr>
          <w:b w:val="0"/>
          <w:i w:val="0"/>
        </w:rPr>
        <w:t>3.7.4 Lo que dice el Libro de estilo: aprender de lo ya hecho</w:t>
      </w:r>
    </w:p>
    <w:p>
      <w:pPr/>
      <w:r>
        <w:rPr>
          <w:b w:val="0"/>
          <w:i w:val="0"/>
        </w:rPr>
        <w:t>El Libro de estilo no habla de riesgos con ese nombre, pero pone la identificación por experiencia</w:t>
      </w:r>
      <w:r>
        <w:t xml:space="preserve"> </w:t>
      </w:r>
      <w:r>
        <w:rPr>
          <w:b w:val="0"/>
          <w:i w:val="0"/>
        </w:rPr>
        <w:t xml:space="preserve">entre las competencias de Producción (4.4.4, punto 4): </w:t>
      </w:r>
      <w:r>
        <w:rPr>
          <w:b/>
          <w:i w:val="0"/>
        </w:rPr>
        <w:t>«Las situaciones similares previas,</w:t>
      </w:r>
      <w:r>
        <w:t xml:space="preserve"> </w:t>
      </w:r>
      <w:r>
        <w:rPr>
          <w:b/>
          <w:i w:val="0"/>
        </w:rPr>
        <w:t>especialmente si no son habituales, han de revisarse para eludir errores o para soslayar las</w:t>
      </w:r>
      <w:r>
        <w:t xml:space="preserve"> </w:t>
      </w:r>
      <w:r>
        <w:rPr>
          <w:b/>
          <w:i w:val="0"/>
        </w:rPr>
        <w:t>dificultades que hubo y se resolvieron. Si hemos de cometer errores, al menos que no sean</w:t>
      </w:r>
      <w:r>
        <w:t xml:space="preserve"> </w:t>
      </w:r>
      <w:r>
        <w:rPr>
          <w:b/>
          <w:i w:val="0"/>
        </w:rPr>
        <w:t>idénticos.»</w:t>
      </w:r>
      <w:r>
        <w:rPr>
          <w:b w:val="0"/>
          <w:i w:val="0"/>
        </w:rPr>
        <w:t xml:space="preserve"> Y la contingencia en marcha es la flexibilidad del 4.4.1: </w:t>
      </w:r>
      <w:r>
        <w:rPr>
          <w:b/>
          <w:i w:val="0"/>
        </w:rPr>
        <w:t>«Ante una eventualidad,</w:t>
      </w:r>
      <w:r>
        <w:t xml:space="preserve"> </w:t>
      </w:r>
      <w:r>
        <w:rPr>
          <w:b/>
          <w:i w:val="0"/>
        </w:rPr>
        <w:t>los equipos desplazados tienen que comunicarse con productores y editores por si hay nuevas</w:t>
      </w:r>
      <w:r>
        <w:t xml:space="preserve"> </w:t>
      </w:r>
      <w:r>
        <w:rPr>
          <w:b/>
          <w:i w:val="0"/>
        </w:rPr>
        <w:t>instrucciones o cambios sobre la planificación inicial.»</w:t>
      </w:r>
      <w:r>
        <w:rPr>
          <w:b w:val="0"/>
          <w:i w:val="0"/>
        </w:rPr>
      </w:r>
    </w:p>
    <w:p>
      <w:pPr/>
      <w:r>
        <w:rPr>
          <w:b w:val="0"/>
          <w:i w:val="0"/>
        </w:rPr>
        <w:t>También nombra el riesgo del incumplimiento de horarios (4.4.1): no respetar los tiempos asignados</w:t>
      </w:r>
      <w:r>
        <w:t xml:space="preserve"> </w:t>
      </w:r>
      <w:r>
        <w:rPr>
          <w:b w:val="0"/>
          <w:i w:val="0"/>
        </w:rPr>
        <w:t xml:space="preserve">sin justificación </w:t>
      </w:r>
      <w:r>
        <w:rPr>
          <w:b/>
          <w:i w:val="0"/>
        </w:rPr>
        <w:t>«pone en situación de riesgo la elaboración y emisión de un espacio</w:t>
      </w:r>
      <w:r>
        <w:t xml:space="preserve"> </w:t>
      </w:r>
      <w:r>
        <w:rPr>
          <w:b/>
          <w:i w:val="0"/>
        </w:rPr>
        <w:t>informativo.»</w:t>
      </w:r>
      <w:r>
        <w:rPr>
          <w:b w:val="0"/>
          <w:i w:val="0"/>
        </w:rPr>
      </w:r>
    </w:p>
    <w:p>
      <w:pPr>
        <w:pStyle w:val="Heading3"/>
      </w:pPr>
      <w:r>
        <w:rPr>
          <w:b w:val="0"/>
          <w:i w:val="0"/>
        </w:rPr>
        <w:t>3.7.5 Los riesgos laborales no son este registro</w:t>
      </w:r>
    </w:p>
    <w:p>
      <w:pPr/>
      <w:r>
        <w:rPr>
          <w:b w:val="0"/>
          <w:i w:val="0"/>
        </w:rPr>
        <w:t>Los riesgos para la seguridad y la salud de las personas se gestionan con otra norma y otro</w:t>
      </w:r>
      <w:r>
        <w:t xml:space="preserve"> </w:t>
      </w:r>
      <w:r>
        <w:rPr>
          <w:b w:val="0"/>
          <w:i w:val="0"/>
        </w:rPr>
        <w:t>procedimiento: la Ley de Prevención de Riesgos Laborales, la evaluación de riesgos y la</w:t>
      </w:r>
      <w:r>
        <w:t xml:space="preserve"> </w:t>
      </w:r>
      <w:r>
        <w:rPr>
          <w:b w:val="0"/>
          <w:i w:val="0"/>
        </w:rPr>
        <w:t xml:space="preserve">coordinación de actividades empresariales. La ficha le encarga al Productor/a </w:t>
      </w:r>
      <w:r>
        <w:rPr>
          <w:b/>
          <w:i w:val="0"/>
        </w:rPr>
        <w:t>«Velar por el</w:t>
      </w:r>
      <w:r>
        <w:t xml:space="preserve"> </w:t>
      </w:r>
      <w:r>
        <w:rPr>
          <w:b/>
          <w:i w:val="0"/>
        </w:rPr>
        <w:t>cumplimiento de la ley de prevención de riesgos laborales.»</w:t>
      </w:r>
      <w:r>
        <w:rPr>
          <w:b w:val="0"/>
          <w:i w:val="0"/>
        </w:rPr>
        <w:t>; en el plan de producción eso se</w:t>
      </w:r>
      <w:r>
        <w:t xml:space="preserve"> </w:t>
      </w:r>
      <w:r>
        <w:rPr>
          <w:b w:val="0"/>
          <w:i w:val="0"/>
        </w:rPr>
        <w:t>traduce en incluir la PRL entre las áreas que se coordinan (véase «Coordinación de áreas»). Su</w:t>
      </w:r>
      <w:r>
        <w:t xml:space="preserve"> </w:t>
      </w:r>
      <w:r>
        <w:rPr>
          <w:b w:val="0"/>
          <w:i w:val="0"/>
        </w:rPr>
        <w:t>contenido está en los temas 14 y 15.</w:t>
      </w:r>
    </w:p>
    <w:p>
      <w:pPr>
        <w:pStyle w:val="Heading2"/>
      </w:pPr>
      <w:r>
        <w:rPr>
          <w:b w:val="0"/>
          <w:i w:val="0"/>
        </w:rPr>
        <w:t>3.8 Coordinación de áreas</w:t>
      </w:r>
    </w:p>
    <w:p>
      <w:pPr>
        <w:pStyle w:val="Heading3"/>
      </w:pPr>
      <w:r>
        <w:rPr>
          <w:b w:val="0"/>
          <w:i w:val="0"/>
        </w:rPr>
        <w:t>3.8.1 Las áreas que el plan reúne</w:t>
      </w:r>
    </w:p>
    <w:p>
      <w:pPr/>
      <w:r>
        <w:rPr>
          <w:b w:val="0"/>
          <w:i w:val="0"/>
        </w:rPr>
        <w:t>Un plan de producción es un acuerdo entre áreas que no dependen del productor. La ficha le encarga</w:t>
      </w:r>
      <w:r>
        <w:t xml:space="preserve"> </w:t>
      </w:r>
      <w:r>
        <w:rPr>
          <w:b w:val="0"/>
          <w:i w:val="0"/>
        </w:rPr>
        <w:t xml:space="preserve">coordinar en tres direcciones: con la dirección del programa (la previsión de medios </w:t>
      </w:r>
      <w:r>
        <w:rPr>
          <w:b/>
          <w:i w:val="0"/>
        </w:rPr>
        <w:t>«en</w:t>
      </w:r>
      <w:r>
        <w:t xml:space="preserve"> </w:t>
      </w:r>
      <w:r>
        <w:rPr>
          <w:b/>
          <w:i w:val="0"/>
        </w:rPr>
        <w:t>coordinación con el director y/o el realizador»</w:t>
      </w:r>
      <w:r>
        <w:rPr>
          <w:b w:val="0"/>
          <w:i w:val="0"/>
        </w:rPr>
        <w:t>), con su equipo (</w:t>
      </w:r>
      <w:r>
        <w:rPr>
          <w:b/>
          <w:i w:val="0"/>
        </w:rPr>
        <w:t>«Coordinar el equipo del</w:t>
      </w:r>
      <w:r>
        <w:t xml:space="preserve"> </w:t>
      </w:r>
      <w:r>
        <w:rPr>
          <w:b/>
          <w:i w:val="0"/>
        </w:rPr>
        <w:t>programa y organizar el trabajo de los ayudantes de producción.»</w:t>
      </w:r>
      <w:r>
        <w:rPr>
          <w:b w:val="0"/>
          <w:i w:val="0"/>
        </w:rPr>
        <w:t>) y con terceros (</w:t>
      </w:r>
      <w:r>
        <w:rPr>
          <w:b/>
          <w:i w:val="0"/>
        </w:rPr>
        <w:t>«Ser</w:t>
      </w:r>
      <w:r>
        <w:t xml:space="preserve"> </w:t>
      </w:r>
      <w:r>
        <w:rPr>
          <w:b/>
          <w:i w:val="0"/>
        </w:rPr>
        <w:t>responsable de la relación con proveedores, empresas externas, otras televisiones y todo tipo de</w:t>
      </w:r>
      <w:r>
        <w:t xml:space="preserve"> </w:t>
      </w:r>
      <w:r>
        <w:rPr>
          <w:b/>
          <w:i w:val="0"/>
        </w:rPr>
        <w:t>organismos públicos y privados en las grabaciones.»</w:t>
      </w:r>
      <w:r>
        <w:rPr>
          <w:b w:val="0"/>
          <w:i w:val="0"/>
        </w:rPr>
        <w:t>). Las funciones del puesto, en el tema 2.</w:t>
      </w:r>
    </w:p>
    <w:p>
      <w:pPr/>
      <w:r>
        <w:rPr>
          <w:b w:val="0"/>
          <w:i w:val="0"/>
        </w:rPr>
        <w:t>Las áreas que suelen entrar en un plan de producción de televisión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Área</w:t>
            </w:r>
          </w:p>
        </w:tc>
        <w:tc>
          <w:tcPr>
            <w:tcW w:type="dxa" w:w="3137"/>
            <w:shd w:val="clear" w:color="auto" w:fill="E4E4E4"/>
          </w:tcPr>
          <w:p>
            <w:pPr>
              <w:pStyle w:val="Tablacabecera"/>
            </w:pPr>
            <w:r/>
            <w:r>
              <w:rPr>
                <w:b w:val="0"/>
                <w:i w:val="0"/>
              </w:rPr>
              <w:t>Qué aporta al plan</w:t>
            </w:r>
          </w:p>
        </w:tc>
        <w:tc>
          <w:tcPr>
            <w:tcW w:type="dxa" w:w="3137"/>
            <w:shd w:val="clear" w:color="auto" w:fill="E4E4E4"/>
          </w:tcPr>
          <w:p>
            <w:pPr>
              <w:pStyle w:val="Tablacabecera"/>
            </w:pPr>
            <w:r/>
            <w:r>
              <w:rPr>
                <w:b w:val="0"/>
                <w:i w:val="0"/>
              </w:rPr>
              <w:t>Qué necesita del productor</w:t>
            </w:r>
          </w:p>
        </w:tc>
      </w:tr>
      <w:tr>
        <w:tc>
          <w:tcPr>
            <w:tcW w:type="dxa" w:w="3137"/>
          </w:tcPr>
          <w:p>
            <w:pPr>
              <w:pStyle w:val="Tabla"/>
            </w:pPr>
            <w:r/>
            <w:r>
              <w:rPr>
                <w:b w:val="0"/>
                <w:i w:val="0"/>
              </w:rPr>
              <w:t>Dirección y realización</w:t>
            </w:r>
          </w:p>
        </w:tc>
        <w:tc>
          <w:tcPr>
            <w:tcW w:type="dxa" w:w="3137"/>
          </w:tcPr>
          <w:p>
            <w:pPr>
              <w:pStyle w:val="Tabla"/>
            </w:pPr>
            <w:r/>
            <w:r>
              <w:rPr>
                <w:b w:val="0"/>
                <w:i w:val="0"/>
              </w:rPr>
              <w:t>Qué se cuenta y cómo se rueda</w:t>
            </w:r>
          </w:p>
        </w:tc>
        <w:tc>
          <w:tcPr>
            <w:tcW w:type="dxa" w:w="3137"/>
          </w:tcPr>
          <w:p>
            <w:pPr>
              <w:pStyle w:val="Tabla"/>
            </w:pPr>
            <w:r/>
            <w:r>
              <w:rPr>
                <w:b w:val="0"/>
                <w:i w:val="0"/>
              </w:rPr>
              <w:t>Medios, plazos y límites de coste</w:t>
            </w:r>
          </w:p>
        </w:tc>
      </w:tr>
      <w:tr>
        <w:tc>
          <w:tcPr>
            <w:tcW w:type="dxa" w:w="3137"/>
          </w:tcPr>
          <w:p>
            <w:pPr>
              <w:pStyle w:val="Tabla"/>
            </w:pPr>
            <w:r/>
            <w:r>
              <w:rPr>
                <w:b w:val="0"/>
                <w:i w:val="0"/>
              </w:rPr>
              <w:t>Redacción y edición (informativos)</w:t>
            </w:r>
          </w:p>
        </w:tc>
        <w:tc>
          <w:tcPr>
            <w:tcW w:type="dxa" w:w="3137"/>
          </w:tcPr>
          <w:p>
            <w:pPr>
              <w:pStyle w:val="Tabla"/>
            </w:pPr>
            <w:r/>
            <w:r>
              <w:rPr>
                <w:b w:val="0"/>
                <w:i w:val="0"/>
              </w:rPr>
              <w:t>Rango y prioridad de cada información</w:t>
            </w:r>
          </w:p>
        </w:tc>
        <w:tc>
          <w:tcPr>
            <w:tcW w:type="dxa" w:w="3137"/>
          </w:tcPr>
          <w:p>
            <w:pPr>
              <w:pStyle w:val="Tabla"/>
            </w:pPr>
            <w:r/>
            <w:r>
              <w:rPr>
                <w:b w:val="0"/>
                <w:i w:val="0"/>
              </w:rPr>
              <w:t>Medios asignados y su coste</w:t>
            </w:r>
          </w:p>
        </w:tc>
      </w:tr>
      <w:tr>
        <w:tc>
          <w:tcPr>
            <w:tcW w:type="dxa" w:w="3137"/>
          </w:tcPr>
          <w:p>
            <w:pPr>
              <w:pStyle w:val="Tabla"/>
            </w:pPr>
            <w:r/>
            <w:r>
              <w:rPr>
                <w:b w:val="0"/>
                <w:i w:val="0"/>
              </w:rPr>
              <w:t>Técnica (estudios, UM, enlaces, sonido, iluminación)</w:t>
            </w:r>
          </w:p>
        </w:tc>
        <w:tc>
          <w:tcPr>
            <w:tcW w:type="dxa" w:w="3137"/>
          </w:tcPr>
          <w:p>
            <w:pPr>
              <w:pStyle w:val="Tabla"/>
            </w:pPr>
            <w:r/>
            <w:r>
              <w:rPr>
                <w:b w:val="0"/>
                <w:i w:val="0"/>
              </w:rPr>
              <w:t>Disponibilidad y tiempos de montaje</w:t>
            </w:r>
          </w:p>
        </w:tc>
        <w:tc>
          <w:tcPr>
            <w:tcW w:type="dxa" w:w="3137"/>
          </w:tcPr>
          <w:p>
            <w:pPr>
              <w:pStyle w:val="Tabla"/>
            </w:pPr>
            <w:r/>
            <w:r>
              <w:rPr>
                <w:b w:val="0"/>
                <w:i w:val="0"/>
              </w:rPr>
              <w:t>Peticiones con antelación y detalle</w:t>
            </w:r>
          </w:p>
        </w:tc>
      </w:tr>
      <w:tr>
        <w:tc>
          <w:tcPr>
            <w:tcW w:type="dxa" w:w="3137"/>
          </w:tcPr>
          <w:p>
            <w:pPr>
              <w:pStyle w:val="Tabla"/>
            </w:pPr>
            <w:r/>
            <w:r>
              <w:rPr>
                <w:b w:val="0"/>
                <w:i w:val="0"/>
              </w:rPr>
              <w:t>Escenografía, vestuario, maquillaje</w:t>
            </w:r>
          </w:p>
        </w:tc>
        <w:tc>
          <w:tcPr>
            <w:tcW w:type="dxa" w:w="3137"/>
          </w:tcPr>
          <w:p>
            <w:pPr>
              <w:pStyle w:val="Tabla"/>
            </w:pPr>
            <w:r/>
            <w:r>
              <w:rPr>
                <w:b w:val="0"/>
                <w:i w:val="0"/>
              </w:rPr>
              <w:t>Tiempos de construcción y de preparación</w:t>
            </w:r>
          </w:p>
        </w:tc>
        <w:tc>
          <w:tcPr>
            <w:tcW w:type="dxa" w:w="3137"/>
          </w:tcPr>
          <w:p>
            <w:pPr>
              <w:pStyle w:val="Tabla"/>
            </w:pPr>
            <w:r/>
            <w:r>
              <w:rPr>
                <w:b w:val="0"/>
                <w:i w:val="0"/>
              </w:rPr>
              <w:t>Desglose cerrado y fechas</w:t>
            </w:r>
          </w:p>
        </w:tc>
      </w:tr>
      <w:tr>
        <w:tc>
          <w:tcPr>
            <w:tcW w:type="dxa" w:w="3137"/>
          </w:tcPr>
          <w:p>
            <w:pPr>
              <w:pStyle w:val="Tabla"/>
            </w:pPr>
            <w:r/>
            <w:r>
              <w:rPr>
                <w:b w:val="0"/>
                <w:i w:val="0"/>
              </w:rPr>
              <w:t>Posproducción, grafismo, accesibilidad</w:t>
            </w:r>
          </w:p>
        </w:tc>
        <w:tc>
          <w:tcPr>
            <w:tcW w:type="dxa" w:w="3137"/>
          </w:tcPr>
          <w:p>
            <w:pPr>
              <w:pStyle w:val="Tabla"/>
            </w:pPr>
            <w:r/>
            <w:r>
              <w:rPr>
                <w:b w:val="0"/>
                <w:i w:val="0"/>
              </w:rPr>
              <w:t>Horas de sala y plazos de entrega</w:t>
            </w:r>
          </w:p>
        </w:tc>
        <w:tc>
          <w:tcPr>
            <w:tcW w:type="dxa" w:w="3137"/>
          </w:tcPr>
          <w:p>
            <w:pPr>
              <w:pStyle w:val="Tabla"/>
            </w:pPr>
            <w:r/>
            <w:r>
              <w:rPr>
                <w:b w:val="0"/>
                <w:i w:val="0"/>
              </w:rPr>
              <w:t>Material a tiempo y ordenado</w:t>
            </w:r>
          </w:p>
        </w:tc>
      </w:tr>
      <w:tr>
        <w:tc>
          <w:tcPr>
            <w:tcW w:type="dxa" w:w="3137"/>
          </w:tcPr>
          <w:p>
            <w:pPr>
              <w:pStyle w:val="Tabla"/>
            </w:pPr>
            <w:r/>
            <w:r>
              <w:rPr>
                <w:b w:val="0"/>
                <w:i w:val="0"/>
              </w:rPr>
              <w:t>Documentación y archivo</w:t>
            </w:r>
          </w:p>
        </w:tc>
        <w:tc>
          <w:tcPr>
            <w:tcW w:type="dxa" w:w="3137"/>
          </w:tcPr>
          <w:p>
            <w:pPr>
              <w:pStyle w:val="Tabla"/>
            </w:pPr>
            <w:r/>
            <w:r>
              <w:rPr>
                <w:b w:val="0"/>
                <w:i w:val="0"/>
              </w:rPr>
              <w:t>Material de archivo y sus derechos</w:t>
            </w:r>
          </w:p>
        </w:tc>
        <w:tc>
          <w:tcPr>
            <w:tcW w:type="dxa" w:w="3137"/>
          </w:tcPr>
          <w:p>
            <w:pPr>
              <w:pStyle w:val="Tabla"/>
            </w:pPr>
            <w:r/>
            <w:r>
              <w:rPr>
                <w:b w:val="0"/>
                <w:i w:val="0"/>
              </w:rPr>
              <w:t>Qué se va a usar y en qué ventanas</w:t>
            </w:r>
          </w:p>
        </w:tc>
      </w:tr>
      <w:tr>
        <w:tc>
          <w:tcPr>
            <w:tcW w:type="dxa" w:w="3137"/>
          </w:tcPr>
          <w:p>
            <w:pPr>
              <w:pStyle w:val="Tabla"/>
            </w:pPr>
            <w:r/>
            <w:r>
              <w:rPr>
                <w:b w:val="0"/>
                <w:i w:val="0"/>
              </w:rPr>
              <w:t>Contratación y administración</w:t>
            </w:r>
          </w:p>
        </w:tc>
        <w:tc>
          <w:tcPr>
            <w:tcW w:type="dxa" w:w="3137"/>
          </w:tcPr>
          <w:p>
            <w:pPr>
              <w:pStyle w:val="Tabla"/>
            </w:pPr>
            <w:r/>
            <w:r>
              <w:rPr>
                <w:b w:val="0"/>
                <w:i w:val="0"/>
              </w:rPr>
              <w:t>Procedimientos y plazos de contratación</w:t>
            </w:r>
          </w:p>
        </w:tc>
        <w:tc>
          <w:tcPr>
            <w:tcW w:type="dxa" w:w="3137"/>
          </w:tcPr>
          <w:p>
            <w:pPr>
              <w:pStyle w:val="Tabla"/>
            </w:pPr>
            <w:r/>
            <w:r>
              <w:rPr>
                <w:b w:val="0"/>
                <w:i w:val="0"/>
              </w:rPr>
              <w:t>Necesidades definidas con tiempo (tema 10)</w:t>
            </w:r>
          </w:p>
        </w:tc>
      </w:tr>
      <w:tr>
        <w:tc>
          <w:tcPr>
            <w:tcW w:type="dxa" w:w="3137"/>
          </w:tcPr>
          <w:p>
            <w:pPr>
              <w:pStyle w:val="Tabla"/>
            </w:pPr>
            <w:r/>
            <w:r>
              <w:rPr>
                <w:b w:val="0"/>
                <w:i w:val="0"/>
              </w:rPr>
              <w:t>Recursos humanos</w:t>
            </w:r>
          </w:p>
        </w:tc>
        <w:tc>
          <w:tcPr>
            <w:tcW w:type="dxa" w:w="3137"/>
          </w:tcPr>
          <w:p>
            <w:pPr>
              <w:pStyle w:val="Tabla"/>
            </w:pPr>
            <w:r/>
            <w:r>
              <w:rPr>
                <w:b w:val="0"/>
                <w:i w:val="0"/>
              </w:rPr>
              <w:t>Plantilla, turnos, jornadas</w:t>
            </w:r>
          </w:p>
        </w:tc>
        <w:tc>
          <w:tcPr>
            <w:tcW w:type="dxa" w:w="3137"/>
          </w:tcPr>
          <w:p>
            <w:pPr>
              <w:pStyle w:val="Tabla"/>
            </w:pPr>
            <w:r/>
            <w:r>
              <w:rPr>
                <w:b w:val="0"/>
                <w:i w:val="0"/>
              </w:rPr>
              <w:t>Dimensionamiento del equipo (tema 5)</w:t>
            </w:r>
          </w:p>
        </w:tc>
      </w:tr>
      <w:tr>
        <w:tc>
          <w:tcPr>
            <w:tcW w:type="dxa" w:w="3137"/>
          </w:tcPr>
          <w:p>
            <w:pPr>
              <w:pStyle w:val="Tabla"/>
            </w:pPr>
            <w:r/>
            <w:r>
              <w:rPr>
                <w:b w:val="0"/>
                <w:i w:val="0"/>
              </w:rPr>
              <w:t>Prevención</w:t>
            </w:r>
          </w:p>
        </w:tc>
        <w:tc>
          <w:tcPr>
            <w:tcW w:type="dxa" w:w="3137"/>
          </w:tcPr>
          <w:p>
            <w:pPr>
              <w:pStyle w:val="Tabla"/>
            </w:pPr>
            <w:r/>
            <w:r>
              <w:rPr>
                <w:b w:val="0"/>
                <w:i w:val="0"/>
              </w:rPr>
              <w:t>Evaluación y medidas preventivas</w:t>
            </w:r>
          </w:p>
        </w:tc>
        <w:tc>
          <w:tcPr>
            <w:tcW w:type="dxa" w:w="3137"/>
          </w:tcPr>
          <w:p>
            <w:pPr>
              <w:pStyle w:val="Tabla"/>
            </w:pPr>
            <w:r/>
            <w:r>
              <w:rPr>
                <w:b w:val="0"/>
                <w:i w:val="0"/>
              </w:rPr>
              <w:t>Qué se hace, dónde y con quién (temas 14 y 15)</w:t>
            </w:r>
          </w:p>
        </w:tc>
      </w:tr>
      <w:tr>
        <w:tc>
          <w:tcPr>
            <w:tcW w:type="dxa" w:w="3137"/>
          </w:tcPr>
          <w:p>
            <w:pPr>
              <w:pStyle w:val="Tabla"/>
            </w:pPr>
            <w:r/>
            <w:r>
              <w:rPr>
                <w:b w:val="0"/>
                <w:i w:val="0"/>
              </w:rPr>
              <w:t>Programación, continuidad y medios digitales</w:t>
            </w:r>
          </w:p>
        </w:tc>
        <w:tc>
          <w:tcPr>
            <w:tcW w:type="dxa" w:w="3137"/>
          </w:tcPr>
          <w:p>
            <w:pPr>
              <w:pStyle w:val="Tabla"/>
            </w:pPr>
            <w:r/>
            <w:r>
              <w:rPr>
                <w:b w:val="0"/>
                <w:i w:val="0"/>
              </w:rPr>
              <w:t>Fechas de emisión y ventanas</w:t>
            </w:r>
          </w:p>
        </w:tc>
        <w:tc>
          <w:tcPr>
            <w:tcW w:type="dxa" w:w="3137"/>
          </w:tcPr>
          <w:p>
            <w:pPr>
              <w:pStyle w:val="Tabla"/>
            </w:pPr>
            <w:r/>
            <w:r>
              <w:rPr>
                <w:b w:val="0"/>
                <w:i w:val="0"/>
              </w:rPr>
              <w:t>Entregas en fecha y en formato (tema 9)</w:t>
            </w:r>
          </w:p>
        </w:tc>
      </w:tr>
    </w:tbl>
    <w:p>
      <w:pPr/>
    </w:p>
    <w:p>
      <w:pPr/>
      <w:r>
        <w:rPr>
          <w:b w:val="0"/>
          <w:i w:val="0"/>
        </w:rPr>
        <w:t>En informativos, el Libro de estilo sitúa al productor dentro de la decisión editorial (4.4):</w:t>
      </w:r>
      <w:r>
        <w:t xml:space="preserve"> </w:t>
      </w:r>
      <w:r>
        <w:rPr>
          <w:b w:val="0"/>
          <w:i w:val="0"/>
        </w:rPr>
      </w:r>
      <w:r>
        <w:rPr>
          <w:b/>
          <w:i w:val="0"/>
        </w:rPr>
        <w:t>«Cada productor adscrito a un espacio informativo, individualmente o integrado en el departamento,</w:t>
      </w:r>
      <w:r>
        <w:t xml:space="preserve"> </w:t>
      </w:r>
      <w:r>
        <w:rPr>
          <w:b/>
          <w:i w:val="0"/>
        </w:rPr>
        <w:t>participa en la toma de decisiones al lado del equipo de edición y tiene que estar avisado al</w:t>
      </w:r>
      <w:r>
        <w:t xml:space="preserve"> </w:t>
      </w:r>
      <w:r>
        <w:rPr>
          <w:b/>
          <w:i w:val="0"/>
        </w:rPr>
        <w:t>instante de sus intenciones, sobre todo en las asistencias no habituales que puedan ser previstas y</w:t>
      </w:r>
      <w:r>
        <w:t xml:space="preserve"> </w:t>
      </w:r>
      <w:r>
        <w:rPr>
          <w:b/>
          <w:i w:val="0"/>
        </w:rPr>
        <w:t>planificadas.»</w:t>
      </w:r>
      <w:r>
        <w:rPr>
          <w:b w:val="0"/>
          <w:i w:val="0"/>
        </w:rPr>
        <w:t xml:space="preserve"> Y hace de Producción el paso obligado del gasto (encabezado de 4.4.4): </w:t>
      </w:r>
      <w:r>
        <w:rPr>
          <w:b/>
          <w:i w:val="0"/>
        </w:rPr>
        <w:t>«Cualquier</w:t>
      </w:r>
      <w:r>
        <w:t xml:space="preserve"> </w:t>
      </w:r>
      <w:r>
        <w:rPr>
          <w:b/>
          <w:i w:val="0"/>
        </w:rPr>
        <w:t>gestión que lleve aparejado un gasto o un compromiso, especialmente ante suministradores o</w:t>
      </w:r>
      <w:r>
        <w:t xml:space="preserve"> </w:t>
      </w:r>
      <w:r>
        <w:rPr>
          <w:b/>
          <w:i w:val="0"/>
        </w:rPr>
        <w:t>proveedores ajenos, sólo podrá ejecutarse a través del Departamento de Producción, cuyas</w:t>
      </w:r>
      <w:r>
        <w:t xml:space="preserve"> </w:t>
      </w:r>
      <w:r>
        <w:rPr>
          <w:b/>
          <w:i w:val="0"/>
        </w:rPr>
        <w:t>competencias se desarrollan a través de los siguientes pasos»</w:t>
      </w:r>
      <w:r>
        <w:rPr>
          <w:b w:val="0"/>
          <w:i w:val="0"/>
        </w:rPr>
        <w:t>; los diez pasos se citan repartidos</w:t>
      </w:r>
      <w:r>
        <w:t xml:space="preserve"> </w:t>
      </w:r>
      <w:r>
        <w:rPr>
          <w:b w:val="0"/>
          <w:i w:val="0"/>
        </w:rPr>
        <w:t>por los epígrafes de este tema.</w:t>
      </w:r>
    </w:p>
    <w:p>
      <w:pPr/>
      <w:r>
        <w:rPr>
          <w:b w:val="0"/>
          <w:i w:val="0"/>
        </w:rPr>
        <w:t>El mismo Libro describe la función de hilo conductor en informativos (4.4.4, punto 10):</w:t>
      </w:r>
      <w:r>
        <w:t xml:space="preserve"> </w:t>
      </w:r>
      <w:r>
        <w:rPr>
          <w:b w:val="0"/>
          <w:i w:val="0"/>
        </w:rPr>
      </w:r>
      <w:r>
        <w:rPr>
          <w:b/>
          <w:i w:val="0"/>
        </w:rPr>
        <w:t>«Los productores también son los encargados de coordinar y armonizar el proceso de</w:t>
      </w:r>
      <w:r>
        <w:t xml:space="preserve"> </w:t>
      </w:r>
      <w:r>
        <w:rPr>
          <w:b/>
          <w:i w:val="0"/>
        </w:rPr>
        <w:t>planificación, realización y elaboración de los programas informativos desde las gestiones</w:t>
      </w:r>
      <w:r>
        <w:t xml:space="preserve"> </w:t>
      </w:r>
      <w:r>
        <w:rPr>
          <w:b/>
          <w:i w:val="0"/>
        </w:rPr>
        <w:t>iniciales, generalmente surgidas de los periodistas o de la Dirección de los Servicios Informativos,</w:t>
      </w:r>
      <w:r>
        <w:t xml:space="preserve"> </w:t>
      </w:r>
      <w:r>
        <w:rPr>
          <w:b/>
          <w:i w:val="0"/>
        </w:rPr>
        <w:t>hasta culminar con la emisión de la noticia, responsabilidad básica del realizador.»</w:t>
      </w:r>
      <w:r>
        <w:rPr>
          <w:b w:val="0"/>
          <w:i w:val="0"/>
        </w:rPr>
        <w:t xml:space="preserve"> Y lo que se</w:t>
      </w:r>
      <w:r>
        <w:t xml:space="preserve"> </w:t>
      </w:r>
      <w:r>
        <w:rPr>
          <w:b w:val="0"/>
          <w:i w:val="0"/>
        </w:rPr>
        <w:t xml:space="preserve">canaliza siempre por producción (punto 9): </w:t>
      </w:r>
      <w:r>
        <w:rPr>
          <w:b/>
          <w:i w:val="0"/>
        </w:rPr>
        <w:t>«Las localizaciones, asistencias externas, gestión de</w:t>
      </w:r>
      <w:r>
        <w:t xml:space="preserve"> </w:t>
      </w:r>
      <w:r>
        <w:rPr>
          <w:b/>
          <w:i w:val="0"/>
        </w:rPr>
        <w:t>medios propios, permisos, seguros, acreditaciones... serán canalizadas siempre a través de los</w:t>
      </w:r>
      <w:r>
        <w:t xml:space="preserve"> </w:t>
      </w:r>
      <w:r>
        <w:rPr>
          <w:b/>
          <w:i w:val="0"/>
        </w:rPr>
        <w:t>productores. En lo que atañe al personal propio, hay que respetar los términos del convenio</w:t>
      </w:r>
      <w:r>
        <w:t xml:space="preserve"> </w:t>
      </w:r>
      <w:r>
        <w:rPr>
          <w:b/>
          <w:i w:val="0"/>
        </w:rPr>
        <w:t>colectivo, así como las normas de contratación que rijan en cada momento para las relaciones con</w:t>
      </w:r>
      <w:r>
        <w:t xml:space="preserve"> </w:t>
      </w:r>
      <w:r>
        <w:rPr>
          <w:b/>
          <w:i w:val="0"/>
        </w:rPr>
        <w:t>empresas ajenas a la RTVA.»</w:t>
      </w:r>
      <w:r>
        <w:rPr>
          <w:b w:val="0"/>
          <w:i w:val="0"/>
        </w:rPr>
      </w:r>
    </w:p>
    <w:p>
      <w:pPr>
        <w:pStyle w:val="Heading3"/>
      </w:pPr>
      <w:r>
        <w:rPr>
          <w:b w:val="0"/>
          <w:i w:val="0"/>
        </w:rPr>
        <w:t>3.8.2 Por escrito y con constancia</w:t>
      </w:r>
    </w:p>
    <w:p>
      <w:pPr/>
      <w:r>
        <w:rPr>
          <w:b w:val="0"/>
          <w:i w:val="0"/>
        </w:rPr>
        <w:t xml:space="preserve">La coordinación se documenta. El Libro de estilo (4.4): </w:t>
      </w:r>
      <w:r>
        <w:rPr>
          <w:b/>
          <w:i w:val="0"/>
        </w:rPr>
        <w:t>«Salvo razones infrecuentes y de</w:t>
      </w:r>
      <w:r>
        <w:t xml:space="preserve"> </w:t>
      </w:r>
      <w:r>
        <w:rPr>
          <w:b/>
          <w:i w:val="0"/>
        </w:rPr>
        <w:t>extremada urgencia, las peticiones a los productores se cursarán por escrito, a través de los cauces</w:t>
      </w:r>
      <w:r>
        <w:t xml:space="preserve"> </w:t>
      </w:r>
      <w:r>
        <w:rPr>
          <w:b/>
          <w:i w:val="0"/>
        </w:rPr>
        <w:t>ofimáticos habituales, y con la mayor precisión.»</w:t>
      </w:r>
      <w:r>
        <w:rPr>
          <w:b w:val="0"/>
          <w:i w:val="0"/>
        </w:rPr>
        <w:t xml:space="preserve"> Y (4.4.4, punto 6): </w:t>
      </w:r>
      <w:r>
        <w:rPr>
          <w:b/>
          <w:i w:val="0"/>
        </w:rPr>
        <w:t>«En la medida de lo</w:t>
      </w:r>
      <w:r>
        <w:t xml:space="preserve"> </w:t>
      </w:r>
      <w:r>
        <w:rPr>
          <w:b/>
          <w:i w:val="0"/>
        </w:rPr>
        <w:t>posible, las propuestas e intercambios de información entre periodistas, técnicos y productores</w:t>
      </w:r>
      <w:r>
        <w:t xml:space="preserve"> </w:t>
      </w:r>
      <w:r>
        <w:rPr>
          <w:b/>
          <w:i w:val="0"/>
        </w:rPr>
        <w:t>deben hacerse con fluidez: nunca se formularán de viva voz, sino por un medio del que quede</w:t>
      </w:r>
      <w:r>
        <w:t xml:space="preserve"> </w:t>
      </w:r>
      <w:r>
        <w:rPr>
          <w:b/>
          <w:i w:val="0"/>
        </w:rPr>
        <w:t>constancia, sobre todo en asuntos de envergadura. El acuerdo final es obligatorio para todos.»</w:t>
      </w:r>
      <w:r>
        <w:rPr>
          <w:b w:val="0"/>
          <w:i w:val="0"/>
        </w:rPr>
      </w:r>
    </w:p>
    <w:p>
      <w:pPr/>
      <w:r>
        <w:rPr>
          <w:b w:val="0"/>
          <w:i w:val="0"/>
        </w:rPr>
        <w:t xml:space="preserve">Los plazos obligan a todas las áreas (punto 7): </w:t>
      </w:r>
      <w:r>
        <w:rPr>
          <w:b/>
          <w:i w:val="0"/>
        </w:rPr>
        <w:t>«El tiempo es un factor clave del trabajo de un</w:t>
      </w:r>
      <w:r>
        <w:t xml:space="preserve"> </w:t>
      </w:r>
      <w:r>
        <w:rPr>
          <w:b/>
          <w:i w:val="0"/>
        </w:rPr>
        <w:t>informativo diario. Los plazos deben ser respetados por todos en aras de una buena planificación</w:t>
      </w:r>
      <w:r>
        <w:t xml:space="preserve"> </w:t>
      </w:r>
      <w:r>
        <w:rPr>
          <w:b/>
          <w:i w:val="0"/>
        </w:rPr>
        <w:t>conjunta.»</w:t>
      </w:r>
      <w:r>
        <w:rPr>
          <w:b w:val="0"/>
          <w:i w:val="0"/>
        </w:rPr>
      </w:r>
    </w:p>
    <w:p>
      <w:pPr>
        <w:pStyle w:val="Heading3"/>
      </w:pPr>
      <w:r>
        <w:rPr>
          <w:b w:val="0"/>
          <w:i w:val="0"/>
        </w:rPr>
        <w:t>3.8.3 Ordenar la entrada de cada área</w:t>
      </w:r>
    </w:p>
    <w:p>
      <w:pPr/>
      <w:r>
        <w:rPr>
          <w:b w:val="0"/>
          <w:i w:val="0"/>
        </w:rPr>
        <w:t xml:space="preserve">Coordinar es también secuenciar. El Libro de estilo (4.4.2): </w:t>
      </w:r>
      <w:r>
        <w:rPr>
          <w:b/>
          <w:i w:val="0"/>
        </w:rPr>
        <w:t>«El productor debe tener información</w:t>
      </w:r>
      <w:r>
        <w:t xml:space="preserve"> </w:t>
      </w:r>
      <w:r>
        <w:rPr>
          <w:b/>
          <w:i w:val="0"/>
        </w:rPr>
        <w:t>fehaciente del estado de cada fase del trabajo para ordenar y distribuir adecuadamente los recursos</w:t>
      </w:r>
      <w:r>
        <w:t xml:space="preserve"> </w:t>
      </w:r>
      <w:r>
        <w:rPr>
          <w:b/>
          <w:i w:val="0"/>
        </w:rPr>
        <w:t>de cada departamento. Sería un error, por ejemplo, citar a un iluminador para una grabación a la</w:t>
      </w:r>
      <w:r>
        <w:t xml:space="preserve"> </w:t>
      </w:r>
      <w:r>
        <w:rPr>
          <w:b/>
          <w:i w:val="0"/>
        </w:rPr>
        <w:t>misma hora que un cámara porque hasta que aquel no termine su tarea no se puede iniciar la siguiente</w:t>
      </w:r>
      <w:r>
        <w:t xml:space="preserve"> </w:t>
      </w:r>
      <w:r>
        <w:rPr>
          <w:b/>
          <w:i w:val="0"/>
        </w:rPr>
        <w:t>fase del trabajo.»</w:t>
      </w:r>
      <w:r>
        <w:rPr>
          <w:b w:val="0"/>
          <w:i w:val="0"/>
        </w:rPr>
        <w:t xml:space="preserve"> Es la dependencia entre tareas del PERT, dicha en términos de plató.</w:t>
      </w:r>
    </w:p>
    <w:p>
      <w:pPr/>
      <w:r>
        <w:rPr>
          <w:b w:val="0"/>
          <w:i w:val="0"/>
        </w:rPr>
        <w:t>El instrumento habitual de coordinación es la reunión de producción (oficio): antes de empezar, con</w:t>
      </w:r>
      <w:r>
        <w:t xml:space="preserve"> </w:t>
      </w:r>
      <w:r>
        <w:rPr>
          <w:b w:val="0"/>
          <w:i w:val="0"/>
        </w:rPr>
        <w:t>todas las áreas, para cerrar el plan; durante, periódica, para revisar avance, cambios y riesgos; y</w:t>
      </w:r>
      <w:r>
        <w:t xml:space="preserve"> </w:t>
      </w:r>
      <w:r>
        <w:rPr>
          <w:b w:val="0"/>
          <w:i w:val="0"/>
        </w:rPr>
        <w:t>al final, para el cierre. De cada reunión queda un acta o, al menos, una nota con los acuerdos y los</w:t>
      </w:r>
      <w:r>
        <w:t xml:space="preserve"> </w:t>
      </w:r>
      <w:r>
        <w:rPr>
          <w:b w:val="0"/>
          <w:i w:val="0"/>
        </w:rPr>
        <w:t>responsables.</w:t>
      </w:r>
    </w:p>
    <w:p>
      <w:pPr>
        <w:pStyle w:val="Heading2"/>
      </w:pPr>
      <w:r>
        <w:rPr>
          <w:b w:val="0"/>
          <w:i w:val="0"/>
        </w:rPr>
        <w:t>3.9 Seguimiento del proyecto</w:t>
      </w:r>
    </w:p>
    <w:p>
      <w:pPr>
        <w:pStyle w:val="Heading3"/>
      </w:pPr>
      <w:r>
        <w:rPr>
          <w:b w:val="0"/>
          <w:i w:val="0"/>
        </w:rPr>
        <w:t>3.9.1 Qué se sigue</w:t>
      </w:r>
    </w:p>
    <w:p>
      <w:pPr/>
      <w:r>
        <w:rPr>
          <w:b w:val="0"/>
          <w:i w:val="0"/>
        </w:rPr>
        <w:t xml:space="preserve">La ficha pone el seguimiento en dos tareas: </w:t>
      </w:r>
      <w:r>
        <w:rPr>
          <w:b/>
          <w:i w:val="0"/>
        </w:rPr>
        <w:t>«Realizar el seguimiento técnico y económico de la</w:t>
      </w:r>
      <w:r>
        <w:t xml:space="preserve"> </w:t>
      </w:r>
      <w:r>
        <w:rPr>
          <w:b/>
          <w:i w:val="0"/>
        </w:rPr>
        <w:t>producción.»</w:t>
      </w:r>
      <w:r>
        <w:rPr>
          <w:b w:val="0"/>
          <w:i w:val="0"/>
        </w:rPr>
        <w:t xml:space="preserve"> y </w:t>
      </w:r>
      <w:r>
        <w:rPr>
          <w:b/>
          <w:i w:val="0"/>
        </w:rPr>
        <w:t>«supervisar su cumplimiento»</w:t>
      </w:r>
      <w:r>
        <w:rPr>
          <w:b w:val="0"/>
          <w:i w:val="0"/>
        </w:rPr>
        <w:t xml:space="preserve"> (el del plan de trabajo). Y en el tercer verbo de</w:t>
      </w:r>
      <w:r>
        <w:t xml:space="preserve"> </w:t>
      </w:r>
      <w:r>
        <w:rPr>
          <w:b w:val="0"/>
          <w:i w:val="0"/>
        </w:rPr>
        <w:t xml:space="preserve">su objeto: </w:t>
      </w:r>
      <w:r>
        <w:rPr>
          <w:b/>
          <w:i w:val="0"/>
        </w:rPr>
        <w:t>«evaluar»</w:t>
      </w:r>
      <w:r>
        <w:rPr>
          <w:b w:val="0"/>
          <w:i w:val="0"/>
        </w:rPr>
        <w:t xml:space="preserve"> el plan de producción y el presupuesto. El Ayudante de producción ha de</w:t>
      </w:r>
      <w:r>
        <w:t xml:space="preserve"> </w:t>
      </w:r>
      <w:r>
        <w:rPr>
          <w:b w:val="0"/>
          <w:i w:val="0"/>
        </w:rPr>
      </w:r>
      <w:r>
        <w:rPr>
          <w:b/>
          <w:i w:val="0"/>
        </w:rPr>
        <w:t>«Colaborar con el productor en el seguimiento técnico y presupuestario del programa.»</w:t>
      </w:r>
      <w:r>
        <w:rPr>
          <w:b w:val="0"/>
          <w:i w:val="0"/>
        </w:rPr>
      </w:r>
    </w:p>
    <w:p>
      <w:pPr/>
      <w:r>
        <w:rPr>
          <w:b w:val="0"/>
          <w:i w:val="0"/>
        </w:rPr>
        <w:t>Lo que se sigue son las tres variables del plan (oficio): el plazo (¿vamos según el cronograma y el</w:t>
      </w:r>
      <w:r>
        <w:t xml:space="preserve"> </w:t>
      </w:r>
      <w:r>
        <w:rPr>
          <w:b w:val="0"/>
          <w:i w:val="0"/>
        </w:rPr>
        <w:t>plan de trabajo?), el coste (¿lo gastado y lo comprometido cuadran con el presupuesto?) y el</w:t>
      </w:r>
      <w:r>
        <w:t xml:space="preserve"> </w:t>
      </w:r>
      <w:r>
        <w:rPr>
          <w:b w:val="0"/>
          <w:i w:val="0"/>
        </w:rPr>
        <w:t>contenido y la calidad (¿se está produciendo lo que se aprobó?). Las tres se mueven juntas: recuperar</w:t>
      </w:r>
      <w:r>
        <w:t xml:space="preserve"> </w:t>
      </w:r>
      <w:r>
        <w:rPr>
          <w:b w:val="0"/>
          <w:i w:val="0"/>
        </w:rPr>
        <w:t>plazo suele costar dinero, y ahorrar dinero suele costar plazo o calidad.</w:t>
      </w:r>
    </w:p>
    <w:p>
      <w:pPr>
        <w:pStyle w:val="Heading3"/>
      </w:pPr>
      <w:r>
        <w:rPr>
          <w:b w:val="0"/>
          <w:i w:val="0"/>
        </w:rPr>
        <w:t>3.9.2 Los instrumentos</w:t>
      </w:r>
    </w:p>
    <w:p>
      <w:pPr/>
      <w:r>
        <w:rPr>
          <w:b w:val="0"/>
          <w:i w:val="0"/>
        </w:rPr>
        <w:t>Del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Qué da</w:t>
            </w:r>
          </w:p>
        </w:tc>
      </w:tr>
      <w:tr>
        <w:tc>
          <w:tcPr>
            <w:tcW w:type="dxa" w:w="4706"/>
          </w:tcPr>
          <w:p>
            <w:pPr>
              <w:pStyle w:val="Tabla"/>
            </w:pPr>
            <w:r/>
            <w:r>
              <w:rPr>
                <w:b w:val="0"/>
                <w:i w:val="0"/>
              </w:rPr>
              <w:t>Parte de trabajo diario</w:t>
            </w:r>
          </w:p>
        </w:tc>
        <w:tc>
          <w:tcPr>
            <w:tcW w:type="dxa" w:w="4706"/>
          </w:tcPr>
          <w:p>
            <w:pPr>
              <w:pStyle w:val="Tabla"/>
            </w:pPr>
            <w:r/>
            <w:r>
              <w:rPr>
                <w:b w:val="0"/>
                <w:i w:val="0"/>
              </w:rPr>
              <w:t>Lo realizado, las horas, las incidencias</w:t>
            </w:r>
          </w:p>
        </w:tc>
      </w:tr>
      <w:tr>
        <w:tc>
          <w:tcPr>
            <w:tcW w:type="dxa" w:w="4706"/>
          </w:tcPr>
          <w:p>
            <w:pPr>
              <w:pStyle w:val="Tabla"/>
            </w:pPr>
            <w:r/>
            <w:r>
              <w:rPr>
                <w:b w:val="0"/>
                <w:i w:val="0"/>
              </w:rPr>
              <w:t>Comparación previsto-real</w:t>
            </w:r>
          </w:p>
        </w:tc>
        <w:tc>
          <w:tcPr>
            <w:tcW w:type="dxa" w:w="4706"/>
          </w:tcPr>
          <w:p>
            <w:pPr>
              <w:pStyle w:val="Tabla"/>
            </w:pPr>
            <w:r/>
            <w:r>
              <w:rPr>
                <w:b w:val="0"/>
                <w:i w:val="0"/>
              </w:rPr>
              <w:t>Avance del cronograma y del plan de trabajo; gasto contra presupuesto</w:t>
            </w:r>
          </w:p>
        </w:tc>
      </w:tr>
      <w:tr>
        <w:tc>
          <w:tcPr>
            <w:tcW w:type="dxa" w:w="4706"/>
          </w:tcPr>
          <w:p>
            <w:pPr>
              <w:pStyle w:val="Tabla"/>
            </w:pPr>
            <w:r/>
            <w:r>
              <w:rPr>
                <w:b w:val="0"/>
                <w:i w:val="0"/>
              </w:rPr>
              <w:t>Hitos</w:t>
            </w:r>
          </w:p>
        </w:tc>
        <w:tc>
          <w:tcPr>
            <w:tcW w:type="dxa" w:w="4706"/>
          </w:tcPr>
          <w:p>
            <w:pPr>
              <w:pStyle w:val="Tabla"/>
            </w:pPr>
            <w:r/>
            <w:r>
              <w:rPr>
                <w:b w:val="0"/>
                <w:i w:val="0"/>
              </w:rPr>
              <w:t>Fechas de control: si un hito se pasa sin cumplirse, el retraso ya no es una sospecha</w:t>
            </w:r>
          </w:p>
        </w:tc>
      </w:tr>
      <w:tr>
        <w:tc>
          <w:tcPr>
            <w:tcW w:type="dxa" w:w="4706"/>
          </w:tcPr>
          <w:p>
            <w:pPr>
              <w:pStyle w:val="Tabla"/>
            </w:pPr>
            <w:r/>
            <w:r>
              <w:rPr>
                <w:b w:val="0"/>
                <w:i w:val="0"/>
              </w:rPr>
              <w:t>Reunión de seguimiento</w:t>
            </w:r>
          </w:p>
        </w:tc>
        <w:tc>
          <w:tcPr>
            <w:tcW w:type="dxa" w:w="4706"/>
          </w:tcPr>
          <w:p>
            <w:pPr>
              <w:pStyle w:val="Tabla"/>
            </w:pPr>
            <w:r/>
            <w:r>
              <w:rPr>
                <w:b w:val="0"/>
                <w:i w:val="0"/>
              </w:rPr>
              <w:t>Revisión de avance, cambios y registro de riesgos, con acuerdos por escrito</w:t>
            </w:r>
          </w:p>
        </w:tc>
      </w:tr>
      <w:tr>
        <w:tc>
          <w:tcPr>
            <w:tcW w:type="dxa" w:w="4706"/>
          </w:tcPr>
          <w:p>
            <w:pPr>
              <w:pStyle w:val="Tabla"/>
            </w:pPr>
            <w:r/>
            <w:r>
              <w:rPr>
                <w:b w:val="0"/>
                <w:i w:val="0"/>
              </w:rPr>
              <w:t>Informe de seguimiento</w:t>
            </w:r>
          </w:p>
        </w:tc>
        <w:tc>
          <w:tcPr>
            <w:tcW w:type="dxa" w:w="4706"/>
          </w:tcPr>
          <w:p>
            <w:pPr>
              <w:pStyle w:val="Tabla"/>
            </w:pPr>
            <w:r/>
            <w:r>
              <w:rPr>
                <w:b w:val="0"/>
                <w:i w:val="0"/>
              </w:rPr>
              <w:t>Lo anterior, resumido para quien aprueba: desviaciones, causas y medidas</w:t>
            </w:r>
          </w:p>
        </w:tc>
      </w:tr>
    </w:tbl>
    <w:p>
      <w:pPr/>
    </w:p>
    <w:p>
      <w:pPr/>
      <w:r>
        <w:rPr>
          <w:b w:val="0"/>
          <w:i w:val="0"/>
        </w:rPr>
        <w:t>Una desviación es la diferencia entre lo previsto y lo real, de plazo o de coste. Detectarla sirve</w:t>
      </w:r>
      <w:r>
        <w:t xml:space="preserve"> </w:t>
      </w:r>
      <w:r>
        <w:rPr>
          <w:b w:val="0"/>
          <w:i w:val="0"/>
        </w:rPr>
        <w:t>de poco si no se analiza su causa y no se decide qué hacer: absorberla, recuperar con otros medios o</w:t>
      </w:r>
      <w:r>
        <w:t xml:space="preserve"> </w:t>
      </w:r>
      <w:r>
        <w:rPr>
          <w:b w:val="0"/>
          <w:i w:val="0"/>
        </w:rPr>
        <w:t xml:space="preserve">replanificar. Todo cambio del plan que se decide se comunica: </w:t>
      </w:r>
      <w:r>
        <w:rPr>
          <w:b/>
          <w:i w:val="0"/>
        </w:rPr>
        <w:t>«Los cambios posteriores a la primera</w:t>
      </w:r>
      <w:r>
        <w:t xml:space="preserve"> </w:t>
      </w:r>
      <w:r>
        <w:rPr>
          <w:b/>
          <w:i w:val="0"/>
        </w:rPr>
        <w:t>decisión se comunicarán, de manera rápida, fehaciente y simultánea, a todos los responsables del</w:t>
      </w:r>
      <w:r>
        <w:t xml:space="preserve"> </w:t>
      </w:r>
      <w:r>
        <w:rPr>
          <w:b/>
          <w:i w:val="0"/>
        </w:rPr>
        <w:t>programa.»</w:t>
      </w:r>
      <w:r>
        <w:rPr>
          <w:b w:val="0"/>
          <w:i w:val="0"/>
        </w:rPr>
        <w:t xml:space="preserve"> (Libro de estilo, 4.4.4, punto 1). El control económico de las desviaciones, en el</w:t>
      </w:r>
      <w:r>
        <w:t xml:space="preserve"> </w:t>
      </w:r>
      <w:r>
        <w:rPr>
          <w:b w:val="0"/>
          <w:i w:val="0"/>
        </w:rPr>
        <w:t>tema 4.</w:t>
      </w:r>
    </w:p>
    <w:p>
      <w:pPr>
        <w:pStyle w:val="Heading3"/>
      </w:pPr>
      <w:r>
        <w:rPr>
          <w:b w:val="0"/>
          <w:i w:val="0"/>
        </w:rPr>
        <w:t>3.9.3 Lo que la Cámara de Cuentas pidió a la RTVA</w:t>
      </w:r>
    </w:p>
    <w:p>
      <w:pPr/>
      <w:r>
        <w:rPr>
          <w:b w:val="0"/>
          <w:i w:val="0"/>
        </w:rPr>
        <w:t>La fiscalización del ejercicio 2018 criticó, a escala de la empresa, justo lo que el seguimiento de</w:t>
      </w:r>
      <w:r>
        <w:t xml:space="preserve"> </w:t>
      </w:r>
      <w:r>
        <w:rPr>
          <w:b w:val="0"/>
          <w:i w:val="0"/>
        </w:rPr>
        <w:t>un proyecto debe evitar. Entre las incidencias que detectó al analizar el Contrato Programa como</w:t>
      </w:r>
      <w:r>
        <w:t xml:space="preserve"> </w:t>
      </w:r>
      <w:r>
        <w:rPr>
          <w:b w:val="0"/>
          <w:i w:val="0"/>
        </w:rPr>
        <w:t xml:space="preserve">herramienta de gestión y control (§155, en la fiscalización operativa): </w:t>
      </w:r>
      <w:r>
        <w:rPr>
          <w:b/>
          <w:i w:val="0"/>
        </w:rPr>
        <w:t>«No se han diseñado sistemas de evaluación y control</w:t>
      </w:r>
      <w:r>
        <w:t xml:space="preserve"> </w:t>
      </w:r>
      <w:r>
        <w:rPr>
          <w:b/>
          <w:i w:val="0"/>
        </w:rPr>
        <w:t>que puedan verificar de forma objetiva los informes sobre el cumplimiento del Contrato Programa que</w:t>
      </w:r>
      <w:r>
        <w:t xml:space="preserve"> </w:t>
      </w:r>
      <w:r>
        <w:rPr>
          <w:b/>
          <w:i w:val="0"/>
        </w:rPr>
        <w:t>son presentados a la Comisión mixta de seguimiento y control.»</w:t>
      </w:r>
      <w:r>
        <w:rPr>
          <w:b w:val="0"/>
          <w:i w:val="0"/>
        </w:rPr>
        <w:t xml:space="preserve"> Y: </w:t>
      </w:r>
      <w:r>
        <w:rPr>
          <w:b/>
          <w:i w:val="0"/>
        </w:rPr>
        <w:t>«De esta forma, no se dispone</w:t>
      </w:r>
      <w:r>
        <w:t xml:space="preserve"> </w:t>
      </w:r>
      <w:r>
        <w:rPr>
          <w:b/>
          <w:i w:val="0"/>
        </w:rPr>
        <w:t>de un seguimiento efectivo de los objetivos no alcanzados, las desviaciones producidas, sus causas y</w:t>
      </w:r>
      <w:r>
        <w:t xml:space="preserve"> </w:t>
      </w:r>
      <w:r>
        <w:rPr>
          <w:b/>
          <w:i w:val="0"/>
        </w:rPr>
        <w:t>efectos en la planificación de los ejercicios posteriores.»</w:t>
      </w:r>
      <w:r>
        <w:rPr>
          <w:b w:val="0"/>
          <w:i w:val="0"/>
        </w:rPr>
      </w:r>
    </w:p>
    <w:p>
      <w:pPr/>
      <w:r>
        <w:rPr>
          <w:b w:val="0"/>
          <w:i w:val="0"/>
        </w:rPr>
        <w:t xml:space="preserve">Recomendación 306: </w:t>
      </w:r>
      <w:r>
        <w:rPr>
          <w:b/>
          <w:i w:val="0"/>
        </w:rPr>
        <w:t>«La actividad de la empresa se debe orientar a un sistema de gestión integral</w:t>
      </w:r>
      <w:r>
        <w:t xml:space="preserve"> </w:t>
      </w:r>
      <w:r>
        <w:rPr>
          <w:b/>
          <w:i w:val="0"/>
        </w:rPr>
        <w:t>por objetivos que permita desagregar de forma adecuada los compromisos y prioridades de actuación</w:t>
      </w:r>
      <w:r>
        <w:t xml:space="preserve"> </w:t>
      </w:r>
      <w:r>
        <w:rPr>
          <w:b/>
          <w:i w:val="0"/>
        </w:rPr>
        <w:t>previstas en el Contrato Programa, definir los distintos niveles de objetivos y responsabilidades</w:t>
      </w:r>
      <w:r>
        <w:t xml:space="preserve"> </w:t>
      </w:r>
      <w:r>
        <w:rPr>
          <w:b/>
          <w:i w:val="0"/>
        </w:rPr>
        <w:t>exigidas a cada una de las unidades de la organización, seguimiento y control de la consecución de</w:t>
      </w:r>
      <w:r>
        <w:t xml:space="preserve"> </w:t>
      </w:r>
      <w:r>
        <w:rPr>
          <w:b/>
          <w:i w:val="0"/>
        </w:rPr>
        <w:t>los objetivos y el control de las desviaciones.»</w:t>
      </w:r>
      <w:r>
        <w:rPr>
          <w:b w:val="0"/>
          <w:i w:val="0"/>
        </w:rPr>
      </w:r>
    </w:p>
    <w:p>
      <w:pPr/>
      <w:r>
        <w:rPr>
          <w:b w:val="0"/>
          <w:i w:val="0"/>
        </w:rPr>
        <w:t>Describe 2018; lo que la RTVA haya cambiado después no consta en las fuentes leídas. Lo que sirve al</w:t>
      </w:r>
      <w:r>
        <w:t xml:space="preserve"> </w:t>
      </w:r>
      <w:r>
        <w:rPr>
          <w:b w:val="0"/>
          <w:i w:val="0"/>
        </w:rPr>
        <w:t>productor es el criterio: el seguimiento no es contar lo hecho, sino comparar con lo previsto,</w:t>
      </w:r>
      <w:r>
        <w:t xml:space="preserve"> </w:t>
      </w:r>
      <w:r>
        <w:rPr>
          <w:b w:val="0"/>
          <w:i w:val="0"/>
        </w:rPr>
        <w:t>explicar las desviaciones y llevar sus efectos a la planificación siguiente.</w:t>
      </w:r>
    </w:p>
    <w:p>
      <w:pPr>
        <w:pStyle w:val="Heading3"/>
      </w:pPr>
      <w:r>
        <w:rPr>
          <w:b w:val="0"/>
          <w:i w:val="0"/>
        </w:rPr>
        <w:t>3.9.4 El cierre</w:t>
      </w:r>
    </w:p>
    <w:p>
      <w:pPr/>
      <w:r>
        <w:rPr>
          <w:b w:val="0"/>
          <w:i w:val="0"/>
        </w:rPr>
        <w:t xml:space="preserve">El seguimiento termina en el cierre. La ficha: </w:t>
      </w:r>
      <w:r>
        <w:rPr>
          <w:b/>
          <w:i w:val="0"/>
        </w:rPr>
        <w:t>«Elaborar, gestionar y cerrar el presupuesto y</w:t>
      </w:r>
      <w:r>
        <w:t xml:space="preserve"> </w:t>
      </w:r>
      <w:r>
        <w:rPr>
          <w:b/>
          <w:i w:val="0"/>
        </w:rPr>
        <w:t>posterior memoria de los programas tanto si se realiza con medios propios como ajenos.»</w:t>
      </w:r>
      <w:r>
        <w:rPr>
          <w:b w:val="0"/>
          <w:i w:val="0"/>
        </w:rPr>
        <w:t xml:space="preserve"> En el</w:t>
      </w:r>
      <w:r>
        <w:t xml:space="preserve"> </w:t>
      </w:r>
      <w:r>
        <w:rPr>
          <w:b w:val="0"/>
          <w:i w:val="0"/>
        </w:rPr>
        <w:t>oficio, el cierre de un plan de producción comprende liquidar el presupuesto, devolver el material,</w:t>
      </w:r>
      <w:r>
        <w:t xml:space="preserve"> </w:t>
      </w:r>
      <w:r>
        <w:rPr>
          <w:b w:val="0"/>
          <w:i w:val="0"/>
        </w:rPr>
        <w:t>entregar el máster y la documentación, archivar el expediente y redactar la memoria, con lo que salió</w:t>
      </w:r>
      <w:r>
        <w:t xml:space="preserve"> </w:t>
      </w:r>
      <w:r>
        <w:rPr>
          <w:b w:val="0"/>
          <w:i w:val="0"/>
        </w:rPr>
        <w:t>según el plan, lo que no y por qué. Esa memoria es la «situación similar previa» que el Libro de</w:t>
      </w:r>
      <w:r>
        <w:t xml:space="preserve"> </w:t>
      </w:r>
      <w:r>
        <w:rPr>
          <w:b w:val="0"/>
          <w:i w:val="0"/>
        </w:rPr>
        <w:t>estilo manda revisar en la producción siguiente. El cierre presupuestario, en el tema 4; la</w:t>
      </w:r>
      <w:r>
        <w:t xml:space="preserve"> </w:t>
      </w:r>
      <w:r>
        <w:rPr>
          <w:b w:val="0"/>
          <w:i w:val="0"/>
        </w:rPr>
        <w:t>documentación y el cierre de producción, en el tema 12.</w:t>
      </w:r>
    </w:p>
    <w:p>
      <w:pPr>
        <w:pStyle w:val="Heading2"/>
      </w:pPr>
      <w:r>
        <w:rPr>
          <w:b w:val="0"/>
          <w:i w:val="0"/>
        </w:rPr>
        <w:t>3.10 Aplicación práctica: un plan de producción paso a paso</w:t>
      </w:r>
    </w:p>
    <w:p>
      <w:pPr/>
      <w:r>
        <w:rPr>
          <w:b w:val="0"/>
          <w:i w:val="0"/>
        </w:rPr>
        <w:t>Supuesto (oficio, datos inventados): un programa especial de dos horas, en directo desde una plaza</w:t>
      </w:r>
      <w:r>
        <w:t xml:space="preserve"> </w:t>
      </w:r>
      <w:r>
        <w:rPr>
          <w:b w:val="0"/>
          <w:i w:val="0"/>
        </w:rPr>
        <w:t>de una capital andaluza, con público, cuatro invitados, dos conexiones con otras provincias y</w:t>
      </w:r>
      <w:r>
        <w:t xml:space="preserve"> </w:t>
      </w:r>
      <w:r>
        <w:rPr>
          <w:b w:val="0"/>
          <w:i w:val="0"/>
        </w:rPr>
        <w:t>emisión simultánea en Canal Sur Más.</w:t>
      </w:r>
    </w:p>
    <w:p>
      <w:pPr>
        <w:pStyle w:val="ListNumber"/>
      </w:pPr>
      <w:r>
        <w:rPr>
          <w:b w:val="0"/>
          <w:i w:val="0"/>
        </w:rPr>
        <w:t>Objetivo y formato. Qué se quiere contar y en qué formato, cerrado con la dirección del</w:t>
      </w:r>
      <w:r>
        <w:t xml:space="preserve"> </w:t>
      </w:r>
      <w:r>
        <w:rPr>
          <w:b w:val="0"/>
          <w:i w:val="0"/>
        </w:rPr>
        <w:t>programa; cualquier cambio posterior se comunica por escrito a todos los responsables.</w:t>
      </w:r>
    </w:p>
    <w:p>
      <w:pPr>
        <w:pStyle w:val="ListNumber"/>
      </w:pPr>
      <w:r>
        <w:rPr>
          <w:b w:val="0"/>
          <w:i w:val="0"/>
        </w:rPr>
        <w:t>Análisis de necesidades. Desglose de la escaleta por bloques: escenario y decorado, UM,</w:t>
      </w:r>
      <w:r>
        <w:t xml:space="preserve"> </w:t>
      </w:r>
      <w:r>
        <w:rPr>
          <w:b w:val="0"/>
          <w:i w:val="0"/>
        </w:rPr>
        <w:t>cámaras, sonido, iluminación, enlaces de las dos conexiones y de la señal principal, invitados,</w:t>
      </w:r>
      <w:r>
        <w:t xml:space="preserve"> </w:t>
      </w:r>
      <w:r>
        <w:rPr>
          <w:b w:val="0"/>
          <w:i w:val="0"/>
        </w:rPr>
        <w:t>público, grafismo, subtitulado, versión para la plataforma, permisos de ocupación de la vía</w:t>
      </w:r>
      <w:r>
        <w:t xml:space="preserve"> </w:t>
      </w:r>
      <w:r>
        <w:rPr>
          <w:b w:val="0"/>
          <w:i w:val="0"/>
        </w:rPr>
        <w:t>pública, seguridad, catering y transporte.</w:t>
      </w:r>
    </w:p>
    <w:p>
      <w:pPr>
        <w:pStyle w:val="ListNumber"/>
      </w:pPr>
      <w:r>
        <w:rPr>
          <w:b w:val="0"/>
          <w:i w:val="0"/>
        </w:rPr>
        <w:t>Medios propios o ajenos. Qué pone la RTVA y qué se contrata; lo que se contrata, con margen</w:t>
      </w:r>
      <w:r>
        <w:t xml:space="preserve"> </w:t>
      </w:r>
      <w:r>
        <w:rPr>
          <w:b w:val="0"/>
          <w:i w:val="0"/>
        </w:rPr>
        <w:t>para el procedimiento.</w:t>
      </w:r>
    </w:p>
    <w:p>
      <w:pPr>
        <w:pStyle w:val="ListNumber"/>
      </w:pPr>
      <w:r>
        <w:rPr>
          <w:b w:val="0"/>
          <w:i w:val="0"/>
        </w:rPr>
        <w:t>Cronograma. Desde la fecha de emisión hacia atrás: fecha límite de solicitud de permisos, de</w:t>
      </w:r>
      <w:r>
        <w:t xml:space="preserve"> </w:t>
      </w:r>
      <w:r>
        <w:rPr>
          <w:b w:val="0"/>
          <w:i w:val="0"/>
        </w:rPr>
        <w:t>contratación, de reserva de UM y enlaces, de citación de invitados; montaje el día anterior;</w:t>
      </w:r>
      <w:r>
        <w:t xml:space="preserve"> </w:t>
      </w:r>
      <w:r>
        <w:rPr>
          <w:b w:val="0"/>
          <w:i w:val="0"/>
        </w:rPr>
        <w:t>ensayo la mañana del directo.</w:t>
      </w:r>
    </w:p>
    <w:p>
      <w:pPr>
        <w:pStyle w:val="ListNumber"/>
      </w:pPr>
      <w:r>
        <w:rPr>
          <w:b w:val="0"/>
          <w:i w:val="0"/>
        </w:rPr>
        <w:t>Camino crítico. Si el permiso municipal tarda más que ninguna otra tarea, está en el camino</w:t>
      </w:r>
      <w:r>
        <w:t xml:space="preserve"> </w:t>
      </w:r>
      <w:r>
        <w:rPr>
          <w:b w:val="0"/>
          <w:i w:val="0"/>
        </w:rPr>
        <w:t>crítico: se pide lo primero y se sigue a diario.</w:t>
      </w:r>
    </w:p>
    <w:p>
      <w:pPr>
        <w:pStyle w:val="ListNumber"/>
      </w:pPr>
      <w:r>
        <w:rPr>
          <w:b w:val="0"/>
          <w:i w:val="0"/>
        </w:rPr>
        <w:t>Plan de trabajo y órdenes. Montaje, pruebas, ensayo, directo y desmontaje, con horas de entrada</w:t>
      </w:r>
      <w:r>
        <w:t xml:space="preserve"> </w:t>
      </w:r>
      <w:r>
        <w:rPr>
          <w:b w:val="0"/>
          <w:i w:val="0"/>
        </w:rPr>
        <w:t>distintas por equipo: iluminación y montaje antes que cámaras, cámaras antes que presentación.</w:t>
      </w:r>
    </w:p>
    <w:p>
      <w:pPr>
        <w:pStyle w:val="ListNumber"/>
      </w:pPr>
      <w:r>
        <w:rPr>
          <w:b w:val="0"/>
          <w:i w:val="0"/>
        </w:rPr>
        <w:t>Presupuesto. De las necesidades y del plan de trabajo sale el coste; se aprueba antes de</w:t>
      </w:r>
      <w:r>
        <w:t xml:space="preserve"> </w:t>
      </w:r>
      <w:r>
        <w:rPr>
          <w:b w:val="0"/>
          <w:i w:val="0"/>
        </w:rPr>
        <w:t>comprometer gasto.</w:t>
      </w:r>
    </w:p>
    <w:p>
      <w:pPr>
        <w:pStyle w:val="ListNumber"/>
      </w:pPr>
      <w:r>
        <w:rPr>
          <w:b w:val="0"/>
          <w:i w:val="0"/>
        </w:rPr>
        <w:t>Registro de riesgos. Lluvia (contingencia: carpa o traslado), caída de un enlace (camino de</w:t>
      </w:r>
      <w:r>
        <w:t xml:space="preserve"> </w:t>
      </w:r>
      <w:r>
        <w:rPr>
          <w:b w:val="0"/>
          <w:i w:val="0"/>
        </w:rPr>
        <w:t>respaldo y pieza grabada), aforo del público (coordinación con la seguridad del evento y con la</w:t>
      </w:r>
      <w:r>
        <w:t xml:space="preserve"> </w:t>
      </w:r>
      <w:r>
        <w:rPr>
          <w:b w:val="0"/>
          <w:i w:val="0"/>
        </w:rPr>
        <w:t>PRL, temas 8, 13 y 14), invitado que no llega (suplente o conexión).</w:t>
      </w:r>
    </w:p>
    <w:p>
      <w:pPr>
        <w:pStyle w:val="ListNumber"/>
      </w:pPr>
      <w:r>
        <w:rPr>
          <w:b w:val="0"/>
          <w:i w:val="0"/>
        </w:rPr>
        <w:t>Coordinación. Reunión de producción con todas las áreas; acuerdos por escrito; un responsable</w:t>
      </w:r>
      <w:r>
        <w:t xml:space="preserve"> </w:t>
      </w:r>
      <w:r>
        <w:rPr>
          <w:b w:val="0"/>
          <w:i w:val="0"/>
        </w:rPr>
        <w:t>por área el día del directo.</w:t>
      </w:r>
    </w:p>
    <w:p>
      <w:pPr>
        <w:pStyle w:val="ListNumber"/>
      </w:pPr>
      <w:r>
        <w:rPr>
          <w:b w:val="0"/>
          <w:i w:val="0"/>
        </w:rPr>
        <w:t>Seguimiento y cierre. Parte del día; comparación con el presupuesto; memoria con incidencias y</w:t>
      </w:r>
      <w:r>
        <w:t xml:space="preserve"> </w:t>
      </w:r>
      <w:r>
        <w:rPr>
          <w:b w:val="0"/>
          <w:i w:val="0"/>
        </w:rPr>
        <w:t>lecciones para el próximo especial.</w:t>
      </w:r>
    </w:p>
    <w:p>
      <w:pPr>
        <w:pStyle w:val="Heading2"/>
      </w:pPr>
      <w:r>
        <w:rPr>
          <w:b w:val="0"/>
          <w:i w:val="0"/>
        </w:rPr>
        <w:t>3.11 Lo que este tema no da, y dónde está</w:t>
      </w:r>
    </w:p>
    <w:p>
      <w:pPr>
        <w:pStyle w:val="ListBullet"/>
      </w:pPr>
      <w:r>
        <w:rPr>
          <w:b w:val="0"/>
          <w:i w:val="0"/>
        </w:rPr>
        <w:t>Las fases de la producción en radio, televisión y plataformas y los modelos productivos de la</w:t>
      </w:r>
      <w:r>
        <w:t xml:space="preserve"> </w:t>
      </w:r>
      <w:r>
        <w:rPr>
          <w:b w:val="0"/>
          <w:i w:val="0"/>
        </w:rPr>
        <w:t>Carta: tema 1.</w:t>
      </w:r>
    </w:p>
    <w:p>
      <w:pPr>
        <w:pStyle w:val="ListBullet"/>
      </w:pPr>
      <w:r>
        <w:rPr>
          <w:b w:val="0"/>
          <w:i w:val="0"/>
        </w:rPr>
        <w:t>Las funciones del puesto, la ficha completa y la coordinación en informativos: tema 2.</w:t>
      </w:r>
    </w:p>
    <w:p>
      <w:pPr>
        <w:pStyle w:val="ListBullet"/>
      </w:pPr>
      <w:r>
        <w:rPr>
          <w:b w:val="0"/>
          <w:i w:val="0"/>
        </w:rPr>
        <w:t>El presupuesto, la imputación de costes, las desviaciones económicas y el cierre presupuestario:</w:t>
      </w:r>
      <w:r>
        <w:t xml:space="preserve"> </w:t>
      </w:r>
      <w:r>
        <w:rPr>
          <w:b w:val="0"/>
          <w:i w:val="0"/>
        </w:rPr>
        <w:t>tema 4.</w:t>
      </w:r>
    </w:p>
    <w:p>
      <w:pPr>
        <w:pStyle w:val="ListBullet"/>
      </w:pPr>
      <w:r>
        <w:rPr>
          <w:b w:val="0"/>
          <w:i w:val="0"/>
        </w:rPr>
        <w:t>Dimensionar equipos, turnos, jornadas y dietas: tema 5. Los medios técnicos de la RTVA: tema 6.</w:t>
      </w:r>
    </w:p>
    <w:p>
      <w:pPr>
        <w:pStyle w:val="ListBullet"/>
      </w:pPr>
      <w:r>
        <w:rPr>
          <w:b w:val="0"/>
          <w:i w:val="0"/>
        </w:rPr>
        <w:t>Permisos, localización y seguridad de exteriores y eventos: tema 8. Versiones para cada ventana:</w:t>
      </w:r>
      <w:r>
        <w:t xml:space="preserve"> </w:t>
      </w:r>
      <w:r>
        <w:rPr>
          <w:b w:val="0"/>
          <w:i w:val="0"/>
        </w:rPr>
        <w:t>tema 9.</w:t>
      </w:r>
    </w:p>
    <w:p>
      <w:pPr>
        <w:pStyle w:val="ListBullet"/>
      </w:pPr>
      <w:r>
        <w:rPr>
          <w:b w:val="0"/>
          <w:i w:val="0"/>
        </w:rPr>
        <w:t>Contratación de servicios y colaboraciones: tema 10. Derechos: tema 11. Expedientes, partes y</w:t>
      </w:r>
      <w:r>
        <w:t xml:space="preserve"> </w:t>
      </w:r>
      <w:r>
        <w:rPr>
          <w:b w:val="0"/>
          <w:i w:val="0"/>
        </w:rPr>
        <w:t>cierres documentales: tema 12.</w:t>
      </w:r>
    </w:p>
    <w:p>
      <w:pPr>
        <w:pStyle w:val="ListBullet"/>
      </w:pPr>
      <w:r>
        <w:rPr>
          <w:b w:val="0"/>
          <w:i w:val="0"/>
        </w:rPr>
        <w:t>Prevención de riesgos laborales: temas 14 y 15.</w:t>
      </w:r>
    </w:p>
    <w:p>
      <w:pPr>
        <w:pStyle w:val="ListBullet"/>
      </w:pPr>
      <w:r>
        <w:rPr>
          <w:b w:val="0"/>
          <w:i w:val="0"/>
        </w:rPr>
        <w:t>No consta publicado: un modelo de plan de producción de la RTVA, un procedimiento interno vigente</w:t>
      </w:r>
      <w:r>
        <w:t xml:space="preserve"> </w:t>
      </w:r>
      <w:r>
        <w:rPr>
          <w:b w:val="0"/>
          <w:i w:val="0"/>
        </w:rPr>
        <w:t>de seguimiento de proyectos, el texto del Plan Estratégico 2021-2026 ni el procedimiento vigente</w:t>
      </w:r>
      <w:r>
        <w:t xml:space="preserve"> </w:t>
      </w:r>
      <w:r>
        <w:rPr>
          <w:b w:val="0"/>
          <w:i w:val="0"/>
        </w:rPr>
        <w:t>del RPA (sólo la descripción de 2018 que dio la propia RTVA a la Cámara de Cuentas).</w:t>
      </w:r>
    </w:p>
    <w:p>
      <w:pPr>
        <w:pStyle w:val="ListBullet"/>
      </w:pPr>
      <w:r>
        <w:rPr>
          <w:b w:val="0"/>
          <w:i w:val="0"/>
        </w:rPr>
        <w:t>El texto de la norma UNE-ISO 31000:2018 no se ha leído directamente (es de pago); el tema usa la</w:t>
      </w:r>
      <w:r>
        <w:t xml:space="preserve"> </w:t>
      </w:r>
      <w:r>
        <w:rPr>
          <w:b w:val="0"/>
          <w:i w:val="0"/>
        </w:rPr>
        <w:t>descripción de la Revista AENOR y no da los nombres de sus principios ni de su marco de referencia.</w:t>
      </w:r>
    </w:p>
    <w:p>
      <w:pPr>
        <w:pStyle w:val="Heading2"/>
      </w:pPr>
      <w:r>
        <w:rPr>
          <w:b w:val="0"/>
          <w:i w:val="0"/>
        </w:rPr>
        <w:t>3.12 Trazabilidad</w:t>
      </w:r>
    </w:p>
    <w:p>
      <w:pPr/>
      <w:r>
        <w:rPr>
          <w:b w:val="0"/>
          <w:i w:val="0"/>
        </w:rPr>
        <w:t>Fuentes leídas el 25/09/2026: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X Convenio colectivo de la RTVA (BOJA núm. 240, de 10/12/2014), anexo III: ficha 5331000 Productor/a (pág. 194) y ficha de Ayudante de producción</w:t>
            </w:r>
          </w:p>
        </w:tc>
        <w:tc>
          <w:tcPr>
            <w:tcW w:type="dxa" w:w="4706"/>
          </w:tcPr>
          <w:p>
            <w:pPr>
              <w:pStyle w:val="Tabla"/>
            </w:pPr>
            <w:r/>
            <w:r>
              <w:rPr>
                <w:b w:val="0"/>
                <w:i w:val="0"/>
              </w:rPr>
              <w:t>Objeto del puesto (plan de producción y presupuesto), previsión de medios, cierre y memoria, seguimiento técnico y económico, plan de trabajo, relación con terceros, contratación, PRL, coordinación del equipo; colaboración del ayudante en el plan, citaciones, archivo y seguimiento</w:t>
            </w:r>
          </w:p>
        </w:tc>
      </w:tr>
      <w:tr>
        <w:tc>
          <w:tcPr>
            <w:tcW w:type="dxa" w:w="4706"/>
          </w:tcPr>
          <w:p>
            <w:pPr>
              <w:pStyle w:val="Tabla"/>
            </w:pPr>
            <w:r/>
            <w:r>
              <w:rPr>
                <w:b w:val="0"/>
                <w:i w:val="0"/>
              </w:rPr>
              <w:t>Libro de estilo de Canal Sur Televisión y Canal 2 Andalucía, 1.ª ed., 2004, apartado 4.4 (4.4.1 a 4.4.4)</w:t>
            </w:r>
          </w:p>
        </w:tc>
        <w:tc>
          <w:tcPr>
            <w:tcW w:type="dxa" w:w="4706"/>
          </w:tcPr>
          <w:p>
            <w:pPr>
              <w:pStyle w:val="Tabla"/>
            </w:pPr>
            <w:r/>
            <w:r>
              <w:rPr>
                <w:b w:val="0"/>
                <w:i w:val="0"/>
              </w:rPr>
              <w:t>Función de Producción, antelación y peticiones por escrito, responsabilidades de planificación, rango y prioridad, rendimiento, economía, el gasto canalizado por Producción y los diez pasos de las competencias</w:t>
            </w:r>
          </w:p>
        </w:tc>
      </w:tr>
      <w:tr>
        <w:tc>
          <w:tcPr>
            <w:tcW w:type="dxa" w:w="4706"/>
          </w:tcPr>
          <w:p>
            <w:pPr>
              <w:pStyle w:val="Tabla"/>
            </w:pPr>
            <w:r/>
            <w:r>
              <w:rPr>
                <w:b w:val="0"/>
                <w:i w:val="0"/>
              </w:rPr>
              <w:t>Contrato-programa 2024-2026 (BOJA núm. 245, de 26/12/2023), cláusula tercera, apartado 3.24, punto 127</w:t>
            </w:r>
          </w:p>
        </w:tc>
        <w:tc>
          <w:tcPr>
            <w:tcW w:type="dxa" w:w="4706"/>
          </w:tcPr>
          <w:p>
            <w:pPr>
              <w:pStyle w:val="Tabla"/>
            </w:pPr>
            <w:r/>
            <w:r>
              <w:rPr>
                <w:b w:val="0"/>
                <w:i w:val="0"/>
              </w:rPr>
              <w:t>Planificación estratégica y Plan Estratégico 2021-2026</w:t>
            </w:r>
          </w:p>
        </w:tc>
      </w:tr>
      <w:tr>
        <w:tc>
          <w:tcPr>
            <w:tcW w:type="dxa" w:w="4706"/>
          </w:tcPr>
          <w:p>
            <w:pPr>
              <w:pStyle w:val="Tabla"/>
            </w:pPr>
            <w:r/>
            <w:r>
              <w:rPr>
                <w:b w:val="0"/>
                <w:i w:val="0"/>
              </w:rPr>
              <w:t>Cámara de Cuentas de Andalucía, fiscalización de la RTVA y CSRTV, ejercicio 2018 (BOJA núm. 36, de 23/02/2021): §155 (fiscalización operativa), recomendación 306 y alegación nº 19 de la entidad (pág. 291-292)</w:t>
            </w:r>
          </w:p>
        </w:tc>
        <w:tc>
          <w:tcPr>
            <w:tcW w:type="dxa" w:w="4706"/>
          </w:tcPr>
          <w:p>
            <w:pPr>
              <w:pStyle w:val="Tabla"/>
            </w:pPr>
            <w:r/>
            <w:r>
              <w:rPr>
                <w:b w:val="0"/>
                <w:i w:val="0"/>
              </w:rPr>
              <w:t>Seguimiento de objetivos y desviaciones; documentación del RPA en 2018</w:t>
            </w:r>
          </w:p>
        </w:tc>
      </w:tr>
      <w:tr>
        <w:tc>
          <w:tcPr>
            <w:tcW w:type="dxa" w:w="4706"/>
          </w:tcPr>
          <w:p>
            <w:pPr>
              <w:pStyle w:val="Tabla"/>
            </w:pPr>
            <w:r/>
            <w:r>
              <w:rPr>
                <w:b w:val="0"/>
                <w:i w:val="0"/>
              </w:rPr>
              <w:t>Revista AENOR núm. 352, «Gestión global del riesgo con la UNE-ISO 31000», octubre de 2019 (revista.aenor.com), consultada el 25/09/2026; ficha de la norma UNE-ISO 31000:2018 en la tienda de AENOR (tienda.aenor.com), consultada el 25/09/2026</w:t>
            </w:r>
          </w:p>
        </w:tc>
        <w:tc>
          <w:tcPr>
            <w:tcW w:type="dxa" w:w="4706"/>
          </w:tcPr>
          <w:p>
            <w:pPr>
              <w:pStyle w:val="Tabla"/>
            </w:pPr>
            <w:r/>
            <w:r>
              <w:rPr>
                <w:b w:val="0"/>
                <w:i w:val="0"/>
              </w:rPr>
              <w:t>Definición de riesgo, pasos del proceso, actividades transversales y tratamiento según el nivel del riesgo; título de la norma y equivalencia idéntica con la ISO 31000:2018</w:t>
            </w:r>
          </w:p>
        </w:tc>
      </w:tr>
    </w:tbl>
    <w:p>
      <w:pPr/>
    </w:p>
    <w:p>
      <w:pPr/>
      <w:r>
        <w:rPr>
          <w:b w:val="0"/>
          <w:i w:val="0"/>
        </w:rPr>
        <w:t>Oficio, y así se declara: el concepto de plan de producción y sus cinco documentos por escala, el</w:t>
      </w:r>
      <w:r>
        <w:t xml:space="preserve"> </w:t>
      </w:r>
      <w:r>
        <w:rPr>
          <w:b w:val="0"/>
          <w:i w:val="0"/>
        </w:rPr>
        <w:t>desglose y su adaptación a programas y radio, la selección de medios técnicos, el cronograma, el</w:t>
      </w:r>
      <w:r>
        <w:t xml:space="preserve"> </w:t>
      </w:r>
      <w:r>
        <w:rPr>
          <w:b w:val="0"/>
          <w:i w:val="0"/>
        </w:rPr>
        <w:t>diagrama de Gantt, el PERT con camino crítico y holgura (el desarrollo de las siglas PERT es de uso</w:t>
      </w:r>
      <w:r>
        <w:t xml:space="preserve"> </w:t>
      </w:r>
      <w:r>
        <w:rPr>
          <w:b w:val="0"/>
          <w:i w:val="0"/>
        </w:rPr>
        <w:t>corriente, no de una fuente leída), la tabla de fases y documentos, la cadena de documentos, el</w:t>
      </w:r>
      <w:r>
        <w:t xml:space="preserve"> </w:t>
      </w:r>
      <w:r>
        <w:rPr>
          <w:b w:val="0"/>
          <w:i w:val="0"/>
        </w:rPr>
        <w:t>contenido del plan de trabajo, la orden de trabajo y el parte, los criterios de ordenación, el</w:t>
      </w:r>
      <w:r>
        <w:t xml:space="preserve"> </w:t>
      </w:r>
      <w:r>
        <w:rPr>
          <w:b w:val="0"/>
          <w:i w:val="0"/>
        </w:rPr>
        <w:t>registro de riesgos, la matriz de probabilidad e impacto y las cuatro respuestas al riesgo, la tabla</w:t>
      </w:r>
      <w:r>
        <w:t xml:space="preserve"> </w:t>
      </w:r>
      <w:r>
        <w:rPr>
          <w:b w:val="0"/>
          <w:i w:val="0"/>
        </w:rPr>
        <w:t>de áreas, la reunión de producción, los instrumentos de seguimiento y el cierre, y los dos supuestos</w:t>
      </w:r>
      <w:r>
        <w:t xml:space="preserve"> </w:t>
      </w:r>
      <w:r>
        <w:rPr>
          <w:b w:val="0"/>
          <w:i w:val="0"/>
        </w:rPr>
        <w:t>de aplicación.</w:t>
      </w:r>
    </w:p>
    <w:p>
      <w:r>
        <w:br w:type="page"/>
      </w:r>
    </w:p>
    <w:p>
      <w:pPr>
        <w:pStyle w:val="Rótulo"/>
      </w:pPr>
      <w:r>
        <w:t>Para repasar</w:t>
      </w:r>
    </w:p>
    <w:p>
      <w:pPr>
        <w:pStyle w:val="Heading1"/>
      </w:pPr>
      <w:r>
        <w:t>Esquema de repaso · tema 3</w:t>
      </w:r>
    </w:p>
    <w:p>
      <w:pPr/>
      <w:r>
        <w:rPr>
          <w:b w:val="0"/>
          <w:i w:val="0"/>
        </w:rPr>
      </w:r>
      <w:r>
        <w:rPr>
          <w:b/>
          <w:i w:val="0"/>
        </w:rPr>
        <w:t>Siglas</w:t>
      </w:r>
      <w:r>
        <w:rPr>
          <w:b w:val="0"/>
          <w:i w:val="0"/>
        </w:rPr>
        <w:t>: RTVA, CSRTV, CCA (Cámara de Cuentas de Andalucía), RPA (Registro de Programas Audiovisuales), PERT, UM, PRL.</w:t>
      </w:r>
    </w:p>
    <w:p>
      <w:pPr/>
      <w:r>
        <w:rPr>
          <w:b w:val="0"/>
          <w:i w:val="0"/>
        </w:rPr>
        <w:t>Esqueleto para repasar, no resumen: cada línea manda al tema, con la fuente delante.</w:t>
      </w:r>
    </w:p>
    <w:p>
      <w:pPr>
        <w:pStyle w:val="Heading2"/>
      </w:pPr>
      <w:r>
        <w:rPr>
          <w:b w:val="0"/>
          <w:i w:val="0"/>
        </w:rPr>
        <w:t>Diseño y planificación del plan de producción</w:t>
      </w:r>
    </w:p>
    <w:p>
      <w:pPr>
        <w:pStyle w:val="ListBullet"/>
      </w:pPr>
      <w:r>
        <w:rPr>
          <w:b w:val="0"/>
          <w:i w:val="0"/>
        </w:rPr>
        <w:t>Ficha: objeto = «diseñar, ejecutar y evaluar el plan de producción y el presupuesto» — tres verbos ordenan el tema.</w:t>
      </w:r>
    </w:p>
    <w:p>
      <w:pPr>
        <w:pStyle w:val="ListBullet"/>
      </w:pPr>
      <w:r>
        <w:rPr>
          <w:b w:val="0"/>
          <w:i w:val="0"/>
        </w:rPr>
        <w:t>Ficha: previsión de medios humanos y materiales, en coordinación con director y/o realizador. Ficha (Ayudante): colabora en el plan y en la ejecución del plan de trabajo.</w:t>
      </w:r>
    </w:p>
    <w:p>
      <w:pPr>
        <w:pStyle w:val="ListBullet"/>
      </w:pPr>
      <w:r>
        <w:rPr>
          <w:b w:val="0"/>
          <w:i w:val="0"/>
        </w:rPr>
        <w:t>Libro de estilo 4.4: Producción clave; sin planificación no hay programa bien estructurado; Producción no es para apagar contratiempos.</w:t>
      </w:r>
    </w:p>
    <w:p>
      <w:pPr>
        <w:pStyle w:val="ListBullet"/>
      </w:pPr>
      <w:r>
        <w:rPr>
          <w:b w:val="0"/>
          <w:i w:val="0"/>
        </w:rPr>
        <w:t>Contrato-programa cláusula 3ª, 3.24, punto 127: planificación estratégica, Plan Estratégico 2021-2026 (texto no publicado); fines: planificación de personal, ejecución de planes de producción, optimizar recursos.</w:t>
      </w:r>
    </w:p>
    <w:p>
      <w:pPr>
        <w:pStyle w:val="ListBullet"/>
      </w:pPr>
      <w:r>
        <w:rPr>
          <w:b w:val="0"/>
          <w:i w:val="0"/>
        </w:rPr>
        <w:t>Oficio, cinco documentos por escala: plan de producción &gt; cronograma &gt; plan de trabajo &gt; orden de trabajo diaria &gt; parte de trabajo. Ficha: presupuesto se cierra con medios propios o ajenos por igual.</w:t>
      </w:r>
    </w:p>
    <w:p>
      <w:pPr>
        <w:pStyle w:val="ListBullet"/>
      </w:pPr>
      <w:r>
        <w:rPr>
          <w:b w:val="0"/>
          <w:i w:val="0"/>
        </w:rPr>
        <w:t>Fiscalización CCA 2018, alegación nº19 (RTVA, no admitida en su argumento): documentos para inscribir en el RPA — Presupuesto Preventivo Desglosado, Plan de Trabajo inicial, Memoria de Contenidos, Escaleta Tipo, Relación de Medios Técnicos, Relación de RRHH; describe 2018, no procedimiento vigente.</w:t>
      </w:r>
    </w:p>
    <w:p>
      <w:pPr>
        <w:pStyle w:val="Heading2"/>
      </w:pPr>
      <w:r>
        <w:rPr>
          <w:b w:val="0"/>
          <w:i w:val="0"/>
        </w:rPr>
        <w:t>Análisis de necesidades</w:t>
      </w:r>
    </w:p>
    <w:p>
      <w:pPr>
        <w:pStyle w:val="ListBullet"/>
      </w:pPr>
      <w:r>
        <w:rPr>
          <w:b w:val="0"/>
          <w:i w:val="0"/>
        </w:rPr>
        <w:t>Libro de estilo 4.4.4.1: primero identificar qué se quiere hacer, fórmula técnica y periodística, objetivo; cambios se comunican rápido, fehaciente y simultáneo.</w:t>
      </w:r>
    </w:p>
    <w:p>
      <w:pPr>
        <w:pStyle w:val="ListBullet"/>
      </w:pPr>
      <w:r>
        <w:rPr>
          <w:b w:val="0"/>
          <w:i w:val="0"/>
        </w:rPr>
        <w:t>Libro de estilo 4.4.4.2: Producción necesita desglose detallado del asunto, espacios, formatos (directos, enlaces, asistencias, desconexión, pactos).</w:t>
      </w:r>
    </w:p>
    <w:p>
      <w:pPr>
        <w:pStyle w:val="ListBullet"/>
      </w:pPr>
      <w:r>
        <w:rPr>
          <w:b w:val="0"/>
          <w:i w:val="0"/>
        </w:rPr>
        <w:t>Libro de estilo 4.4: tiempo de aviso = primera necesidad del productor, a más antelación más eficacia; enumera su responsabilidad en desglose — exteriores, plató, transmisiones, enlaces, intercambios, contratación, edición, postproducción, tareas administrativas.</w:t>
      </w:r>
    </w:p>
    <w:p>
      <w:pPr>
        <w:pStyle w:val="ListBullet"/>
      </w:pPr>
      <w:r>
        <w:rPr>
          <w:b w:val="0"/>
          <w:i w:val="0"/>
        </w:rPr>
        <w:t>Oficio: desglosar = recorrer guion secuencia a secuencia; se anota localización, personajes, vestuario, atrezo, efectos, medios técnicos, vehículos/permisos/seguros, tiempo de montaje y rodaje.</w:t>
      </w:r>
    </w:p>
    <w:p>
      <w:pPr>
        <w:pStyle w:val="ListBullet"/>
      </w:pPr>
      <w:r>
        <w:rPr>
          <w:b w:val="0"/>
          <w:i w:val="0"/>
        </w:rPr>
        <w:t>Oficio: resultado = hoja de desglose + listados generales; de ahí sale el presupuesto ejecutable (no del guion). En TV no ficción, unidad = bloque/sección de escaleta; añade invitados, público, conexiones, grafismo, archivo+derechos, accesibilidad, versiones por ventana. En radio: estudio, control, líneas, cortes, invitados.</w:t>
      </w:r>
    </w:p>
    <w:p>
      <w:pPr>
        <w:pStyle w:val="ListBullet"/>
      </w:pPr>
      <w:r>
        <w:rPr>
          <w:b w:val="0"/>
          <w:i w:val="0"/>
        </w:rPr>
        <w:t>Oficio: elección medios propios/contratados, cada uno aporta su parte; preferencia por lo propio en informativos (Libro de estilo, tema 2); contratación en tema 10.</w:t>
      </w:r>
    </w:p>
    <w:p>
      <w:pPr>
        <w:pStyle w:val="ListBullet"/>
      </w:pPr>
      <w:r>
        <w:rPr>
          <w:b w:val="0"/>
          <w:i w:val="0"/>
        </w:rPr>
        <w:t>Selección de medios técnicos (oficio, 4 preguntas): cámaras (mono/multicámara), soporte (trípode, hombro, grúa, dron...), instalación (plató/UM/ligero/mixto), sonido-luz-intercom. Regla: el medio más sencillo que resuelva el plano.</w:t>
      </w:r>
    </w:p>
    <w:p>
      <w:pPr>
        <w:pStyle w:val="Heading2"/>
      </w:pPr>
      <w:r>
        <w:rPr>
          <w:b w:val="0"/>
          <w:i w:val="0"/>
        </w:rPr>
        <w:t>Cronograma</w:t>
      </w:r>
    </w:p>
    <w:p>
      <w:pPr>
        <w:pStyle w:val="ListBullet"/>
      </w:pPr>
      <w:r>
        <w:rPr>
          <w:b w:val="0"/>
          <w:i w:val="0"/>
        </w:rPr>
        <w:t>Oficio: cronograma = todas las fechas de preproducción a edición/fin, más ancho que el plan de trabajo (sólo rodaje); contiene escritura, castings, decorados, rodaje, posproducción, etalonaje, entrega máster, emisión.</w:t>
      </w:r>
    </w:p>
    <w:p>
      <w:pPr>
        <w:pStyle w:val="ListBullet"/>
      </w:pPr>
      <w:r>
        <w:rPr>
          <w:b w:val="0"/>
          <w:i w:val="0"/>
        </w:rPr>
        <w:t>Oficio: en cadena se construye hacia atrás desde fecha de emisión/entrega; en temporada, doble (temporada + semanal/diario).</w:t>
      </w:r>
    </w:p>
    <w:p>
      <w:pPr>
        <w:pStyle w:val="ListBullet"/>
      </w:pPr>
      <w:r>
        <w:rPr>
          <w:b w:val="0"/>
          <w:i w:val="0"/>
        </w:rPr>
        <w:t>Diagrama de Gantt (oficio): barras por tarea, hitos sin duración; no muestra bien dependencias. Diagrama PERT (oficio): dibuja tareas y dependencias; sirve para lo mismo que el plan de trabajo con método formal.</w:t>
      </w:r>
    </w:p>
    <w:p>
      <w:pPr>
        <w:pStyle w:val="ListBullet"/>
      </w:pPr>
      <w:r>
        <w:rPr>
          <w:b w:val="0"/>
          <w:i w:val="0"/>
        </w:rPr>
        <w:t>Conceptos (oficio): dependencia/precedencia; camino crítico (cadena más larga = duración mínima); holgura (retraso admisible sin afectar al final; el camino crítico no tiene).</w:t>
      </w:r>
    </w:p>
    <w:p>
      <w:pPr>
        <w:pStyle w:val="ListBullet"/>
      </w:pPr>
      <w:r>
        <w:rPr>
          <w:b w:val="0"/>
          <w:i w:val="0"/>
        </w:rPr>
        <w:t>Consecuencia: retraso en camino crítico retrasa entrega; recurso extra en tarea con holgura no adelanta nada.</w:t>
      </w:r>
    </w:p>
    <w:p>
      <w:pPr>
        <w:pStyle w:val="ListBullet"/>
      </w:pPr>
      <w:r>
        <w:rPr>
          <w:b w:val="0"/>
          <w:i w:val="0"/>
        </w:rPr>
        <w:t>Ejemplo de cálculo (supuesto, cifras inventadas): decorado 4+6=10 días; invitados 5+1=6; camino crítico = contratar→construir→ensayar→grabar = 12 días; holgura de invitados = 4 días.</w:t>
      </w:r>
    </w:p>
    <w:p>
      <w:pPr>
        <w:pStyle w:val="Heading2"/>
      </w:pPr>
      <w:r>
        <w:rPr>
          <w:b w:val="0"/>
          <w:i w:val="0"/>
        </w:rPr>
        <w:t>Fases</w:t>
      </w:r>
    </w:p>
    <w:p>
      <w:pPr>
        <w:pStyle w:val="ListBullet"/>
      </w:pPr>
      <w:r>
        <w:rPr>
          <w:b w:val="0"/>
          <w:i w:val="0"/>
        </w:rPr>
        <w:t>Oficio: preproducción/producción/postproducción (tema 1) + desarrollo antes + explotación después.</w:t>
      </w:r>
    </w:p>
    <w:p>
      <w:pPr>
        <w:pStyle w:val="ListBullet"/>
      </w:pPr>
      <w:r>
        <w:rPr>
          <w:b w:val="0"/>
          <w:i w:val="0"/>
        </w:rPr>
        <w:t>Tabla fase→documento (oficio): desarrollo→proyecto/memoria/presupuesto previo; preproducción→desglose, presupuesto, cronograma, plan de trabajo; producción→orden y parte de trabajo; postproducción→cronograma de posproducción y entrega; cierre→cierre de presupuesto y memoria (temas 4 y 12).</w:t>
      </w:r>
    </w:p>
    <w:p>
      <w:pPr>
        <w:pStyle w:val="ListBullet"/>
      </w:pPr>
      <w:r>
        <w:rPr>
          <w:b w:val="0"/>
          <w:i w:val="0"/>
        </w:rPr>
        <w:t>Ficha: «elaborar, gestionar y cerrar el presupuesto y posterior memoria de los programas».</w:t>
      </w:r>
    </w:p>
    <w:p>
      <w:pPr>
        <w:pStyle w:val="ListBullet"/>
      </w:pPr>
      <w:r>
        <w:rPr>
          <w:b w:val="0"/>
          <w:i w:val="0"/>
        </w:rPr>
        <w:t>Cadena de documentos (oficio): guion→desglose→presupuesto→plan de trabajo→orden de trabajo→parte de trabajo; regla: plan=toda la producción, orden=mañana, parte=hoy hacia atrás.</w:t>
      </w:r>
    </w:p>
    <w:p>
      <w:pPr>
        <w:pStyle w:val="ListBullet"/>
      </w:pPr>
      <w:r>
        <w:rPr>
          <w:b w:val="0"/>
          <w:i w:val="0"/>
        </w:rPr>
        <w:t>Oficio: cada documento se hace con el anterior delante; saltarse uno se paga después.</w:t>
      </w:r>
    </w:p>
    <w:p>
      <w:pPr>
        <w:pStyle w:val="ListBullet"/>
      </w:pPr>
      <w:r>
        <w:rPr>
          <w:b w:val="0"/>
          <w:i w:val="0"/>
        </w:rPr>
        <w:t>Oficio: presupuesto de la tabla es previo; el definitivo se ajusta con el plan de trabajo (tema 4).</w:t>
      </w:r>
    </w:p>
    <w:p>
      <w:pPr>
        <w:pStyle w:val="ListBullet"/>
      </w:pPr>
      <w:r>
        <w:rPr>
          <w:b w:val="0"/>
          <w:i w:val="0"/>
        </w:rPr>
        <w:t>Oficio: plan de trabajo se elabora después de desglose y localización (necesita ambos).</w:t>
      </w:r>
    </w:p>
    <w:p>
      <w:pPr>
        <w:pStyle w:val="ListBullet"/>
      </w:pPr>
      <w:r>
        <w:rPr>
          <w:b w:val="0"/>
          <w:i w:val="0"/>
        </w:rPr>
        <w:t>Ficha: «diseñar y elaborar el plan de trabajo... y supervisar su cumplimiento».</w:t>
      </w:r>
    </w:p>
    <w:p>
      <w:pPr>
        <w:pStyle w:val="ListBullet"/>
      </w:pPr>
      <w:r>
        <w:rPr>
          <w:b w:val="0"/>
          <w:i w:val="0"/>
        </w:rPr>
        <w:t>Plan de trabajo (oficio): calendario; columnas — día, localización/decorado, secuencias, intérpretes, medios técnicos, necesidades especiales, observaciones; cuadrícula día×secuencia. En plató: columnas=días, filas=bloques/invitados/horas de montaje-ensayo-grabación-desmontaje.</w:t>
      </w:r>
    </w:p>
    <w:p>
      <w:pPr>
        <w:pStyle w:val="ListBullet"/>
      </w:pPr>
      <w:r>
        <w:rPr>
          <w:b w:val="0"/>
          <w:i w:val="0"/>
        </w:rPr>
        <w:t>Orden de trabajo diaria (oficio): se reparte la víspera; hora/lugar convocatoria, secuencias, quién trabaja, medios, comidas/transportes/alojamiento, salida/puesta de sol, teléfonos y emergencia.</w:t>
      </w:r>
    </w:p>
    <w:p>
      <w:pPr>
        <w:pStyle w:val="ListBullet"/>
      </w:pPr>
      <w:r>
        <w:rPr>
          <w:b w:val="0"/>
          <w:i w:val="0"/>
        </w:rPr>
        <w:t>Ficha (Ayudante): «efectuar citaciones, acreditaciones... y permisos».</w:t>
      </w:r>
    </w:p>
    <w:p>
      <w:pPr>
        <w:pStyle w:val="ListBullet"/>
      </w:pPr>
      <w:r>
        <w:rPr>
          <w:b w:val="0"/>
          <w:i w:val="0"/>
        </w:rPr>
        <w:t>Parte de trabajo (oficio): se entrega al final de jornada; registro de lo pasado; no antes (nada pasó) ni después (pierde función). De los seis papeles, sólo orden y parte son diarios.</w:t>
      </w:r>
    </w:p>
    <w:p>
      <w:pPr>
        <w:pStyle w:val="ListBullet"/>
      </w:pPr>
      <w:r>
        <w:rPr>
          <w:b w:val="0"/>
          <w:i w:val="0"/>
        </w:rPr>
        <w:t>Ficha (Ayudante): «llevar el registro y archivo de la documentación».</w:t>
      </w:r>
    </w:p>
    <w:p>
      <w:pPr>
        <w:pStyle w:val="Heading2"/>
      </w:pPr>
      <w:r>
        <w:rPr>
          <w:b w:val="0"/>
          <w:i w:val="0"/>
        </w:rPr>
        <w:t>Recursos</w:t>
      </w:r>
    </w:p>
    <w:p>
      <w:pPr>
        <w:pStyle w:val="ListBullet"/>
      </w:pPr>
      <w:r>
        <w:rPr>
          <w:b w:val="0"/>
          <w:i w:val="0"/>
        </w:rPr>
        <w:t>Ficha/tema 2: cuatro clases — humanos, técnicos, económicos, materiales.</w:t>
      </w:r>
    </w:p>
    <w:p>
      <w:pPr>
        <w:pStyle w:val="ListBullet"/>
      </w:pPr>
      <w:r>
        <w:rPr>
          <w:b w:val="0"/>
          <w:i w:val="0"/>
        </w:rPr>
        <w:t>Tabla (oficio): humanos→tema 5; técnicos y materiales→tema 6; económicos→tema 4; externos (contratados)→temas 10 y 11.</w:t>
      </w:r>
    </w:p>
    <w:p>
      <w:pPr>
        <w:pStyle w:val="ListBullet"/>
      </w:pPr>
      <w:r>
        <w:rPr>
          <w:b w:val="0"/>
          <w:i w:val="0"/>
        </w:rPr>
        <w:t>Regla oficio: recursos del plan = desglose × días del plan de trabajo; si cambia el plan de trabajo, cambian recursos y presupuesto.</w:t>
      </w:r>
    </w:p>
    <w:p>
      <w:pPr>
        <w:pStyle w:val="ListBullet"/>
      </w:pPr>
      <w:r>
        <w:rPr>
          <w:b w:val="0"/>
          <w:i w:val="0"/>
        </w:rPr>
        <w:t>Libro de estilo 4.4.2 (Rendimiento): «la optimización de los medios técnicos y humanos es el gran objetivo de la Producción... elementos finitos»; obligación de quien decide conocer medios disponibles.</w:t>
      </w:r>
    </w:p>
    <w:p>
      <w:pPr>
        <w:pStyle w:val="ListBullet"/>
      </w:pPr>
      <w:r>
        <w:rPr>
          <w:b w:val="0"/>
          <w:i w:val="0"/>
        </w:rPr>
        <w:t>Libro de estilo 4.4.3: previsión a medio plazo para contratación ajena a precio ajustado; lo no previsto se contrata tarde y caro (oficio).</w:t>
      </w:r>
    </w:p>
    <w:p>
      <w:pPr>
        <w:pStyle w:val="ListBullet"/>
      </w:pPr>
      <w:r>
        <w:rPr>
          <w:b w:val="0"/>
          <w:i w:val="0"/>
        </w:rPr>
        <w:t>Oficio: el tiempo cuesta dinero (día más de rodaje = más equipo, decorado, alquiler, intérpretes).</w:t>
      </w:r>
    </w:p>
    <w:p>
      <w:pPr>
        <w:pStyle w:val="Heading2"/>
      </w:pPr>
      <w:r>
        <w:rPr>
          <w:b w:val="0"/>
          <w:i w:val="0"/>
        </w:rPr>
        <w:t>Prioridades</w:t>
      </w:r>
    </w:p>
    <w:p>
      <w:pPr>
        <w:pStyle w:val="ListBullet"/>
      </w:pPr>
      <w:r>
        <w:rPr>
          <w:b w:val="0"/>
          <w:i w:val="0"/>
        </w:rPr>
        <w:t>Oficio: objetivo primordial del plan de rodaje de ficción = máxima economía de tiempo; continuidad la da guion/montaje; rodar en orden narrativo es un lujo raro.</w:t>
      </w:r>
    </w:p>
    <w:p>
      <w:pPr>
        <w:pStyle w:val="ListBullet"/>
      </w:pPr>
      <w:r>
        <w:rPr>
          <w:b w:val="0"/>
          <w:i w:val="0"/>
        </w:rPr>
        <w:t>Criterios de agrupación en orden de peso (oficio): 1º decorados/localizaciones, 2º intérpretes, 3º medios especiales alquilados, 4º luz natural, 5º continuidad. Consecuencia: se rueda desordenado.</w:t>
      </w:r>
    </w:p>
    <w:p>
      <w:pPr>
        <w:pStyle w:val="ListBullet"/>
      </w:pPr>
      <w:r>
        <w:rPr>
          <w:b w:val="0"/>
          <w:i w:val="0"/>
        </w:rPr>
        <w:t>Oficio: orden cronológico es excepcional (cambio físico/evolución de personajes), a costa del presupuesto.</w:t>
      </w:r>
    </w:p>
    <w:p>
      <w:pPr>
        <w:pStyle w:val="ListBullet"/>
      </w:pPr>
      <w:r>
        <w:rPr>
          <w:b w:val="0"/>
          <w:i w:val="0"/>
        </w:rPr>
        <w:t>Oficio (plató): se agrupan grabaciones con mismo decorado/iluminación, invitados de lejos en un día, piezas con mismo medio alquilado.</w:t>
      </w:r>
    </w:p>
    <w:p>
      <w:pPr>
        <w:pStyle w:val="ListBullet"/>
      </w:pPr>
      <w:r>
        <w:rPr>
          <w:b w:val="0"/>
          <w:i w:val="0"/>
        </w:rPr>
        <w:t>Libro de estilo 4.4.1 (Operatividad): productores, con editores, fijan rango y prioridad de cada información, con flexibilidad.</w:t>
      </w:r>
    </w:p>
    <w:p>
      <w:pPr>
        <w:pStyle w:val="ListBullet"/>
      </w:pPr>
      <w:r>
        <w:rPr>
          <w:b w:val="0"/>
          <w:i w:val="0"/>
        </w:rPr>
        <w:t>Libro de estilo 4.4.4.8: ordenar necesidades por importancia y urgencia, desde lo elemental hasta detalles de cobertura no habitual.</w:t>
      </w:r>
    </w:p>
    <w:p>
      <w:pPr>
        <w:pStyle w:val="ListBullet"/>
      </w:pPr>
      <w:r>
        <w:rPr>
          <w:b w:val="0"/>
          <w:i w:val="0"/>
        </w:rPr>
        <w:t>Libro de estilo 4.4.4.3: cada departamento fija el nivel de importancia y expectativas de su asunto.</w:t>
      </w:r>
    </w:p>
    <w:p>
      <w:pPr>
        <w:pStyle w:val="ListBullet"/>
      </w:pPr>
      <w:r>
        <w:rPr>
          <w:b w:val="0"/>
          <w:i w:val="0"/>
        </w:rPr>
        <w:t>Libro de estilo 4.4.3: productor visa presupuestariamente demandas de Informativos; si no se armonizan posturas, decide Dirección de Servicios Informativos.</w:t>
      </w:r>
    </w:p>
    <w:p>
      <w:pPr>
        <w:pStyle w:val="ListBullet"/>
      </w:pPr>
      <w:r>
        <w:rPr>
          <w:b w:val="0"/>
          <w:i w:val="0"/>
        </w:rPr>
        <w:t>Libro de estilo 4.4.4.5: coste siempre presente; productor obligado a equilibrarlo sin resentir calidad, de acuerdo con editor y realizador.</w:t>
      </w:r>
    </w:p>
    <w:p>
      <w:pPr>
        <w:pStyle w:val="ListBullet"/>
      </w:pPr>
      <w:r>
        <w:rPr>
          <w:b w:val="0"/>
          <w:i w:val="0"/>
        </w:rPr>
        <w:t>Oficio: además, primero lo del camino crítico; entre iguales, lo de más riesgo; lo importante-no urgente se adelanta para que no se vuelva urgente.</w:t>
      </w:r>
    </w:p>
    <w:p>
      <w:pPr>
        <w:pStyle w:val="Heading2"/>
      </w:pPr>
      <w:r>
        <w:rPr>
          <w:b w:val="0"/>
          <w:i w:val="0"/>
        </w:rPr>
        <w:t>Riesgos</w:t>
      </w:r>
    </w:p>
    <w:p>
      <w:pPr>
        <w:pStyle w:val="ListBullet"/>
      </w:pPr>
      <w:r>
        <w:rPr>
          <w:b w:val="0"/>
          <w:i w:val="0"/>
        </w:rPr>
        <w:t>UNE-ISO 31000:2018 (idéntica a ISO 31000:2018), vía Revista AENOR: riesgo = «el efecto de la incertidumbre sobre los objetivos»; desviación positiva (oportunidad) o negativa.</w:t>
      </w:r>
    </w:p>
    <w:p>
      <w:pPr>
        <w:pStyle w:val="ListBullet"/>
      </w:pPr>
      <w:r>
        <w:rPr>
          <w:b w:val="0"/>
          <w:i w:val="0"/>
        </w:rPr>
        <w:t>Oficio: aplicado a producción, objetivos = emitir en fecha, en presupuesto, con calidad prevista.</w:t>
      </w:r>
    </w:p>
    <w:p>
      <w:pPr>
        <w:pStyle w:val="ListBullet"/>
      </w:pPr>
      <w:r>
        <w:rPr>
          <w:b w:val="0"/>
          <w:i w:val="0"/>
        </w:rPr>
        <w:t>Proceso (AENOR), pasos: establecimiento del contexto, identificación, análisis y evaluación, tratamiento; transversales: comunicación y consulta, seguimiento y revisión. Equivalencia en producción (oficio) en cada paso.</w:t>
      </w:r>
    </w:p>
    <w:p>
      <w:pPr>
        <w:pStyle w:val="ListBullet"/>
      </w:pPr>
      <w:r>
        <w:rPr>
          <w:b w:val="0"/>
          <w:i w:val="0"/>
        </w:rPr>
        <w:t>AENOR: tratamiento según nivel — tolerables/aceptables se registran, tolerables no inocuos se vigilan, inaceptables se tratan específicamente.</w:t>
      </w:r>
    </w:p>
    <w:p>
      <w:pPr>
        <w:pStyle w:val="ListBullet"/>
      </w:pPr>
      <w:r>
        <w:rPr>
          <w:b w:val="0"/>
          <w:i w:val="0"/>
        </w:rPr>
        <w:t>Oficio: registro de riesgos = tabla viva (causa, probabilidad, impacto, medida, contingencia, responsable, estado); matriz probabilidad×impacto para priorizar.</w:t>
      </w:r>
    </w:p>
    <w:p>
      <w:pPr>
        <w:pStyle w:val="ListBullet"/>
      </w:pPr>
      <w:r>
        <w:rPr>
          <w:b w:val="0"/>
          <w:i w:val="0"/>
        </w:rPr>
        <w:t>Oficio: tabla de riesgos típicos y contingencias — lluvia/viento, fallo de enlace, invitado que falla, permiso denegado, avería de equipo, baja de personal, desviación de presupuesto, derechos no cerrados.</w:t>
      </w:r>
    </w:p>
    <w:p>
      <w:pPr>
        <w:pStyle w:val="ListBullet"/>
      </w:pPr>
      <w:r>
        <w:rPr>
          <w:b w:val="0"/>
          <w:i w:val="0"/>
        </w:rPr>
        <w:t>Oficio: cuatro respuestas al riesgo — evitar, reducir, transferir, aceptar.</w:t>
      </w:r>
    </w:p>
    <w:p>
      <w:pPr>
        <w:pStyle w:val="ListBullet"/>
      </w:pPr>
      <w:r>
        <w:rPr>
          <w:b w:val="0"/>
          <w:i w:val="0"/>
        </w:rPr>
        <w:t>Libro de estilo 4.4.4.4: revisar situaciones similares previas para no repetir errores.</w:t>
      </w:r>
    </w:p>
    <w:p>
      <w:pPr>
        <w:pStyle w:val="ListBullet"/>
      </w:pPr>
      <w:r>
        <w:rPr>
          <w:b w:val="0"/>
          <w:i w:val="0"/>
        </w:rPr>
        <w:t>Libro de estilo 4.4.1: ante eventualidad, equipos desplazados comunican con productores/editores por si hay cambios.</w:t>
      </w:r>
    </w:p>
    <w:p>
      <w:pPr>
        <w:pStyle w:val="ListBullet"/>
      </w:pPr>
      <w:r>
        <w:rPr>
          <w:b w:val="0"/>
          <w:i w:val="0"/>
        </w:rPr>
        <w:t>Libro de estilo 4.4.1: incumplir horarios sin justificación pone en riesgo la elaboración y emisión del informativo.</w:t>
      </w:r>
    </w:p>
    <w:p>
      <w:pPr>
        <w:pStyle w:val="ListBullet"/>
      </w:pPr>
      <w:r>
        <w:rPr>
          <w:b w:val="0"/>
          <w:i w:val="0"/>
        </w:rPr>
        <w:t>Riesgos laborales: NO es este registro; se rigen por Ley de PRL, evaluación de riesgos y coordinación de actividades empresariales (temas 14 y 15). Ficha: «velar por el cumplimiento de la ley de PRL».</w:t>
      </w:r>
    </w:p>
    <w:p>
      <w:pPr>
        <w:pStyle w:val="Heading2"/>
      </w:pPr>
      <w:r>
        <w:rPr>
          <w:b w:val="0"/>
          <w:i w:val="0"/>
        </w:rPr>
        <w:t>Coordinación de áreas</w:t>
      </w:r>
    </w:p>
    <w:p>
      <w:pPr>
        <w:pStyle w:val="ListBullet"/>
      </w:pPr>
      <w:r>
        <w:rPr>
          <w:b w:val="0"/>
          <w:i w:val="0"/>
        </w:rPr>
        <w:t>Ficha: coordina en tres direcciones — dirección/realizador (previsión de medios), su equipo (coordinar equipo y ayudantes), terceros (proveedores, empresas externas, otras televisiones, organismos).</w:t>
      </w:r>
    </w:p>
    <w:p>
      <w:pPr>
        <w:pStyle w:val="ListBullet"/>
      </w:pPr>
      <w:r>
        <w:rPr>
          <w:b w:val="0"/>
          <w:i w:val="0"/>
        </w:rPr>
        <w:t>Oficio: tabla de áreas y su aportación/necesidad — dirección-realización, redacción-edición, técnica, escenografía-vestuario-maquillaje, posproducción-grafismo-accesibilidad, documentación-archivo, contratación-administración, RRHH, prevención, programación-continuidad-digital.</w:t>
      </w:r>
    </w:p>
    <w:p>
      <w:pPr>
        <w:pStyle w:val="ListBullet"/>
      </w:pPr>
      <w:r>
        <w:rPr>
          <w:b w:val="0"/>
          <w:i w:val="0"/>
        </w:rPr>
        <w:t>Libro de estilo 4.4: productor participa en decisión editorial junto a edición, avisado al instante de intenciones.</w:t>
      </w:r>
    </w:p>
    <w:p>
      <w:pPr>
        <w:pStyle w:val="ListBullet"/>
      </w:pPr>
      <w:r>
        <w:rPr>
          <w:b w:val="0"/>
          <w:i w:val="0"/>
        </w:rPr>
        <w:t>Libro de estilo 4.4.4 (encabezado): cualquier gasto/compromiso ante proveedores sólo se ejecuta a través de Producción; diez pasos repartidos por el tema.</w:t>
      </w:r>
    </w:p>
    <w:p>
      <w:pPr>
        <w:pStyle w:val="ListBullet"/>
      </w:pPr>
      <w:r>
        <w:rPr>
          <w:b w:val="0"/>
          <w:i w:val="0"/>
        </w:rPr>
        <w:t>Libro de estilo 4.4.4.10: productores coordinan y armonizan planificación, realización y elaboración de informativos hasta la emisión (responsabilidad básica del realizador).</w:t>
      </w:r>
    </w:p>
    <w:p>
      <w:pPr>
        <w:pStyle w:val="ListBullet"/>
      </w:pPr>
      <w:r>
        <w:rPr>
          <w:b w:val="0"/>
          <w:i w:val="0"/>
        </w:rPr>
        <w:t>Libro de estilo 4.4.4.9: localizaciones, asistencias externas, medios propios, permisos, seguros, acreditaciones canalizados siempre por productores; respeta convenio y normas de contratación.</w:t>
      </w:r>
    </w:p>
    <w:p>
      <w:pPr>
        <w:pStyle w:val="ListBullet"/>
      </w:pPr>
      <w:r>
        <w:rPr>
          <w:b w:val="0"/>
          <w:i w:val="0"/>
        </w:rPr>
        <w:t>Libro de estilo 4.4: peticiones por escrito salvo urgencia extrema, por cauces ofimáticos, con precisión.</w:t>
      </w:r>
    </w:p>
    <w:p>
      <w:pPr>
        <w:pStyle w:val="ListBullet"/>
      </w:pPr>
      <w:r>
        <w:rPr>
          <w:b w:val="0"/>
          <w:i w:val="0"/>
        </w:rPr>
        <w:t>Libro de estilo 4.4.4.6-7: intercambios nunca de viva voz, siempre con constancia y acuerdo final obligatorio; plazos respetados por todos.</w:t>
      </w:r>
    </w:p>
    <w:p>
      <w:pPr>
        <w:pStyle w:val="ListBullet"/>
      </w:pPr>
      <w:r>
        <w:rPr>
          <w:b w:val="0"/>
          <w:i w:val="0"/>
        </w:rPr>
        <w:t>Libro de estilo 4.4.2: productor necesita información fehaciente de cada fase para ordenar recursos; ejemplo iluminador/cámara = dependencia tipo PERT.</w:t>
      </w:r>
    </w:p>
    <w:p>
      <w:pPr>
        <w:pStyle w:val="ListBullet"/>
      </w:pPr>
      <w:r>
        <w:rPr>
          <w:b w:val="0"/>
          <w:i w:val="0"/>
        </w:rPr>
        <w:t>Oficio: reunión de producción — antes (cerrar plan), durante (revisar avance/cambios/riesgos), al final (cierre); acta o nota con acuerdos.</w:t>
      </w:r>
    </w:p>
    <w:p>
      <w:pPr>
        <w:pStyle w:val="Heading2"/>
      </w:pPr>
      <w:r>
        <w:rPr>
          <w:b w:val="0"/>
          <w:i w:val="0"/>
        </w:rPr>
        <w:t>Seguimiento del proyecto</w:t>
      </w:r>
    </w:p>
    <w:p>
      <w:pPr>
        <w:pStyle w:val="ListBullet"/>
      </w:pPr>
      <w:r>
        <w:rPr>
          <w:b w:val="0"/>
          <w:i w:val="0"/>
        </w:rPr>
        <w:t>Ficha: «realizar el seguimiento técnico y económico de la producción» y «supervisar su cumplimiento» (plan de trabajo); tercer verbo del objeto = «evaluar».</w:t>
      </w:r>
    </w:p>
    <w:p>
      <w:pPr>
        <w:pStyle w:val="ListBullet"/>
      </w:pPr>
      <w:r>
        <w:rPr>
          <w:b w:val="0"/>
          <w:i w:val="0"/>
        </w:rPr>
        <w:t>Ficha (Ayudante): colabora en seguimiento técnico y presupuestario.</w:t>
      </w:r>
    </w:p>
    <w:p>
      <w:pPr>
        <w:pStyle w:val="ListBullet"/>
      </w:pPr>
      <w:r>
        <w:rPr>
          <w:b w:val="0"/>
          <w:i w:val="0"/>
        </w:rPr>
        <w:t>Oficio: tres variables — plazo, coste, contenido/calidad; se mueven juntas.</w:t>
      </w:r>
    </w:p>
    <w:p>
      <w:pPr>
        <w:pStyle w:val="ListBullet"/>
      </w:pPr>
      <w:r>
        <w:rPr>
          <w:b w:val="0"/>
          <w:i w:val="0"/>
        </w:rPr>
        <w:t>Oficio: instrumentos — parte de trabajo diario, comparación previsto-real, hitos, reunión de seguimiento, informe de seguimiento.</w:t>
      </w:r>
    </w:p>
    <w:p>
      <w:pPr>
        <w:pStyle w:val="ListBullet"/>
      </w:pPr>
      <w:r>
        <w:rPr>
          <w:b w:val="0"/>
          <w:i w:val="0"/>
        </w:rPr>
        <w:t>Oficio: desviación = diferencia previsto/real; analizar causa y decidir — absorber, recuperar con otros medios, replanificar.</w:t>
      </w:r>
    </w:p>
    <w:p>
      <w:pPr>
        <w:pStyle w:val="ListBullet"/>
      </w:pPr>
      <w:r>
        <w:rPr>
          <w:b w:val="0"/>
          <w:i w:val="0"/>
        </w:rPr>
        <w:t>Libro de estilo 4.4.4.1: cambios posteriores se comunican rápido, fehaciente y simultáneo a todos los responsables.</w:t>
      </w:r>
    </w:p>
    <w:p>
      <w:pPr>
        <w:pStyle w:val="ListBullet"/>
      </w:pPr>
      <w:r>
        <w:rPr>
          <w:b w:val="0"/>
          <w:i w:val="0"/>
        </w:rPr>
        <w:t>CCA, fiscalización 2018, §155 (fiscalización operativa) sobre el Contrato Programa: «no se han diseñado sistemas de evaluación y control» que verifiquen objetivamente los informes a la Comisión mixta; «no se dispone de un seguimiento efectivo» de objetivos no alcanzados, desviaciones, causas y efectos.</w:t>
      </w:r>
    </w:p>
    <w:p>
      <w:pPr>
        <w:pStyle w:val="ListBullet"/>
      </w:pPr>
      <w:r>
        <w:rPr>
          <w:b w:val="0"/>
          <w:i w:val="0"/>
        </w:rPr>
        <w:t>CCA, recomendación 306: sistema de gestión integral por objetivos, desagregar compromisos, definir niveles de objetivos/responsabilidades, seguimiento y control de desviaciones.</w:t>
      </w:r>
    </w:p>
    <w:p>
      <w:pPr>
        <w:pStyle w:val="ListBullet"/>
      </w:pPr>
      <w:r>
        <w:rPr>
          <w:b w:val="0"/>
          <w:i w:val="0"/>
        </w:rPr>
        <w:t>Nota: describe 2018; cambios posteriores no constan en fuentes leídas.</w:t>
      </w:r>
    </w:p>
    <w:p>
      <w:pPr>
        <w:pStyle w:val="ListBullet"/>
      </w:pPr>
      <w:r>
        <w:rPr>
          <w:b w:val="0"/>
          <w:i w:val="0"/>
        </w:rPr>
        <w:t>Ficha: «elaborar, gestionar y cerrar el presupuesto y posterior memoria... con medios propios o ajenos».</w:t>
      </w:r>
    </w:p>
    <w:p>
      <w:pPr>
        <w:pStyle w:val="ListBullet"/>
      </w:pPr>
      <w:r>
        <w:rPr>
          <w:b w:val="0"/>
          <w:i w:val="0"/>
        </w:rPr>
        <w:t>Oficio: cierre = liquidar presupuesto, devolver material, entregar máster y documentación, archivar expediente, redactar memoria; memoria = «situación similar previa» a revisar la próxima vez (tema 4 cierre presupuestario; tema 12 documentación).</w:t>
      </w:r>
    </w:p>
    <w:p>
      <w:pPr>
        <w:pStyle w:val="Heading2"/>
      </w:pPr>
      <w:r>
        <w:rPr>
          <w:b w:val="0"/>
          <w:i w:val="0"/>
        </w:rPr>
        <w:t>Aplicación práctica</w:t>
      </w:r>
    </w:p>
    <w:p>
      <w:pPr>
        <w:pStyle w:val="ListBullet"/>
      </w:pPr>
      <w:r>
        <w:rPr>
          <w:b w:val="0"/>
          <w:i w:val="0"/>
        </w:rPr>
        <w:t>Supuesto (oficio, cifras inventadas): especial de 2h en directo, plaza pública, público, 4 invitados, 2 conexiones, simultáneo en Canal Sur Más.</w:t>
      </w:r>
    </w:p>
    <w:p>
      <w:pPr>
        <w:pStyle w:val="ListBullet"/>
      </w:pPr>
      <w:r>
        <w:rPr>
          <w:b w:val="0"/>
          <w:i w:val="0"/>
        </w:rPr>
        <w:t>Pasos: objetivo/formato → análisis de necesidades/desglose → medios propios/ajenos → cronograma hacia atrás → camino crítico (p. ej. permiso municipal) → plan de trabajo y órdenes → presupuesto → registro de riesgos (lluvia, enlace, aforo, invitado) → coordinación (reunión, acuerdos por escrito) → seguimiento y cierre (parte, comparación, memoria).</w:t>
      </w:r>
    </w:p>
    <w:p>
      <w:pPr>
        <w:pStyle w:val="Heading2"/>
      </w:pPr>
      <w:r>
        <w:rPr>
          <w:b w:val="0"/>
          <w:i w:val="0"/>
        </w:rPr>
        <w:t>Lo que este tema no da</w:t>
      </w:r>
    </w:p>
    <w:p>
      <w:pPr>
        <w:pStyle w:val="ListBullet"/>
      </w:pPr>
      <w:r>
        <w:rPr>
          <w:b w:val="0"/>
          <w:i w:val="0"/>
        </w:rPr>
        <w:t>Fases de producción y modelos productivos: tema 1. Ficha completa y coordinación en informativos: tema 2.</w:t>
      </w:r>
    </w:p>
    <w:p>
      <w:pPr>
        <w:pStyle w:val="ListBullet"/>
      </w:pPr>
      <w:r>
        <w:rPr>
          <w:b w:val="0"/>
          <w:i w:val="0"/>
        </w:rPr>
        <w:t>Presupuesto, imputación, desviaciones económicas, cierre presupuestario: tema 4.</w:t>
      </w:r>
    </w:p>
    <w:p>
      <w:pPr>
        <w:pStyle w:val="ListBullet"/>
      </w:pPr>
      <w:r>
        <w:rPr>
          <w:b w:val="0"/>
          <w:i w:val="0"/>
        </w:rPr>
        <w:t>Dimensionamiento de equipos/turnos/jornadas/dietas: tema 5. Medios técnicos RTVA: tema 6.</w:t>
      </w:r>
    </w:p>
    <w:p>
      <w:pPr>
        <w:pStyle w:val="ListBullet"/>
      </w:pPr>
      <w:r>
        <w:rPr>
          <w:b w:val="0"/>
          <w:i w:val="0"/>
        </w:rPr>
        <w:t>Permisos, localización, seguridad de exteriores: tema 8. Versiones por ventana: tema 9.</w:t>
      </w:r>
    </w:p>
    <w:p>
      <w:pPr>
        <w:pStyle w:val="ListBullet"/>
      </w:pPr>
      <w:r>
        <w:rPr>
          <w:b w:val="0"/>
          <w:i w:val="0"/>
        </w:rPr>
        <w:t>Contratación: tema 10. Derechos: tema 11. Expedientes y cierres documentales: tema 12.</w:t>
      </w:r>
    </w:p>
    <w:p>
      <w:pPr>
        <w:pStyle w:val="ListBullet"/>
      </w:pPr>
      <w:r>
        <w:rPr>
          <w:b w:val="0"/>
          <w:i w:val="0"/>
        </w:rPr>
        <w:t>PRL: temas 14 y 15.</w:t>
      </w:r>
    </w:p>
    <w:p>
      <w:pPr>
        <w:pStyle w:val="ListBullet"/>
      </w:pPr>
      <w:r>
        <w:rPr>
          <w:b w:val="0"/>
          <w:i w:val="0"/>
        </w:rPr>
        <w:t>No consta publicado: modelo de plan de producción de la RTVA, procedimiento interno vigente de seguimiento, texto del Plan Estratégico 2021-2026, procedimiento vigente del RPA (sólo descripción de 2018).</w:t>
      </w:r>
    </w:p>
    <w:p>
      <w:pPr>
        <w:pStyle w:val="ListBullet"/>
      </w:pPr>
      <w:r>
        <w:rPr>
          <w:b w:val="0"/>
          <w:i w:val="0"/>
        </w:rPr>
        <w:t>Texto de la UNE-ISO 31000:2018 no leído directamente (de pago); sólo descripción de Revista AENOR, sin nombres de principios ni marco de referencia.</w:t>
      </w:r>
    </w:p>
    <w:p>
      <w:r>
        <w:br w:type="page"/>
      </w:r>
    </w:p>
    <w:p>
      <w:pPr>
        <w:pStyle w:val="Rótulo"/>
      </w:pPr>
      <w:r>
        <w:t>Temario específico · Productor/a · Canal Sur</w:t>
      </w:r>
    </w:p>
    <w:p>
      <w:pPr>
        <w:pStyle w:val="Heading1"/>
      </w:pPr>
      <w:r>
        <w:t>TEMA 4 – Presupuesto de producción: elaboración, control, desviaciones, imputación de costes, justificación de gastos, seguimiento económico y cierre presupuestario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Productor/a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2.32, Productor/a (grupo B03): test de teoría específica, test de aplicación práctica y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18/2007, de 17 de diciembre, de la RTVA (</w:t>
            </w:r>
            <w:r>
              <w:rPr>
                <w:rStyle w:val="Código"/>
                <w:b w:val="0"/>
                <w:i w:val="0"/>
              </w:rPr>
              <w:t>BOE-A-2008-1185</w:t>
            </w:r>
            <w:r>
              <w:rPr>
                <w:b w:val="0"/>
                <w:i w:val="0"/>
              </w:rPr>
              <w:t>), artículos 17, 19, 21 a 23, 35 y 37; Decreto Legislativo 1/2010, de 2 de marzo, texto refundido de la Ley General de la Hacienda Pública de la Junta de Andalucía (</w:t>
            </w:r>
            <w:r>
              <w:rPr>
                <w:rStyle w:val="Código"/>
                <w:b w:val="0"/>
                <w:i w:val="0"/>
              </w:rPr>
              <w:t>BOE-A-2010-5303</w:t>
            </w:r>
            <w:r>
              <w:rPr>
                <w:b w:val="0"/>
                <w:i w:val="0"/>
              </w:rPr>
              <w:t>), artículos 5, 58, 60, 97 y 98; Ley 8/2025, de 22 de diciembre, del Presupuesto de la Comunidad Autónoma de Andalucía para 2026 (</w:t>
            </w:r>
            <w:r>
              <w:rPr>
                <w:rStyle w:val="Código"/>
                <w:b w:val="0"/>
                <w:i w:val="0"/>
              </w:rPr>
              <w:t>BOE-A-2026-945</w:t>
            </w:r>
            <w:r>
              <w:rPr>
                <w:b w:val="0"/>
                <w:i w:val="0"/>
              </w:rPr>
              <w:t>), artículo 4; Real Decreto 1514/2007, Plan General de Contabilidad (</w:t>
            </w:r>
            <w:r>
              <w:rPr>
                <w:rStyle w:val="Código"/>
                <w:b w:val="0"/>
                <w:i w:val="0"/>
              </w:rPr>
              <w:t>BOE-A-2007-19884</w:t>
            </w:r>
            <w:r>
              <w:rPr>
                <w:b w:val="0"/>
                <w:i w:val="0"/>
              </w:rPr>
              <w:t xml:space="preserve">), Marco Conceptual, principio del devengo; X Convenio Colectivo de la RTVA (BOJA núm. 240, de 10/12/2014), artículo 53 y anexo III; Carta del Servicio Público de la RTVA 2024-2029 (BOJA núm. 247, de 28/12/2023), artículos 24, 29 y 30; Contrato-Programa 2024-2026 (BOJA núm. 245, de 26/12/2023), apartado Manifiestan 10 y cláusulas cuarta y octava; Cámara de Cuentas de Andalucía, fiscalización de la RTVA y CSRTV, ejercicio 2018 (BOJA núm. 36, de 23/02/2021); </w:t>
            </w:r>
            <w:r>
              <w:rPr>
                <w:b w:val="0"/>
                <w:i/>
              </w:rPr>
              <w:t>Libro de Estilo de Canal Sur Televisión y Canal 2 Andalucía</w:t>
            </w:r>
            <w:r>
              <w:rPr>
                <w:b w:val="0"/>
                <w:i w:val="0"/>
              </w:rPr>
              <w:t xml:space="preserve"> (RTVA, 2004), apartados 4.4.3 y 4.4.4. Lo demás, oficio y doctrina de contabilidad de costes y control de gestión</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Ley 18/2007, artículos 17, 19, 21 a 23, 35 y 37 en su redacción original (15/01/2008); texto refundido de 2010: artículo 5, desde el 20/01/2026; artículo 58, desde el 01/01/2023; artículo 60, desde el 01/01/2021; artículos 97 y 98, desde el 01/01/2018; Ley 8/2025, desde el 01/01/2026; Plan General de Contabilidad, Marco Conceptual en su única redacción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8.000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Corporación de Radio y Televisión</w:t>
      </w:r>
      <w:r>
        <w:t xml:space="preserve"> </w:t>
      </w:r>
      <w:r>
        <w:rPr>
          <w:b w:val="0"/>
          <w:i w:val="0"/>
        </w:rPr>
        <w:t>Española (</w:t>
      </w:r>
      <w:r>
        <w:rPr>
          <w:b/>
          <w:i w:val="0"/>
        </w:rPr>
        <w:t>RTVE</w:t>
      </w:r>
      <w:r>
        <w:rPr>
          <w:b w:val="0"/>
          <w:i w:val="0"/>
        </w:rPr>
        <w:t>); impuesto sobre el valor añadido (</w:t>
      </w:r>
      <w:r>
        <w:rPr>
          <w:b/>
          <w:i w:val="0"/>
        </w:rPr>
        <w:t>IVA</w:t>
      </w:r>
      <w:r>
        <w:rPr>
          <w:b w:val="0"/>
          <w:i w:val="0"/>
        </w:rPr>
        <w:t>); Plan General de Contabilidad</w:t>
      </w:r>
      <w:r>
        <w:t xml:space="preserve"> </w:t>
      </w:r>
      <w:r>
        <w:rPr>
          <w:b w:val="0"/>
          <w:i w:val="0"/>
        </w:rPr>
        <w:t>(</w:t>
      </w:r>
      <w:r>
        <w:rPr>
          <w:b/>
          <w:i w:val="0"/>
        </w:rPr>
        <w:t>PGC</w:t>
      </w:r>
      <w:r>
        <w:rPr>
          <w:b w:val="0"/>
          <w:i w:val="0"/>
        </w:rPr>
        <w:t>); coste basado en actividades (</w:t>
      </w:r>
      <w:r>
        <w:rPr>
          <w:b/>
          <w:i w:val="0"/>
        </w:rPr>
        <w:t>ABC</w:t>
      </w:r>
      <w:r>
        <w:rPr>
          <w:b w:val="0"/>
          <w:i w:val="0"/>
        </w:rPr>
        <w:t xml:space="preserve">, del inglés </w:t>
      </w:r>
      <w:r>
        <w:rPr>
          <w:b w:val="0"/>
          <w:i/>
        </w:rPr>
        <w:t>activity-based costing</w:t>
      </w:r>
      <w:r>
        <w:rPr>
          <w:b w:val="0"/>
          <w:i w:val="0"/>
        </w:rPr>
        <w:t>); indicadores</w:t>
      </w:r>
      <w:r>
        <w:t xml:space="preserve"> </w:t>
      </w:r>
      <w:r>
        <w:rPr>
          <w:b w:val="0"/>
          <w:i w:val="0"/>
        </w:rPr>
        <w:t>clave de desempeño (</w:t>
      </w:r>
      <w:r>
        <w:rPr>
          <w:b/>
          <w:i w:val="0"/>
        </w:rPr>
        <w:t>KPI</w:t>
      </w:r>
      <w:r>
        <w:rPr>
          <w:b w:val="0"/>
          <w:i w:val="0"/>
        </w:rPr>
        <w:t xml:space="preserve">, del inglés </w:t>
      </w:r>
      <w:r>
        <w:rPr>
          <w:b w:val="0"/>
          <w:i/>
        </w:rPr>
        <w:t>key performance indicators</w:t>
      </w:r>
      <w:r>
        <w:rPr>
          <w:b w:val="0"/>
          <w:i w:val="0"/>
        </w:rPr>
        <w:t>); Boletín Oficial de la Junta</w:t>
      </w:r>
      <w:r>
        <w:t xml:space="preserve"> </w:t>
      </w:r>
      <w:r>
        <w:rPr>
          <w:b w:val="0"/>
          <w:i w:val="0"/>
        </w:rPr>
        <w:t>de Andalucía (</w:t>
      </w:r>
      <w:r>
        <w:rPr>
          <w:b/>
          <w:i w:val="0"/>
        </w:rPr>
        <w:t>BOJA</w:t>
      </w:r>
      <w:r>
        <w:rPr>
          <w:b w:val="0"/>
          <w:i w:val="0"/>
        </w:rPr>
        <w:t>). «La ficha» es la definición de funciones del puesto de Productor/a en el</w:t>
      </w:r>
      <w:r>
        <w:t xml:space="preserve"> </w:t>
      </w:r>
      <w:r>
        <w:rPr>
          <w:b w:val="0"/>
          <w:i w:val="0"/>
        </w:rPr>
        <w:t>anexo III del X Convenio Colectivo de la RTVA; «el Contrato-Programa», el de 2024-2026; «la Carta»,</w:t>
      </w:r>
      <w:r>
        <w:t xml:space="preserve"> </w:t>
      </w:r>
      <w:r>
        <w:rPr>
          <w:b w:val="0"/>
          <w:i w:val="0"/>
        </w:rPr>
        <w:t>la Carta del Servicio Público 2024-2029; «la Cámara», la Cámara de Cuentas de Andalucía y su</w:t>
      </w:r>
      <w:r>
        <w:t xml:space="preserve"> </w:t>
      </w:r>
      <w:r>
        <w:rPr>
          <w:b w:val="0"/>
          <w:i w:val="0"/>
        </w:rPr>
        <w:t>informe de fiscalización del ejercicio 2018; «el texto refundido», el de la Ley General de la</w:t>
      </w:r>
      <w:r>
        <w:t xml:space="preserve"> </w:t>
      </w:r>
      <w:r>
        <w:rPr>
          <w:b w:val="0"/>
          <w:i w:val="0"/>
        </w:rPr>
        <w:t>Hacienda Pública de la Junta de Andalucía.</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2.32, punto 4):</w:t>
      </w:r>
    </w:p>
    <w:p>
      <w:pPr>
        <w:pStyle w:val="Citadelanorma"/>
      </w:pPr>
      <w:r>
        <w:rPr>
          <w:b w:val="0"/>
          <w:i w:val="0"/>
        </w:rPr>
        <w:t>Presupuesto de producción: elaboración, control, desviaciones, imputación de costes,</w:t>
      </w:r>
      <w:r>
        <w:t xml:space="preserve"> </w:t>
      </w:r>
      <w:r>
        <w:rPr>
          <w:b w:val="0"/>
          <w:i w:val="0"/>
        </w:rPr>
        <w:t>justificación de gastos, seguimiento económico y cierre presupuestario.</w:t>
      </w:r>
    </w:p>
    <w:p>
      <w:pPr/>
      <w:r>
        <w:rPr>
          <w:b w:val="0"/>
          <w:i w:val="0"/>
        </w:rPr>
      </w:r>
      <w:r>
        <w:rPr>
          <w:b/>
          <w:i w:val="0"/>
        </w:rPr>
        <w:t>Qué se puede preguntar.</w:t>
      </w:r>
      <w:r>
        <w:rPr>
          <w:b w:val="0"/>
          <w:i w:val="0"/>
        </w:rPr>
        <w:t xml:space="preserve"> En teoría: qué tarea presupuestaria da la ficha al Productor/a</w:t>
      </w:r>
      <w:r>
        <w:t xml:space="preserve"> </w:t>
      </w:r>
      <w:r>
        <w:rPr>
          <w:b w:val="0"/>
          <w:i w:val="0"/>
        </w:rPr>
        <w:t>(«elaborar, gestionar y cerrar el presupuesto y posterior memoria») y cuál al Ayudante de</w:t>
      </w:r>
      <w:r>
        <w:t xml:space="preserve"> </w:t>
      </w:r>
      <w:r>
        <w:rPr>
          <w:b w:val="0"/>
          <w:i w:val="0"/>
        </w:rPr>
        <w:t>producción; el principio de equilibrio presupuestario del artículo 21.2 de la Ley 18/2007; quién elabora y quién aprueba los</w:t>
      </w:r>
      <w:r>
        <w:t xml:space="preserve"> </w:t>
      </w:r>
      <w:r>
        <w:rPr>
          <w:b w:val="0"/>
          <w:i w:val="0"/>
        </w:rPr>
        <w:t>anteproyectos de presupuestos de la RTVA y sus filiales, y ante quién rinde cuentas de la gestión</w:t>
      </w:r>
      <w:r>
        <w:t xml:space="preserve"> </w:t>
      </w:r>
      <w:r>
        <w:rPr>
          <w:b w:val="0"/>
          <w:i w:val="0"/>
        </w:rPr>
        <w:t>presupuestaria la Dirección General; qué</w:t>
      </w:r>
      <w:r>
        <w:t xml:space="preserve"> </w:t>
      </w:r>
      <w:r>
        <w:rPr>
          <w:b w:val="0"/>
          <w:i w:val="0"/>
        </w:rPr>
        <w:t>presupuestos elabora cada año la RTVA (explotación, capital y programa de actuación, inversión y</w:t>
      </w:r>
      <w:r>
        <w:t xml:space="preserve"> </w:t>
      </w:r>
      <w:r>
        <w:rPr>
          <w:b w:val="0"/>
          <w:i w:val="0"/>
        </w:rPr>
        <w:t>financiación); que CSRTV percibe transferencias de financiación (artículo 4 de la Ley 8/2025) y</w:t>
      </w:r>
      <w:r>
        <w:t xml:space="preserve"> </w:t>
      </w:r>
      <w:r>
        <w:rPr>
          <w:b w:val="0"/>
          <w:i w:val="0"/>
        </w:rPr>
        <w:t>antes de qué fecha se remiten los presupuestos de explotación y capital a Hacienda (1 de agosto);</w:t>
      </w:r>
      <w:r>
        <w:t xml:space="preserve"> </w:t>
      </w:r>
      <w:r>
        <w:rPr>
          <w:b w:val="0"/>
          <w:i w:val="0"/>
        </w:rPr>
        <w:t>las tres versiones de un presupuesto de producción; los capítulos; qué es comprometido,</w:t>
      </w:r>
      <w:r>
        <w:t xml:space="preserve"> </w:t>
      </w:r>
      <w:r>
        <w:rPr>
          <w:b w:val="0"/>
          <w:i w:val="0"/>
        </w:rPr>
        <w:t>ejecutado, desviación y previsión de cierre; cuándo una desviación es favorable o desfavorable; la</w:t>
      </w:r>
      <w:r>
        <w:t xml:space="preserve"> </w:t>
      </w:r>
      <w:r>
        <w:rPr>
          <w:b w:val="0"/>
          <w:i w:val="0"/>
        </w:rPr>
        <w:t>desviación en precio y en cantidad; gasto, coste y pago; el principio del devengo; costes directos</w:t>
      </w:r>
      <w:r>
        <w:t xml:space="preserve"> </w:t>
      </w:r>
      <w:r>
        <w:rPr>
          <w:b w:val="0"/>
          <w:i w:val="0"/>
        </w:rPr>
        <w:t>e indirectos, fijos y variables; objeto, elemento y centro de coste; para qué sirven los criterios</w:t>
      </w:r>
      <w:r>
        <w:t xml:space="preserve"> </w:t>
      </w:r>
      <w:r>
        <w:rPr>
          <w:b w:val="0"/>
          <w:i w:val="0"/>
        </w:rPr>
        <w:t>de reparto; cómo imputa costes a los programas la contabilidad analítica del grupo RTVA según el</w:t>
      </w:r>
      <w:r>
        <w:t xml:space="preserve"> </w:t>
      </w:r>
      <w:r>
        <w:rPr>
          <w:b w:val="0"/>
          <w:i w:val="0"/>
        </w:rPr>
        <w:t>Contrato-Programa; qué debe traer una factura; qué gastos de desplazamiento exige el convenio que</w:t>
      </w:r>
      <w:r>
        <w:t xml:space="preserve"> </w:t>
      </w:r>
      <w:r>
        <w:rPr>
          <w:b w:val="0"/>
          <w:i w:val="0"/>
        </w:rPr>
        <w:t>estén «debidamente autorizados y justificados»; los tres momentos del control; qué informe se</w:t>
      </w:r>
      <w:r>
        <w:t xml:space="preserve"> </w:t>
      </w:r>
      <w:r>
        <w:rPr>
          <w:b w:val="0"/>
          <w:i w:val="0"/>
        </w:rPr>
        <w:t>presenta antes del 1 de abril y ante quién; qué reprochó la Cámara al seguimiento de las</w:t>
      </w:r>
      <w:r>
        <w:t xml:space="preserve"> </w:t>
      </w:r>
      <w:r>
        <w:rPr>
          <w:b w:val="0"/>
          <w:i w:val="0"/>
        </w:rPr>
        <w:t>desviaciones. En aplicación práctica: calcular una desviación y descomponerla; leer una previsión</w:t>
      </w:r>
      <w:r>
        <w:t xml:space="preserve"> </w:t>
      </w:r>
      <w:r>
        <w:rPr>
          <w:b w:val="0"/>
          <w:i w:val="0"/>
        </w:rPr>
        <w:t>de cierre; decidir a qué partida se imputa una factura; qué hacer con un gasto sin justificante;</w:t>
      </w:r>
      <w:r>
        <w:t xml:space="preserve"> </w:t>
      </w:r>
      <w:r>
        <w:rPr>
          <w:b w:val="0"/>
          <w:i w:val="0"/>
        </w:rPr>
        <w:t>qué documentos cierran el presupuesto de un programa.</w:t>
      </w:r>
    </w:p>
    <w:p>
      <w:pPr/>
      <w:r>
        <w:rPr>
          <w:b w:val="0"/>
          <w:i w:val="0"/>
        </w:rPr>
      </w:r>
      <w:r>
        <w:rPr>
          <w:b/>
          <w:i w:val="0"/>
        </w:rPr>
        <w:t>Advertencia sobre las fuentes.</w:t>
      </w:r>
      <w:r>
        <w:rPr>
          <w:b w:val="0"/>
          <w:i w:val="0"/>
        </w:rPr>
        <w:t xml:space="preserve"> No hay norma publicada de la RTVA sobre cómo se presupuesta,</w:t>
      </w:r>
      <w:r>
        <w:t xml:space="preserve"> </w:t>
      </w:r>
      <w:r>
        <w:rPr>
          <w:b w:val="0"/>
          <w:i w:val="0"/>
        </w:rPr>
        <w:t>se controla o se cierra un programa: no constan en BOJA ni un manual de presupuestación, ni un</w:t>
      </w:r>
      <w:r>
        <w:t xml:space="preserve"> </w:t>
      </w:r>
      <w:r>
        <w:rPr>
          <w:b w:val="0"/>
          <w:i w:val="0"/>
        </w:rPr>
        <w:t>modelo de presupuesto de producción, ni las instrucciones internas de gasto. Lo que el tema da como</w:t>
      </w:r>
      <w:r>
        <w:t xml:space="preserve"> </w:t>
      </w:r>
      <w:r>
        <w:rPr>
          <w:b w:val="0"/>
          <w:i w:val="0"/>
        </w:rPr>
        <w:t>propio de Canal Sur sale de la ley, del Contrato-Programa, de la Carta, del convenio, del Libro de</w:t>
      </w:r>
      <w:r>
        <w:t xml:space="preserve"> </w:t>
      </w:r>
      <w:r>
        <w:rPr>
          <w:b w:val="0"/>
          <w:i w:val="0"/>
        </w:rPr>
        <w:t>Estilo de 2004 y de lo que la Cámara describió al fiscalizar el ejercicio 2018 (descripción de</w:t>
      </w:r>
      <w:r>
        <w:t xml:space="preserve"> </w:t>
      </w:r>
      <w:r>
        <w:rPr>
          <w:b w:val="0"/>
          <w:i w:val="0"/>
        </w:rPr>
        <w:t>entonces, no de hoy). La técnica del presupuesto, de los costes y del control es oficio o doctrina</w:t>
      </w:r>
      <w:r>
        <w:t xml:space="preserve"> </w:t>
      </w:r>
      <w:r>
        <w:rPr>
          <w:b w:val="0"/>
          <w:i w:val="0"/>
        </w:rPr>
        <w:t>de contabilidad y de control de gestión, y así se dice en cada caso.</w:t>
      </w:r>
    </w:p>
    <w:p>
      <w:pPr>
        <w:pStyle w:val="Heading2"/>
      </w:pPr>
      <w:r>
        <w:rPr>
          <w:b w:val="0"/>
          <w:i w:val="0"/>
        </w:rPr>
        <w:t>4.1 Elaboración</w:t>
      </w:r>
    </w:p>
    <w:p>
      <w:pPr>
        <w:pStyle w:val="Heading3"/>
      </w:pPr>
      <w:r>
        <w:rPr>
          <w:b w:val="0"/>
          <w:i w:val="0"/>
        </w:rPr>
        <w:t>4.1.1 Quién elabora el presupuesto de un programa</w:t>
      </w:r>
    </w:p>
    <w:p>
      <w:pPr/>
      <w:r>
        <w:rPr>
          <w:b w:val="0"/>
          <w:i w:val="0"/>
        </w:rPr>
        <w:t>La ficha del Productor/a pone el presupuesto en el centro del puesto. Su objeto o función básica:</w:t>
      </w:r>
      <w:r>
        <w:t xml:space="preserve"> </w:t>
      </w:r>
      <w:r>
        <w:rPr>
          <w:b w:val="0"/>
          <w:i w:val="0"/>
        </w:rPr>
        <w:t>«</w:t>
      </w:r>
      <w:r>
        <w:rPr>
          <w:b/>
          <w:i w:val="0"/>
        </w:rPr>
        <w:t>Diseñar, ejecutar y evaluar el plan de producción y el presupuesto para la organización y</w:t>
      </w:r>
      <w:r>
        <w:t xml:space="preserve"> </w:t>
      </w:r>
      <w:r>
        <w:rPr>
          <w:b/>
          <w:i w:val="0"/>
        </w:rPr>
        <w:t>gestión de los medios técnicos y humanos necesarios para los programas.</w:t>
      </w:r>
      <w:r>
        <w:rPr>
          <w:b w:val="0"/>
          <w:i w:val="0"/>
        </w:rPr>
        <w:t>» Y entre sus tareas:</w:t>
      </w:r>
    </w:p>
    <w:p>
      <w:pPr>
        <w:pStyle w:val="ListBullet"/>
      </w:pPr>
      <w:r>
        <w:rPr>
          <w:b w:val="0"/>
          <w:i w:val="0"/>
        </w:rPr>
        <w:t>«</w:t>
      </w:r>
      <w:r>
        <w:rPr>
          <w:b/>
          <w:i w:val="0"/>
        </w:rPr>
        <w:t>Realizar la previsión de medios humanos y materiales necesarios para la creación de un</w:t>
      </w:r>
      <w:r>
        <w:t xml:space="preserve"> </w:t>
      </w:r>
      <w:r>
        <w:rPr>
          <w:b/>
          <w:i w:val="0"/>
        </w:rPr>
        <w:t>programa en coordinación con el director y/o el realizador del mismo.</w:t>
      </w:r>
      <w:r>
        <w:rPr>
          <w:b w:val="0"/>
          <w:i w:val="0"/>
        </w:rPr>
        <w:t>»</w:t>
      </w:r>
    </w:p>
    <w:p>
      <w:pPr>
        <w:pStyle w:val="ListBullet"/>
      </w:pPr>
      <w:r>
        <w:rPr>
          <w:b w:val="0"/>
          <w:i w:val="0"/>
        </w:rPr>
        <w:t>«</w:t>
      </w:r>
      <w:r>
        <w:rPr>
          <w:b/>
          <w:i w:val="0"/>
        </w:rPr>
        <w:t>Elaborar, gestionar y cerrar el presupuesto y posterior memoria de los programas tanto si se</w:t>
      </w:r>
      <w:r>
        <w:t xml:space="preserve"> </w:t>
      </w:r>
      <w:r>
        <w:rPr>
          <w:b/>
          <w:i w:val="0"/>
        </w:rPr>
        <w:t>realiza con medios propios como ajenos.</w:t>
      </w:r>
      <w:r>
        <w:rPr>
          <w:b w:val="0"/>
          <w:i w:val="0"/>
        </w:rPr>
        <w:t>»</w:t>
      </w:r>
    </w:p>
    <w:p>
      <w:pPr>
        <w:pStyle w:val="ListBullet"/>
      </w:pPr>
      <w:r>
        <w:rPr>
          <w:b w:val="0"/>
          <w:i w:val="0"/>
        </w:rPr>
        <w:t>«</w:t>
      </w:r>
      <w:r>
        <w:rPr>
          <w:b/>
          <w:i w:val="0"/>
        </w:rPr>
        <w:t>Realizar el seguimiento técnico y económico de la producción.</w:t>
      </w:r>
      <w:r>
        <w:rPr>
          <w:b w:val="0"/>
          <w:i w:val="0"/>
        </w:rPr>
        <w:t>»</w:t>
      </w:r>
    </w:p>
    <w:p>
      <w:pPr>
        <w:pStyle w:val="ListBullet"/>
      </w:pPr>
      <w:r>
        <w:rPr>
          <w:b w:val="0"/>
          <w:i w:val="0"/>
        </w:rPr>
        <w:t>«</w:t>
      </w:r>
      <w:r>
        <w:rPr>
          <w:b/>
          <w:i w:val="0"/>
        </w:rPr>
        <w:t>Negociar y gestionar, bajo parámetros económicos y de calidad, las condiciones de</w:t>
      </w:r>
      <w:r>
        <w:t xml:space="preserve"> </w:t>
      </w:r>
      <w:r>
        <w:rPr>
          <w:b/>
          <w:i w:val="0"/>
        </w:rPr>
        <w:t>contratación de los medios técnicos, humanos y artísticos necesarios para la realización del</w:t>
      </w:r>
      <w:r>
        <w:t xml:space="preserve"> </w:t>
      </w:r>
      <w:r>
        <w:rPr>
          <w:b/>
          <w:i w:val="0"/>
        </w:rPr>
        <w:t>programa.</w:t>
      </w:r>
      <w:r>
        <w:rPr>
          <w:b w:val="0"/>
          <w:i w:val="0"/>
        </w:rPr>
        <w:t>»</w:t>
      </w:r>
    </w:p>
    <w:p>
      <w:pPr/>
      <w:r>
        <w:rPr>
          <w:b w:val="0"/>
          <w:i w:val="0"/>
        </w:rPr>
        <w:t>La tarea segunda recorre casi todo el enunciado de este punto: elaborar (la elaboración), gestionar</w:t>
      </w:r>
      <w:r>
        <w:t xml:space="preserve"> </w:t>
      </w:r>
      <w:r>
        <w:rPr>
          <w:b w:val="0"/>
          <w:i w:val="0"/>
        </w:rPr>
        <w:t>(control, desviaciones, imputación, justificación, seguimiento) y cerrar (el cierre y la memoria).</w:t>
      </w:r>
      <w:r>
        <w:t xml:space="preserve"> </w:t>
      </w:r>
      <w:r>
        <w:rPr>
          <w:b w:val="0"/>
          <w:i w:val="0"/>
        </w:rPr>
        <w:t>Y la previsión de medios de la primera tarea es el paso anterior: sin ella no hay qué valorar.</w:t>
      </w:r>
    </w:p>
    <w:p>
      <w:pPr/>
      <w:r>
        <w:rPr>
          <w:b w:val="0"/>
          <w:i w:val="0"/>
        </w:rPr>
        <w:t>El Ayudante de producción (B04) no elabora el presupuesto: su ficha le encarga «</w:t>
      </w:r>
      <w:r>
        <w:rPr>
          <w:b/>
          <w:i w:val="0"/>
        </w:rPr>
        <w:t>Colaborar con el</w:t>
      </w:r>
      <w:r>
        <w:t xml:space="preserve"> </w:t>
      </w:r>
      <w:r>
        <w:rPr>
          <w:b/>
          <w:i w:val="0"/>
        </w:rPr>
        <w:t>productor en el seguimiento técnico y presupuestario del programa.</w:t>
      </w:r>
      <w:r>
        <w:rPr>
          <w:b w:val="0"/>
          <w:i w:val="0"/>
        </w:rPr>
        <w:t>», «</w:t>
      </w:r>
      <w:r>
        <w:rPr>
          <w:b/>
          <w:i w:val="0"/>
        </w:rPr>
        <w:t>Efectuar y llevar el</w:t>
      </w:r>
      <w:r>
        <w:t xml:space="preserve"> </w:t>
      </w:r>
      <w:r>
        <w:rPr>
          <w:b/>
          <w:i w:val="0"/>
        </w:rPr>
        <w:t>control de las dietas del equipo durante las grabaciones y/o directos y realizar los pequeños</w:t>
      </w:r>
      <w:r>
        <w:t xml:space="preserve"> </w:t>
      </w:r>
      <w:r>
        <w:rPr>
          <w:b/>
          <w:i w:val="0"/>
        </w:rPr>
        <w:t>pagos necesarios para la producción.</w:t>
      </w:r>
      <w:r>
        <w:rPr>
          <w:b w:val="0"/>
          <w:i w:val="0"/>
        </w:rPr>
        <w:t>» y «</w:t>
      </w:r>
      <w:r>
        <w:rPr>
          <w:b/>
          <w:i w:val="0"/>
        </w:rPr>
        <w:t>Llevar el registro y archivo de la documentación</w:t>
      </w:r>
      <w:r>
        <w:t xml:space="preserve"> </w:t>
      </w:r>
      <w:r>
        <w:rPr>
          <w:b/>
          <w:i w:val="0"/>
        </w:rPr>
        <w:t>correspondiente a la producción.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Productor/a (B03)</w:t>
            </w:r>
          </w:p>
        </w:tc>
        <w:tc>
          <w:tcPr>
            <w:tcW w:type="dxa" w:w="3137"/>
            <w:shd w:val="clear" w:color="auto" w:fill="E4E4E4"/>
          </w:tcPr>
          <w:p>
            <w:pPr>
              <w:pStyle w:val="Tablacabecera"/>
            </w:pPr>
            <w:r/>
            <w:r>
              <w:rPr>
                <w:b w:val="0"/>
                <w:i w:val="0"/>
              </w:rPr>
              <w:t>Ayudante de producción (B04)</w:t>
            </w:r>
          </w:p>
        </w:tc>
      </w:tr>
      <w:tr>
        <w:tc>
          <w:tcPr>
            <w:tcW w:type="dxa" w:w="3137"/>
          </w:tcPr>
          <w:p>
            <w:pPr>
              <w:pStyle w:val="Tabla"/>
            </w:pPr>
            <w:r/>
            <w:r>
              <w:rPr>
                <w:b w:val="0"/>
                <w:i w:val="0"/>
              </w:rPr>
              <w:t>Presupuesto</w:t>
            </w:r>
          </w:p>
        </w:tc>
        <w:tc>
          <w:tcPr>
            <w:tcW w:type="dxa" w:w="3137"/>
          </w:tcPr>
          <w:p>
            <w:pPr>
              <w:pStyle w:val="Tabla"/>
            </w:pPr>
            <w:r/>
            <w:r>
              <w:rPr>
                <w:b w:val="0"/>
                <w:i w:val="0"/>
              </w:rPr>
              <w:t>Lo elabora, lo gestiona y lo cierra, con la memoria</w:t>
            </w:r>
          </w:p>
        </w:tc>
        <w:tc>
          <w:tcPr>
            <w:tcW w:type="dxa" w:w="3137"/>
          </w:tcPr>
          <w:p>
            <w:pPr>
              <w:pStyle w:val="Tabla"/>
            </w:pPr>
            <w:r/>
            <w:r>
              <w:rPr>
                <w:b w:val="0"/>
                <w:i w:val="0"/>
              </w:rPr>
              <w:t>Colabora en el seguimiento presupuestario</w:t>
            </w:r>
          </w:p>
        </w:tc>
      </w:tr>
      <w:tr>
        <w:tc>
          <w:tcPr>
            <w:tcW w:type="dxa" w:w="3137"/>
          </w:tcPr>
          <w:p>
            <w:pPr>
              <w:pStyle w:val="Tabla"/>
            </w:pPr>
            <w:r/>
            <w:r>
              <w:rPr>
                <w:b w:val="0"/>
                <w:i w:val="0"/>
              </w:rPr>
              <w:t>Gasto menor</w:t>
            </w:r>
          </w:p>
        </w:tc>
        <w:tc>
          <w:tcPr>
            <w:tcW w:type="dxa" w:w="3137"/>
          </w:tcPr>
          <w:p>
            <w:pPr>
              <w:pStyle w:val="Tabla"/>
            </w:pPr>
            <w:r/>
            <w:r>
              <w:rPr>
                <w:b w:val="0"/>
                <w:i w:val="0"/>
              </w:rPr>
              <w:t>—</w:t>
            </w:r>
          </w:p>
        </w:tc>
        <w:tc>
          <w:tcPr>
            <w:tcW w:type="dxa" w:w="3137"/>
          </w:tcPr>
          <w:p>
            <w:pPr>
              <w:pStyle w:val="Tabla"/>
            </w:pPr>
            <w:r/>
            <w:r>
              <w:rPr>
                <w:b w:val="0"/>
                <w:i w:val="0"/>
              </w:rPr>
              <w:t>Controla las dietas del equipo y hace los pequeños pagos</w:t>
            </w:r>
          </w:p>
        </w:tc>
      </w:tr>
      <w:tr>
        <w:tc>
          <w:tcPr>
            <w:tcW w:type="dxa" w:w="3137"/>
          </w:tcPr>
          <w:p>
            <w:pPr>
              <w:pStyle w:val="Tabla"/>
            </w:pPr>
            <w:r/>
            <w:r>
              <w:rPr>
                <w:b w:val="0"/>
                <w:i w:val="0"/>
              </w:rPr>
              <w:t>Documentación</w:t>
            </w:r>
          </w:p>
        </w:tc>
        <w:tc>
          <w:tcPr>
            <w:tcW w:type="dxa" w:w="3137"/>
          </w:tcPr>
          <w:p>
            <w:pPr>
              <w:pStyle w:val="Tabla"/>
            </w:pPr>
            <w:r/>
            <w:r>
              <w:rPr>
                <w:b w:val="0"/>
                <w:i w:val="0"/>
              </w:rPr>
              <w:t>—</w:t>
            </w:r>
          </w:p>
        </w:tc>
        <w:tc>
          <w:tcPr>
            <w:tcW w:type="dxa" w:w="3137"/>
          </w:tcPr>
          <w:p>
            <w:pPr>
              <w:pStyle w:val="Tabla"/>
            </w:pPr>
            <w:r/>
            <w:r>
              <w:rPr>
                <w:b w:val="0"/>
                <w:i w:val="0"/>
              </w:rPr>
              <w:t>Registro y archivo de la documentación de la producción</w:t>
            </w:r>
          </w:p>
        </w:tc>
      </w:tr>
    </w:tbl>
    <w:p>
      <w:pPr/>
    </w:p>
    <w:p>
      <w:pPr/>
      <w:r>
        <w:rPr>
          <w:b w:val="0"/>
          <w:i w:val="0"/>
        </w:rPr>
        <w:t>En los servicios informativos, el Libro de Estilo (2004, apartado 4.4.3, «Economía») da al</w:t>
      </w:r>
      <w:r>
        <w:t xml:space="preserve"> </w:t>
      </w:r>
      <w:r>
        <w:rPr>
          <w:b w:val="0"/>
          <w:i w:val="0"/>
        </w:rPr>
        <w:t>productor una función de visado: «</w:t>
      </w:r>
      <w:r>
        <w:rPr>
          <w:b/>
          <w:i w:val="0"/>
        </w:rPr>
        <w:t>El productor es responsable de visar presupuestariamente las</w:t>
      </w:r>
      <w:r>
        <w:t xml:space="preserve"> </w:t>
      </w:r>
      <w:r>
        <w:rPr>
          <w:b/>
          <w:i w:val="0"/>
        </w:rPr>
        <w:t>demandas de los Servicios Informativos para poder equilibrar la obligación informativa con un coste</w:t>
      </w:r>
      <w:r>
        <w:t xml:space="preserve"> </w:t>
      </w:r>
      <w:r>
        <w:rPr>
          <w:b/>
          <w:i w:val="0"/>
        </w:rPr>
        <w:t>adecuado. Cuando las posturas no puedan armonizarse decidirá la Dirección de los Servicios</w:t>
      </w:r>
      <w:r>
        <w:t xml:space="preserve"> </w:t>
      </w:r>
      <w:r>
        <w:rPr>
          <w:b/>
          <w:i w:val="0"/>
        </w:rPr>
        <w:t>Informativos.</w:t>
      </w:r>
      <w:r>
        <w:rPr>
          <w:b w:val="0"/>
          <w:i w:val="0"/>
        </w:rPr>
        <w:t>» Es decir: el productor visa, pero si el coste y la información no se armonizan,</w:t>
      </w:r>
      <w:r>
        <w:t xml:space="preserve"> </w:t>
      </w:r>
      <w:r>
        <w:rPr>
          <w:b w:val="0"/>
          <w:i w:val="0"/>
        </w:rPr>
        <w:t>no decide él.</w:t>
      </w:r>
    </w:p>
    <w:p>
      <w:pPr>
        <w:pStyle w:val="Heading3"/>
      </w:pPr>
      <w:r>
        <w:rPr>
          <w:b w:val="0"/>
          <w:i w:val="0"/>
        </w:rPr>
        <w:t>4.1.2 El presupuesto del programa dentro del presupuesto del grupo</w:t>
      </w:r>
    </w:p>
    <w:p>
      <w:pPr/>
      <w:r>
        <w:rPr>
          <w:b w:val="0"/>
          <w:i w:val="0"/>
        </w:rPr>
        <w:t>El presupuesto de un programa no es un documento aislado: sus partidas acaban en el presupuesto de</w:t>
      </w:r>
      <w:r>
        <w:t xml:space="preserve"> </w:t>
      </w:r>
      <w:r>
        <w:rPr>
          <w:b w:val="0"/>
          <w:i w:val="0"/>
        </w:rPr>
        <w:t>CSRTV, y éste en el del grupo RTVA, sometido a la Ley 18/2007 y a la Hacienda Pública andaluza.</w:t>
      </w:r>
      <w:r>
        <w:t xml:space="preserve"> </w:t>
      </w:r>
      <w:r>
        <w:rPr>
          <w:b w:val="0"/>
          <w:i w:val="0"/>
        </w:rPr>
        <w:t>Lo que dice la ley (artículos 21 a 23), tal como lo desarrolla el temario común:</w:t>
      </w:r>
    </w:p>
    <w:p>
      <w:pPr/>
      <w:r>
        <w:rPr>
          <w:b w:val="0"/>
          <w:i w:val="0"/>
        </w:rPr>
        <w:t>Presupuesto y control financiero:</w:t>
      </w:r>
    </w:p>
    <w:p>
      <w:pPr>
        <w:pStyle w:val="ListBullet"/>
      </w:pPr>
      <w:r>
        <w:rPr>
          <w:b w:val="0"/>
          <w:i w:val="0"/>
        </w:rPr>
        <w:t>El régimen presupuestario, económico-financiero, de contabilidad, de intervención y de</w:t>
      </w:r>
      <w:r>
        <w:t xml:space="preserve"> </w:t>
      </w:r>
      <w:r>
        <w:rPr>
          <w:b w:val="0"/>
          <w:i w:val="0"/>
        </w:rPr>
        <w:t>control financiero se somete a la Ley General de la Hacienda Pública de la Comunidad</w:t>
      </w:r>
      <w:r>
        <w:t xml:space="preserve"> </w:t>
      </w:r>
      <w:r>
        <w:rPr>
          <w:b w:val="0"/>
          <w:i w:val="0"/>
        </w:rPr>
        <w:t>Autónoma, a las demás disposiciones aplicables y a esta ley (21.1).</w:t>
      </w:r>
    </w:p>
    <w:p>
      <w:pPr>
        <w:pStyle w:val="ListBullet"/>
      </w:pPr>
      <w:r>
        <w:rPr>
          <w:b w:val="0"/>
          <w:i w:val="0"/>
        </w:rPr>
        <w:t>«</w:t>
      </w:r>
      <w:r>
        <w:rPr>
          <w:b/>
          <w:i w:val="0"/>
        </w:rPr>
        <w:t>Los presupuestos se elaborarán y gestionarán bajo el principio de equilibrio</w:t>
      </w:r>
      <w:r>
        <w:t xml:space="preserve"> </w:t>
      </w:r>
      <w:r>
        <w:rPr>
          <w:b/>
          <w:i w:val="0"/>
        </w:rPr>
        <w:t>presupuestario.</w:t>
      </w:r>
      <w:r>
        <w:rPr>
          <w:b w:val="0"/>
          <w:i w:val="0"/>
        </w:rPr>
        <w:t>» (21.2).</w:t>
      </w:r>
    </w:p>
    <w:p>
      <w:pPr>
        <w:pStyle w:val="ListBullet"/>
      </w:pPr>
      <w:r>
        <w:rPr>
          <w:b w:val="0"/>
          <w:i w:val="0"/>
        </w:rPr>
        <w:t>La contabilidad se ajusta a las normas legales de las entidades y sociedades del capital</w:t>
      </w:r>
      <w:r>
        <w:t xml:space="preserve"> </w:t>
      </w:r>
      <w:r>
        <w:rPr>
          <w:b w:val="0"/>
          <w:i w:val="0"/>
        </w:rPr>
        <w:t>público (21.3).</w:t>
      </w:r>
    </w:p>
    <w:p>
      <w:pPr>
        <w:pStyle w:val="ListBullet"/>
      </w:pPr>
      <w:r>
        <w:rPr>
          <w:b w:val="0"/>
          <w:i w:val="0"/>
        </w:rPr>
        <w:t>La RTVA elabora cada año un presupuesto de explotación y otro de capital y un programa de</w:t>
      </w:r>
      <w:r>
        <w:t xml:space="preserve"> </w:t>
      </w:r>
      <w:r>
        <w:rPr>
          <w:b w:val="0"/>
          <w:i w:val="0"/>
        </w:rPr>
        <w:t>actuación, inversión y financiación (21.4).</w:t>
      </w:r>
    </w:p>
    <w:p>
      <w:pPr>
        <w:pStyle w:val="ListBullet"/>
      </w:pPr>
      <w:r>
        <w:rPr>
          <w:b w:val="0"/>
          <w:i w:val="0"/>
        </w:rPr>
        <w:t>«</w:t>
      </w:r>
      <w:r>
        <w:rPr>
          <w:b/>
          <w:i w:val="0"/>
        </w:rPr>
        <w:t>Las cuentas anuales de la RTVA y de sus sociedades filiales serán revisadas por auditores</w:t>
      </w:r>
      <w:r>
        <w:t xml:space="preserve"> </w:t>
      </w:r>
      <w:r>
        <w:rPr>
          <w:b/>
          <w:i w:val="0"/>
        </w:rPr>
        <w:t>de cuentas externos</w:t>
      </w:r>
      <w:r>
        <w:rPr>
          <w:b w:val="0"/>
          <w:i w:val="0"/>
        </w:rPr>
        <w:t>», sin perjuicio del régimen de contratación de auditorías de la Ley</w:t>
      </w:r>
      <w:r>
        <w:t xml:space="preserve"> </w:t>
      </w:r>
      <w:r>
        <w:rPr>
          <w:b w:val="0"/>
          <w:i w:val="0"/>
        </w:rPr>
        <w:t>General de la Hacienda Pública (21.5).</w:t>
      </w:r>
    </w:p>
    <w:p>
      <w:pPr>
        <w:pStyle w:val="ListBullet"/>
      </w:pPr>
      <w:r>
        <w:rPr>
          <w:b w:val="0"/>
          <w:i w:val="0"/>
        </w:rPr>
        <w:t>Presupuesto consolidado: además del presupuesto de la RTVA y del «</w:t>
      </w:r>
      <w:r>
        <w:rPr>
          <w:b/>
          <w:i w:val="0"/>
        </w:rPr>
        <w:t>presupuesto separado de</w:t>
      </w:r>
      <w:r>
        <w:t xml:space="preserve"> </w:t>
      </w:r>
      <w:r>
        <w:rPr>
          <w:b/>
          <w:i w:val="0"/>
        </w:rPr>
        <w:t>cada una de las sociedades filiales</w:t>
      </w:r>
      <w:r>
        <w:rPr>
          <w:b w:val="0"/>
          <w:i w:val="0"/>
        </w:rPr>
        <w:t>», hay un presupuesto de explotación y de capital</w:t>
      </w:r>
      <w:r>
        <w:t xml:space="preserve"> </w:t>
      </w:r>
      <w:r>
        <w:rPr>
          <w:b w:val="0"/>
          <w:i w:val="0"/>
        </w:rPr>
        <w:t>consolidado (22.1). La ley autoriza «</w:t>
      </w:r>
      <w:r>
        <w:rPr>
          <w:b/>
          <w:i w:val="0"/>
        </w:rPr>
        <w:t>el régimen de minoración de ingresos respecto al</w:t>
      </w:r>
      <w:r>
        <w:t xml:space="preserve"> </w:t>
      </w:r>
      <w:r>
        <w:rPr>
          <w:b/>
          <w:i w:val="0"/>
        </w:rPr>
        <w:t>presupuesto de la RTVA</w:t>
      </w:r>
      <w:r>
        <w:rPr>
          <w:b w:val="0"/>
          <w:i w:val="0"/>
        </w:rPr>
        <w:t>» (22.2).</w:t>
      </w:r>
    </w:p>
    <w:p>
      <w:pPr/>
      <w:r>
        <w:rPr>
          <w:b w:val="0"/>
          <w:i w:val="0"/>
        </w:rPr>
        <w:t>Financiación (artículo 23):</w:t>
      </w:r>
    </w:p>
    <w:p>
      <w:pPr>
        <w:pStyle w:val="ListBullet"/>
      </w:pPr>
      <w:r>
        <w:rPr>
          <w:b w:val="0"/>
          <w:i w:val="0"/>
        </w:rPr>
        <w:t>La RTVA se financia con cargo al Presupuesto General de la Comunidad Autónoma, por los</w:t>
      </w:r>
      <w:r>
        <w:t xml:space="preserve"> </w:t>
      </w:r>
      <w:r>
        <w:rPr>
          <w:b w:val="0"/>
          <w:i w:val="0"/>
        </w:rPr>
        <w:t>instrumentos previstos para las entidades de su tipo, y con los ingresos y rendimientos de</w:t>
      </w:r>
      <w:r>
        <w:t xml:space="preserve"> </w:t>
      </w:r>
      <w:r>
        <w:rPr>
          <w:b w:val="0"/>
          <w:i w:val="0"/>
        </w:rPr>
        <w:t>sus actividades (23.1).</w:t>
      </w:r>
    </w:p>
    <w:p>
      <w:pPr>
        <w:pStyle w:val="ListBullet"/>
      </w:pPr>
      <w:r>
        <w:rPr>
          <w:b w:val="0"/>
          <w:i w:val="0"/>
        </w:rPr>
        <w:t>Las sociedades adscritas se financian «</w:t>
      </w:r>
      <w:r>
        <w:rPr>
          <w:b/>
          <w:i w:val="0"/>
        </w:rPr>
        <w:t>mediante aportaciones de fondos remitidos por la</w:t>
      </w:r>
      <w:r>
        <w:t xml:space="preserve"> </w:t>
      </w:r>
      <w:r>
        <w:rPr>
          <w:b/>
          <w:i w:val="0"/>
        </w:rPr>
        <w:t>RTVA, la comercialización y venta de sus productos y mediante una participación en el mercado</w:t>
      </w:r>
      <w:r>
        <w:t xml:space="preserve"> </w:t>
      </w:r>
      <w:r>
        <w:rPr>
          <w:b/>
          <w:i w:val="0"/>
        </w:rPr>
        <w:t>de la publicidad y gestión de espacios comerciales</w:t>
      </w:r>
      <w:r>
        <w:rPr>
          <w:b w:val="0"/>
          <w:i w:val="0"/>
        </w:rPr>
        <w:t>» en cuantos soportes y medios presten su</w:t>
      </w:r>
      <w:r>
        <w:t xml:space="preserve"> </w:t>
      </w:r>
      <w:r>
        <w:rPr>
          <w:b w:val="0"/>
          <w:i w:val="0"/>
        </w:rPr>
        <w:t>servicio (23.2).</w:t>
      </w:r>
    </w:p>
    <w:p>
      <w:pPr>
        <w:pStyle w:val="ListBullet"/>
      </w:pPr>
      <w:r>
        <w:rPr>
          <w:b w:val="0"/>
          <w:i w:val="0"/>
        </w:rPr>
        <w:t>Límite: «</w:t>
      </w:r>
      <w:r>
        <w:rPr>
          <w:b/>
          <w:i w:val="0"/>
        </w:rPr>
        <w:t>Las compensaciones económicas por la prestación del servicio público de radio y</w:t>
      </w:r>
      <w:r>
        <w:t xml:space="preserve"> </w:t>
      </w:r>
      <w:r>
        <w:rPr>
          <w:b/>
          <w:i w:val="0"/>
        </w:rPr>
        <w:t>televisión no serán superiores al coste neto del servicio público prestado.</w:t>
      </w:r>
      <w:r>
        <w:rPr>
          <w:b w:val="0"/>
          <w:i w:val="0"/>
        </w:rPr>
        <w:t>» El coste neto</w:t>
      </w:r>
      <w:r>
        <w:t xml:space="preserve"> </w:t>
      </w:r>
      <w:r>
        <w:rPr>
          <w:b w:val="0"/>
          <w:i w:val="0"/>
        </w:rPr>
        <w:t>es «</w:t>
      </w:r>
      <w:r>
        <w:rPr>
          <w:b/>
          <w:i w:val="0"/>
        </w:rPr>
        <w:t>la diferencia entre los costes totales de cada sociedad prestadora de servicio público y</w:t>
      </w:r>
      <w:r>
        <w:t xml:space="preserve"> </w:t>
      </w:r>
      <w:r>
        <w:rPr>
          <w:b/>
          <w:i w:val="0"/>
        </w:rPr>
        <w:t>sus otros ingresos distintos de las compensaciones</w:t>
      </w:r>
      <w:r>
        <w:rPr>
          <w:b w:val="0"/>
          <w:i w:val="0"/>
        </w:rPr>
        <w:t>», y en esos costes se incluyen los de la</w:t>
      </w:r>
      <w:r>
        <w:t xml:space="preserve"> </w:t>
      </w:r>
      <w:r>
        <w:rPr>
          <w:b w:val="0"/>
          <w:i w:val="0"/>
        </w:rPr>
        <w:t>RTVA derivados de la prestación del servicio por sus filiales (23.3).</w:t>
      </w:r>
    </w:p>
    <w:p>
      <w:pPr/>
      <w:r>
        <w:rPr>
          <w:b w:val="0"/>
          <w:i w:val="0"/>
        </w:rPr>
        <w:t>Quién elabora y quién aprueba los anteproyectos de presupuestos del grupo (artículos 17 y 19):</w:t>
      </w:r>
    </w:p>
    <w:p>
      <w:pPr>
        <w:pStyle w:val="ListBullet"/>
      </w:pPr>
      <w:r>
        <w:rPr>
          <w:b w:val="0"/>
          <w:i w:val="0"/>
        </w:rPr>
        <w:t>Los elabora la persona titular de la Dirección General de la RTVA, a quien corresponde</w:t>
      </w:r>
      <w:r>
        <w:t xml:space="preserve"> </w:t>
      </w:r>
      <w:r>
        <w:rPr>
          <w:b w:val="0"/>
          <w:i w:val="0"/>
        </w:rPr>
        <w:t>«</w:t>
      </w:r>
      <w:r>
        <w:rPr>
          <w:b/>
          <w:i w:val="0"/>
        </w:rPr>
        <w:t>Elaborar y someter a la aprobación del Consejo de Administración</w:t>
      </w:r>
      <w:r>
        <w:rPr>
          <w:b w:val="0"/>
          <w:i w:val="0"/>
        </w:rPr>
        <w:t>» el plan de actividades,</w:t>
      </w:r>
      <w:r>
        <w:t xml:space="preserve"> </w:t>
      </w:r>
      <w:r>
        <w:rPr>
          <w:b w:val="0"/>
          <w:i w:val="0"/>
        </w:rPr>
        <w:t>el plan de actuación de las filiales, la memoria anual «</w:t>
      </w:r>
      <w:r>
        <w:rPr>
          <w:b/>
          <w:i w:val="0"/>
        </w:rPr>
        <w:t>y los anteproyectos de presupuestos de</w:t>
      </w:r>
      <w:r>
        <w:t xml:space="preserve"> </w:t>
      </w:r>
      <w:r>
        <w:rPr>
          <w:b/>
          <w:i w:val="0"/>
        </w:rPr>
        <w:t>la RTVA y de sus sociedades filiales</w:t>
      </w:r>
      <w:r>
        <w:rPr>
          <w:b w:val="0"/>
          <w:i w:val="0"/>
        </w:rPr>
        <w:t>» (19.2.b).</w:t>
      </w:r>
    </w:p>
    <w:p>
      <w:pPr>
        <w:pStyle w:val="ListBullet"/>
      </w:pPr>
      <w:r>
        <w:rPr>
          <w:b w:val="0"/>
          <w:i w:val="0"/>
        </w:rPr>
        <w:t>Los aprueba el Consejo de Administración: le corresponde «</w:t>
      </w:r>
      <w:r>
        <w:rPr>
          <w:b/>
          <w:i w:val="0"/>
        </w:rPr>
        <w:t>Aprobar los anteproyectos de</w:t>
      </w:r>
      <w:r>
        <w:t xml:space="preserve"> </w:t>
      </w:r>
      <w:r>
        <w:rPr>
          <w:b/>
          <w:i w:val="0"/>
        </w:rPr>
        <w:t>presupuestos de la RTVA y de sus sociedades filiales</w:t>
      </w:r>
      <w:r>
        <w:rPr>
          <w:b w:val="0"/>
          <w:i w:val="0"/>
        </w:rPr>
        <w:t>» (17.1.f), por mayoría absoluta de sus</w:t>
      </w:r>
      <w:r>
        <w:t xml:space="preserve"> </w:t>
      </w:r>
      <w:r>
        <w:rPr>
          <w:b w:val="0"/>
          <w:i w:val="0"/>
        </w:rPr>
        <w:t>miembros (17.2). Si no se alcanza, «</w:t>
      </w:r>
      <w:r>
        <w:rPr>
          <w:b/>
          <w:i w:val="0"/>
        </w:rPr>
        <w:t>los anteproyectos de presupuestos se remitirán, en la forma</w:t>
      </w:r>
      <w:r>
        <w:t xml:space="preserve"> </w:t>
      </w:r>
      <w:r>
        <w:rPr>
          <w:b/>
          <w:i w:val="0"/>
        </w:rPr>
        <w:t>prevista en la Ley General de la Hacienda Pública de la Comunidad Autónoma de Andalucía, haciendo</w:t>
      </w:r>
      <w:r>
        <w:t xml:space="preserve"> </w:t>
      </w:r>
      <w:r>
        <w:rPr>
          <w:b/>
          <w:i w:val="0"/>
        </w:rPr>
        <w:t>constar el sentido del voto de cada uno de los miembros del Consejo de Administración</w:t>
      </w:r>
      <w:r>
        <w:rPr>
          <w:b w:val="0"/>
          <w:i w:val="0"/>
        </w:rPr>
        <w:t>» (17.2).</w:t>
      </w:r>
      <w:r>
        <w:t xml:space="preserve"> </w:t>
      </w:r>
      <w:r>
        <w:rPr>
          <w:b w:val="0"/>
          <w:i w:val="0"/>
        </w:rPr>
        <w:t>Es una competencia que el Consejo no puede delegar en la Dirección General (19.3).</w:t>
      </w:r>
    </w:p>
    <w:p>
      <w:pPr>
        <w:pStyle w:val="ListBullet"/>
      </w:pPr>
      <w:r>
        <w:rPr>
          <w:b w:val="0"/>
          <w:i w:val="0"/>
        </w:rPr>
        <w:t>Durante el ejercicio, el Consejo ha de «</w:t>
      </w:r>
      <w:r>
        <w:rPr>
          <w:b/>
          <w:i w:val="0"/>
        </w:rPr>
        <w:t>Ser informado periódicamente de la gestión</w:t>
      </w:r>
      <w:r>
        <w:t xml:space="preserve"> </w:t>
      </w:r>
      <w:r>
        <w:rPr>
          <w:b/>
          <w:i w:val="0"/>
        </w:rPr>
        <w:t>presupuestaria</w:t>
      </w:r>
      <w:r>
        <w:rPr>
          <w:b w:val="0"/>
          <w:i w:val="0"/>
        </w:rPr>
        <w:t>» (17.1.k).</w:t>
      </w:r>
    </w:p>
    <w:p>
      <w:pPr/>
      <w:r>
        <w:rPr>
          <w:b w:val="0"/>
          <w:i w:val="0"/>
        </w:rPr>
        <w:t>El Contrato-Programa (apartado Manifiestan, punto 10) resume los principios con que se gestiona</w:t>
      </w:r>
      <w:r>
        <w:t xml:space="preserve"> </w:t>
      </w:r>
      <w:r>
        <w:rPr>
          <w:b w:val="0"/>
          <w:i w:val="0"/>
        </w:rPr>
        <w:t>ese dinero: la gestión económico-financiera «</w:t>
      </w:r>
      <w:r>
        <w:rPr>
          <w:b/>
          <w:i w:val="0"/>
        </w:rPr>
        <w:t>se ejecuta bajo los principios de eficiencia,</w:t>
      </w:r>
      <w:r>
        <w:t xml:space="preserve"> </w:t>
      </w:r>
      <w:r>
        <w:rPr>
          <w:b/>
          <w:i w:val="0"/>
        </w:rPr>
        <w:t>transparencia, estabilidad presupuestaria y sostenibilidad financiera, correspondiendo a cada</w:t>
      </w:r>
      <w:r>
        <w:t xml:space="preserve"> </w:t>
      </w:r>
      <w:r>
        <w:rPr>
          <w:b/>
          <w:i w:val="0"/>
        </w:rPr>
        <w:t>entidad del grupo empresarial el régimen de contabilidad que determine cada Ley de Presupuestos de</w:t>
      </w:r>
      <w:r>
        <w:t xml:space="preserve"> </w:t>
      </w:r>
      <w:r>
        <w:rPr>
          <w:b/>
          <w:i w:val="0"/>
        </w:rPr>
        <w:t>la Comunidad Autónoma de Andalucía aplicable a cada anualidad, y elaborándose y gestionándose los</w:t>
      </w:r>
      <w:r>
        <w:t xml:space="preserve"> </w:t>
      </w:r>
      <w:r>
        <w:rPr>
          <w:b/>
          <w:i w:val="0"/>
        </w:rPr>
        <w:t>presupuestos de las entidades del grupo empresarial RTVA de acuerdo con el principio de equilibrio</w:t>
      </w:r>
      <w:r>
        <w:t xml:space="preserve"> </w:t>
      </w:r>
      <w:r>
        <w:rPr>
          <w:b/>
          <w:i w:val="0"/>
        </w:rPr>
        <w:t>presupuestario</w:t>
      </w:r>
      <w:r>
        <w:rPr>
          <w:b w:val="0"/>
          <w:i w:val="0"/>
        </w:rPr>
        <w:t>».</w:t>
      </w:r>
    </w:p>
    <w:p>
      <w:pPr/>
      <w:r>
        <w:rPr>
          <w:b w:val="0"/>
          <w:i w:val="0"/>
        </w:rPr>
        <w:t>Y la Carta (artículo 29.1) añade, entre los criterios de la gestión interna, la «</w:t>
      </w:r>
      <w:r>
        <w:rPr>
          <w:b/>
          <w:i w:val="0"/>
        </w:rPr>
        <w:t>racionalización</w:t>
      </w:r>
      <w:r>
        <w:t xml:space="preserve"> </w:t>
      </w:r>
      <w:r>
        <w:rPr>
          <w:b/>
          <w:i w:val="0"/>
        </w:rPr>
        <w:t>del gasto</w:t>
      </w:r>
      <w:r>
        <w:rPr>
          <w:b w:val="0"/>
          <w:i w:val="0"/>
        </w:rPr>
        <w:t>»: la gestión de la RTVA y de Canal Sur «</w:t>
      </w:r>
      <w:r>
        <w:rPr>
          <w:b/>
          <w:i w:val="0"/>
        </w:rPr>
        <w:t>se desenvolverá con criterios de eficiencia,</w:t>
      </w:r>
      <w:r>
        <w:t xml:space="preserve"> </w:t>
      </w:r>
      <w:r>
        <w:rPr>
          <w:b/>
          <w:i w:val="0"/>
        </w:rPr>
        <w:t>eficacia, calidad, transparencia, control, evaluación del desempeño, y racionalización del</w:t>
      </w:r>
      <w:r>
        <w:t xml:space="preserve"> </w:t>
      </w:r>
      <w:r>
        <w:rPr>
          <w:b/>
          <w:i w:val="0"/>
        </w:rPr>
        <w:t>gasto</w:t>
      </w:r>
      <w:r>
        <w:rPr>
          <w:b w:val="0"/>
          <w:i w:val="0"/>
        </w:rPr>
        <w:t>».</w:t>
      </w:r>
    </w:p>
    <w:p>
      <w:pPr>
        <w:pStyle w:val="Heading3"/>
      </w:pPr>
      <w:r>
        <w:rPr>
          <w:b w:val="0"/>
          <w:i w:val="0"/>
        </w:rPr>
        <w:t>4.1.3 Dos regímenes contables en un mismo grupo</w:t>
      </w:r>
    </w:p>
    <w:p>
      <w:pPr/>
      <w:r>
        <w:rPr>
          <w:b w:val="0"/>
          <w:i w:val="0"/>
        </w:rPr>
        <w:t>Desde 2021 el grupo lleva dos contabilidades distintas, y el Contrato-Programa (cláusula cuarta,</w:t>
      </w:r>
      <w:r>
        <w:t xml:space="preserve"> </w:t>
      </w:r>
      <w:r>
        <w:rPr>
          <w:b w:val="0"/>
          <w:i w:val="0"/>
        </w:rPr>
        <w:t>punto 14) lo explica: «</w:t>
      </w:r>
      <w:r>
        <w:rPr>
          <w:b/>
          <w:i w:val="0"/>
        </w:rPr>
        <w:t>Dado el doble régimen de contabilidad que se lleva en el seno del grupo</w:t>
      </w:r>
      <w:r>
        <w:t xml:space="preserve"> </w:t>
      </w:r>
      <w:r>
        <w:rPr>
          <w:b/>
          <w:i w:val="0"/>
        </w:rPr>
        <w:t>desde el ejercicio 2021, tras la efectividad de la Ley 3/2020, al tener contabilidad presupuestaria</w:t>
      </w:r>
      <w:r>
        <w:t xml:space="preserve"> </w:t>
      </w:r>
      <w:r>
        <w:rPr>
          <w:b/>
          <w:i w:val="0"/>
        </w:rPr>
        <w:t>la Agencia Pública Empresarial RTVA a la par del mantenimiento para Canal Sur del régimen</w:t>
      </w:r>
      <w:r>
        <w:t xml:space="preserve"> </w:t>
      </w:r>
      <w:r>
        <w:rPr>
          <w:b/>
          <w:i w:val="0"/>
        </w:rPr>
        <w:t>presupuestario propio de las entidades instrumentales con contabilidad no presupuestaria del</w:t>
      </w:r>
      <w:r>
        <w:t xml:space="preserve"> </w:t>
      </w:r>
      <w:r>
        <w:rPr>
          <w:b/>
          <w:i w:val="0"/>
        </w:rPr>
        <w:t>sector público andaluz que perciben financiación pública en concepto 'transferencias de</w:t>
      </w:r>
      <w:r>
        <w:t xml:space="preserve"> </w:t>
      </w:r>
      <w:r>
        <w:rPr>
          <w:b/>
          <w:i w:val="0"/>
        </w:rPr>
        <w:t>financiación', se reconoce una 'peculiaridad' en la función de llevanza de la contabilidad</w:t>
      </w:r>
      <w:r>
        <w:t xml:space="preserve"> </w:t>
      </w:r>
      <w:r>
        <w:rPr>
          <w:b/>
          <w:i w:val="0"/>
        </w:rPr>
        <w:t>considerando la totalidad del grupo empresarial, debido a ese 'doble régimen contable', y quedando</w:t>
      </w:r>
      <w:r>
        <w:t xml:space="preserve"> </w:t>
      </w:r>
      <w:r>
        <w:rPr>
          <w:b/>
          <w:i w:val="0"/>
        </w:rPr>
        <w:t>justificados sus efectos en los informes anuales sobre ejecución presupuestaria en relación al</w:t>
      </w:r>
      <w:r>
        <w:t xml:space="preserve"> </w:t>
      </w:r>
      <w:r>
        <w:rPr>
          <w:b/>
          <w:i w:val="0"/>
        </w:rPr>
        <w:t>desenvolvimiento contable en este grupo empresarial, conforme al artículo 21.3 de su propia Ley</w:t>
      </w:r>
      <w:r>
        <w:t xml:space="preserve"> </w:t>
      </w:r>
      <w:r>
        <w:rPr>
          <w:b/>
          <w:i w:val="0"/>
        </w:rPr>
        <w:t>18/2007.</w:t>
      </w:r>
      <w:r>
        <w:rPr>
          <w:b w:val="0"/>
          <w:i w:val="0"/>
        </w:rPr>
        <w:t>»</w:t>
      </w:r>
    </w:p>
    <w:p>
      <w:pPr/>
      <w:r>
        <w:rPr>
          <w:b w:val="0"/>
          <w:i w:val="0"/>
        </w:rPr>
        <w:t>La ley de presupuestos del año lo confirma para 2026. El artículo 4 de la Ley 8/2025 incluye a</w:t>
      </w:r>
      <w:r>
        <w:t xml:space="preserve"> </w:t>
      </w:r>
      <w:r>
        <w:rPr>
          <w:b w:val="0"/>
          <w:i w:val="0"/>
        </w:rPr>
        <w:t>«</w:t>
      </w:r>
      <w:r>
        <w:rPr>
          <w:b/>
          <w:i w:val="0"/>
        </w:rPr>
        <w:t>Canal Sur Radio y Televisión, SA.</w:t>
      </w:r>
      <w:r>
        <w:rPr>
          <w:b w:val="0"/>
          <w:i w:val="0"/>
        </w:rPr>
        <w:t>» entre las entidades que en 2026 «</w:t>
      </w:r>
      <w:r>
        <w:rPr>
          <w:b/>
          <w:i w:val="0"/>
        </w:rPr>
        <w:t>percibirán</w:t>
      </w:r>
      <w:r>
        <w:t xml:space="preserve"> </w:t>
      </w:r>
      <w:r>
        <w:rPr>
          <w:b/>
          <w:i w:val="0"/>
        </w:rPr>
        <w:t>transferencias de financiación</w:t>
      </w:r>
      <w:r>
        <w:rPr>
          <w:b w:val="0"/>
          <w:i w:val="0"/>
        </w:rPr>
        <w:t>», y les aplica «</w:t>
      </w:r>
      <w:r>
        <w:rPr>
          <w:b/>
          <w:i w:val="0"/>
        </w:rPr>
        <w:t>lo establecido en los artículos 58 a 60 del</w:t>
      </w:r>
      <w:r>
        <w:t xml:space="preserve"> </w:t>
      </w:r>
      <w:r>
        <w:rPr>
          <w:b/>
          <w:i w:val="0"/>
        </w:rPr>
        <w:t>texto refundido de la Ley General de la Hacienda Pública de la Junta de Andalucía y en sus normas</w:t>
      </w:r>
      <w:r>
        <w:t xml:space="preserve"> </w:t>
      </w:r>
      <w:r>
        <w:rPr>
          <w:b/>
          <w:i w:val="0"/>
        </w:rPr>
        <w:t>de desarrollo</w:t>
      </w:r>
      <w:r>
        <w:rPr>
          <w:b w:val="0"/>
          <w:i w:val="0"/>
        </w:rPr>
        <w:t>». La ley la encuadra bajo el rótulo «</w:t>
      </w:r>
      <w:r>
        <w:rPr>
          <w:b/>
          <w:i w:val="0"/>
        </w:rPr>
        <w:t>Sociedades Mercantiles de Participación</w:t>
      </w:r>
      <w:r>
        <w:t xml:space="preserve"> </w:t>
      </w:r>
      <w:r>
        <w:rPr>
          <w:b/>
          <w:i w:val="0"/>
        </w:rPr>
        <w:t>Mayoritaria</w:t>
      </w:r>
      <w:r>
        <w:rPr>
          <w:b w:val="0"/>
          <w:i w:val="0"/>
        </w:rPr>
        <w:t>»: es sociedad mercantil del sector público andaluz, categoría que el artículo 5.1 del</w:t>
      </w:r>
      <w:r>
        <w:t xml:space="preserve"> </w:t>
      </w:r>
      <w:r>
        <w:rPr>
          <w:b w:val="0"/>
          <w:i w:val="0"/>
        </w:rPr>
        <w:t>texto refundido define por una participación de la Junta, sus agencias o sus entidades de derecho</w:t>
      </w:r>
      <w:r>
        <w:t xml:space="preserve"> </w:t>
      </w:r>
      <w:r>
        <w:rPr>
          <w:b w:val="0"/>
          <w:i w:val="0"/>
        </w:rPr>
        <w:t>público «</w:t>
      </w:r>
      <w:r>
        <w:rPr>
          <w:b/>
          <w:i w:val="0"/>
        </w:rPr>
        <w:t>directa o indirecta en su capital social superior al cincuenta por ciento</w:t>
      </w:r>
      <w:r>
        <w:rPr>
          <w:b w:val="0"/>
          <w:i w:val="0"/>
        </w:rPr>
        <w:t>» (u otros</w:t>
      </w:r>
      <w:r>
        <w:t xml:space="preserve"> </w:t>
      </w:r>
      <w:r>
        <w:rPr>
          <w:b w:val="0"/>
          <w:i w:val="0"/>
        </w:rPr>
        <w:t>criterios de control).</w:t>
      </w:r>
    </w:p>
    <w:p>
      <w:pPr/>
      <w:r>
        <w:rPr>
          <w:b w:val="0"/>
          <w:i w:val="0"/>
        </w:rPr>
        <w:t>Lo que esos artículos exigen a CSRTV:</w:t>
      </w:r>
    </w:p>
    <w:p>
      <w:pPr>
        <w:pStyle w:val="ListBullet"/>
      </w:pPr>
      <w:r>
        <w:rPr>
          <w:b w:val="0"/>
          <w:i w:val="0"/>
        </w:rPr>
        <w:t>Un programa de actuación, inversión y financiación (58.1) y, cada año, «</w:t>
      </w:r>
      <w:r>
        <w:rPr>
          <w:b/>
          <w:i w:val="0"/>
        </w:rPr>
        <w:t>un Presupuesto de</w:t>
      </w:r>
      <w:r>
        <w:t xml:space="preserve"> </w:t>
      </w:r>
      <w:r>
        <w:rPr>
          <w:b/>
          <w:i w:val="0"/>
        </w:rPr>
        <w:t>explotación y otro de capital en los que se detallarán los recursos y dotaciones anuales</w:t>
      </w:r>
      <w:r>
        <w:t xml:space="preserve"> </w:t>
      </w:r>
      <w:r>
        <w:rPr>
          <w:b/>
          <w:i w:val="0"/>
        </w:rPr>
        <w:t>correspondientes</w:t>
      </w:r>
      <w:r>
        <w:rPr>
          <w:b w:val="0"/>
          <w:i w:val="0"/>
        </w:rPr>
        <w:t>» (58.2).</w:t>
      </w:r>
    </w:p>
    <w:p>
      <w:pPr>
        <w:pStyle w:val="ListBullet"/>
      </w:pPr>
      <w:r>
        <w:rPr>
          <w:b w:val="0"/>
          <w:i w:val="0"/>
        </w:rPr>
        <w:t>Esos presupuestos van acompañados de una memoria explicativa, la plantilla de efectivos, la</w:t>
      </w:r>
      <w:r>
        <w:t xml:space="preserve"> </w:t>
      </w:r>
      <w:r>
        <w:rPr>
          <w:b w:val="0"/>
          <w:i w:val="0"/>
        </w:rPr>
        <w:t>previsión del balance, «</w:t>
      </w:r>
      <w:r>
        <w:rPr>
          <w:b/>
          <w:i w:val="0"/>
        </w:rPr>
        <w:t>la liquidación del Presupuesto del ejercicio inmediatamente</w:t>
      </w:r>
      <w:r>
        <w:t xml:space="preserve"> </w:t>
      </w:r>
      <w:r>
        <w:rPr>
          <w:b/>
          <w:i w:val="0"/>
        </w:rPr>
        <w:t>anterior</w:t>
      </w:r>
      <w:r>
        <w:rPr>
          <w:b w:val="0"/>
          <w:i w:val="0"/>
        </w:rPr>
        <w:t>» y la documentación que determine la Consejería de Hacienda (58.2).</w:t>
      </w:r>
    </w:p>
    <w:p>
      <w:pPr>
        <w:pStyle w:val="ListBullet"/>
      </w:pPr>
      <w:r>
        <w:rPr>
          <w:b w:val="0"/>
          <w:i w:val="0"/>
        </w:rPr>
        <w:t>Se remiten a la Consejería de Hacienda, por conducto de la Consejería de la que dependan, «</w:t>
      </w:r>
      <w:r>
        <w:rPr>
          <w:b/>
          <w:i w:val="0"/>
        </w:rPr>
        <w:t>antes</w:t>
      </w:r>
      <w:r>
        <w:t xml:space="preserve"> </w:t>
      </w:r>
      <w:r>
        <w:rPr>
          <w:b/>
          <w:i w:val="0"/>
        </w:rPr>
        <w:t>del día 1 de agosto de cada año</w:t>
      </w:r>
      <w:r>
        <w:rPr>
          <w:b w:val="0"/>
          <w:i w:val="0"/>
        </w:rPr>
        <w:t>» (58.4).</w:t>
      </w:r>
    </w:p>
    <w:p>
      <w:pPr>
        <w:pStyle w:val="ListBullet"/>
      </w:pPr>
      <w:r>
        <w:rPr>
          <w:b w:val="0"/>
          <w:i w:val="0"/>
        </w:rPr>
        <w:t>Aprobado el Presupuesto de la Junta, se ajustan, en su caso, durante el mes siguiente (60.1); y si varían las</w:t>
      </w:r>
      <w:r>
        <w:t xml:space="preserve"> </w:t>
      </w:r>
      <w:r>
        <w:rPr>
          <w:b w:val="0"/>
          <w:i w:val="0"/>
        </w:rPr>
        <w:t>transferencias o los importes globales, «</w:t>
      </w:r>
      <w:r>
        <w:rPr>
          <w:b/>
          <w:i w:val="0"/>
        </w:rPr>
        <w:t>será necesaria la modificación de dichos programas y</w:t>
      </w:r>
      <w:r>
        <w:t xml:space="preserve"> </w:t>
      </w:r>
      <w:r>
        <w:rPr>
          <w:b/>
          <w:i w:val="0"/>
        </w:rPr>
        <w:t>presupuestos mediante la aprobación de los órganos directores de la entidad, y con comunicación</w:t>
      </w:r>
      <w:r>
        <w:t xml:space="preserve"> </w:t>
      </w:r>
      <w:r>
        <w:rPr>
          <w:b/>
          <w:i w:val="0"/>
        </w:rPr>
        <w:t>a la Consejería competente en materia de Hacienda</w:t>
      </w:r>
      <w:r>
        <w:rPr>
          <w:b w:val="0"/>
          <w:i w:val="0"/>
        </w:rPr>
        <w:t>» (60.2).</w:t>
      </w:r>
    </w:p>
    <w:p>
      <w:pPr/>
      <w:r>
        <w:rPr>
          <w:b w:val="0"/>
          <w:i w:val="0"/>
        </w:rPr>
        <w:t>Para el Productor/a la consecuencia es de calendario: el presupuesto de un programa de la</w:t>
      </w:r>
      <w:r>
        <w:t xml:space="preserve"> </w:t>
      </w:r>
      <w:r>
        <w:rPr>
          <w:b w:val="0"/>
          <w:i w:val="0"/>
        </w:rPr>
        <w:t>temporada siguiente tiene que estar valorado cuando la empresa prepara su presupuesto anual, que</w:t>
      </w:r>
      <w:r>
        <w:t xml:space="preserve"> </w:t>
      </w:r>
      <w:r>
        <w:rPr>
          <w:b w:val="0"/>
          <w:i w:val="0"/>
        </w:rPr>
        <w:t>sale hacia Hacienda antes del 1 de agosto. Esto último es deducción del plazo legal, no una</w:t>
      </w:r>
      <w:r>
        <w:t xml:space="preserve"> </w:t>
      </w:r>
      <w:r>
        <w:rPr>
          <w:b w:val="0"/>
          <w:i w:val="0"/>
        </w:rPr>
        <w:t>instrucción interna publicada.</w:t>
      </w:r>
    </w:p>
    <w:p>
      <w:pPr>
        <w:pStyle w:val="Heading3"/>
      </w:pPr>
      <w:r>
        <w:rPr>
          <w:b w:val="0"/>
          <w:i w:val="0"/>
        </w:rPr>
        <w:t>4.1.4 Las tres versiones del presupuesto de producción</w:t>
      </w:r>
    </w:p>
    <w:p>
      <w:pPr/>
      <w:r>
        <w:rPr>
          <w:b w:val="0"/>
          <w:i/>
        </w:rPr>
        <w:t>Lo que sigue es oficio, no norma.</w:t>
      </w:r>
    </w:p>
    <w:p>
      <w:pPr/>
      <w:r>
        <w:rPr>
          <w:b w:val="0"/>
          <w:i w:val="0"/>
        </w:rPr>
        <w:t>El presupuesto previo es la traducción del desglose a dinero, y se hace en preproducción, con el</w:t>
      </w:r>
      <w:r>
        <w:t xml:space="preserve"> </w:t>
      </w:r>
      <w:r>
        <w:rPr>
          <w:b w:val="0"/>
          <w:i w:val="0"/>
        </w:rPr>
        <w:t>plan de trabajo delante. No se puede presupuestar lo que no se ha desglosado: ésa es la relación</w:t>
      </w:r>
      <w:r>
        <w:t xml:space="preserve"> </w:t>
      </w:r>
      <w:r>
        <w:rPr>
          <w:b w:val="0"/>
          <w:i w:val="0"/>
        </w:rPr>
        <w:t>que enlaza este punto con los temas 1 y 3.</w:t>
      </w:r>
    </w:p>
    <w:p>
      <w:pPr/>
      <w:r>
        <w:rPr>
          <w:b w:val="0"/>
          <w:i w:val="0"/>
        </w:rPr>
        <w:t>Sus tres versiones sucesivas: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Versión</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Estimativo</w:t>
            </w:r>
          </w:p>
        </w:tc>
        <w:tc>
          <w:tcPr>
            <w:tcW w:type="dxa" w:w="3137"/>
          </w:tcPr>
          <w:p>
            <w:pPr>
              <w:pStyle w:val="Tabla"/>
            </w:pPr>
            <w:r/>
            <w:r>
              <w:rPr>
                <w:b w:val="0"/>
                <w:i w:val="0"/>
              </w:rPr>
              <w:t>Con la idea o la biblia</w:t>
            </w:r>
          </w:p>
        </w:tc>
        <w:tc>
          <w:tcPr>
            <w:tcW w:type="dxa" w:w="3137"/>
          </w:tcPr>
          <w:p>
            <w:pPr>
              <w:pStyle w:val="Tabla"/>
            </w:pPr>
            <w:r/>
            <w:r>
              <w:rPr>
                <w:b w:val="0"/>
                <w:i w:val="0"/>
              </w:rPr>
              <w:t>Decidir si el proyecto es viable</w:t>
            </w:r>
          </w:p>
        </w:tc>
      </w:tr>
      <w:tr>
        <w:tc>
          <w:tcPr>
            <w:tcW w:type="dxa" w:w="3137"/>
          </w:tcPr>
          <w:p>
            <w:pPr>
              <w:pStyle w:val="Tabla"/>
            </w:pPr>
            <w:r/>
            <w:r>
              <w:rPr>
                <w:b w:val="0"/>
                <w:i w:val="0"/>
              </w:rPr>
              <w:t>Previo o de producción</w:t>
            </w:r>
          </w:p>
        </w:tc>
        <w:tc>
          <w:tcPr>
            <w:tcW w:type="dxa" w:w="3137"/>
          </w:tcPr>
          <w:p>
            <w:pPr>
              <w:pStyle w:val="Tabla"/>
            </w:pPr>
            <w:r/>
            <w:r>
              <w:rPr>
                <w:b w:val="0"/>
                <w:i w:val="0"/>
              </w:rPr>
              <w:t>Con el guion desglosado y el plan hecho</w:t>
            </w:r>
          </w:p>
        </w:tc>
        <w:tc>
          <w:tcPr>
            <w:tcW w:type="dxa" w:w="3137"/>
          </w:tcPr>
          <w:p>
            <w:pPr>
              <w:pStyle w:val="Tabla"/>
            </w:pPr>
            <w:r/>
            <w:r>
              <w:rPr>
                <w:b w:val="0"/>
                <w:i w:val="0"/>
              </w:rPr>
              <w:t>Comprometer el gasto: es el que se aprueba</w:t>
            </w:r>
          </w:p>
        </w:tc>
      </w:tr>
      <w:tr>
        <w:tc>
          <w:tcPr>
            <w:tcW w:type="dxa" w:w="3137"/>
          </w:tcPr>
          <w:p>
            <w:pPr>
              <w:pStyle w:val="Tabla"/>
            </w:pPr>
            <w:r/>
            <w:r>
              <w:rPr>
                <w:b w:val="0"/>
                <w:i w:val="0"/>
              </w:rPr>
              <w:t>Ejecutado o de cierre</w:t>
            </w:r>
          </w:p>
        </w:tc>
        <w:tc>
          <w:tcPr>
            <w:tcW w:type="dxa" w:w="3137"/>
          </w:tcPr>
          <w:p>
            <w:pPr>
              <w:pStyle w:val="Tabla"/>
            </w:pPr>
            <w:r/>
            <w:r>
              <w:rPr>
                <w:b w:val="0"/>
                <w:i w:val="0"/>
              </w:rPr>
              <w:t>Al terminar</w:t>
            </w:r>
          </w:p>
        </w:tc>
        <w:tc>
          <w:tcPr>
            <w:tcW w:type="dxa" w:w="3137"/>
          </w:tcPr>
          <w:p>
            <w:pPr>
              <w:pStyle w:val="Tabla"/>
            </w:pPr>
            <w:r/>
            <w:r>
              <w:rPr>
                <w:b w:val="0"/>
                <w:i w:val="0"/>
              </w:rPr>
              <w:t>Comparar lo previsto con lo gastado</w:t>
            </w:r>
          </w:p>
        </w:tc>
      </w:tr>
    </w:tbl>
    <w:p>
      <w:pPr/>
    </w:p>
    <w:p>
      <w:pPr/>
      <w:r>
        <w:rPr>
          <w:b w:val="0"/>
          <w:i w:val="0"/>
        </w:rPr>
        <w:t>En Canal Sur la versión que se aprueba tiene además un destinatario formal cuando el programa se</w:t>
      </w:r>
      <w:r>
        <w:t xml:space="preserve"> </w:t>
      </w:r>
      <w:r>
        <w:rPr>
          <w:b w:val="0"/>
          <w:i w:val="0"/>
        </w:rPr>
        <w:t>encarga fuera: en la producción financiada, la entidad contratada produce «</w:t>
      </w:r>
      <w:r>
        <w:rPr>
          <w:b/>
          <w:i w:val="0"/>
        </w:rPr>
        <w:t>con base al</w:t>
      </w:r>
      <w:r>
        <w:t xml:space="preserve"> </w:t>
      </w:r>
      <w:r>
        <w:rPr>
          <w:b/>
          <w:i w:val="0"/>
        </w:rPr>
        <w:t>presupuesto definido y financiado por la RTVA o Canal Sur, que establecen criterios y contenidos,</w:t>
      </w:r>
      <w:r>
        <w:t xml:space="preserve"> </w:t>
      </w:r>
      <w:r>
        <w:rPr>
          <w:b/>
          <w:i w:val="0"/>
        </w:rPr>
        <w:t>asumen la responsabilidad editorial de la obra y poseen determinados derechos de explotación</w:t>
      </w:r>
      <w:r>
        <w:rPr>
          <w:b w:val="0"/>
          <w:i w:val="0"/>
        </w:rPr>
        <w:t>»</w:t>
      </w:r>
      <w:r>
        <w:t xml:space="preserve"> </w:t>
      </w:r>
      <w:r>
        <w:rPr>
          <w:b w:val="0"/>
          <w:i w:val="0"/>
        </w:rPr>
        <w:t>(Carta, artículo 24.2.a). El presupuesto aprobado es entonces parte del contrato. La Cámara, al</w:t>
      </w:r>
      <w:r>
        <w:t xml:space="preserve"> </w:t>
      </w:r>
      <w:r>
        <w:rPr>
          <w:b w:val="0"/>
          <w:i w:val="0"/>
        </w:rPr>
        <w:t>fiscalizar 2018, encontró que en dos contratos de producción «</w:t>
      </w:r>
      <w:r>
        <w:rPr>
          <w:b/>
          <w:i w:val="0"/>
        </w:rPr>
        <w:t>el presupuesto que aparece como</w:t>
      </w:r>
      <w:r>
        <w:t xml:space="preserve"> </w:t>
      </w:r>
      <w:r>
        <w:rPr>
          <w:b/>
          <w:i w:val="0"/>
        </w:rPr>
        <w:t>documento anexo al contrato y que se firma junto con el mismo, aparece fechada con posterioridad</w:t>
      </w:r>
      <w:r>
        <w:t xml:space="preserve"> </w:t>
      </w:r>
      <w:r>
        <w:rPr>
          <w:b/>
          <w:i w:val="0"/>
        </w:rPr>
        <w:t>al contrato</w:t>
      </w:r>
      <w:r>
        <w:rPr>
          <w:b w:val="0"/>
          <w:i w:val="0"/>
        </w:rPr>
        <w:t>», y en otro que «</w:t>
      </w:r>
      <w:r>
        <w:rPr>
          <w:b/>
          <w:i w:val="0"/>
        </w:rPr>
        <w:t>el importe en el contrato firmado es inferior al aprobado por el</w:t>
      </w:r>
      <w:r>
        <w:t xml:space="preserve"> </w:t>
      </w:r>
      <w:r>
        <w:rPr>
          <w:b/>
          <w:i w:val="0"/>
        </w:rPr>
        <w:t>comité de antena y finalmente registrado en contabilidad</w:t>
      </w:r>
      <w:r>
        <w:rPr>
          <w:b w:val="0"/>
          <w:i w:val="0"/>
        </w:rPr>
        <w:t>». La lección para quien elabora: el</w:t>
      </w:r>
      <w:r>
        <w:t xml:space="preserve"> </w:t>
      </w:r>
      <w:r>
        <w:rPr>
          <w:b w:val="0"/>
          <w:i w:val="0"/>
        </w:rPr>
        <w:t>presupuesto aprobado, el que se firma con el contrato y el que se contabiliza tienen que ser el</w:t>
      </w:r>
      <w:r>
        <w:t xml:space="preserve"> </w:t>
      </w:r>
      <w:r>
        <w:rPr>
          <w:b w:val="0"/>
          <w:i w:val="0"/>
        </w:rPr>
        <w:t>mismo, y con fecha coherente.</w:t>
      </w:r>
    </w:p>
    <w:p>
      <w:pPr>
        <w:pStyle w:val="Heading3"/>
      </w:pPr>
      <w:r>
        <w:rPr>
          <w:b w:val="0"/>
          <w:i w:val="0"/>
        </w:rPr>
        <w:t>4.1.5 Los capítulos</w:t>
      </w:r>
    </w:p>
    <w:p>
      <w:pPr/>
      <w:r>
        <w:rPr>
          <w:b w:val="0"/>
          <w:i/>
        </w:rPr>
        <w:t>Oficio.</w:t>
      </w:r>
      <w:r>
        <w:rPr>
          <w:b w:val="0"/>
          <w:i w:val="0"/>
        </w:rPr>
        <w:t xml:space="preserve"> Se ordena por capítulos, y los capítulos son casi siempre los mismos: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Capítulo</w:t>
            </w:r>
          </w:p>
        </w:tc>
        <w:tc>
          <w:tcPr>
            <w:tcW w:type="dxa" w:w="4706"/>
            <w:shd w:val="clear" w:color="auto" w:fill="E4E4E4"/>
          </w:tcPr>
          <w:p>
            <w:pPr>
              <w:pStyle w:val="Tablacabecera"/>
            </w:pPr>
            <w:r/>
            <w:r>
              <w:rPr>
                <w:b w:val="0"/>
                <w:i w:val="0"/>
              </w:rPr>
              <w:t>Qué incluye</w:t>
            </w:r>
          </w:p>
        </w:tc>
      </w:tr>
      <w:tr>
        <w:tc>
          <w:tcPr>
            <w:tcW w:type="dxa" w:w="4706"/>
          </w:tcPr>
          <w:p>
            <w:pPr>
              <w:pStyle w:val="Tabla"/>
            </w:pPr>
            <w:r/>
            <w:r>
              <w:rPr>
                <w:b w:val="0"/>
                <w:i w:val="0"/>
              </w:rPr>
              <w:t>Guion y música</w:t>
            </w:r>
          </w:p>
        </w:tc>
        <w:tc>
          <w:tcPr>
            <w:tcW w:type="dxa" w:w="4706"/>
          </w:tcPr>
          <w:p>
            <w:pPr>
              <w:pStyle w:val="Tabla"/>
            </w:pPr>
            <w:r/>
            <w:r>
              <w:rPr>
                <w:b w:val="0"/>
                <w:i w:val="0"/>
              </w:rPr>
              <w:t>Derechos, autoría, composición</w:t>
            </w:r>
          </w:p>
        </w:tc>
      </w:tr>
      <w:tr>
        <w:tc>
          <w:tcPr>
            <w:tcW w:type="dxa" w:w="4706"/>
          </w:tcPr>
          <w:p>
            <w:pPr>
              <w:pStyle w:val="Tabla"/>
            </w:pPr>
            <w:r/>
            <w:r>
              <w:rPr>
                <w:b w:val="0"/>
                <w:i w:val="0"/>
              </w:rPr>
              <w:t>Personal artístico</w:t>
            </w:r>
          </w:p>
        </w:tc>
        <w:tc>
          <w:tcPr>
            <w:tcW w:type="dxa" w:w="4706"/>
          </w:tcPr>
          <w:p>
            <w:pPr>
              <w:pStyle w:val="Tabla"/>
            </w:pPr>
            <w:r/>
            <w:r>
              <w:rPr>
                <w:b w:val="0"/>
                <w:i w:val="0"/>
              </w:rPr>
              <w:t>Reparto, figuración, doblaje</w:t>
            </w:r>
          </w:p>
        </w:tc>
      </w:tr>
      <w:tr>
        <w:tc>
          <w:tcPr>
            <w:tcW w:type="dxa" w:w="4706"/>
          </w:tcPr>
          <w:p>
            <w:pPr>
              <w:pStyle w:val="Tabla"/>
            </w:pPr>
            <w:r/>
            <w:r>
              <w:rPr>
                <w:b w:val="0"/>
                <w:i w:val="0"/>
              </w:rPr>
              <w:t>Equipo técnico</w:t>
            </w:r>
          </w:p>
        </w:tc>
        <w:tc>
          <w:tcPr>
            <w:tcW w:type="dxa" w:w="4706"/>
          </w:tcPr>
          <w:p>
            <w:pPr>
              <w:pStyle w:val="Tabla"/>
            </w:pPr>
            <w:r/>
            <w:r>
              <w:rPr>
                <w:b w:val="0"/>
                <w:i w:val="0"/>
              </w:rPr>
              <w:t>Los oficios técnicos y de producción del programa</w:t>
            </w:r>
          </w:p>
        </w:tc>
      </w:tr>
      <w:tr>
        <w:tc>
          <w:tcPr>
            <w:tcW w:type="dxa" w:w="4706"/>
          </w:tcPr>
          <w:p>
            <w:pPr>
              <w:pStyle w:val="Tabla"/>
            </w:pPr>
            <w:r/>
            <w:r>
              <w:rPr>
                <w:b w:val="0"/>
                <w:i w:val="0"/>
              </w:rPr>
              <w:t>Escenografía</w:t>
            </w:r>
          </w:p>
        </w:tc>
        <w:tc>
          <w:tcPr>
            <w:tcW w:type="dxa" w:w="4706"/>
          </w:tcPr>
          <w:p>
            <w:pPr>
              <w:pStyle w:val="Tabla"/>
            </w:pPr>
            <w:r/>
            <w:r>
              <w:rPr>
                <w:b w:val="0"/>
                <w:i w:val="0"/>
              </w:rPr>
              <w:t>Construcción, ambientación, atrezo, vestuario, caracterización</w:t>
            </w:r>
          </w:p>
        </w:tc>
      </w:tr>
      <w:tr>
        <w:tc>
          <w:tcPr>
            <w:tcW w:type="dxa" w:w="4706"/>
          </w:tcPr>
          <w:p>
            <w:pPr>
              <w:pStyle w:val="Tabla"/>
            </w:pPr>
            <w:r/>
            <w:r>
              <w:rPr>
                <w:b w:val="0"/>
                <w:i w:val="0"/>
              </w:rPr>
              <w:t>Estudios y localizaciones</w:t>
            </w:r>
          </w:p>
        </w:tc>
        <w:tc>
          <w:tcPr>
            <w:tcW w:type="dxa" w:w="4706"/>
          </w:tcPr>
          <w:p>
            <w:pPr>
              <w:pStyle w:val="Tabla"/>
            </w:pPr>
            <w:r/>
            <w:r>
              <w:rPr>
                <w:b w:val="0"/>
                <w:i w:val="0"/>
              </w:rPr>
              <w:t>Alquiler de plató, permisos, cesiones</w:t>
            </w:r>
          </w:p>
        </w:tc>
      </w:tr>
      <w:tr>
        <w:tc>
          <w:tcPr>
            <w:tcW w:type="dxa" w:w="4706"/>
          </w:tcPr>
          <w:p>
            <w:pPr>
              <w:pStyle w:val="Tabla"/>
            </w:pPr>
            <w:r/>
            <w:r>
              <w:rPr>
                <w:b w:val="0"/>
                <w:i w:val="0"/>
              </w:rPr>
              <w:t>Maquinaria y transportes</w:t>
            </w:r>
          </w:p>
        </w:tc>
        <w:tc>
          <w:tcPr>
            <w:tcW w:type="dxa" w:w="4706"/>
          </w:tcPr>
          <w:p>
            <w:pPr>
              <w:pStyle w:val="Tabla"/>
            </w:pPr>
            <w:r/>
            <w:r>
              <w:rPr>
                <w:b w:val="0"/>
                <w:i w:val="0"/>
              </w:rPr>
              <w:t>Cámaras, iluminación, sonido, vehículos, unidades móviles</w:t>
            </w:r>
          </w:p>
        </w:tc>
      </w:tr>
      <w:tr>
        <w:tc>
          <w:tcPr>
            <w:tcW w:type="dxa" w:w="4706"/>
          </w:tcPr>
          <w:p>
            <w:pPr>
              <w:pStyle w:val="Tabla"/>
            </w:pPr>
            <w:r/>
            <w:r>
              <w:rPr>
                <w:b w:val="0"/>
                <w:i w:val="0"/>
              </w:rPr>
              <w:t>Viajes, dietas y comidas</w:t>
            </w:r>
          </w:p>
        </w:tc>
        <w:tc>
          <w:tcPr>
            <w:tcW w:type="dxa" w:w="4706"/>
          </w:tcPr>
          <w:p>
            <w:pPr>
              <w:pStyle w:val="Tabla"/>
            </w:pPr>
            <w:r/>
            <w:r>
              <w:rPr>
                <w:b w:val="0"/>
                <w:i w:val="0"/>
              </w:rPr>
              <w:t>Desplazamientos, alojamiento, dietas y kilometraje del convenio</w:t>
            </w:r>
          </w:p>
        </w:tc>
      </w:tr>
      <w:tr>
        <w:tc>
          <w:tcPr>
            <w:tcW w:type="dxa" w:w="4706"/>
          </w:tcPr>
          <w:p>
            <w:pPr>
              <w:pStyle w:val="Tabla"/>
            </w:pPr>
            <w:r/>
            <w:r>
              <w:rPr>
                <w:b w:val="0"/>
                <w:i w:val="0"/>
              </w:rPr>
              <w:t>Película o soporte y laboratorio</w:t>
            </w:r>
          </w:p>
        </w:tc>
        <w:tc>
          <w:tcPr>
            <w:tcW w:type="dxa" w:w="4706"/>
          </w:tcPr>
          <w:p>
            <w:pPr>
              <w:pStyle w:val="Tabla"/>
            </w:pPr>
            <w:r/>
            <w:r>
              <w:rPr>
                <w:b w:val="0"/>
                <w:i w:val="0"/>
              </w:rPr>
              <w:t>Registro, copias, almacenamiento</w:t>
            </w:r>
          </w:p>
        </w:tc>
      </w:tr>
      <w:tr>
        <w:tc>
          <w:tcPr>
            <w:tcW w:type="dxa" w:w="4706"/>
          </w:tcPr>
          <w:p>
            <w:pPr>
              <w:pStyle w:val="Tabla"/>
            </w:pPr>
            <w:r/>
            <w:r>
              <w:rPr>
                <w:b w:val="0"/>
                <w:i w:val="0"/>
              </w:rPr>
              <w:t>Postproducción</w:t>
            </w:r>
          </w:p>
        </w:tc>
        <w:tc>
          <w:tcPr>
            <w:tcW w:type="dxa" w:w="4706"/>
          </w:tcPr>
          <w:p>
            <w:pPr>
              <w:pStyle w:val="Tabla"/>
            </w:pPr>
            <w:r/>
            <w:r>
              <w:rPr>
                <w:b w:val="0"/>
                <w:i w:val="0"/>
              </w:rPr>
              <w:t>Montaje, sonido, grafismo, etalonaje, máster</w:t>
            </w:r>
          </w:p>
        </w:tc>
      </w:tr>
      <w:tr>
        <w:tc>
          <w:tcPr>
            <w:tcW w:type="dxa" w:w="4706"/>
          </w:tcPr>
          <w:p>
            <w:pPr>
              <w:pStyle w:val="Tabla"/>
            </w:pPr>
            <w:r/>
            <w:r>
              <w:rPr>
                <w:b w:val="0"/>
                <w:i w:val="0"/>
              </w:rPr>
              <w:t>Seguros</w:t>
            </w:r>
          </w:p>
        </w:tc>
        <w:tc>
          <w:tcPr>
            <w:tcW w:type="dxa" w:w="4706"/>
          </w:tcPr>
          <w:p>
            <w:pPr>
              <w:pStyle w:val="Tabla"/>
            </w:pPr>
            <w:r/>
            <w:r>
              <w:rPr>
                <w:b w:val="0"/>
                <w:i w:val="0"/>
              </w:rPr>
              <w:t>Los de la tabla siguiente</w:t>
            </w:r>
          </w:p>
        </w:tc>
      </w:tr>
      <w:tr>
        <w:tc>
          <w:tcPr>
            <w:tcW w:type="dxa" w:w="4706"/>
          </w:tcPr>
          <w:p>
            <w:pPr>
              <w:pStyle w:val="Tabla"/>
            </w:pPr>
            <w:r/>
            <w:r>
              <w:rPr>
                <w:b w:val="0"/>
                <w:i w:val="0"/>
              </w:rPr>
              <w:t>Gastos generales</w:t>
            </w:r>
          </w:p>
        </w:tc>
        <w:tc>
          <w:tcPr>
            <w:tcW w:type="dxa" w:w="4706"/>
          </w:tcPr>
          <w:p>
            <w:pPr>
              <w:pStyle w:val="Tabla"/>
            </w:pPr>
            <w:r/>
            <w:r>
              <w:rPr>
                <w:b w:val="0"/>
                <w:i w:val="0"/>
              </w:rPr>
              <w:t>Estructura de la productora</w:t>
            </w:r>
          </w:p>
        </w:tc>
      </w:tr>
      <w:tr>
        <w:tc>
          <w:tcPr>
            <w:tcW w:type="dxa" w:w="4706"/>
          </w:tcPr>
          <w:p>
            <w:pPr>
              <w:pStyle w:val="Tabla"/>
            </w:pPr>
            <w:r/>
            <w:r>
              <w:rPr>
                <w:b w:val="0"/>
                <w:i w:val="0"/>
              </w:rPr>
              <w:t>Imprevistos</w:t>
            </w:r>
          </w:p>
        </w:tc>
        <w:tc>
          <w:tcPr>
            <w:tcW w:type="dxa" w:w="4706"/>
          </w:tcPr>
          <w:p>
            <w:pPr>
              <w:pStyle w:val="Tabla"/>
            </w:pPr>
            <w:r/>
            <w:r>
              <w:rPr>
                <w:b w:val="0"/>
                <w:i w:val="0"/>
              </w:rPr>
              <w:t>Un porcentaje reservado</w:t>
            </w:r>
          </w:p>
        </w:tc>
      </w:tr>
    </w:tbl>
    <w:p>
      <w:pPr/>
    </w:p>
    <w:p>
      <w:pPr/>
      <w:r>
        <w:rPr>
          <w:b w:val="0"/>
          <w:i w:val="0"/>
        </w:rPr>
        <w:t>Y dos partidas que suelen quedarse cortas y conviene señalar: los imprevistos —que no son un</w:t>
      </w:r>
      <w:r>
        <w:t xml:space="preserve"> </w:t>
      </w:r>
      <w:r>
        <w:rPr>
          <w:b w:val="0"/>
          <w:i w:val="0"/>
        </w:rPr>
        <w:t>lujo, son la única partida que absorbe lo que no se pudo prever— y los seguros, que la producción</w:t>
      </w:r>
      <w:r>
        <w:t xml:space="preserve"> </w:t>
      </w:r>
      <w:r>
        <w:rPr>
          <w:b w:val="0"/>
          <w:i w:val="0"/>
        </w:rPr>
        <w:t>tiende a mirar sólo cuando el proyecto ya está cerrado.</w:t>
      </w:r>
    </w:p>
    <w:p>
      <w:pPr/>
      <w:r>
        <w:rPr>
          <w:b w:val="0"/>
          <w:i w:val="0"/>
        </w:rPr>
        <w:t>Una producción audiovisual asegura cosas que no se aseguran en otros sectores: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Seguro</w:t>
            </w:r>
          </w:p>
        </w:tc>
        <w:tc>
          <w:tcPr>
            <w:tcW w:type="dxa" w:w="4706"/>
            <w:shd w:val="clear" w:color="auto" w:fill="E4E4E4"/>
          </w:tcPr>
          <w:p>
            <w:pPr>
              <w:pStyle w:val="Tablacabecera"/>
            </w:pPr>
            <w:r/>
            <w:r>
              <w:rPr>
                <w:b w:val="0"/>
                <w:i w:val="0"/>
              </w:rPr>
              <w:t>Qué cubre</w:t>
            </w:r>
          </w:p>
        </w:tc>
      </w:tr>
      <w:tr>
        <w:tc>
          <w:tcPr>
            <w:tcW w:type="dxa" w:w="4706"/>
          </w:tcPr>
          <w:p>
            <w:pPr>
              <w:pStyle w:val="Tabla"/>
            </w:pPr>
            <w:r/>
            <w:r>
              <w:rPr>
                <w:b w:val="0"/>
                <w:i w:val="0"/>
              </w:rPr>
              <w:t>Responsabilidad civil</w:t>
            </w:r>
          </w:p>
        </w:tc>
        <w:tc>
          <w:tcPr>
            <w:tcW w:type="dxa" w:w="4706"/>
          </w:tcPr>
          <w:p>
            <w:pPr>
              <w:pStyle w:val="Tabla"/>
            </w:pPr>
            <w:r/>
            <w:r>
              <w:rPr>
                <w:b w:val="0"/>
                <w:i w:val="0"/>
              </w:rPr>
              <w:t>Daños a terceros: es el que exigen casi todos los permisos</w:t>
            </w:r>
          </w:p>
        </w:tc>
      </w:tr>
      <w:tr>
        <w:tc>
          <w:tcPr>
            <w:tcW w:type="dxa" w:w="4706"/>
          </w:tcPr>
          <w:p>
            <w:pPr>
              <w:pStyle w:val="Tabla"/>
            </w:pPr>
            <w:r/>
            <w:r>
              <w:rPr>
                <w:b w:val="0"/>
                <w:i w:val="0"/>
              </w:rPr>
              <w:t>De material técnico</w:t>
            </w:r>
          </w:p>
        </w:tc>
        <w:tc>
          <w:tcPr>
            <w:tcW w:type="dxa" w:w="4706"/>
          </w:tcPr>
          <w:p>
            <w:pPr>
              <w:pStyle w:val="Tabla"/>
            </w:pPr>
            <w:r/>
            <w:r>
              <w:rPr>
                <w:b w:val="0"/>
                <w:i w:val="0"/>
              </w:rPr>
              <w:t>Cámaras, óptica, iluminación, sonido: daño, robo, pérdida</w:t>
            </w:r>
          </w:p>
        </w:tc>
      </w:tr>
      <w:tr>
        <w:tc>
          <w:tcPr>
            <w:tcW w:type="dxa" w:w="4706"/>
          </w:tcPr>
          <w:p>
            <w:pPr>
              <w:pStyle w:val="Tabla"/>
            </w:pPr>
            <w:r/>
            <w:r>
              <w:rPr>
                <w:b w:val="0"/>
                <w:i w:val="0"/>
              </w:rPr>
              <w:t>De negativo o de material grabado</w:t>
            </w:r>
          </w:p>
        </w:tc>
        <w:tc>
          <w:tcPr>
            <w:tcW w:type="dxa" w:w="4706"/>
          </w:tcPr>
          <w:p>
            <w:pPr>
              <w:pStyle w:val="Tabla"/>
            </w:pPr>
            <w:r/>
            <w:r>
              <w:rPr>
                <w:b w:val="0"/>
                <w:i w:val="0"/>
              </w:rPr>
              <w:t>La pérdida o el daño del propio registro: sin él, un disco perdido es volver a rodar</w:t>
            </w:r>
          </w:p>
        </w:tc>
      </w:tr>
      <w:tr>
        <w:tc>
          <w:tcPr>
            <w:tcW w:type="dxa" w:w="4706"/>
          </w:tcPr>
          <w:p>
            <w:pPr>
              <w:pStyle w:val="Tabla"/>
            </w:pPr>
            <w:r/>
            <w:r>
              <w:rPr>
                <w:b w:val="0"/>
                <w:i w:val="0"/>
              </w:rPr>
              <w:t>De accidentes del equipo</w:t>
            </w:r>
          </w:p>
        </w:tc>
        <w:tc>
          <w:tcPr>
            <w:tcW w:type="dxa" w:w="4706"/>
          </w:tcPr>
          <w:p>
            <w:pPr>
              <w:pStyle w:val="Tabla"/>
            </w:pPr>
            <w:r/>
            <w:r>
              <w:rPr>
                <w:b w:val="0"/>
                <w:i w:val="0"/>
              </w:rPr>
              <w:t>Además del régimen general</w:t>
            </w:r>
          </w:p>
        </w:tc>
      </w:tr>
      <w:tr>
        <w:tc>
          <w:tcPr>
            <w:tcW w:type="dxa" w:w="4706"/>
          </w:tcPr>
          <w:p>
            <w:pPr>
              <w:pStyle w:val="Tabla"/>
            </w:pPr>
            <w:r/>
            <w:r>
              <w:rPr>
                <w:b w:val="0"/>
                <w:i w:val="0"/>
              </w:rPr>
              <w:t>De personas clave</w:t>
            </w:r>
          </w:p>
        </w:tc>
        <w:tc>
          <w:tcPr>
            <w:tcW w:type="dxa" w:w="4706"/>
          </w:tcPr>
          <w:p>
            <w:pPr>
              <w:pStyle w:val="Tabla"/>
            </w:pPr>
            <w:r/>
            <w:r>
              <w:rPr>
                <w:b w:val="0"/>
                <w:i w:val="0"/>
              </w:rPr>
              <w:t>El sobrecoste si un intérprete o el director no puede continuar</w:t>
            </w:r>
          </w:p>
        </w:tc>
      </w:tr>
      <w:tr>
        <w:tc>
          <w:tcPr>
            <w:tcW w:type="dxa" w:w="4706"/>
          </w:tcPr>
          <w:p>
            <w:pPr>
              <w:pStyle w:val="Tabla"/>
            </w:pPr>
            <w:r/>
            <w:r>
              <w:rPr>
                <w:b w:val="0"/>
                <w:i w:val="0"/>
              </w:rPr>
              <w:t>De interrupción</w:t>
            </w:r>
          </w:p>
        </w:tc>
        <w:tc>
          <w:tcPr>
            <w:tcW w:type="dxa" w:w="4706"/>
          </w:tcPr>
          <w:p>
            <w:pPr>
              <w:pStyle w:val="Tabla"/>
            </w:pPr>
            <w:r/>
            <w:r>
              <w:rPr>
                <w:b w:val="0"/>
                <w:i w:val="0"/>
              </w:rPr>
              <w:t>La paralización por causas externas: meteorología, incendios, siniestros</w:t>
            </w:r>
          </w:p>
        </w:tc>
      </w:tr>
      <w:tr>
        <w:tc>
          <w:tcPr>
            <w:tcW w:type="dxa" w:w="4706"/>
          </w:tcPr>
          <w:p>
            <w:pPr>
              <w:pStyle w:val="Tabla"/>
            </w:pPr>
            <w:r/>
            <w:r>
              <w:rPr>
                <w:b w:val="0"/>
                <w:i w:val="0"/>
              </w:rPr>
              <w:t>De vehículos y de decorados</w:t>
            </w:r>
          </w:p>
        </w:tc>
        <w:tc>
          <w:tcPr>
            <w:tcW w:type="dxa" w:w="4706"/>
          </w:tcPr>
          <w:p>
            <w:pPr>
              <w:pStyle w:val="Tabla"/>
            </w:pPr>
            <w:r/>
            <w:r>
              <w:rPr>
                <w:b w:val="0"/>
                <w:i w:val="0"/>
              </w:rPr>
              <w:t>Los propios del rodaje</w:t>
            </w:r>
          </w:p>
        </w:tc>
      </w:tr>
    </w:tbl>
    <w:p>
      <w:pPr/>
    </w:p>
    <w:p>
      <w:pPr/>
      <w:r>
        <w:rPr>
          <w:b w:val="0"/>
          <w:i w:val="0"/>
        </w:rPr>
        <w:t>La prima de un seguro de producción no sale de una tarifa: sale de una valoración del riesgo, y lo</w:t>
      </w:r>
      <w:r>
        <w:t xml:space="preserve"> </w:t>
      </w:r>
      <w:r>
        <w:rPr>
          <w:b w:val="0"/>
          <w:i w:val="0"/>
        </w:rPr>
        <w:t>que la encarece es la complejidad del proyecto (escenas de riesgo, vehículos en movimiento,</w:t>
      </w:r>
      <w:r>
        <w:t xml:space="preserve"> </w:t>
      </w:r>
      <w:r>
        <w:rPr>
          <w:b w:val="0"/>
          <w:i w:val="0"/>
        </w:rPr>
        <w:t>rodaje en altura o en agua, número de localizaciones, desplazamientos internacionales y cuánto</w:t>
      </w:r>
      <w:r>
        <w:t xml:space="preserve"> </w:t>
      </w:r>
      <w:r>
        <w:rPr>
          <w:b w:val="0"/>
          <w:i w:val="0"/>
        </w:rPr>
        <w:t>costaría repetir lo perdido). También esto es oficio.</w:t>
      </w:r>
    </w:p>
    <w:p>
      <w:pPr>
        <w:pStyle w:val="Heading3"/>
      </w:pPr>
      <w:r>
        <w:rPr>
          <w:b w:val="0"/>
          <w:i w:val="0"/>
        </w:rPr>
        <w:t>4.1.6 Medios propios y medios ajenos</w:t>
      </w:r>
    </w:p>
    <w:p>
      <w:pPr/>
      <w:r>
        <w:rPr>
          <w:b w:val="0"/>
          <w:i w:val="0"/>
        </w:rPr>
        <w:t>La ficha pide presupuestar «</w:t>
      </w:r>
      <w:r>
        <w:rPr>
          <w:b/>
          <w:i w:val="0"/>
        </w:rPr>
        <w:t>tanto si se realiza con medios propios como ajenos</w:t>
      </w:r>
      <w:r>
        <w:rPr>
          <w:b w:val="0"/>
          <w:i w:val="0"/>
        </w:rPr>
        <w:t>». La diferencia</w:t>
      </w:r>
      <w:r>
        <w:t xml:space="preserve"> </w:t>
      </w:r>
      <w:r>
        <w:rPr>
          <w:b w:val="0"/>
          <w:i w:val="0"/>
        </w:rPr>
        <w:t>práctica:</w:t>
      </w:r>
    </w:p>
    <w:p>
      <w:pPr>
        <w:pStyle w:val="ListBullet"/>
      </w:pPr>
      <w:r>
        <w:rPr>
          <w:b w:val="0"/>
          <w:i w:val="0"/>
        </w:rPr>
        <w:t>Con medios propios (producción propia interna, «</w:t>
      </w:r>
      <w:r>
        <w:rPr>
          <w:b/>
          <w:i w:val="0"/>
        </w:rPr>
        <w:t>realizada con recursos económicos, técnicos y</w:t>
      </w:r>
      <w:r>
        <w:t xml:space="preserve"> </w:t>
      </w:r>
      <w:r>
        <w:rPr>
          <w:b/>
          <w:i w:val="0"/>
        </w:rPr>
        <w:t>humanos de los medios de Canal Sur y sobre la que se poseen derechos de explotación</w:t>
      </w:r>
      <w:r>
        <w:rPr>
          <w:b w:val="0"/>
          <w:i w:val="0"/>
        </w:rPr>
        <w:t>», Carta</w:t>
      </w:r>
      <w:r>
        <w:t xml:space="preserve"> </w:t>
      </w:r>
      <w:r>
        <w:rPr>
          <w:b w:val="0"/>
          <w:i w:val="0"/>
        </w:rPr>
        <w:t>24.2.a), la mayor parte del coste ya existe —</w:t>
      </w:r>
      <w:r>
        <w:t xml:space="preserve"> </w:t>
      </w:r>
      <w:r>
        <w:rPr>
          <w:b w:val="0"/>
          <w:i w:val="0"/>
        </w:rPr>
        <w:t>plantilla, estudios, unidades móviles— y lo que hace el presupuesto es valorar cuánto de esos</w:t>
      </w:r>
      <w:r>
        <w:t xml:space="preserve"> </w:t>
      </w:r>
      <w:r>
        <w:rPr>
          <w:b w:val="0"/>
          <w:i w:val="0"/>
        </w:rPr>
        <w:t>recursos consume el programa y añadir lo que hay que comprar fuera. La valoración de lo propio</w:t>
      </w:r>
      <w:r>
        <w:t xml:space="preserve"> </w:t>
      </w:r>
      <w:r>
        <w:rPr>
          <w:b w:val="0"/>
          <w:i w:val="0"/>
        </w:rPr>
        <w:t>es imputación de costes (véase más abajo).</w:t>
      </w:r>
    </w:p>
    <w:p>
      <w:pPr>
        <w:pStyle w:val="ListBullet"/>
      </w:pPr>
      <w:r>
        <w:rPr>
          <w:b w:val="0"/>
          <w:i w:val="0"/>
        </w:rPr>
        <w:t>Con medios ajenos, cada partida es un contrato, y el presupuesto es, además, la base del</w:t>
      </w:r>
      <w:r>
        <w:t xml:space="preserve"> </w:t>
      </w:r>
      <w:r>
        <w:rPr>
          <w:b w:val="0"/>
          <w:i w:val="0"/>
        </w:rPr>
        <w:t>expediente de contratación (tema 10).</w:t>
      </w:r>
    </w:p>
    <w:p>
      <w:pPr/>
      <w:r>
        <w:rPr>
          <w:b w:val="0"/>
          <w:i w:val="0"/>
        </w:rPr>
        <w:t>La Carta pide dar «</w:t>
      </w:r>
      <w:r>
        <w:rPr>
          <w:b/>
          <w:i w:val="0"/>
        </w:rPr>
        <w:t>la máxima utilización a sus recursos propios financieros, técnicos y</w:t>
      </w:r>
      <w:r>
        <w:t xml:space="preserve"> </w:t>
      </w:r>
      <w:r>
        <w:rPr>
          <w:b/>
          <w:i w:val="0"/>
        </w:rPr>
        <w:t>humanos</w:t>
      </w:r>
      <w:r>
        <w:rPr>
          <w:b w:val="0"/>
          <w:i w:val="0"/>
        </w:rPr>
        <w:t>» (24.1), y el Libro de Estilo (4.4.3) enlaza las dos cosas: el control del gasto</w:t>
      </w:r>
      <w:r>
        <w:t xml:space="preserve"> </w:t>
      </w:r>
      <w:r>
        <w:rPr>
          <w:b w:val="0"/>
          <w:i w:val="0"/>
        </w:rPr>
        <w:t>«</w:t>
      </w:r>
      <w:r>
        <w:rPr>
          <w:b/>
          <w:i w:val="0"/>
        </w:rPr>
        <w:t>implica no sólo la administración habitual de los medios propios, sino una previsión adecuada a</w:t>
      </w:r>
      <w:r>
        <w:t xml:space="preserve"> </w:t>
      </w:r>
      <w:r>
        <w:rPr>
          <w:b/>
          <w:i w:val="0"/>
        </w:rPr>
        <w:t>medio plazo de las necesidades para poder gestionar una contratación ajena que garantice la</w:t>
      </w:r>
      <w:r>
        <w:t xml:space="preserve"> </w:t>
      </w:r>
      <w:r>
        <w:rPr>
          <w:b/>
          <w:i w:val="0"/>
        </w:rPr>
        <w:t>atención adecuada a un precio ajustado.</w:t>
      </w:r>
      <w:r>
        <w:rPr>
          <w:b w:val="0"/>
          <w:i w:val="0"/>
        </w:rPr>
        <w:t>»</w:t>
      </w:r>
    </w:p>
    <w:p>
      <w:pPr>
        <w:pStyle w:val="Heading3"/>
      </w:pPr>
      <w:r>
        <w:rPr>
          <w:b w:val="0"/>
          <w:i w:val="0"/>
        </w:rPr>
        <w:t>4.1.7 La perspectiva de género en el presupuesto</w:t>
      </w:r>
    </w:p>
    <w:p>
      <w:pPr/>
      <w:r>
        <w:rPr>
          <w:b w:val="0"/>
          <w:i w:val="0"/>
        </w:rPr>
        <w:t>El Contrato-Programa (cláusula cuarta, punto 13) añade un requisito a la elaboración de los</w:t>
      </w:r>
      <w:r>
        <w:t xml:space="preserve"> </w:t>
      </w:r>
      <w:r>
        <w:rPr>
          <w:b w:val="0"/>
          <w:i w:val="0"/>
        </w:rPr>
        <w:t>presupuestos del grupo: «</w:t>
      </w:r>
      <w:r>
        <w:rPr>
          <w:b/>
          <w:i w:val="0"/>
        </w:rPr>
        <w:t>Se integra la perspectiva de género en la elaboración de los</w:t>
      </w:r>
      <w:r>
        <w:t xml:space="preserve"> </w:t>
      </w:r>
      <w:r>
        <w:rPr>
          <w:b/>
          <w:i w:val="0"/>
        </w:rPr>
        <w:t>anteproyectos y proyectos de presupuestos anuales del grupo empresarial</w:t>
      </w:r>
      <w:r>
        <w:rPr>
          <w:b w:val="0"/>
          <w:i w:val="0"/>
        </w:rPr>
        <w:t>», conforme al Decreto</w:t>
      </w:r>
      <w:r>
        <w:t xml:space="preserve"> </w:t>
      </w:r>
      <w:r>
        <w:rPr>
          <w:b w:val="0"/>
          <w:i w:val="0"/>
        </w:rPr>
        <w:t>20/2010, de 2 de febrero, y el grupo realiza cada año un informe de actuaciones previstas en ese</w:t>
      </w:r>
      <w:r>
        <w:t xml:space="preserve"> </w:t>
      </w:r>
      <w:r>
        <w:rPr>
          <w:b w:val="0"/>
          <w:i w:val="0"/>
        </w:rPr>
        <w:t>ámbito según la metodología del «</w:t>
      </w:r>
      <w:r>
        <w:rPr>
          <w:b/>
          <w:i w:val="0"/>
        </w:rPr>
        <w:t>Programa G+</w:t>
      </w:r>
      <w:r>
        <w:rPr>
          <w:b w:val="0"/>
          <w:i w:val="0"/>
        </w:rPr>
        <w:t>» de la Junta.</w:t>
      </w:r>
    </w:p>
    <w:p>
      <w:pPr>
        <w:pStyle w:val="Heading2"/>
      </w:pPr>
      <w:r>
        <w:rPr>
          <w:b w:val="0"/>
          <w:i w:val="0"/>
        </w:rPr>
        <w:t>4.2 Control</w:t>
      </w:r>
    </w:p>
    <w:p>
      <w:pPr>
        <w:pStyle w:val="Heading3"/>
      </w:pPr>
      <w:r>
        <w:rPr>
          <w:b w:val="0"/>
          <w:i w:val="0"/>
        </w:rPr>
        <w:t>4.2.1 Qué es controlar un presupuesto</w:t>
      </w:r>
    </w:p>
    <w:p>
      <w:pPr/>
      <w:r>
        <w:rPr>
          <w:b w:val="0"/>
          <w:i/>
        </w:rPr>
        <w:t>Doctrina de control de gestión, sin norma detrás.</w:t>
      </w:r>
    </w:p>
    <w:p>
      <w:pPr/>
      <w:r>
        <w:rPr>
          <w:b w:val="0"/>
          <w:i w:val="0"/>
        </w:rPr>
        <w:t>Controlar la gestión es verificar que lo que ocurre se parece a lo que se había planificado y</w:t>
      </w:r>
      <w:r>
        <w:t xml:space="preserve"> </w:t>
      </w:r>
      <w:r>
        <w:rPr>
          <w:b w:val="0"/>
          <w:i w:val="0"/>
        </w:rPr>
        <w:t>reaccionar cuando no. No es fiscalizar personas ni buscar culpables: es un sistema de</w:t>
      </w:r>
      <w:r>
        <w:t xml:space="preserve"> </w:t>
      </w:r>
      <w:r>
        <w:rPr>
          <w:b w:val="0"/>
          <w:i w:val="0"/>
        </w:rPr>
        <w:t>retroalimentación.</w:t>
      </w:r>
    </w:p>
    <w:p>
      <w:pPr/>
      <w:r>
        <w:rPr>
          <w:b w:val="0"/>
          <w:i w:val="0"/>
        </w:rPr>
        <w:t>Sus tres momentos:</w:t>
      </w:r>
    </w:p>
    <w:p>
      <w:pPr>
        <w:pStyle w:val="ListBullet"/>
      </w:pPr>
      <w:r>
        <w:rPr>
          <w:b w:val="0"/>
          <w:i w:val="0"/>
        </w:rPr>
        <w:t xml:space="preserve">Control previo o </w:t>
      </w:r>
      <w:r>
        <w:rPr>
          <w:b w:val="0"/>
          <w:i/>
        </w:rPr>
        <w:t>a priori</w:t>
      </w:r>
      <w:r>
        <w:rPr>
          <w:b w:val="0"/>
          <w:i w:val="0"/>
        </w:rPr>
        <w:t>: antes de actuar. La autorización de un gasto, la validación de</w:t>
      </w:r>
      <w:r>
        <w:t xml:space="preserve"> </w:t>
      </w:r>
      <w:r>
        <w:rPr>
          <w:b w:val="0"/>
          <w:i w:val="0"/>
        </w:rPr>
        <w:t>una inversión.</w:t>
      </w:r>
    </w:p>
    <w:p>
      <w:pPr>
        <w:pStyle w:val="ListBullet"/>
      </w:pPr>
      <w:r>
        <w:rPr>
          <w:b w:val="0"/>
          <w:i w:val="0"/>
        </w:rPr>
        <w:t>Control concomitante: durante la ejecución. El seguimiento mensual de un presupuesto.</w:t>
      </w:r>
    </w:p>
    <w:p>
      <w:pPr>
        <w:pStyle w:val="ListBullet"/>
      </w:pPr>
      <w:r>
        <w:rPr>
          <w:b w:val="0"/>
          <w:i w:val="0"/>
        </w:rPr>
        <w:t xml:space="preserve">Control posterior o </w:t>
      </w:r>
      <w:r>
        <w:rPr>
          <w:b w:val="0"/>
          <w:i/>
        </w:rPr>
        <w:t>a posteriori</w:t>
      </w:r>
      <w:r>
        <w:rPr>
          <w:b w:val="0"/>
          <w:i w:val="0"/>
        </w:rPr>
        <w:t>: al terminar. La liquidación del presupuesto, la auditoría.</w:t>
      </w:r>
    </w:p>
    <w:p>
      <w:pPr>
        <w:pStyle w:val="Heading3"/>
      </w:pPr>
      <w:r>
        <w:rPr>
          <w:b w:val="0"/>
          <w:i w:val="0"/>
        </w:rPr>
        <w:t>4.2.2 El ciclo del control presupuestario</w:t>
      </w:r>
    </w:p>
    <w:p>
      <w:pPr/>
      <w:r>
        <w:rPr>
          <w:b w:val="0"/>
          <w:i w:val="0"/>
        </w:rPr>
        <w:t>Es el núcleo del control de gestión y su ciclo tiene cuatro pasos que se repiten:</w:t>
      </w:r>
    </w:p>
    <w:p>
      <w:pPr>
        <w:pStyle w:val="ListNumber"/>
      </w:pPr>
      <w:r>
        <w:rPr>
          <w:b w:val="0"/>
          <w:i w:val="0"/>
        </w:rPr>
        <w:t>Elaborar y aprobar el presupuesto, que fija los objetivos en euros por centro de</w:t>
      </w:r>
      <w:r>
        <w:t xml:space="preserve"> </w:t>
      </w:r>
      <w:r>
        <w:rPr>
          <w:b w:val="0"/>
          <w:i w:val="0"/>
        </w:rPr>
        <w:t>responsabilidad.</w:t>
      </w:r>
    </w:p>
    <w:p>
      <w:pPr>
        <w:pStyle w:val="ListNumber"/>
      </w:pPr>
      <w:r>
        <w:rPr>
          <w:b w:val="0"/>
          <w:i w:val="0"/>
        </w:rPr>
        <w:t>Registrar la ejecución real con el mismo desglose con que se presupuestó. Si los dos</w:t>
      </w:r>
      <w:r>
        <w:t xml:space="preserve"> </w:t>
      </w:r>
      <w:r>
        <w:rPr>
          <w:b w:val="0"/>
          <w:i w:val="0"/>
        </w:rPr>
        <w:t>desgloses no coinciden, no hay comparación posible: es el error más frecuente y el más caro.</w:t>
      </w:r>
    </w:p>
    <w:p>
      <w:pPr>
        <w:pStyle w:val="ListNumber"/>
      </w:pPr>
      <w:r>
        <w:rPr>
          <w:b w:val="0"/>
          <w:i w:val="0"/>
        </w:rPr>
        <w:t>Comparar lo real con lo previsto y calcular las desviaciones.</w:t>
      </w:r>
    </w:p>
    <w:p>
      <w:pPr>
        <w:pStyle w:val="ListNumber"/>
      </w:pPr>
      <w:r>
        <w:rPr>
          <w:b w:val="0"/>
          <w:i w:val="0"/>
        </w:rPr>
        <w:t>Corregir: decidir medidas, reasignar recursos y, cuando procede, modificar el presupuesto.</w:t>
      </w:r>
    </w:p>
    <w:p>
      <w:pPr/>
      <w:r>
        <w:rPr>
          <w:b w:val="0"/>
          <w:i w:val="0"/>
        </w:rPr>
        <w:t>Dos requisitos que condicionan todo lo demás: que cada partida tenga un responsable identificable</w:t>
      </w:r>
      <w:r>
        <w:t xml:space="preserve"> </w:t>
      </w:r>
      <w:r>
        <w:rPr>
          <w:b w:val="0"/>
          <w:i w:val="0"/>
        </w:rPr>
        <w:t>—si nadie responde de una desviación, la desviación no se corrige— y que la información llegue</w:t>
      </w:r>
      <w:r>
        <w:t xml:space="preserve"> </w:t>
      </w:r>
      <w:r>
        <w:rPr>
          <w:b w:val="0"/>
          <w:i w:val="0"/>
        </w:rPr>
        <w:t>a tiempo —un informe de desviaciones de enero que llega en abril ya no sirve para decidir, sólo</w:t>
      </w:r>
      <w:r>
        <w:t xml:space="preserve"> </w:t>
      </w:r>
      <w:r>
        <w:rPr>
          <w:b w:val="0"/>
          <w:i w:val="0"/>
        </w:rPr>
        <w:t>para lamentarse—.</w:t>
      </w:r>
    </w:p>
    <w:p>
      <w:pPr>
        <w:pStyle w:val="Heading3"/>
      </w:pPr>
      <w:r>
        <w:rPr>
          <w:b w:val="0"/>
          <w:i w:val="0"/>
        </w:rPr>
        <w:t>4.2.3 Comprometido, ejecutado y previsión de cierre</w:t>
      </w:r>
    </w:p>
    <w:p>
      <w:pPr/>
      <w:r>
        <w:rPr>
          <w:b w:val="0"/>
          <w:i/>
        </w:rPr>
        <w:t>Oficio.</w:t>
      </w:r>
      <w:r>
        <w:rPr>
          <w:b w:val="0"/>
          <w:i w:val="0"/>
        </w:rPr>
        <w:t xml:space="preserve"> Controlar un presupuesto es comparar dos columnas con el mismo desglose: lo previsto y</w:t>
      </w:r>
      <w:r>
        <w:t xml:space="preserve"> </w:t>
      </w:r>
      <w:r>
        <w:rPr>
          <w:b w:val="0"/>
          <w:i w:val="0"/>
        </w:rPr>
        <w:t>lo gastado, partida por partida.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Comprometido</w:t>
            </w:r>
          </w:p>
        </w:tc>
        <w:tc>
          <w:tcPr>
            <w:tcW w:type="dxa" w:w="4706"/>
          </w:tcPr>
          <w:p>
            <w:pPr>
              <w:pStyle w:val="Tabla"/>
            </w:pPr>
            <w:r/>
            <w:r>
              <w:rPr>
                <w:b w:val="0"/>
                <w:i w:val="0"/>
              </w:rPr>
              <w:t>Lo contratado o pedido, aunque no se haya facturado</w:t>
            </w:r>
          </w:p>
        </w:tc>
      </w:tr>
      <w:tr>
        <w:tc>
          <w:tcPr>
            <w:tcW w:type="dxa" w:w="4706"/>
          </w:tcPr>
          <w:p>
            <w:pPr>
              <w:pStyle w:val="Tabla"/>
            </w:pPr>
            <w:r/>
            <w:r>
              <w:rPr>
                <w:b w:val="0"/>
                <w:i w:val="0"/>
              </w:rPr>
              <w:t>Ejecutado</w:t>
            </w:r>
          </w:p>
        </w:tc>
        <w:tc>
          <w:tcPr>
            <w:tcW w:type="dxa" w:w="4706"/>
          </w:tcPr>
          <w:p>
            <w:pPr>
              <w:pStyle w:val="Tabla"/>
            </w:pPr>
            <w:r/>
            <w:r>
              <w:rPr>
                <w:b w:val="0"/>
                <w:i w:val="0"/>
              </w:rPr>
              <w:t>Lo facturado y contabilizado</w:t>
            </w:r>
          </w:p>
        </w:tc>
      </w:tr>
      <w:tr>
        <w:tc>
          <w:tcPr>
            <w:tcW w:type="dxa" w:w="4706"/>
          </w:tcPr>
          <w:p>
            <w:pPr>
              <w:pStyle w:val="Tabla"/>
            </w:pPr>
            <w:r/>
            <w:r>
              <w:rPr>
                <w:b w:val="0"/>
                <w:i w:val="0"/>
              </w:rPr>
              <w:t>Desviación</w:t>
            </w:r>
          </w:p>
        </w:tc>
        <w:tc>
          <w:tcPr>
            <w:tcW w:type="dxa" w:w="4706"/>
          </w:tcPr>
          <w:p>
            <w:pPr>
              <w:pStyle w:val="Tabla"/>
            </w:pPr>
            <w:r/>
            <w:r>
              <w:rPr>
                <w:b w:val="0"/>
                <w:i w:val="0"/>
              </w:rPr>
              <w:t>La diferencia entre previsto y ejecutado</w:t>
            </w:r>
          </w:p>
        </w:tc>
      </w:tr>
      <w:tr>
        <w:tc>
          <w:tcPr>
            <w:tcW w:type="dxa" w:w="4706"/>
          </w:tcPr>
          <w:p>
            <w:pPr>
              <w:pStyle w:val="Tabla"/>
            </w:pPr>
            <w:r/>
            <w:r>
              <w:rPr>
                <w:b w:val="0"/>
                <w:i w:val="0"/>
              </w:rPr>
              <w:t>Previsión de cierre</w:t>
            </w:r>
          </w:p>
        </w:tc>
        <w:tc>
          <w:tcPr>
            <w:tcW w:type="dxa" w:w="4706"/>
          </w:tcPr>
          <w:p>
            <w:pPr>
              <w:pStyle w:val="Tabla"/>
            </w:pPr>
            <w:r/>
            <w:r>
              <w:rPr>
                <w:b w:val="0"/>
                <w:i w:val="0"/>
              </w:rPr>
              <w:t>Lo ejecutado más lo que queda por gastar</w:t>
            </w:r>
          </w:p>
        </w:tc>
      </w:tr>
    </w:tbl>
    <w:p>
      <w:pPr/>
    </w:p>
    <w:p>
      <w:pPr/>
      <w:r>
        <w:rPr>
          <w:b w:val="0"/>
          <w:i w:val="0"/>
        </w:rPr>
        <w:t>Y la regla que hace útil el control: la desviación se detecta cuando se compromete, no cuando se</w:t>
      </w:r>
      <w:r>
        <w:t xml:space="preserve"> </w:t>
      </w:r>
      <w:r>
        <w:rPr>
          <w:b w:val="0"/>
          <w:i w:val="0"/>
        </w:rPr>
        <w:t>factura. Una factura llega semanas después; el compromiso, el día que se firma. Un control que</w:t>
      </w:r>
      <w:r>
        <w:t xml:space="preserve"> </w:t>
      </w:r>
      <w:r>
        <w:rPr>
          <w:b w:val="0"/>
          <w:i w:val="0"/>
        </w:rPr>
        <w:t>sólo mira facturas descubre los sobrecostes cuando ya no se pueden corregir.</w:t>
      </w:r>
    </w:p>
    <w:p>
      <w:pPr>
        <w:pStyle w:val="Heading3"/>
      </w:pPr>
      <w:r>
        <w:rPr>
          <w:b w:val="0"/>
          <w:i w:val="0"/>
        </w:rPr>
        <w:t>4.2.4 El control del gasto en Canal Sur</w:t>
      </w:r>
    </w:p>
    <w:p>
      <w:pPr/>
      <w:r>
        <w:rPr>
          <w:b w:val="0"/>
          <w:i w:val="0"/>
        </w:rPr>
        <w:t>Tres reglas publicadas de la casa, todas del Libro de Estilo de 2004 (apartado 4.4, referido a</w:t>
      </w:r>
      <w:r>
        <w:t xml:space="preserve"> </w:t>
      </w:r>
      <w:r>
        <w:rPr>
          <w:b w:val="0"/>
          <w:i w:val="0"/>
        </w:rPr>
        <w:t>los Servicios Informativos):</w:t>
      </w:r>
    </w:p>
    <w:p>
      <w:pPr>
        <w:pStyle w:val="ListBullet"/>
      </w:pPr>
      <w:r>
        <w:rPr>
          <w:b w:val="0"/>
          <w:i w:val="0"/>
        </w:rPr>
        <w:t>El control del gasto es obligación del productor: «</w:t>
      </w:r>
      <w:r>
        <w:rPr>
          <w:b/>
          <w:i w:val="0"/>
        </w:rPr>
        <w:t>El control del gasto es un requisito</w:t>
      </w:r>
      <w:r>
        <w:t xml:space="preserve"> </w:t>
      </w:r>
      <w:r>
        <w:rPr>
          <w:b/>
          <w:i w:val="0"/>
        </w:rPr>
        <w:t>fundamental al que debe atenerse el productor, aunque en la evaluación final de su trabajo hay</w:t>
      </w:r>
      <w:r>
        <w:t xml:space="preserve"> </w:t>
      </w:r>
      <w:r>
        <w:rPr>
          <w:b/>
          <w:i w:val="0"/>
        </w:rPr>
        <w:t>factores intangibles.</w:t>
      </w:r>
      <w:r>
        <w:rPr>
          <w:b w:val="0"/>
          <w:i w:val="0"/>
        </w:rPr>
        <w:t>» (4.4.3).</w:t>
      </w:r>
    </w:p>
    <w:p>
      <w:pPr>
        <w:pStyle w:val="ListBullet"/>
      </w:pPr>
      <w:r>
        <w:rPr>
          <w:b w:val="0"/>
          <w:i w:val="0"/>
        </w:rPr>
        <w:t>Todo gasto pasa por Producción: «</w:t>
      </w:r>
      <w:r>
        <w:rPr>
          <w:b/>
          <w:i w:val="0"/>
        </w:rPr>
        <w:t>Cualquier gestión que lleve aparejado un gasto o un</w:t>
      </w:r>
      <w:r>
        <w:t xml:space="preserve"> </w:t>
      </w:r>
      <w:r>
        <w:rPr>
          <w:b/>
          <w:i w:val="0"/>
        </w:rPr>
        <w:t>compromiso, especialmente ante suministradores o proveedores ajenos, sólo podrá ejecutarse a</w:t>
      </w:r>
      <w:r>
        <w:t xml:space="preserve"> </w:t>
      </w:r>
      <w:r>
        <w:rPr>
          <w:b/>
          <w:i w:val="0"/>
        </w:rPr>
        <w:t>través del Departamento de Producción</w:t>
      </w:r>
      <w:r>
        <w:rPr>
          <w:b w:val="0"/>
          <w:i w:val="0"/>
        </w:rPr>
        <w:t>» (4.4.4). Es un control previo: el compromiso nace en</w:t>
      </w:r>
      <w:r>
        <w:t xml:space="preserve"> </w:t>
      </w:r>
      <w:r>
        <w:rPr>
          <w:b w:val="0"/>
          <w:i w:val="0"/>
        </w:rPr>
        <w:t>Producción, y por eso Producción puede verlo antes de la factura.</w:t>
      </w:r>
    </w:p>
    <w:p>
      <w:pPr>
        <w:pStyle w:val="ListBullet"/>
      </w:pPr>
      <w:r>
        <w:rPr>
          <w:b w:val="0"/>
          <w:i w:val="0"/>
        </w:rPr>
        <w:t>El coste, siempre a la vista (4.4.4, punto 5): «</w:t>
      </w:r>
      <w:r>
        <w:rPr>
          <w:b/>
          <w:i w:val="0"/>
        </w:rPr>
        <w:t>El coste ha de contemplarse siempre. Es</w:t>
      </w:r>
      <w:r>
        <w:t xml:space="preserve"> </w:t>
      </w:r>
      <w:r>
        <w:rPr>
          <w:b/>
          <w:i w:val="0"/>
        </w:rPr>
        <w:t>aceptable que un editor reclame lo mejor sin pensar en ello, pero el productor está obligado a</w:t>
      </w:r>
      <w:r>
        <w:t xml:space="preserve"> </w:t>
      </w:r>
      <w:r>
        <w:rPr>
          <w:b/>
          <w:i w:val="0"/>
        </w:rPr>
        <w:t>gestionar los recursos adecuadamente, con un coste equilibrado, sin que se resienta la calidad</w:t>
      </w:r>
      <w:r>
        <w:t xml:space="preserve"> </w:t>
      </w:r>
      <w:r>
        <w:rPr>
          <w:b/>
          <w:i w:val="0"/>
        </w:rPr>
        <w:t>de la información. Junto con el editor y el realizador debe acordar los términos en los que</w:t>
      </w:r>
      <w:r>
        <w:t xml:space="preserve"> </w:t>
      </w:r>
      <w:r>
        <w:rPr>
          <w:b/>
          <w:i w:val="0"/>
        </w:rPr>
        <w:t>converjan la información correcta, según parámetros técnicos y periodísticos, bien colocada en</w:t>
      </w:r>
      <w:r>
        <w:t xml:space="preserve"> </w:t>
      </w:r>
      <w:r>
        <w:rPr>
          <w:b/>
          <w:i w:val="0"/>
        </w:rPr>
        <w:t>escaleta y a un precio asumible.</w:t>
      </w:r>
      <w:r>
        <w:rPr>
          <w:b w:val="0"/>
          <w:i w:val="0"/>
        </w:rPr>
        <w:t>»</w:t>
      </w:r>
    </w:p>
    <w:p>
      <w:pPr/>
      <w:r>
        <w:rPr>
          <w:b w:val="0"/>
          <w:i w:val="0"/>
        </w:rPr>
        <w:t>Son reglas escritas para informativos en 2004; no consta una norma interna posterior publicada que</w:t>
      </w:r>
      <w:r>
        <w:t xml:space="preserve"> </w:t>
      </w:r>
      <w:r>
        <w:rPr>
          <w:b w:val="0"/>
          <w:i w:val="0"/>
        </w:rPr>
        <w:t>las sustituya ni que las extienda a los programas.</w:t>
      </w:r>
    </w:p>
    <w:p>
      <w:pPr>
        <w:pStyle w:val="Heading2"/>
      </w:pPr>
      <w:r>
        <w:rPr>
          <w:b w:val="0"/>
          <w:i w:val="0"/>
        </w:rPr>
        <w:t>4.3 Desviaciones</w:t>
      </w:r>
    </w:p>
    <w:p>
      <w:pPr>
        <w:pStyle w:val="Heading3"/>
      </w:pPr>
      <w:r>
        <w:rPr>
          <w:b w:val="0"/>
          <w:i w:val="0"/>
        </w:rPr>
        <w:t>4.3.1 Qué es una desviación y cómo se lee su signo</w:t>
      </w:r>
    </w:p>
    <w:p>
      <w:pPr/>
      <w:r>
        <w:rPr>
          <w:b w:val="0"/>
          <w:i/>
        </w:rPr>
        <w:t>Doctrina de control de gestión.</w:t>
      </w:r>
    </w:p>
    <w:p>
      <w:pPr/>
      <w:r>
        <w:rPr>
          <w:b w:val="0"/>
          <w:i w:val="0"/>
        </w:rPr>
        <w:t>Una desviación es la diferencia entre el dato real y el previsto. Su signo se interpreta según</w:t>
      </w:r>
      <w:r>
        <w:t xml:space="preserve"> </w:t>
      </w:r>
      <w:r>
        <w:rPr>
          <w:b w:val="0"/>
          <w:i w:val="0"/>
        </w:rPr>
        <w:t>la naturaleza de la partida: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Real mayor que previsto</w:t>
            </w:r>
          </w:p>
        </w:tc>
        <w:tc>
          <w:tcPr>
            <w:tcW w:type="dxa" w:w="3137"/>
            <w:shd w:val="clear" w:color="auto" w:fill="E4E4E4"/>
          </w:tcPr>
          <w:p>
            <w:pPr>
              <w:pStyle w:val="Tablacabecera"/>
            </w:pPr>
            <w:r/>
            <w:r>
              <w:rPr>
                <w:b w:val="0"/>
                <w:i w:val="0"/>
              </w:rPr>
              <w:t>Real menor que previsto</w:t>
            </w:r>
          </w:p>
        </w:tc>
      </w:tr>
      <w:tr>
        <w:tc>
          <w:tcPr>
            <w:tcW w:type="dxa" w:w="3137"/>
          </w:tcPr>
          <w:p>
            <w:pPr>
              <w:pStyle w:val="Tabla"/>
            </w:pPr>
            <w:r/>
            <w:r>
              <w:rPr>
                <w:b w:val="0"/>
                <w:i w:val="0"/>
              </w:rPr>
              <w:t>Ingresos</w:t>
            </w:r>
          </w:p>
        </w:tc>
        <w:tc>
          <w:tcPr>
            <w:tcW w:type="dxa" w:w="3137"/>
          </w:tcPr>
          <w:p>
            <w:pPr>
              <w:pStyle w:val="Tabla"/>
            </w:pPr>
            <w:r/>
            <w:r>
              <w:rPr>
                <w:b w:val="0"/>
                <w:i w:val="0"/>
              </w:rPr>
              <w:t>Desviación favorable</w:t>
            </w:r>
          </w:p>
        </w:tc>
        <w:tc>
          <w:tcPr>
            <w:tcW w:type="dxa" w:w="3137"/>
          </w:tcPr>
          <w:p>
            <w:pPr>
              <w:pStyle w:val="Tabla"/>
            </w:pPr>
            <w:r/>
            <w:r>
              <w:rPr>
                <w:b w:val="0"/>
                <w:i w:val="0"/>
              </w:rPr>
              <w:t>Desviación desfavorable</w:t>
            </w:r>
          </w:p>
        </w:tc>
      </w:tr>
      <w:tr>
        <w:tc>
          <w:tcPr>
            <w:tcW w:type="dxa" w:w="3137"/>
          </w:tcPr>
          <w:p>
            <w:pPr>
              <w:pStyle w:val="Tabla"/>
            </w:pPr>
            <w:r/>
            <w:r>
              <w:rPr>
                <w:b w:val="0"/>
                <w:i w:val="0"/>
              </w:rPr>
              <w:t>Gastos</w:t>
            </w:r>
          </w:p>
        </w:tc>
        <w:tc>
          <w:tcPr>
            <w:tcW w:type="dxa" w:w="3137"/>
          </w:tcPr>
          <w:p>
            <w:pPr>
              <w:pStyle w:val="Tabla"/>
            </w:pPr>
            <w:r/>
            <w:r>
              <w:rPr>
                <w:b w:val="0"/>
                <w:i w:val="0"/>
              </w:rPr>
              <w:t>Desviación desfavorable</w:t>
            </w:r>
          </w:p>
        </w:tc>
        <w:tc>
          <w:tcPr>
            <w:tcW w:type="dxa" w:w="3137"/>
          </w:tcPr>
          <w:p>
            <w:pPr>
              <w:pStyle w:val="Tabla"/>
            </w:pPr>
            <w:r/>
            <w:r>
              <w:rPr>
                <w:b w:val="0"/>
                <w:i w:val="0"/>
              </w:rPr>
              <w:t>Desviación favorable</w:t>
            </w:r>
          </w:p>
        </w:tc>
      </w:tr>
    </w:tbl>
    <w:p>
      <w:pPr/>
    </w:p>
    <w:p>
      <w:pPr/>
      <w:r>
        <w:rPr>
          <w:b w:val="0"/>
          <w:i w:val="0"/>
        </w:rPr>
        <w:t>Ése es el primer error: leer el signo aritmético en vez de la naturaleza de la partida. Gastar menos</w:t>
      </w:r>
      <w:r>
        <w:t xml:space="preserve"> </w:t>
      </w:r>
      <w:r>
        <w:rPr>
          <w:b w:val="0"/>
          <w:i w:val="0"/>
        </w:rPr>
        <w:t>de lo presupuestado no siempre es bueno —puede significar que la actividad no se ha hecho—, y por</w:t>
      </w:r>
      <w:r>
        <w:t xml:space="preserve"> </w:t>
      </w:r>
      <w:r>
        <w:rPr>
          <w:b w:val="0"/>
          <w:i w:val="0"/>
        </w:rPr>
        <w:t>eso la desviación se explica, no sólo se calcula.</w:t>
      </w:r>
    </w:p>
    <w:p>
      <w:pPr>
        <w:pStyle w:val="Heading3"/>
      </w:pPr>
      <w:r>
        <w:rPr>
          <w:b w:val="0"/>
          <w:i w:val="0"/>
        </w:rPr>
        <w:t>4.3.2 Desviación en precio y desviación en cantidad</w:t>
      </w:r>
    </w:p>
    <w:p>
      <w:pPr/>
      <w:r>
        <w:rPr>
          <w:b w:val="0"/>
          <w:i w:val="0"/>
        </w:rPr>
        <w:t>La descomposición clásica de una desviación de coste separa dos causas que se compensan y se</w:t>
      </w:r>
      <w:r>
        <w:t xml:space="preserve"> </w:t>
      </w:r>
      <w:r>
        <w:rPr>
          <w:b w:val="0"/>
          <w:i w:val="0"/>
        </w:rPr>
        <w:t>confunden:</w:t>
      </w:r>
    </w:p>
    <w:p>
      <w:pPr>
        <w:pStyle w:val="ListBullet"/>
      </w:pPr>
      <w:r>
        <w:rPr>
          <w:b w:val="0"/>
          <w:i w:val="0"/>
        </w:rPr>
        <w:t>Desviación en precio (o en tarifa): se ha pagado por el factor un precio distinto del</w:t>
      </w:r>
      <w:r>
        <w:t xml:space="preserve"> </w:t>
      </w:r>
      <w:r>
        <w:rPr>
          <w:b w:val="0"/>
          <w:i w:val="0"/>
        </w:rPr>
        <w:t xml:space="preserve">previsto. Se calcula como </w:t>
      </w:r>
      <w:r>
        <w:rPr>
          <w:b w:val="0"/>
          <w:i/>
        </w:rPr>
        <w:t>(precio real − precio previsto) × cantidad real</w:t>
      </w:r>
      <w:r>
        <w:rPr>
          <w:b w:val="0"/>
          <w:i w:val="0"/>
        </w:rPr>
        <w:t>.</w:t>
      </w:r>
    </w:p>
    <w:p>
      <w:pPr>
        <w:pStyle w:val="ListBullet"/>
      </w:pPr>
      <w:r>
        <w:rPr>
          <w:b w:val="0"/>
          <w:i w:val="0"/>
        </w:rPr>
        <w:t>Desviación en cantidad (o técnica): se ha consumido más o menos factor del previsto. Se</w:t>
      </w:r>
      <w:r>
        <w:t xml:space="preserve"> </w:t>
      </w:r>
      <w:r>
        <w:rPr>
          <w:b w:val="0"/>
          <w:i w:val="0"/>
        </w:rPr>
        <w:t xml:space="preserve">calcula como </w:t>
      </w:r>
      <w:r>
        <w:rPr>
          <w:b w:val="0"/>
          <w:i/>
        </w:rPr>
        <w:t>(cantidad real − cantidad prevista) × precio previsto</w:t>
      </w:r>
      <w:r>
        <w:rPr>
          <w:b w:val="0"/>
          <w:i w:val="0"/>
        </w:rPr>
        <w:t>.</w:t>
      </w:r>
    </w:p>
    <w:p>
      <w:pPr/>
      <w:r>
        <w:rPr>
          <w:b w:val="0"/>
          <w:i w:val="0"/>
        </w:rPr>
        <w:t>La suma de las dos da la desviación total. Separarlas importa porque apuntan a responsables</w:t>
      </w:r>
      <w:r>
        <w:t xml:space="preserve"> </w:t>
      </w:r>
      <w:r>
        <w:rPr>
          <w:b w:val="0"/>
          <w:i w:val="0"/>
        </w:rPr>
        <w:t>distintos: la de precio, a quien compra; la de cantidad, a quien produce.</w:t>
      </w:r>
    </w:p>
    <w:p>
      <w:pPr/>
      <w:r>
        <w:rPr>
          <w:b w:val="0"/>
          <w:i w:val="0"/>
        </w:rPr>
        <w:t>En los ingresos, la descomposición equivalente es desviación en volumen —se ha vendido más o</w:t>
      </w:r>
      <w:r>
        <w:t xml:space="preserve"> </w:t>
      </w:r>
      <w:r>
        <w:rPr>
          <w:b w:val="0"/>
          <w:i w:val="0"/>
        </w:rPr>
        <w:t>menos— y desviación en precio —se ha vendido más caro o más barato—; y en las actividades con</w:t>
      </w:r>
      <w:r>
        <w:t xml:space="preserve"> </w:t>
      </w:r>
      <w:r>
        <w:rPr>
          <w:b w:val="0"/>
          <w:i w:val="0"/>
        </w:rPr>
        <w:t>costes fijos aparece además la desviación en actividad, que recoge el efecto de haber trabajado</w:t>
      </w:r>
      <w:r>
        <w:t xml:space="preserve"> </w:t>
      </w:r>
      <w:r>
        <w:rPr>
          <w:b w:val="0"/>
          <w:i w:val="0"/>
        </w:rPr>
        <w:t>por encima o por debajo de la capacidad normal.</w:t>
      </w:r>
    </w:p>
    <w:p>
      <w:pPr>
        <w:pStyle w:val="Heading3"/>
      </w:pPr>
      <w:r>
        <w:rPr>
          <w:b w:val="0"/>
          <w:i w:val="0"/>
        </w:rPr>
        <w:t>4.3.3 Un caso resuelto</w:t>
      </w:r>
    </w:p>
    <w:p>
      <w:pPr/>
      <w:r>
        <w:rPr>
          <w:b w:val="0"/>
          <w:i/>
        </w:rPr>
        <w:t>Ejemplo inventado, para practicar el cálculo.</w:t>
      </w:r>
      <w:r>
        <w:rPr>
          <w:b w:val="0"/>
          <w:i w:val="0"/>
        </w:rPr>
        <w:t xml:space="preserve"> Un programa de exteriores presupuestó 10 jornadas</w:t>
      </w:r>
      <w:r>
        <w:t xml:space="preserve"> </w:t>
      </w:r>
      <w:r>
        <w:rPr>
          <w:b w:val="0"/>
          <w:i w:val="0"/>
        </w:rPr>
        <w:t>de unidad móvil contratada a 2.000 euros la jornada: 20.000 euros. Se han hecho 12 jornadas a 1.900</w:t>
      </w:r>
      <w:r>
        <w:t xml:space="preserve"> </w:t>
      </w:r>
      <w:r>
        <w:rPr>
          <w:b w:val="0"/>
          <w:i w:val="0"/>
        </w:rPr>
        <w:t>euros: 22.800 euros.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Cálculo</w:t>
            </w:r>
          </w:p>
        </w:tc>
        <w:tc>
          <w:tcPr>
            <w:tcW w:type="dxa" w:w="2353"/>
            <w:shd w:val="clear" w:color="auto" w:fill="E4E4E4"/>
          </w:tcPr>
          <w:p>
            <w:pPr>
              <w:pStyle w:val="Tablacabecera"/>
            </w:pPr>
            <w:r/>
            <w:r>
              <w:rPr>
                <w:b w:val="0"/>
                <w:i w:val="0"/>
              </w:rPr>
              <w:t>Resultado</w:t>
            </w:r>
          </w:p>
        </w:tc>
        <w:tc>
          <w:tcPr>
            <w:tcW w:type="dxa" w:w="2353"/>
            <w:shd w:val="clear" w:color="auto" w:fill="E4E4E4"/>
          </w:tcPr>
          <w:p>
            <w:pPr>
              <w:pStyle w:val="Tablacabecera"/>
            </w:pPr>
            <w:r/>
            <w:r>
              <w:rPr>
                <w:b w:val="0"/>
                <w:i w:val="0"/>
              </w:rPr>
              <w:t>Lectura</w:t>
            </w:r>
          </w:p>
        </w:tc>
      </w:tr>
      <w:tr>
        <w:tc>
          <w:tcPr>
            <w:tcW w:type="dxa" w:w="2353"/>
          </w:tcPr>
          <w:p>
            <w:pPr>
              <w:pStyle w:val="Tabla"/>
            </w:pPr>
            <w:r/>
            <w:r>
              <w:rPr>
                <w:b w:val="0"/>
                <w:i w:val="0"/>
              </w:rPr>
              <w:t>Desviación total</w:t>
            </w:r>
          </w:p>
        </w:tc>
        <w:tc>
          <w:tcPr>
            <w:tcW w:type="dxa" w:w="2353"/>
          </w:tcPr>
          <w:p>
            <w:pPr>
              <w:pStyle w:val="Tabla"/>
            </w:pPr>
            <w:r/>
            <w:r>
              <w:rPr>
                <w:b w:val="0"/>
                <w:i w:val="0"/>
              </w:rPr>
              <w:t>22.800 − 20.000</w:t>
            </w:r>
          </w:p>
        </w:tc>
        <w:tc>
          <w:tcPr>
            <w:tcW w:type="dxa" w:w="2353"/>
          </w:tcPr>
          <w:p>
            <w:pPr>
              <w:pStyle w:val="Tabla"/>
            </w:pPr>
            <w:r/>
            <w:r>
              <w:rPr>
                <w:b w:val="0"/>
                <w:i w:val="0"/>
              </w:rPr>
              <w:t>+2.800 €</w:t>
            </w:r>
          </w:p>
        </w:tc>
        <w:tc>
          <w:tcPr>
            <w:tcW w:type="dxa" w:w="2353"/>
          </w:tcPr>
          <w:p>
            <w:pPr>
              <w:pStyle w:val="Tabla"/>
            </w:pPr>
            <w:r/>
            <w:r>
              <w:rPr>
                <w:b w:val="0"/>
                <w:i w:val="0"/>
              </w:rPr>
              <w:t>Desfavorable (gasto mayor que el previsto)</w:t>
            </w:r>
          </w:p>
        </w:tc>
      </w:tr>
      <w:tr>
        <w:tc>
          <w:tcPr>
            <w:tcW w:type="dxa" w:w="2353"/>
          </w:tcPr>
          <w:p>
            <w:pPr>
              <w:pStyle w:val="Tabla"/>
            </w:pPr>
            <w:r/>
            <w:r>
              <w:rPr>
                <w:b w:val="0"/>
                <w:i w:val="0"/>
              </w:rPr>
              <w:t>En precio</w:t>
            </w:r>
          </w:p>
        </w:tc>
        <w:tc>
          <w:tcPr>
            <w:tcW w:type="dxa" w:w="2353"/>
          </w:tcPr>
          <w:p>
            <w:pPr>
              <w:pStyle w:val="Tabla"/>
            </w:pPr>
            <w:r/>
            <w:r>
              <w:rPr>
                <w:b w:val="0"/>
                <w:i w:val="0"/>
              </w:rPr>
              <w:t>(1.900 − 2.000) × 12</w:t>
            </w:r>
          </w:p>
        </w:tc>
        <w:tc>
          <w:tcPr>
            <w:tcW w:type="dxa" w:w="2353"/>
          </w:tcPr>
          <w:p>
            <w:pPr>
              <w:pStyle w:val="Tabla"/>
            </w:pPr>
            <w:r/>
            <w:r>
              <w:rPr>
                <w:b w:val="0"/>
                <w:i w:val="0"/>
              </w:rPr>
              <w:t>−1.200 €</w:t>
            </w:r>
          </w:p>
        </w:tc>
        <w:tc>
          <w:tcPr>
            <w:tcW w:type="dxa" w:w="2353"/>
          </w:tcPr>
          <w:p>
            <w:pPr>
              <w:pStyle w:val="Tabla"/>
            </w:pPr>
            <w:r/>
            <w:r>
              <w:rPr>
                <w:b w:val="0"/>
                <w:i w:val="0"/>
              </w:rPr>
              <w:t>Favorable: se contrató más barato</w:t>
            </w:r>
          </w:p>
        </w:tc>
      </w:tr>
      <w:tr>
        <w:tc>
          <w:tcPr>
            <w:tcW w:type="dxa" w:w="2353"/>
          </w:tcPr>
          <w:p>
            <w:pPr>
              <w:pStyle w:val="Tabla"/>
            </w:pPr>
            <w:r/>
            <w:r>
              <w:rPr>
                <w:b w:val="0"/>
                <w:i w:val="0"/>
              </w:rPr>
              <w:t>En cantidad</w:t>
            </w:r>
          </w:p>
        </w:tc>
        <w:tc>
          <w:tcPr>
            <w:tcW w:type="dxa" w:w="2353"/>
          </w:tcPr>
          <w:p>
            <w:pPr>
              <w:pStyle w:val="Tabla"/>
            </w:pPr>
            <w:r/>
            <w:r>
              <w:rPr>
                <w:b w:val="0"/>
                <w:i w:val="0"/>
              </w:rPr>
              <w:t>(12 − 10) × 2.000</w:t>
            </w:r>
          </w:p>
        </w:tc>
        <w:tc>
          <w:tcPr>
            <w:tcW w:type="dxa" w:w="2353"/>
          </w:tcPr>
          <w:p>
            <w:pPr>
              <w:pStyle w:val="Tabla"/>
            </w:pPr>
            <w:r/>
            <w:r>
              <w:rPr>
                <w:b w:val="0"/>
                <w:i w:val="0"/>
              </w:rPr>
              <w:t>+4.000 €</w:t>
            </w:r>
          </w:p>
        </w:tc>
        <w:tc>
          <w:tcPr>
            <w:tcW w:type="dxa" w:w="2353"/>
          </w:tcPr>
          <w:p>
            <w:pPr>
              <w:pStyle w:val="Tabla"/>
            </w:pPr>
            <w:r/>
            <w:r>
              <w:rPr>
                <w:b w:val="0"/>
                <w:i w:val="0"/>
              </w:rPr>
              <w:t>Desfavorable: se consumieron dos jornadas más</w:t>
            </w:r>
          </w:p>
        </w:tc>
      </w:tr>
      <w:tr>
        <w:tc>
          <w:tcPr>
            <w:tcW w:type="dxa" w:w="2353"/>
          </w:tcPr>
          <w:p>
            <w:pPr>
              <w:pStyle w:val="Tabla"/>
            </w:pPr>
            <w:r/>
            <w:r>
              <w:rPr>
                <w:b w:val="0"/>
                <w:i w:val="0"/>
              </w:rPr>
              <w:t>Comprobación</w:t>
            </w:r>
          </w:p>
        </w:tc>
        <w:tc>
          <w:tcPr>
            <w:tcW w:type="dxa" w:w="2353"/>
          </w:tcPr>
          <w:p>
            <w:pPr>
              <w:pStyle w:val="Tabla"/>
            </w:pPr>
            <w:r/>
            <w:r>
              <w:rPr>
                <w:b w:val="0"/>
                <w:i w:val="0"/>
              </w:rPr>
              <w:t>−1.200 + 4.000</w:t>
            </w:r>
          </w:p>
        </w:tc>
        <w:tc>
          <w:tcPr>
            <w:tcW w:type="dxa" w:w="2353"/>
          </w:tcPr>
          <w:p>
            <w:pPr>
              <w:pStyle w:val="Tabla"/>
            </w:pPr>
            <w:r/>
            <w:r>
              <w:rPr>
                <w:b w:val="0"/>
                <w:i w:val="0"/>
              </w:rPr>
              <w:t>+2.800 €</w:t>
            </w:r>
          </w:p>
        </w:tc>
        <w:tc>
          <w:tcPr>
            <w:tcW w:type="dxa" w:w="2353"/>
          </w:tcPr>
          <w:p>
            <w:pPr>
              <w:pStyle w:val="Tabla"/>
            </w:pPr>
            <w:r/>
            <w:r>
              <w:rPr>
                <w:b w:val="0"/>
                <w:i w:val="0"/>
              </w:rPr>
              <w:t>Cuadra con la total</w:t>
            </w:r>
          </w:p>
        </w:tc>
      </w:tr>
    </w:tbl>
    <w:p>
      <w:pPr/>
    </w:p>
    <w:p>
      <w:pPr/>
      <w:r>
        <w:rPr>
          <w:b w:val="0"/>
          <w:i w:val="0"/>
        </w:rPr>
        <w:t>La negociación con el proveedor fue buena; el problema está en el plan de trabajo, que se quedó</w:t>
      </w:r>
      <w:r>
        <w:t xml:space="preserve"> </w:t>
      </w:r>
      <w:r>
        <w:rPr>
          <w:b w:val="0"/>
          <w:i w:val="0"/>
        </w:rPr>
        <w:t>corto en dos jornadas. La medida correctora no es renegociar el precio, sino revisar por qué el</w:t>
      </w:r>
      <w:r>
        <w:t xml:space="preserve"> </w:t>
      </w:r>
      <w:r>
        <w:rPr>
          <w:b w:val="0"/>
          <w:i w:val="0"/>
        </w:rPr>
        <w:t>plan no previó las jornadas reales (tema 3).</w:t>
      </w:r>
    </w:p>
    <w:p>
      <w:pPr>
        <w:pStyle w:val="Heading3"/>
      </w:pPr>
      <w:r>
        <w:rPr>
          <w:b w:val="0"/>
          <w:i w:val="0"/>
        </w:rPr>
        <w:t>4.3.4 Qué se hace con una desviación</w:t>
      </w:r>
    </w:p>
    <w:p>
      <w:pPr/>
      <w:r>
        <w:rPr>
          <w:b w:val="0"/>
          <w:i w:val="0"/>
        </w:rPr>
        <w:t>Toda desviación termina en una de tres decisiones: corregir la ejecución, revisar el</w:t>
      </w:r>
      <w:r>
        <w:t xml:space="preserve"> </w:t>
      </w:r>
      <w:r>
        <w:rPr>
          <w:b w:val="0"/>
          <w:i w:val="0"/>
        </w:rPr>
        <w:t>presupuesto porque la previsión era mala, o aceptarla por venir de una causa externa</w:t>
      </w:r>
      <w:r>
        <w:t xml:space="preserve"> </w:t>
      </w:r>
      <w:r>
        <w:rPr>
          <w:b w:val="0"/>
          <w:i w:val="0"/>
        </w:rPr>
        <w:t>—una subida de tipos, una avería, un cambio regulatorio—.</w:t>
      </w:r>
    </w:p>
    <w:p>
      <w:pPr/>
      <w:r>
        <w:rPr>
          <w:b w:val="0"/>
          <w:i w:val="0"/>
        </w:rPr>
        <w:t>Cuando la desviación altera las cifras de la empresa, la revisión deja de ser una decisión del</w:t>
      </w:r>
      <w:r>
        <w:t xml:space="preserve"> </w:t>
      </w:r>
      <w:r>
        <w:rPr>
          <w:b w:val="0"/>
          <w:i w:val="0"/>
        </w:rPr>
        <w:t>programa. A CSRTV se le aplica el artículo 60.2 del texto refundido: si varían las transferencias</w:t>
      </w:r>
      <w:r>
        <w:t xml:space="preserve"> </w:t>
      </w:r>
      <w:r>
        <w:rPr>
          <w:b w:val="0"/>
          <w:i w:val="0"/>
        </w:rPr>
        <w:t>o los importes globales de sus presupuestos de explotación y de capital, hay que modificarlos con</w:t>
      </w:r>
      <w:r>
        <w:t xml:space="preserve"> </w:t>
      </w:r>
      <w:r>
        <w:rPr>
          <w:b w:val="0"/>
          <w:i w:val="0"/>
        </w:rPr>
        <w:t>aprobación de sus órganos directores y comunicación a Hacienda. Y en el Contrato-Programa (cláusula octava, punto 3), la</w:t>
      </w:r>
      <w:r>
        <w:t xml:space="preserve"> </w:t>
      </w:r>
      <w:r>
        <w:rPr>
          <w:b w:val="0"/>
          <w:i w:val="0"/>
        </w:rPr>
        <w:t>Comisión Mixta de Seguimiento y Control puede proponer la modificación del propio Contrato-Programa,</w:t>
      </w:r>
      <w:r>
        <w:t xml:space="preserve"> </w:t>
      </w:r>
      <w:r>
        <w:rPr>
          <w:b w:val="0"/>
          <w:i w:val="0"/>
        </w:rPr>
        <w:t>entre otros supuestos, para adaptar o actualizar «</w:t>
      </w:r>
      <w:r>
        <w:rPr>
          <w:b/>
          <w:i w:val="0"/>
        </w:rPr>
        <w:t>los valores objetivos tomados como referencia</w:t>
      </w:r>
      <w:r>
        <w:t xml:space="preserve"> </w:t>
      </w:r>
      <w:r>
        <w:rPr>
          <w:b/>
          <w:i w:val="0"/>
        </w:rPr>
        <w:t>en la determinación de los compromisos de la RTVA y de Canal Sur fijados en las cláusulas Tercera,</w:t>
      </w:r>
      <w:r>
        <w:t xml:space="preserve"> </w:t>
      </w:r>
      <w:r>
        <w:rPr>
          <w:b/>
          <w:i w:val="0"/>
        </w:rPr>
        <w:t>Cuarta y Quinta</w:t>
      </w:r>
      <w:r>
        <w:rPr>
          <w:b w:val="0"/>
          <w:i w:val="0"/>
        </w:rPr>
        <w:t>» con ajustes que no supongan cambios significativos; no lo son cuando no superan, en incremento o</w:t>
      </w:r>
      <w:r>
        <w:t xml:space="preserve"> </w:t>
      </w:r>
      <w:r>
        <w:rPr>
          <w:b w:val="0"/>
          <w:i w:val="0"/>
        </w:rPr>
        <w:t>decremento, «</w:t>
      </w:r>
      <w:r>
        <w:rPr>
          <w:b/>
          <w:i w:val="0"/>
        </w:rPr>
        <w:t>un dos por ciento del volumen total de la cuantificación económica que implica los compromisos</w:t>
      </w:r>
      <w:r>
        <w:t xml:space="preserve"> </w:t>
      </w:r>
      <w:r>
        <w:rPr>
          <w:b/>
          <w:i w:val="0"/>
        </w:rPr>
        <w:t>que asumen la RTVA y Canal Sur en la cláusula Tercera</w:t>
      </w:r>
      <w:r>
        <w:rPr>
          <w:b w:val="0"/>
          <w:i w:val="0"/>
        </w:rPr>
        <w:t>». También puede proponerla cuando</w:t>
      </w:r>
      <w:r>
        <w:t xml:space="preserve"> </w:t>
      </w:r>
      <w:r>
        <w:rPr>
          <w:b w:val="0"/>
          <w:i w:val="0"/>
        </w:rPr>
        <w:t>circunstancias económico-financieras sobrevenidas o necesidades de equilibrio puedan implicar</w:t>
      </w:r>
      <w:r>
        <w:t xml:space="preserve"> </w:t>
      </w:r>
      <w:r>
        <w:rPr>
          <w:b w:val="0"/>
          <w:i w:val="0"/>
        </w:rPr>
        <w:t>«</w:t>
      </w:r>
      <w:r>
        <w:rPr>
          <w:b/>
          <w:i w:val="0"/>
        </w:rPr>
        <w:t>una variación inferior a un cinco por ciento en las cantidades a transferir</w:t>
      </w:r>
      <w:r>
        <w:rPr>
          <w:b w:val="0"/>
          <w:i w:val="0"/>
        </w:rPr>
        <w:t>»; si la variación</w:t>
      </w:r>
      <w:r>
        <w:t xml:space="preserve"> </w:t>
      </w:r>
      <w:r>
        <w:rPr>
          <w:b w:val="0"/>
          <w:i w:val="0"/>
        </w:rPr>
        <w:t>es un decremento no motivado por necesidades de equilibrio por una cuantía «</w:t>
      </w:r>
      <w:r>
        <w:rPr>
          <w:b/>
          <w:i w:val="0"/>
        </w:rPr>
        <w:t>igual o superior a un cinco por</w:t>
      </w:r>
      <w:r>
        <w:t xml:space="preserve"> </w:t>
      </w:r>
      <w:r>
        <w:rPr>
          <w:b/>
          <w:i w:val="0"/>
        </w:rPr>
        <w:t>ciento se procederá a la resolución del presente Contrato-Programa</w:t>
      </w:r>
      <w:r>
        <w:rPr>
          <w:b w:val="0"/>
          <w:i w:val="0"/>
        </w:rPr>
        <w:t>», y se suscribe uno nuevo.</w:t>
      </w:r>
    </w:p>
    <w:p>
      <w:pPr>
        <w:pStyle w:val="Heading3"/>
      </w:pPr>
      <w:r>
        <w:rPr>
          <w:b w:val="0"/>
          <w:i w:val="0"/>
        </w:rPr>
        <w:t>4.3.5 Lo que la Cámara dijo del control de desviaciones</w:t>
      </w:r>
    </w:p>
    <w:p>
      <w:pPr/>
      <w:r>
        <w:rPr>
          <w:b w:val="0"/>
          <w:i w:val="0"/>
        </w:rPr>
        <w:t>Al fiscalizar el ejercicio 2018, la Cámara concluyó (punto 155) que «</w:t>
      </w:r>
      <w:r>
        <w:rPr>
          <w:b/>
          <w:i w:val="0"/>
        </w:rPr>
        <w:t>No se han diseñado sistemas</w:t>
      </w:r>
      <w:r>
        <w:t xml:space="preserve"> </w:t>
      </w:r>
      <w:r>
        <w:rPr>
          <w:b/>
          <w:i w:val="0"/>
        </w:rPr>
        <w:t>de evaluación y control que puedan verificar de forma objetiva los informes sobre el cumplimiento</w:t>
      </w:r>
      <w:r>
        <w:t xml:space="preserve"> </w:t>
      </w:r>
      <w:r>
        <w:rPr>
          <w:b/>
          <w:i w:val="0"/>
        </w:rPr>
        <w:t>del Contrato Programa</w:t>
      </w:r>
      <w:r>
        <w:rPr>
          <w:b w:val="0"/>
          <w:i w:val="0"/>
        </w:rPr>
        <w:t>» y que «</w:t>
      </w:r>
      <w:r>
        <w:rPr>
          <w:b/>
          <w:i w:val="0"/>
        </w:rPr>
        <w:t>no se dispone de un seguimiento efectivo de los objetivos no</w:t>
      </w:r>
      <w:r>
        <w:t xml:space="preserve"> </w:t>
      </w:r>
      <w:r>
        <w:rPr>
          <w:b/>
          <w:i w:val="0"/>
        </w:rPr>
        <w:t>alcanzados, las desviaciones producidas, sus causas y efectos en la planificación de los</w:t>
      </w:r>
      <w:r>
        <w:t xml:space="preserve"> </w:t>
      </w:r>
      <w:r>
        <w:rPr>
          <w:b/>
          <w:i w:val="0"/>
        </w:rPr>
        <w:t>ejercicios posteriores.</w:t>
      </w:r>
      <w:r>
        <w:rPr>
          <w:b w:val="0"/>
          <w:i w:val="0"/>
        </w:rPr>
        <w:t>» Añadió que los objetivos económicos se referían a las estimaciones del</w:t>
      </w:r>
      <w:r>
        <w:t xml:space="preserve"> </w:t>
      </w:r>
      <w:r>
        <w:rPr>
          <w:b w:val="0"/>
          <w:i w:val="0"/>
        </w:rPr>
        <w:t>primer ejercicio del trienio y «</w:t>
      </w:r>
      <w:r>
        <w:rPr>
          <w:b/>
          <w:i w:val="0"/>
        </w:rPr>
        <w:t>no se modifican ni corrigen conforme al presupuesto aprobado</w:t>
      </w:r>
      <w:r>
        <w:t xml:space="preserve"> </w:t>
      </w:r>
      <w:r>
        <w:rPr>
          <w:b/>
          <w:i w:val="0"/>
        </w:rPr>
        <w:t>anualmente</w:t>
      </w:r>
      <w:r>
        <w:rPr>
          <w:b w:val="0"/>
          <w:i w:val="0"/>
        </w:rPr>
        <w:t>».</w:t>
      </w:r>
    </w:p>
    <w:p>
      <w:pPr/>
      <w:r>
        <w:rPr>
          <w:b w:val="0"/>
          <w:i w:val="0"/>
        </w:rPr>
        <w:t>Su recomendación 306: «</w:t>
      </w:r>
      <w:r>
        <w:rPr>
          <w:b/>
          <w:i w:val="0"/>
        </w:rPr>
        <w:t>La actividad de la empresa se debe orientar a un sistema de gestión</w:t>
      </w:r>
      <w:r>
        <w:t xml:space="preserve"> </w:t>
      </w:r>
      <w:r>
        <w:rPr>
          <w:b/>
          <w:i w:val="0"/>
        </w:rPr>
        <w:t>integral por objetivos que permita desagregar de forma adecuada los compromisos y prioridades de</w:t>
      </w:r>
      <w:r>
        <w:t xml:space="preserve"> </w:t>
      </w:r>
      <w:r>
        <w:rPr>
          <w:b/>
          <w:i w:val="0"/>
        </w:rPr>
        <w:t>actuación previstas en el Contrato Programa, definir los distintos niveles de objetivos y</w:t>
      </w:r>
      <w:r>
        <w:t xml:space="preserve"> </w:t>
      </w:r>
      <w:r>
        <w:rPr>
          <w:b/>
          <w:i w:val="0"/>
        </w:rPr>
        <w:t>responsabilidades exigidas a cada una de las unidades de la organización, seguimiento y control de</w:t>
      </w:r>
      <w:r>
        <w:t xml:space="preserve"> </w:t>
      </w:r>
      <w:r>
        <w:rPr>
          <w:b/>
          <w:i w:val="0"/>
        </w:rPr>
        <w:t>la consecución de los objetivos y el control de las desviaciones.</w:t>
      </w:r>
      <w:r>
        <w:rPr>
          <w:b w:val="0"/>
          <w:i w:val="0"/>
        </w:rPr>
        <w:t>»</w:t>
      </w:r>
    </w:p>
    <w:p>
      <w:pPr/>
      <w:r>
        <w:rPr>
          <w:b w:val="0"/>
          <w:i w:val="0"/>
        </w:rPr>
        <w:t>Es la situación de 2018 y la recomendación de 2021; no consta publicado cómo se ha resuelto. La</w:t>
      </w:r>
      <w:r>
        <w:t xml:space="preserve"> </w:t>
      </w:r>
      <w:r>
        <w:rPr>
          <w:b w:val="0"/>
          <w:i w:val="0"/>
        </w:rPr>
        <w:t>Carta 2024-2029 recoge después un «</w:t>
      </w:r>
      <w:r>
        <w:rPr>
          <w:b/>
          <w:i w:val="0"/>
        </w:rPr>
        <w:t>modelo de gestión por objetivos</w:t>
      </w:r>
      <w:r>
        <w:rPr>
          <w:b w:val="0"/>
          <w:i w:val="0"/>
        </w:rPr>
        <w:t>» (artículo 29.1; véase</w:t>
      </w:r>
      <w:r>
        <w:t xml:space="preserve"> </w:t>
      </w:r>
      <w:r>
        <w:rPr>
          <w:b w:val="0"/>
          <w:i w:val="0"/>
        </w:rPr>
        <w:t>«Seguimiento económico»).</w:t>
      </w:r>
    </w:p>
    <w:p>
      <w:pPr>
        <w:pStyle w:val="Heading2"/>
      </w:pPr>
      <w:r>
        <w:rPr>
          <w:b w:val="0"/>
          <w:i w:val="0"/>
        </w:rPr>
        <w:t>4.4 Imputación de costes</w:t>
      </w:r>
    </w:p>
    <w:p>
      <w:pPr>
        <w:pStyle w:val="Heading3"/>
      </w:pPr>
      <w:r>
        <w:rPr>
          <w:b w:val="0"/>
          <w:i w:val="0"/>
        </w:rPr>
        <w:t>4.4.1 Gasto, coste y pago</w:t>
      </w:r>
    </w:p>
    <w:p>
      <w:pPr/>
      <w:r>
        <w:rPr>
          <w:b w:val="0"/>
          <w:i/>
        </w:rPr>
        <w:t>Doctrina contable, salvo la cita del PGC.</w:t>
      </w:r>
      <w:r>
        <w:rPr>
          <w:b w:val="0"/>
          <w:i w:val="0"/>
        </w:rPr>
        <w:t xml:space="preserve"> Tres palabras que se usan como sinónimas y no lo son:</w:t>
      </w:r>
    </w:p>
    <w:p>
      <w:pPr>
        <w:pStyle w:val="ListBullet"/>
      </w:pPr>
      <w:r>
        <w:rPr>
          <w:b w:val="0"/>
          <w:i w:val="0"/>
        </w:rPr>
        <w:t>Gasto: la adquisición de un bien o servicio. Es el concepto de la contabilidad financiera y el</w:t>
      </w:r>
      <w:r>
        <w:t xml:space="preserve"> </w:t>
      </w:r>
      <w:r>
        <w:rPr>
          <w:b w:val="0"/>
          <w:i w:val="0"/>
        </w:rPr>
        <w:t>que aparece en el grupo 6 del Plan.</w:t>
      </w:r>
    </w:p>
    <w:p>
      <w:pPr>
        <w:pStyle w:val="ListBullet"/>
      </w:pPr>
      <w:r>
        <w:rPr>
          <w:b w:val="0"/>
          <w:i w:val="0"/>
        </w:rPr>
        <w:t>Coste: la parte del gasto que se consume para obtener un producto o prestar un servicio. Un</w:t>
      </w:r>
      <w:r>
        <w:t xml:space="preserve"> </w:t>
      </w:r>
      <w:r>
        <w:rPr>
          <w:b w:val="0"/>
          <w:i w:val="0"/>
        </w:rPr>
        <w:t>gasto se convierte en coste cuando se incorpora al proceso productivo.</w:t>
      </w:r>
    </w:p>
    <w:p>
      <w:pPr>
        <w:pStyle w:val="ListBullet"/>
      </w:pPr>
      <w:r>
        <w:rPr>
          <w:b w:val="0"/>
          <w:i w:val="0"/>
        </w:rPr>
        <w:t>Pago: la salida de tesorería. Puede ir antes, después o a la vez que el gasto.</w:t>
      </w:r>
    </w:p>
    <w:p>
      <w:pPr/>
      <w:r>
        <w:rPr>
          <w:b w:val="0"/>
          <w:i w:val="0"/>
        </w:rPr>
        <w:t>El principio del devengo es lo que ordena todo esto. El PGC lo define así en su Marco Conceptual:</w:t>
      </w:r>
      <w:r>
        <w:t xml:space="preserve"> </w:t>
      </w:r>
      <w:r>
        <w:rPr>
          <w:b w:val="0"/>
          <w:i w:val="0"/>
        </w:rPr>
        <w:t>«</w:t>
      </w:r>
      <w:r>
        <w:rPr>
          <w:b/>
          <w:i w:val="0"/>
        </w:rPr>
        <w:t>Los efectos de las transacciones o hechos económicos se registrarán cuando ocurran, imputándose</w:t>
      </w:r>
      <w:r>
        <w:t xml:space="preserve"> </w:t>
      </w:r>
      <w:r>
        <w:rPr>
          <w:b/>
          <w:i w:val="0"/>
        </w:rPr>
        <w:t>al ejercicio al que las cuentas anuales se refieran, los gastos y los ingresos que afecten al mismo,</w:t>
      </w:r>
      <w:r>
        <w:t xml:space="preserve"> </w:t>
      </w:r>
      <w:r>
        <w:rPr>
          <w:b/>
          <w:i w:val="0"/>
        </w:rPr>
        <w:t>con independencia de la fecha de su pago o de su cobro.</w:t>
      </w:r>
      <w:r>
        <w:rPr>
          <w:b w:val="0"/>
          <w:i w:val="0"/>
        </w:rPr>
        <w:t>» En contabilidad de costes se aplica</w:t>
      </w:r>
      <w:r>
        <w:t xml:space="preserve"> </w:t>
      </w:r>
      <w:r>
        <w:rPr>
          <w:b w:val="0"/>
          <w:i w:val="0"/>
        </w:rPr>
        <w:t>igual: el coste se imputa al periodo en que se consume el factor, no al periodo en que se paga.</w:t>
      </w:r>
    </w:p>
    <w:p>
      <w:pPr/>
      <w:r>
        <w:rPr>
          <w:b w:val="0"/>
          <w:i w:val="0"/>
        </w:rPr>
        <w:t>Aplicado a producción: el decorado construido en junio para un programa que se graba en septiembre</w:t>
      </w:r>
      <w:r>
        <w:t xml:space="preserve"> </w:t>
      </w:r>
      <w:r>
        <w:rPr>
          <w:b w:val="0"/>
          <w:i w:val="0"/>
        </w:rPr>
        <w:t>se paga en julio, pero es coste de las entregas que lo usan; y una grabación de diciembre cuya</w:t>
      </w:r>
      <w:r>
        <w:t xml:space="preserve"> </w:t>
      </w:r>
      <w:r>
        <w:rPr>
          <w:b w:val="0"/>
          <w:i w:val="0"/>
        </w:rPr>
        <w:t>factura llega en enero es gasto del año de la grabación.</w:t>
      </w:r>
    </w:p>
    <w:p>
      <w:pPr>
        <w:pStyle w:val="Heading3"/>
      </w:pPr>
      <w:r>
        <w:rPr>
          <w:b w:val="0"/>
          <w:i w:val="0"/>
        </w:rPr>
        <w:t>4.4.2 Directos e indirectos, fijos y variables</w:t>
      </w:r>
    </w:p>
    <w:p>
      <w:pPr/>
      <w:r>
        <w:rPr>
          <w:b w:val="0"/>
          <w:i w:val="0"/>
        </w:rPr>
        <w:t>Por su imputación al producto:</w:t>
      </w:r>
    </w:p>
    <w:p>
      <w:pPr>
        <w:pStyle w:val="ListBullet"/>
      </w:pPr>
      <w:r>
        <w:rPr>
          <w:b w:val="0"/>
          <w:i w:val="0"/>
        </w:rPr>
        <w:t>Costes directos: se identifican con un producto concreto sin necesidad de reparto.</w:t>
      </w:r>
    </w:p>
    <w:p>
      <w:pPr>
        <w:pStyle w:val="ListBullet"/>
      </w:pPr>
      <w:r>
        <w:rPr>
          <w:b w:val="0"/>
          <w:i w:val="0"/>
        </w:rPr>
        <w:t>Costes indirectos: afectan a varios productos o centros a la vez y hay que repartirlos con un</w:t>
      </w:r>
      <w:r>
        <w:t xml:space="preserve"> </w:t>
      </w:r>
      <w:r>
        <w:rPr>
          <w:b w:val="0"/>
          <w:i w:val="0"/>
        </w:rPr>
        <w:t>criterio.</w:t>
      </w:r>
    </w:p>
    <w:p>
      <w:pPr/>
      <w:r>
        <w:rPr>
          <w:b w:val="0"/>
          <w:i w:val="0"/>
        </w:rPr>
        <w:t>Lo directo o indirecto no es una propiedad del gasto, sino de su relación con el objeto de coste:</w:t>
      </w:r>
      <w:r>
        <w:t xml:space="preserve"> </w:t>
      </w:r>
      <w:r>
        <w:rPr>
          <w:b w:val="0"/>
          <w:i w:val="0"/>
        </w:rPr>
        <w:t>el sueldo de un operario es directo respecto del producto que fabrica e indirecto respecto de la</w:t>
      </w:r>
      <w:r>
        <w:t xml:space="preserve"> </w:t>
      </w:r>
      <w:r>
        <w:rPr>
          <w:b w:val="0"/>
          <w:i w:val="0"/>
        </w:rPr>
        <w:t>sección si trabaja en varias.</w:t>
      </w:r>
    </w:p>
    <w:p>
      <w:pPr/>
      <w:r>
        <w:rPr>
          <w:b w:val="0"/>
          <w:i w:val="0"/>
        </w:rPr>
        <w:t>Por su comportamiento ante el volumen:</w:t>
      </w:r>
    </w:p>
    <w:p>
      <w:pPr>
        <w:pStyle w:val="ListBullet"/>
      </w:pPr>
      <w:r>
        <w:rPr>
          <w:b w:val="0"/>
          <w:i w:val="0"/>
        </w:rPr>
        <w:t>Costes fijos: no varían con la producción dentro de un intervalo. El alquiler, las primas de</w:t>
      </w:r>
      <w:r>
        <w:t xml:space="preserve"> </w:t>
      </w:r>
      <w:r>
        <w:rPr>
          <w:b w:val="0"/>
          <w:i w:val="0"/>
        </w:rPr>
        <w:t>seguro, la amortización lineal.</w:t>
      </w:r>
    </w:p>
    <w:p>
      <w:pPr>
        <w:pStyle w:val="ListBullet"/>
      </w:pPr>
      <w:r>
        <w:rPr>
          <w:b w:val="0"/>
          <w:i w:val="0"/>
        </w:rPr>
        <w:t>Costes variables: varían con la producción.</w:t>
      </w:r>
    </w:p>
    <w:p>
      <w:pPr>
        <w:pStyle w:val="ListBullet"/>
      </w:pPr>
      <w:r>
        <w:rPr>
          <w:b w:val="0"/>
          <w:i w:val="0"/>
        </w:rPr>
        <w:t>Costes semifijos o mixtos: tienen un tramo fijo y otro variable. La factura eléctrica con</w:t>
      </w:r>
      <w:r>
        <w:t xml:space="preserve"> </w:t>
      </w:r>
      <w:r>
        <w:rPr>
          <w:b w:val="0"/>
          <w:i w:val="0"/>
        </w:rPr>
        <w:t>término de potencia y término de consumo.</w:t>
      </w:r>
    </w:p>
    <w:p>
      <w:pPr/>
      <w:r>
        <w:rPr>
          <w:b w:val="0"/>
          <w:i w:val="0"/>
        </w:rPr>
        <w:t>De aquí sale una consecuencia que se pregunta: el coste fijo unitario baja cuando sube la</w:t>
      </w:r>
      <w:r>
        <w:t xml:space="preserve"> </w:t>
      </w:r>
      <w:r>
        <w:rPr>
          <w:b w:val="0"/>
          <w:i w:val="0"/>
        </w:rPr>
        <w:t>producción, porque el mismo importe se reparte entre más unidades; el coste variable unitario, en</w:t>
      </w:r>
      <w:r>
        <w:t xml:space="preserve"> </w:t>
      </w:r>
      <w:r>
        <w:rPr>
          <w:b w:val="0"/>
          <w:i w:val="0"/>
        </w:rPr>
        <w:t>principio, se mantiene.</w:t>
      </w:r>
    </w:p>
    <w:p>
      <w:pPr/>
      <w:r>
        <w:rPr>
          <w:b w:val="0"/>
          <w:i w:val="0"/>
        </w:rPr>
        <w:t>Por el momento del cálculo: costes históricos o reales, calculados a posteriori, y costes</w:t>
      </w:r>
      <w:r>
        <w:t xml:space="preserve"> </w:t>
      </w:r>
      <w:r>
        <w:rPr>
          <w:b w:val="0"/>
          <w:i w:val="0"/>
        </w:rPr>
        <w:t>estándar o preestablecidos, calculados antes como objetivo. La diferencia entre unos y otros es</w:t>
      </w:r>
      <w:r>
        <w:t xml:space="preserve"> </w:t>
      </w:r>
      <w:r>
        <w:rPr>
          <w:b w:val="0"/>
          <w:i w:val="0"/>
        </w:rPr>
        <w:t>la desviación.</w:t>
      </w:r>
    </w:p>
    <w:p>
      <w:pPr/>
      <w:r>
        <w:rPr>
          <w:b w:val="0"/>
          <w:i w:val="0"/>
        </w:rPr>
        <w:t>En un programa, son directos el presentador contratado para él, el decorado, los derechos de su</w:t>
      </w:r>
      <w:r>
        <w:t xml:space="preserve"> </w:t>
      </w:r>
      <w:r>
        <w:rPr>
          <w:b w:val="0"/>
          <w:i w:val="0"/>
        </w:rPr>
        <w:t>música o la unidad móvil alquilada para su grabación; son indirectos el estudio que comparte con</w:t>
      </w:r>
      <w:r>
        <w:t xml:space="preserve"> </w:t>
      </w:r>
      <w:r>
        <w:rPr>
          <w:b w:val="0"/>
          <w:i w:val="0"/>
        </w:rPr>
        <w:t>otros programas, el control central, la continuidad o la estructura de la dirección.</w:t>
      </w:r>
    </w:p>
    <w:p>
      <w:pPr>
        <w:pStyle w:val="Heading3"/>
      </w:pPr>
      <w:r>
        <w:rPr>
          <w:b w:val="0"/>
          <w:i w:val="0"/>
        </w:rPr>
        <w:t>4.4.3 Objeto, elemento y centro de coste</w:t>
      </w:r>
    </w:p>
    <w:p>
      <w:pPr/>
      <w:r>
        <w:rPr>
          <w:b w:val="0"/>
          <w:i w:val="0"/>
        </w:rPr>
        <w:t>Tres conceptos que son tres cosas distintas:</w:t>
      </w:r>
    </w:p>
    <w:p>
      <w:pPr>
        <w:pStyle w:val="ListBullet"/>
      </w:pPr>
      <w:r>
        <w:rPr>
          <w:b w:val="0"/>
          <w:i w:val="0"/>
        </w:rPr>
        <w:t>Objeto de coste: aquello de lo que se quiere saber el coste. Un producto, un servicio, un</w:t>
      </w:r>
      <w:r>
        <w:t xml:space="preserve"> </w:t>
      </w:r>
      <w:r>
        <w:rPr>
          <w:b w:val="0"/>
          <w:i w:val="0"/>
        </w:rPr>
        <w:t>programa de televisión, un cliente, un pedido, un proyecto. Es la pregunta.</w:t>
      </w:r>
    </w:p>
    <w:p>
      <w:pPr>
        <w:pStyle w:val="ListBullet"/>
      </w:pPr>
      <w:r>
        <w:rPr>
          <w:b w:val="0"/>
          <w:i w:val="0"/>
        </w:rPr>
        <w:t>Elemento de coste: cada uno de los factores consumidos, clasificados por naturaleza. Materias</w:t>
      </w:r>
      <w:r>
        <w:t xml:space="preserve"> </w:t>
      </w:r>
      <w:r>
        <w:rPr>
          <w:b w:val="0"/>
          <w:i w:val="0"/>
        </w:rPr>
        <w:t>primas, mano de obra, energía, amortización. Es el ingrediente.</w:t>
      </w:r>
    </w:p>
    <w:p>
      <w:pPr>
        <w:pStyle w:val="ListBullet"/>
      </w:pPr>
      <w:r>
        <w:rPr>
          <w:b w:val="0"/>
          <w:i w:val="0"/>
        </w:rPr>
        <w:t>Centro de coste: la unidad de la organización donde se acumulan los costes antes de imputarlos</w:t>
      </w:r>
      <w:r>
        <w:t xml:space="preserve"> </w:t>
      </w:r>
      <w:r>
        <w:rPr>
          <w:b w:val="0"/>
          <w:i w:val="0"/>
        </w:rPr>
        <w:t>al objeto. Es el lugar.</w:t>
      </w:r>
    </w:p>
    <w:p>
      <w:pPr/>
      <w:r>
        <w:rPr>
          <w:b w:val="0"/>
          <w:i w:val="0"/>
        </w:rPr>
        <w:t>El centro de coste —también llamado sección o centro de responsabilidad— es una división</w:t>
      </w:r>
      <w:r>
        <w:t xml:space="preserve"> </w:t>
      </w:r>
      <w:r>
        <w:rPr>
          <w:b w:val="0"/>
          <w:i w:val="0"/>
        </w:rPr>
        <w:t>del organigrama con un responsable identificable, unos costes propios y una unidad de medida de su</w:t>
      </w:r>
      <w:r>
        <w:t xml:space="preserve"> </w:t>
      </w:r>
      <w:r>
        <w:rPr>
          <w:b w:val="0"/>
          <w:i w:val="0"/>
        </w:rPr>
        <w:t>actividad. Los tipos que se manejan:</w:t>
      </w:r>
    </w:p>
    <w:p>
      <w:pPr>
        <w:pStyle w:val="ListBullet"/>
      </w:pPr>
      <w:r>
        <w:rPr>
          <w:b w:val="0"/>
          <w:i w:val="0"/>
        </w:rPr>
        <w:t>Centros principales o de producción: intervienen directamente en la fabricación. Su coste pasa</w:t>
      </w:r>
      <w:r>
        <w:t xml:space="preserve"> </w:t>
      </w:r>
      <w:r>
        <w:rPr>
          <w:b w:val="0"/>
          <w:i w:val="0"/>
        </w:rPr>
        <w:t>al producto.</w:t>
      </w:r>
    </w:p>
    <w:p>
      <w:pPr>
        <w:pStyle w:val="ListBullet"/>
      </w:pPr>
      <w:r>
        <w:rPr>
          <w:b w:val="0"/>
          <w:i w:val="0"/>
        </w:rPr>
        <w:t>Centros auxiliares o de apoyo: prestan servicio a los principales, no al producto.</w:t>
      </w:r>
      <w:r>
        <w:t xml:space="preserve"> </w:t>
      </w:r>
      <w:r>
        <w:rPr>
          <w:b w:val="0"/>
          <w:i w:val="0"/>
        </w:rPr>
        <w:t>Mantenimiento, almacén, control de calidad. Su coste se subreparte a los principales.</w:t>
      </w:r>
    </w:p>
    <w:p>
      <w:pPr>
        <w:pStyle w:val="ListBullet"/>
      </w:pPr>
      <w:r>
        <w:rPr>
          <w:b w:val="0"/>
          <w:i w:val="0"/>
        </w:rPr>
        <w:t>Centros de estructura o generales: administración, dirección, comercial. No se incorporan al</w:t>
      </w:r>
      <w:r>
        <w:t xml:space="preserve"> </w:t>
      </w:r>
      <w:r>
        <w:rPr>
          <w:b w:val="0"/>
          <w:i w:val="0"/>
        </w:rPr>
        <w:t>coste del producto; van al resultado del periodo.</w:t>
      </w:r>
    </w:p>
    <w:p>
      <w:pPr/>
      <w:r>
        <w:rPr>
          <w:b w:val="0"/>
          <w:i w:val="0"/>
        </w:rPr>
        <w:t>Los criterios para determinar un centro de coste son cuatro:</w:t>
      </w:r>
    </w:p>
    <w:p>
      <w:pPr>
        <w:pStyle w:val="ListNumber"/>
      </w:pPr>
      <w:r>
        <w:rPr>
          <w:b w:val="0"/>
          <w:i w:val="0"/>
        </w:rPr>
        <w:t>Que tenga un responsable único que pueda rendir cuentas de lo que allí se gasta.</w:t>
      </w:r>
    </w:p>
    <w:p>
      <w:pPr>
        <w:pStyle w:val="ListNumber"/>
      </w:pPr>
      <w:r>
        <w:rPr>
          <w:b w:val="0"/>
          <w:i w:val="0"/>
        </w:rPr>
        <w:t>Que sus costes sean homogéneos, es decir, que toda su actividad se pueda medir con la misma</w:t>
      </w:r>
      <w:r>
        <w:t xml:space="preserve"> </w:t>
      </w:r>
      <w:r>
        <w:rPr>
          <w:b w:val="0"/>
          <w:i w:val="0"/>
        </w:rPr>
        <w:t>unidad de obra.</w:t>
      </w:r>
    </w:p>
    <w:p>
      <w:pPr>
        <w:pStyle w:val="ListNumber"/>
      </w:pPr>
      <w:r>
        <w:rPr>
          <w:b w:val="0"/>
          <w:i w:val="0"/>
        </w:rPr>
        <w:t>Que exista una unidad de obra medible: horas-máquina, horas-hombre, kilos procesados,</w:t>
      </w:r>
      <w:r>
        <w:t xml:space="preserve"> </w:t>
      </w:r>
      <w:r>
        <w:rPr>
          <w:b w:val="0"/>
          <w:i w:val="0"/>
        </w:rPr>
        <w:t>minutos de emisión.</w:t>
      </w:r>
    </w:p>
    <w:p>
      <w:pPr>
        <w:pStyle w:val="ListNumber"/>
      </w:pPr>
      <w:r>
        <w:rPr>
          <w:b w:val="0"/>
          <w:i w:val="0"/>
        </w:rPr>
        <w:t>Que el coste de medirlo no supere el beneficio de conocerlo. Dividir demasiado sale caro y</w:t>
      </w:r>
      <w:r>
        <w:t xml:space="preserve"> </w:t>
      </w:r>
      <w:r>
        <w:rPr>
          <w:b w:val="0"/>
          <w:i w:val="0"/>
        </w:rPr>
        <w:t>deja de informar.</w:t>
      </w:r>
    </w:p>
    <w:p>
      <w:pPr>
        <w:pStyle w:val="Heading3"/>
      </w:pPr>
      <w:r>
        <w:rPr>
          <w:b w:val="0"/>
          <w:i w:val="0"/>
        </w:rPr>
        <w:t>4.4.4 Los criterios de reparto</w:t>
      </w:r>
    </w:p>
    <w:p>
      <w:pPr/>
      <w:r>
        <w:rPr>
          <w:b w:val="0"/>
          <w:i w:val="0"/>
        </w:rPr>
        <w:t>Los costes directos no se reparten: se imputan. Van al objeto de coste por medición directa,</w:t>
      </w:r>
      <w:r>
        <w:t xml:space="preserve"> </w:t>
      </w:r>
      <w:r>
        <w:rPr>
          <w:b w:val="0"/>
          <w:i w:val="0"/>
        </w:rPr>
        <w:t>porque se sabe cuánto ha consumido. Los criterios de reparto sirven exclusivamente para los costes</w:t>
      </w:r>
      <w:r>
        <w:t xml:space="preserve"> </w:t>
      </w:r>
      <w:r>
        <w:rPr>
          <w:b w:val="0"/>
          <w:i w:val="0"/>
        </w:rPr>
        <w:t>indirectos.</w:t>
      </w:r>
    </w:p>
    <w:p>
      <w:pPr/>
      <w:r>
        <w:rPr>
          <w:b w:val="0"/>
          <w:i w:val="0"/>
        </w:rPr>
        <w:t>El reparto se hace en dos escalones:</w:t>
      </w:r>
    </w:p>
    <w:p>
      <w:pPr>
        <w:pStyle w:val="ListBullet"/>
      </w:pPr>
      <w:r>
        <w:rPr>
          <w:b w:val="0"/>
          <w:i w:val="0"/>
        </w:rPr>
        <w:t>Reparto primario: los costes indirectos se distribuyen entre los centros que los han</w:t>
      </w:r>
      <w:r>
        <w:t xml:space="preserve"> </w:t>
      </w:r>
      <w:r>
        <w:rPr>
          <w:b w:val="0"/>
          <w:i w:val="0"/>
        </w:rPr>
        <w:t>originado. La factura de electricidad, por metros cuadrados o por potencia instalada; el alquiler,</w:t>
      </w:r>
      <w:r>
        <w:t xml:space="preserve"> </w:t>
      </w:r>
      <w:r>
        <w:rPr>
          <w:b w:val="0"/>
          <w:i w:val="0"/>
        </w:rPr>
        <w:t>por superficie; el seguro, por valor asegurado.</w:t>
      </w:r>
    </w:p>
    <w:p>
      <w:pPr>
        <w:pStyle w:val="ListBullet"/>
      </w:pPr>
      <w:r>
        <w:rPr>
          <w:b w:val="0"/>
          <w:i w:val="0"/>
        </w:rPr>
        <w:t>Reparto secundario o subreparto: los costes acumulados en los centros auxiliares se</w:t>
      </w:r>
      <w:r>
        <w:t xml:space="preserve"> </w:t>
      </w:r>
      <w:r>
        <w:rPr>
          <w:b w:val="0"/>
          <w:i w:val="0"/>
        </w:rPr>
        <w:t>trasladan a los principales según lo que cada uno haya consumido de aquel servicio.</w:t>
      </w:r>
    </w:p>
    <w:p>
      <w:pPr/>
      <w:r>
        <w:rPr>
          <w:b w:val="0"/>
          <w:i w:val="0"/>
        </w:rPr>
        <w:t>Después, la imputación: el coste acumulado en cada centro principal se lleva al producto</w:t>
      </w:r>
      <w:r>
        <w:t xml:space="preserve"> </w:t>
      </w:r>
      <w:r>
        <w:rPr>
          <w:b w:val="0"/>
          <w:i w:val="0"/>
        </w:rPr>
        <w:t>dividiéndolo por el número de unidades de obra y multiplicando por las que el producto ha</w:t>
      </w:r>
      <w:r>
        <w:t xml:space="preserve"> </w:t>
      </w:r>
      <w:r>
        <w:rPr>
          <w:b w:val="0"/>
          <w:i w:val="0"/>
        </w:rPr>
        <w:t>consumido.</w:t>
      </w:r>
    </w:p>
    <w:p>
      <w:pPr/>
      <w:r>
        <w:rPr>
          <w:b w:val="0"/>
          <w:i w:val="0"/>
        </w:rPr>
        <w:t>La clave de reparto debe guardar relación causal con el coste: repartir la electricidad por</w:t>
      </w:r>
      <w:r>
        <w:t xml:space="preserve"> </w:t>
      </w:r>
      <w:r>
        <w:rPr>
          <w:b w:val="0"/>
          <w:i w:val="0"/>
        </w:rPr>
        <w:t>número de empleados no es un criterio, es un sorteo. Cuando la relación causal se busca de verdad y</w:t>
      </w:r>
      <w:r>
        <w:t xml:space="preserve"> </w:t>
      </w:r>
      <w:r>
        <w:rPr>
          <w:b w:val="0"/>
          <w:i w:val="0"/>
        </w:rPr>
        <w:t>se multiplican las claves —una por cada actividad—, se está haciendo costeo basado en actividades</w:t>
      </w:r>
      <w:r>
        <w:t xml:space="preserve"> </w:t>
      </w:r>
      <w:r>
        <w:rPr>
          <w:b w:val="0"/>
          <w:i w:val="0"/>
        </w:rPr>
        <w:t>o ABC, que es el refinamiento moderno de este mismo mecanismo.</w:t>
      </w:r>
    </w:p>
    <w:p>
      <w:pPr/>
      <w:r>
        <w:rPr>
          <w:b w:val="0"/>
          <w:i/>
        </w:rPr>
        <w:t>Ejemplo inventado.</w:t>
      </w:r>
      <w:r>
        <w:rPr>
          <w:b w:val="0"/>
          <w:i w:val="0"/>
        </w:rPr>
        <w:t xml:space="preserve"> Un estudio acumula en el año 300.000 euros de costes (personal fijo asignado,</w:t>
      </w:r>
      <w:r>
        <w:t xml:space="preserve"> </w:t>
      </w:r>
      <w:r>
        <w:rPr>
          <w:b w:val="0"/>
          <w:i w:val="0"/>
        </w:rPr>
        <w:t>mantenimiento, energía, amortización) y se usa 1.500 horas. La hora de estudio cuesta 200 euros. Un</w:t>
      </w:r>
      <w:r>
        <w:t xml:space="preserve"> </w:t>
      </w:r>
      <w:r>
        <w:rPr>
          <w:b w:val="0"/>
          <w:i w:val="0"/>
        </w:rPr>
        <w:t>programa que lo ocupa 120 horas lleva imputados 24.000 euros de estudio, aunque no haya pagado</w:t>
      </w:r>
      <w:r>
        <w:t xml:space="preserve"> </w:t>
      </w:r>
      <w:r>
        <w:rPr>
          <w:b w:val="0"/>
          <w:i w:val="0"/>
        </w:rPr>
        <w:t>ninguna factura por él.</w:t>
      </w:r>
    </w:p>
    <w:p>
      <w:pPr>
        <w:pStyle w:val="Heading3"/>
      </w:pPr>
      <w:r>
        <w:rPr>
          <w:b w:val="0"/>
          <w:i w:val="0"/>
        </w:rPr>
        <w:t>4.4.5 El programa como orden de producción</w:t>
      </w:r>
    </w:p>
    <w:p>
      <w:pPr/>
      <w:r>
        <w:rPr>
          <w:b w:val="0"/>
          <w:i w:val="0"/>
        </w:rPr>
        <w:t>Por la forma de acumular:</w:t>
      </w:r>
    </w:p>
    <w:p>
      <w:pPr>
        <w:pStyle w:val="ListBullet"/>
      </w:pPr>
      <w:r>
        <w:rPr>
          <w:b w:val="0"/>
          <w:i w:val="0"/>
        </w:rPr>
        <w:t>Por órdenes de fabricación o pedidos: cada encargo lleva su hoja de coste. Es el método propio</w:t>
      </w:r>
      <w:r>
        <w:t xml:space="preserve"> </w:t>
      </w:r>
      <w:r>
        <w:rPr>
          <w:b w:val="0"/>
          <w:i w:val="0"/>
        </w:rPr>
        <w:t>de la producción bajo pedido y, en televisión, el de la producción por programas.</w:t>
      </w:r>
    </w:p>
    <w:p>
      <w:pPr>
        <w:pStyle w:val="ListBullet"/>
      </w:pPr>
      <w:r>
        <w:rPr>
          <w:b w:val="0"/>
          <w:i w:val="0"/>
        </w:rPr>
        <w:t>Por procesos: el coste se acumula por fases y se divide entre la producción del periodo. Propio</w:t>
      </w:r>
      <w:r>
        <w:t xml:space="preserve"> </w:t>
      </w:r>
      <w:r>
        <w:rPr>
          <w:b w:val="0"/>
          <w:i w:val="0"/>
        </w:rPr>
        <w:t>de la fabricación continua y homogénea.</w:t>
      </w:r>
    </w:p>
    <w:p>
      <w:pPr/>
      <w:r>
        <w:rPr>
          <w:b w:val="0"/>
          <w:i w:val="0"/>
        </w:rPr>
        <w:t xml:space="preserve">Por el alcance: con coste completo o </w:t>
      </w:r>
      <w:r>
        <w:rPr>
          <w:b w:val="0"/>
          <w:i/>
        </w:rPr>
        <w:t>full costing</w:t>
      </w:r>
      <w:r>
        <w:rPr>
          <w:b w:val="0"/>
          <w:i w:val="0"/>
        </w:rPr>
        <w:t xml:space="preserve"> al producto se le imputan todos los costes,</w:t>
      </w:r>
      <w:r>
        <w:t xml:space="preserve"> </w:t>
      </w:r>
      <w:r>
        <w:rPr>
          <w:b w:val="0"/>
          <w:i w:val="0"/>
        </w:rPr>
        <w:t xml:space="preserve">fijos y variables; con coste variable o </w:t>
      </w:r>
      <w:r>
        <w:rPr>
          <w:b w:val="0"/>
          <w:i/>
        </w:rPr>
        <w:t>direct costing</w:t>
      </w:r>
      <w:r>
        <w:rPr>
          <w:b w:val="0"/>
          <w:i w:val="0"/>
        </w:rPr>
        <w:t>, sólo los variables, y los fijos van</w:t>
      </w:r>
      <w:r>
        <w:t xml:space="preserve"> </w:t>
      </w:r>
      <w:r>
        <w:rPr>
          <w:b w:val="0"/>
          <w:i w:val="0"/>
        </w:rPr>
        <w:t>íntegros al periodo.</w:t>
      </w:r>
    </w:p>
    <w:p>
      <w:pPr>
        <w:pStyle w:val="Heading3"/>
      </w:pPr>
      <w:r>
        <w:rPr>
          <w:b w:val="0"/>
          <w:i w:val="0"/>
        </w:rPr>
        <w:t>4.4.6 La contabilidad analítica del grupo RTVA</w:t>
      </w:r>
    </w:p>
    <w:p>
      <w:pPr/>
      <w:r>
        <w:rPr>
          <w:b w:val="0"/>
          <w:i w:val="0"/>
        </w:rPr>
        <w:t>El Contrato-Programa describe cómo imputa costes el grupo. Cláusula cuarta, punto 2: el modelo de</w:t>
      </w:r>
      <w:r>
        <w:t xml:space="preserve"> </w:t>
      </w:r>
      <w:r>
        <w:rPr>
          <w:b w:val="0"/>
          <w:i w:val="0"/>
        </w:rPr>
        <w:t>reparto de costes se hace «</w:t>
      </w:r>
      <w:r>
        <w:rPr>
          <w:b/>
          <w:i w:val="0"/>
        </w:rPr>
        <w:t>atendiendo al sistema de contabilidad analítica que aplica el grupo</w:t>
      </w:r>
      <w:r>
        <w:t xml:space="preserve"> </w:t>
      </w:r>
      <w:r>
        <w:rPr>
          <w:b/>
          <w:i w:val="0"/>
        </w:rPr>
        <w:t>empresarial RTVA sobre la prestación del servicio público mediante el cual se imputan a los</w:t>
      </w:r>
      <w:r>
        <w:t xml:space="preserve"> </w:t>
      </w:r>
      <w:r>
        <w:rPr>
          <w:b/>
          <w:i w:val="0"/>
        </w:rPr>
        <w:t>productos (fundamentalmente programas de radio, de televisión, y actividad productiva de área media</w:t>
      </w:r>
      <w:r>
        <w:t xml:space="preserve"> </w:t>
      </w:r>
      <w:r>
        <w:rPr>
          <w:b/>
          <w:i w:val="0"/>
        </w:rPr>
        <w:t>de servicios digitales) los costes tanto fijos como variables, dejando además algunos de los costes</w:t>
      </w:r>
      <w:r>
        <w:t xml:space="preserve"> </w:t>
      </w:r>
      <w:r>
        <w:rPr>
          <w:b/>
          <w:i w:val="0"/>
        </w:rPr>
        <w:t>de la estructura de Canal Sur directamente como resultados.</w:t>
      </w:r>
      <w:r>
        <w:rPr>
          <w:b w:val="0"/>
          <w:i w:val="0"/>
        </w:rPr>
        <w:t>»</w:t>
      </w:r>
    </w:p>
    <w:p>
      <w:pPr/>
      <w:r>
        <w:rPr>
          <w:b w:val="0"/>
          <w:i w:val="0"/>
        </w:rPr>
        <w:t>Leído con la doctrina anterior:</w:t>
      </w:r>
    </w:p>
    <w:p>
      <w:pPr>
        <w:pStyle w:val="ListBullet"/>
      </w:pPr>
      <w:r>
        <w:rPr>
          <w:b w:val="0"/>
          <w:i w:val="0"/>
        </w:rPr>
        <w:t>El objeto de coste es el producto, sobre todo el programa.</w:t>
      </w:r>
    </w:p>
    <w:p>
      <w:pPr>
        <w:pStyle w:val="ListBullet"/>
      </w:pPr>
      <w:r>
        <w:rPr>
          <w:b w:val="0"/>
          <w:i w:val="0"/>
        </w:rPr>
        <w:t xml:space="preserve">Se imputan fijos y variables: no es un </w:t>
      </w:r>
      <w:r>
        <w:rPr>
          <w:b w:val="0"/>
          <w:i/>
        </w:rPr>
        <w:t>direct costing</w:t>
      </w:r>
      <w:r>
        <w:rPr>
          <w:b w:val="0"/>
          <w:i w:val="0"/>
        </w:rPr>
        <w:t>, sino un sistema de coste completo.</w:t>
      </w:r>
    </w:p>
    <w:p>
      <w:pPr>
        <w:pStyle w:val="ListBullet"/>
      </w:pPr>
      <w:r>
        <w:rPr>
          <w:b w:val="0"/>
          <w:i w:val="0"/>
        </w:rPr>
        <w:t>Pero no es un coste completo puro: parte de la estructura no se imputa y va «</w:t>
      </w:r>
      <w:r>
        <w:rPr>
          <w:b/>
          <w:i w:val="0"/>
        </w:rPr>
        <w:t>directamente</w:t>
      </w:r>
      <w:r>
        <w:t xml:space="preserve"> </w:t>
      </w:r>
      <w:r>
        <w:rPr>
          <w:b/>
          <w:i w:val="0"/>
        </w:rPr>
        <w:t>como resultados</w:t>
      </w:r>
      <w:r>
        <w:rPr>
          <w:b w:val="0"/>
          <w:i w:val="0"/>
        </w:rPr>
        <w:t>», como los centros de estructura de la doctrina.</w:t>
      </w:r>
    </w:p>
    <w:p>
      <w:pPr/>
      <w:r>
        <w:rPr>
          <w:b w:val="0"/>
          <w:i w:val="0"/>
        </w:rPr>
        <w:t>Qué entra en los costes (punto 3): «</w:t>
      </w:r>
      <w:r>
        <w:rPr>
          <w:b/>
          <w:i w:val="0"/>
        </w:rPr>
        <w:t>todos aquellos gastos en que pueda incurrir la RTVA y Canal</w:t>
      </w:r>
      <w:r>
        <w:t xml:space="preserve"> </w:t>
      </w:r>
      <w:r>
        <w:rPr>
          <w:b/>
          <w:i w:val="0"/>
        </w:rPr>
        <w:t>Sur, y siendo los costes tales como los destinados a la contratación de recursos humanos, a la</w:t>
      </w:r>
      <w:r>
        <w:t xml:space="preserve"> </w:t>
      </w:r>
      <w:r>
        <w:rPr>
          <w:b/>
          <w:i w:val="0"/>
        </w:rPr>
        <w:t>adjudicación de bienes, servicios, contenidos y derechos audiovisuales necesarios para el</w:t>
      </w:r>
      <w:r>
        <w:t xml:space="preserve"> </w:t>
      </w:r>
      <w:r>
        <w:rPr>
          <w:b/>
          <w:i w:val="0"/>
        </w:rPr>
        <w:t>desarrollo propio de sus prestaciones de servicio público audiovisual, y los derivados de</w:t>
      </w:r>
      <w:r>
        <w:t xml:space="preserve"> </w:t>
      </w:r>
      <w:r>
        <w:rPr>
          <w:b/>
          <w:i w:val="0"/>
        </w:rPr>
        <w:t>operaciones financieras.</w:t>
      </w:r>
      <w:r>
        <w:rPr>
          <w:b w:val="0"/>
          <w:i w:val="0"/>
        </w:rPr>
        <w:t>»</w:t>
      </w:r>
    </w:p>
    <w:p>
      <w:pPr/>
      <w:r>
        <w:rPr>
          <w:b w:val="0"/>
          <w:i w:val="0"/>
        </w:rPr>
        <w:t>Entre las dos entidades del grupo (punto 5): «</w:t>
      </w:r>
      <w:r>
        <w:rPr>
          <w:b/>
          <w:i w:val="0"/>
        </w:rPr>
        <w:t>las cargas de estructura correspondientes a</w:t>
      </w:r>
      <w:r>
        <w:t xml:space="preserve"> </w:t>
      </w:r>
      <w:r>
        <w:rPr>
          <w:b/>
          <w:i w:val="0"/>
        </w:rPr>
        <w:t>determinadas áreas de la RTVA se facturan a Canal Sur</w:t>
      </w:r>
      <w:r>
        <w:rPr>
          <w:b w:val="0"/>
          <w:i w:val="0"/>
        </w:rPr>
        <w:t>», y el coste propio de gestión de la RTVA</w:t>
      </w:r>
      <w:r>
        <w:t xml:space="preserve"> </w:t>
      </w:r>
      <w:r>
        <w:rPr>
          <w:b w:val="0"/>
          <w:i w:val="0"/>
        </w:rPr>
        <w:t>queda en su propio epígrafe.</w:t>
      </w:r>
    </w:p>
    <w:p>
      <w:pPr/>
      <w:r>
        <w:rPr>
          <w:b w:val="0"/>
          <w:i w:val="0"/>
        </w:rPr>
        <w:t>El soporte (punto 14): un sistema de separación de cuentas por actividades y por las líneas de</w:t>
      </w:r>
      <w:r>
        <w:t xml:space="preserve"> </w:t>
      </w:r>
      <w:r>
        <w:rPr>
          <w:b w:val="0"/>
          <w:i w:val="0"/>
        </w:rPr>
        <w:t>negocio de televisión, radio y servicios digitales, «</w:t>
      </w:r>
      <w:r>
        <w:rPr>
          <w:b/>
          <w:i w:val="0"/>
        </w:rPr>
        <w:t>soportado en un específico módulo de</w:t>
      </w:r>
      <w:r>
        <w:t xml:space="preserve"> </w:t>
      </w:r>
      <w:r>
        <w:rPr>
          <w:b/>
          <w:i w:val="0"/>
        </w:rPr>
        <w:t>control de la aplicación informática dotada de un especializado software de gestión</w:t>
      </w:r>
      <w:r>
        <w:t xml:space="preserve"> </w:t>
      </w:r>
      <w:r>
        <w:rPr>
          <w:b/>
          <w:i w:val="0"/>
        </w:rPr>
        <w:t>económico-financiera utilizado en el ámbito interno del grupo para la llevanza de una gestión</w:t>
      </w:r>
      <w:r>
        <w:t xml:space="preserve"> </w:t>
      </w:r>
      <w:r>
        <w:rPr>
          <w:b/>
          <w:i w:val="0"/>
        </w:rPr>
        <w:t>integrada tanto del control de presupuestos como de la contabilidad analítica, para un mejor</w:t>
      </w:r>
      <w:r>
        <w:t xml:space="preserve"> </w:t>
      </w:r>
      <w:r>
        <w:rPr>
          <w:b/>
          <w:i w:val="0"/>
        </w:rPr>
        <w:t>conocimiento de los costes reales de las diferentes actividades del grupo y su relación con la</w:t>
      </w:r>
      <w:r>
        <w:t xml:space="preserve"> </w:t>
      </w:r>
      <w:r>
        <w:rPr>
          <w:b/>
          <w:i w:val="0"/>
        </w:rPr>
        <w:t>financiación de las mismas por la prestación del servicio público audiovisual.</w:t>
      </w:r>
      <w:r>
        <w:rPr>
          <w:b w:val="0"/>
          <w:i w:val="0"/>
        </w:rPr>
        <w:t>» El Contrato-Programa</w:t>
      </w:r>
      <w:r>
        <w:t xml:space="preserve"> </w:t>
      </w:r>
      <w:r>
        <w:rPr>
          <w:b w:val="0"/>
          <w:i w:val="0"/>
        </w:rPr>
        <w:t>no nombra el programa informático; la Cámara, al fiscalizar 2018, hablaba del «</w:t>
      </w:r>
      <w:r>
        <w:rPr>
          <w:b/>
          <w:i w:val="0"/>
        </w:rPr>
        <w:t>sistema contable SAP</w:t>
      </w:r>
      <w:r>
        <w:rPr>
          <w:b w:val="0"/>
          <w:i w:val="0"/>
        </w:rPr>
        <w:t>».</w:t>
      </w:r>
    </w:p>
    <w:p>
      <w:pPr>
        <w:pStyle w:val="Heading3"/>
      </w:pPr>
      <w:r>
        <w:rPr>
          <w:b w:val="0"/>
          <w:i w:val="0"/>
        </w:rPr>
        <w:t>4.4.7 Cuánto cuesta cada género: la estimación de 2024</w:t>
      </w:r>
    </w:p>
    <w:p>
      <w:pPr/>
      <w:r>
        <w:rPr>
          <w:b w:val="0"/>
          <w:i w:val="0"/>
        </w:rPr>
        <w:t>El cuadro de la cláusula cuarta reparte los costes estimados para 2024, año base del trienio</w:t>
      </w:r>
      <w:r>
        <w:t xml:space="preserve"> </w:t>
      </w:r>
      <w:r>
        <w:rPr>
          <w:b w:val="0"/>
          <w:i w:val="0"/>
        </w:rPr>
        <w:t>(estimaciones de presupuesto, no ejecución):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Euros (estimación 2024)</w:t>
            </w:r>
          </w:p>
        </w:tc>
      </w:tr>
      <w:tr>
        <w:tc>
          <w:tcPr>
            <w:tcW w:type="dxa" w:w="4706"/>
          </w:tcPr>
          <w:p>
            <w:pPr>
              <w:pStyle w:val="Tabla"/>
            </w:pPr>
            <w:r/>
            <w:r>
              <w:rPr>
                <w:b w:val="0"/>
                <w:i w:val="0"/>
              </w:rPr>
              <w:t>Emisión de producción propia de televisión</w:t>
            </w:r>
          </w:p>
        </w:tc>
        <w:tc>
          <w:tcPr>
            <w:tcW w:type="dxa" w:w="4706"/>
          </w:tcPr>
          <w:p>
            <w:pPr>
              <w:pStyle w:val="Tabla"/>
            </w:pPr>
            <w:r/>
            <w:r>
              <w:rPr>
                <w:b w:val="0"/>
                <w:i w:val="0"/>
              </w:rPr>
              <w:t>101.043.278,00</w:t>
            </w:r>
          </w:p>
        </w:tc>
      </w:tr>
      <w:tr>
        <w:tc>
          <w:tcPr>
            <w:tcW w:type="dxa" w:w="4706"/>
          </w:tcPr>
          <w:p>
            <w:pPr>
              <w:pStyle w:val="Tabla"/>
            </w:pPr>
            <w:r/>
            <w:r>
              <w:rPr>
                <w:b w:val="0"/>
                <w:i w:val="0"/>
              </w:rPr>
              <w:t>— de ella, informativos de cadena y provinciales</w:t>
            </w:r>
          </w:p>
        </w:tc>
        <w:tc>
          <w:tcPr>
            <w:tcW w:type="dxa" w:w="4706"/>
          </w:tcPr>
          <w:p>
            <w:pPr>
              <w:pStyle w:val="Tabla"/>
            </w:pPr>
            <w:r/>
            <w:r>
              <w:rPr>
                <w:b w:val="0"/>
                <w:i w:val="0"/>
              </w:rPr>
              <w:t>53.455.713,38</w:t>
            </w:r>
          </w:p>
        </w:tc>
      </w:tr>
      <w:tr>
        <w:tc>
          <w:tcPr>
            <w:tcW w:type="dxa" w:w="4706"/>
          </w:tcPr>
          <w:p>
            <w:pPr>
              <w:pStyle w:val="Tabla"/>
            </w:pPr>
            <w:r/>
            <w:r>
              <w:rPr>
                <w:b w:val="0"/>
                <w:i w:val="0"/>
              </w:rPr>
              <w:t>— culturales-divulgativos</w:t>
            </w:r>
          </w:p>
        </w:tc>
        <w:tc>
          <w:tcPr>
            <w:tcW w:type="dxa" w:w="4706"/>
          </w:tcPr>
          <w:p>
            <w:pPr>
              <w:pStyle w:val="Tabla"/>
            </w:pPr>
            <w:r/>
            <w:r>
              <w:rPr>
                <w:b w:val="0"/>
                <w:i w:val="0"/>
              </w:rPr>
              <w:t>25.103.278,24</w:t>
            </w:r>
          </w:p>
        </w:tc>
      </w:tr>
      <w:tr>
        <w:tc>
          <w:tcPr>
            <w:tcW w:type="dxa" w:w="4706"/>
          </w:tcPr>
          <w:p>
            <w:pPr>
              <w:pStyle w:val="Tabla"/>
            </w:pPr>
            <w:r/>
            <w:r>
              <w:rPr>
                <w:b w:val="0"/>
                <w:i w:val="0"/>
              </w:rPr>
              <w:t>— entretenimiento-variedades</w:t>
            </w:r>
          </w:p>
        </w:tc>
        <w:tc>
          <w:tcPr>
            <w:tcW w:type="dxa" w:w="4706"/>
          </w:tcPr>
          <w:p>
            <w:pPr>
              <w:pStyle w:val="Tabla"/>
            </w:pPr>
            <w:r/>
            <w:r>
              <w:rPr>
                <w:b w:val="0"/>
                <w:i w:val="0"/>
              </w:rPr>
              <w:t>14.412.727,96</w:t>
            </w:r>
          </w:p>
        </w:tc>
      </w:tr>
      <w:tr>
        <w:tc>
          <w:tcPr>
            <w:tcW w:type="dxa" w:w="4706"/>
          </w:tcPr>
          <w:p>
            <w:pPr>
              <w:pStyle w:val="Tabla"/>
            </w:pPr>
            <w:r/>
            <w:r>
              <w:rPr>
                <w:b w:val="0"/>
                <w:i w:val="0"/>
              </w:rPr>
              <w:t>— deportes</w:t>
            </w:r>
          </w:p>
        </w:tc>
        <w:tc>
          <w:tcPr>
            <w:tcW w:type="dxa" w:w="4706"/>
          </w:tcPr>
          <w:p>
            <w:pPr>
              <w:pStyle w:val="Tabla"/>
            </w:pPr>
            <w:r/>
            <w:r>
              <w:rPr>
                <w:b w:val="0"/>
                <w:i w:val="0"/>
              </w:rPr>
              <w:t>3.433.148,00</w:t>
            </w:r>
          </w:p>
        </w:tc>
      </w:tr>
      <w:tr>
        <w:tc>
          <w:tcPr>
            <w:tcW w:type="dxa" w:w="4706"/>
          </w:tcPr>
          <w:p>
            <w:pPr>
              <w:pStyle w:val="Tabla"/>
            </w:pPr>
            <w:r/>
            <w:r>
              <w:rPr>
                <w:b w:val="0"/>
                <w:i w:val="0"/>
              </w:rPr>
              <w:t>— taurinos</w:t>
            </w:r>
          </w:p>
        </w:tc>
        <w:tc>
          <w:tcPr>
            <w:tcW w:type="dxa" w:w="4706"/>
          </w:tcPr>
          <w:p>
            <w:pPr>
              <w:pStyle w:val="Tabla"/>
            </w:pPr>
            <w:r/>
            <w:r>
              <w:rPr>
                <w:b w:val="0"/>
                <w:i w:val="0"/>
              </w:rPr>
              <w:t>2.572.799,12</w:t>
            </w:r>
          </w:p>
        </w:tc>
      </w:tr>
      <w:tr>
        <w:tc>
          <w:tcPr>
            <w:tcW w:type="dxa" w:w="4706"/>
          </w:tcPr>
          <w:p>
            <w:pPr>
              <w:pStyle w:val="Tabla"/>
            </w:pPr>
            <w:r/>
            <w:r>
              <w:rPr>
                <w:b w:val="0"/>
                <w:i w:val="0"/>
              </w:rPr>
              <w:t>— religiosos</w:t>
            </w:r>
          </w:p>
        </w:tc>
        <w:tc>
          <w:tcPr>
            <w:tcW w:type="dxa" w:w="4706"/>
          </w:tcPr>
          <w:p>
            <w:pPr>
              <w:pStyle w:val="Tabla"/>
            </w:pPr>
            <w:r/>
            <w:r>
              <w:rPr>
                <w:b w:val="0"/>
                <w:i w:val="0"/>
              </w:rPr>
              <w:t>1.408.736,27</w:t>
            </w:r>
          </w:p>
        </w:tc>
      </w:tr>
      <w:tr>
        <w:tc>
          <w:tcPr>
            <w:tcW w:type="dxa" w:w="4706"/>
          </w:tcPr>
          <w:p>
            <w:pPr>
              <w:pStyle w:val="Tabla"/>
            </w:pPr>
            <w:r/>
            <w:r>
              <w:rPr>
                <w:b w:val="0"/>
                <w:i w:val="0"/>
              </w:rPr>
              <w:t>— infantiles-juveniles</w:t>
            </w:r>
          </w:p>
        </w:tc>
        <w:tc>
          <w:tcPr>
            <w:tcW w:type="dxa" w:w="4706"/>
          </w:tcPr>
          <w:p>
            <w:pPr>
              <w:pStyle w:val="Tabla"/>
            </w:pPr>
            <w:r/>
            <w:r>
              <w:rPr>
                <w:b w:val="0"/>
                <w:i w:val="0"/>
              </w:rPr>
              <w:t>656.875,04</w:t>
            </w:r>
          </w:p>
        </w:tc>
      </w:tr>
      <w:tr>
        <w:tc>
          <w:tcPr>
            <w:tcW w:type="dxa" w:w="4706"/>
          </w:tcPr>
          <w:p>
            <w:pPr>
              <w:pStyle w:val="Tabla"/>
            </w:pPr>
            <w:r/>
            <w:r>
              <w:rPr>
                <w:b w:val="0"/>
                <w:i w:val="0"/>
              </w:rPr>
              <w:t>— ficción</w:t>
            </w:r>
          </w:p>
        </w:tc>
        <w:tc>
          <w:tcPr>
            <w:tcW w:type="dxa" w:w="4706"/>
          </w:tcPr>
          <w:p>
            <w:pPr>
              <w:pStyle w:val="Tabla"/>
            </w:pPr>
            <w:r/>
            <w:r>
              <w:rPr>
                <w:b w:val="0"/>
                <w:i w:val="0"/>
              </w:rPr>
              <w:t>0,00</w:t>
            </w:r>
          </w:p>
        </w:tc>
      </w:tr>
      <w:tr>
        <w:tc>
          <w:tcPr>
            <w:tcW w:type="dxa" w:w="4706"/>
          </w:tcPr>
          <w:p>
            <w:pPr>
              <w:pStyle w:val="Tabla"/>
            </w:pPr>
            <w:r/>
            <w:r>
              <w:rPr>
                <w:b w:val="0"/>
                <w:i w:val="0"/>
              </w:rPr>
              <w:t>Emisión de producción ajena de televisión</w:t>
            </w:r>
          </w:p>
        </w:tc>
        <w:tc>
          <w:tcPr>
            <w:tcW w:type="dxa" w:w="4706"/>
          </w:tcPr>
          <w:p>
            <w:pPr>
              <w:pStyle w:val="Tabla"/>
            </w:pPr>
            <w:r/>
            <w:r>
              <w:rPr>
                <w:b w:val="0"/>
                <w:i w:val="0"/>
              </w:rPr>
              <w:t>7.504.000,00</w:t>
            </w:r>
          </w:p>
        </w:tc>
      </w:tr>
      <w:tr>
        <w:tc>
          <w:tcPr>
            <w:tcW w:type="dxa" w:w="4706"/>
          </w:tcPr>
          <w:p>
            <w:pPr>
              <w:pStyle w:val="Tabla"/>
            </w:pPr>
            <w:r/>
            <w:r>
              <w:rPr>
                <w:b w:val="0"/>
                <w:i w:val="0"/>
              </w:rPr>
              <w:t>Costes de emisión de televisión</w:t>
            </w:r>
          </w:p>
        </w:tc>
        <w:tc>
          <w:tcPr>
            <w:tcW w:type="dxa" w:w="4706"/>
          </w:tcPr>
          <w:p>
            <w:pPr>
              <w:pStyle w:val="Tabla"/>
            </w:pPr>
            <w:r/>
            <w:r>
              <w:rPr>
                <w:b w:val="0"/>
                <w:i w:val="0"/>
              </w:rPr>
              <w:t>12.786.000,00</w:t>
            </w:r>
          </w:p>
        </w:tc>
      </w:tr>
      <w:tr>
        <w:tc>
          <w:tcPr>
            <w:tcW w:type="dxa" w:w="4706"/>
          </w:tcPr>
          <w:p>
            <w:pPr>
              <w:pStyle w:val="Tabla"/>
            </w:pPr>
            <w:r/>
            <w:r>
              <w:rPr>
                <w:b w:val="0"/>
                <w:i w:val="0"/>
              </w:rPr>
              <w:t>Otros costes: gestión de publicidad de televisión</w:t>
            </w:r>
          </w:p>
        </w:tc>
        <w:tc>
          <w:tcPr>
            <w:tcW w:type="dxa" w:w="4706"/>
          </w:tcPr>
          <w:p>
            <w:pPr>
              <w:pStyle w:val="Tabla"/>
            </w:pPr>
            <w:r/>
            <w:r>
              <w:rPr>
                <w:b w:val="0"/>
                <w:i w:val="0"/>
              </w:rPr>
              <w:t>3.176.000,00</w:t>
            </w:r>
          </w:p>
        </w:tc>
      </w:tr>
      <w:tr>
        <w:tc>
          <w:tcPr>
            <w:tcW w:type="dxa" w:w="4706"/>
          </w:tcPr>
          <w:p>
            <w:pPr>
              <w:pStyle w:val="Tabla"/>
            </w:pPr>
            <w:r/>
            <w:r>
              <w:rPr>
                <w:b w:val="0"/>
                <w:i w:val="0"/>
              </w:rPr>
              <w:t>Coste total de televisión</w:t>
            </w:r>
          </w:p>
        </w:tc>
        <w:tc>
          <w:tcPr>
            <w:tcW w:type="dxa" w:w="4706"/>
          </w:tcPr>
          <w:p>
            <w:pPr>
              <w:pStyle w:val="Tabla"/>
            </w:pPr>
            <w:r/>
            <w:r>
              <w:rPr>
                <w:b w:val="0"/>
                <w:i w:val="0"/>
              </w:rPr>
              <w:t>124.509.278,00</w:t>
            </w:r>
          </w:p>
        </w:tc>
      </w:tr>
      <w:tr>
        <w:tc>
          <w:tcPr>
            <w:tcW w:type="dxa" w:w="4706"/>
          </w:tcPr>
          <w:p>
            <w:pPr>
              <w:pStyle w:val="Tabla"/>
            </w:pPr>
            <w:r/>
            <w:r>
              <w:rPr>
                <w:b w:val="0"/>
                <w:i w:val="0"/>
              </w:rPr>
              <w:t>Emisión de producción de radio</w:t>
            </w:r>
          </w:p>
        </w:tc>
        <w:tc>
          <w:tcPr>
            <w:tcW w:type="dxa" w:w="4706"/>
          </w:tcPr>
          <w:p>
            <w:pPr>
              <w:pStyle w:val="Tabla"/>
            </w:pPr>
            <w:r/>
            <w:r>
              <w:rPr>
                <w:b w:val="0"/>
                <w:i w:val="0"/>
              </w:rPr>
              <w:t>20.419.000,00</w:t>
            </w:r>
          </w:p>
        </w:tc>
      </w:tr>
      <w:tr>
        <w:tc>
          <w:tcPr>
            <w:tcW w:type="dxa" w:w="4706"/>
          </w:tcPr>
          <w:p>
            <w:pPr>
              <w:pStyle w:val="Tabla"/>
            </w:pPr>
            <w:r/>
            <w:r>
              <w:rPr>
                <w:b w:val="0"/>
                <w:i w:val="0"/>
              </w:rPr>
              <w:t>Costes de emisión de radio</w:t>
            </w:r>
          </w:p>
        </w:tc>
        <w:tc>
          <w:tcPr>
            <w:tcW w:type="dxa" w:w="4706"/>
          </w:tcPr>
          <w:p>
            <w:pPr>
              <w:pStyle w:val="Tabla"/>
            </w:pPr>
            <w:r/>
            <w:r>
              <w:rPr>
                <w:b w:val="0"/>
                <w:i w:val="0"/>
              </w:rPr>
              <w:t>5.860.000,00</w:t>
            </w:r>
          </w:p>
        </w:tc>
      </w:tr>
      <w:tr>
        <w:tc>
          <w:tcPr>
            <w:tcW w:type="dxa" w:w="4706"/>
          </w:tcPr>
          <w:p>
            <w:pPr>
              <w:pStyle w:val="Tabla"/>
            </w:pPr>
            <w:r/>
            <w:r>
              <w:rPr>
                <w:b w:val="0"/>
                <w:i w:val="0"/>
              </w:rPr>
              <w:t>Otros costes: gestión de publicidad de radio</w:t>
            </w:r>
          </w:p>
        </w:tc>
        <w:tc>
          <w:tcPr>
            <w:tcW w:type="dxa" w:w="4706"/>
          </w:tcPr>
          <w:p>
            <w:pPr>
              <w:pStyle w:val="Tabla"/>
            </w:pPr>
            <w:r/>
            <w:r>
              <w:rPr>
                <w:b w:val="0"/>
                <w:i w:val="0"/>
              </w:rPr>
              <w:t>336.000,00</w:t>
            </w:r>
          </w:p>
        </w:tc>
      </w:tr>
      <w:tr>
        <w:tc>
          <w:tcPr>
            <w:tcW w:type="dxa" w:w="4706"/>
          </w:tcPr>
          <w:p>
            <w:pPr>
              <w:pStyle w:val="Tabla"/>
            </w:pPr>
            <w:r/>
            <w:r>
              <w:rPr>
                <w:b w:val="0"/>
                <w:i w:val="0"/>
              </w:rPr>
              <w:t>Coste total de radio</w:t>
            </w:r>
          </w:p>
        </w:tc>
        <w:tc>
          <w:tcPr>
            <w:tcW w:type="dxa" w:w="4706"/>
          </w:tcPr>
          <w:p>
            <w:pPr>
              <w:pStyle w:val="Tabla"/>
            </w:pPr>
            <w:r/>
            <w:r>
              <w:rPr>
                <w:b w:val="0"/>
                <w:i w:val="0"/>
              </w:rPr>
              <w:t>26.615.000,00</w:t>
            </w:r>
          </w:p>
        </w:tc>
      </w:tr>
      <w:tr>
        <w:tc>
          <w:tcPr>
            <w:tcW w:type="dxa" w:w="4706"/>
          </w:tcPr>
          <w:p>
            <w:pPr>
              <w:pStyle w:val="Tabla"/>
            </w:pPr>
            <w:r/>
            <w:r>
              <w:rPr>
                <w:b w:val="0"/>
                <w:i w:val="0"/>
              </w:rPr>
              <w:t>Canal Sur Media</w:t>
            </w:r>
          </w:p>
        </w:tc>
        <w:tc>
          <w:tcPr>
            <w:tcW w:type="dxa" w:w="4706"/>
          </w:tcPr>
          <w:p>
            <w:pPr>
              <w:pStyle w:val="Tabla"/>
            </w:pPr>
            <w:r/>
            <w:r>
              <w:rPr>
                <w:b w:val="0"/>
                <w:i w:val="0"/>
              </w:rPr>
              <w:t>2.962.000,00</w:t>
            </w:r>
          </w:p>
        </w:tc>
      </w:tr>
      <w:tr>
        <w:tc>
          <w:tcPr>
            <w:tcW w:type="dxa" w:w="4706"/>
          </w:tcPr>
          <w:p>
            <w:pPr>
              <w:pStyle w:val="Tabla"/>
            </w:pPr>
            <w:r/>
            <w:r>
              <w:rPr>
                <w:b w:val="0"/>
                <w:i w:val="0"/>
              </w:rPr>
              <w:t>Estructura de CSRTV</w:t>
            </w:r>
          </w:p>
        </w:tc>
        <w:tc>
          <w:tcPr>
            <w:tcW w:type="dxa" w:w="4706"/>
          </w:tcPr>
          <w:p>
            <w:pPr>
              <w:pStyle w:val="Tabla"/>
            </w:pPr>
            <w:r/>
            <w:r>
              <w:rPr>
                <w:b w:val="0"/>
                <w:i w:val="0"/>
              </w:rPr>
              <w:t>9.278.000,00</w:t>
            </w:r>
          </w:p>
        </w:tc>
      </w:tr>
      <w:tr>
        <w:tc>
          <w:tcPr>
            <w:tcW w:type="dxa" w:w="4706"/>
          </w:tcPr>
          <w:p>
            <w:pPr>
              <w:pStyle w:val="Tabla"/>
            </w:pPr>
            <w:r/>
            <w:r>
              <w:rPr>
                <w:b w:val="0"/>
                <w:i w:val="0"/>
              </w:rPr>
              <w:t>Total costes CSRTV</w:t>
            </w:r>
          </w:p>
        </w:tc>
        <w:tc>
          <w:tcPr>
            <w:tcW w:type="dxa" w:w="4706"/>
          </w:tcPr>
          <w:p>
            <w:pPr>
              <w:pStyle w:val="Tabla"/>
            </w:pPr>
            <w:r/>
            <w:r>
              <w:rPr>
                <w:b w:val="0"/>
                <w:i w:val="0"/>
              </w:rPr>
              <w:t>163.364.278,00</w:t>
            </w:r>
          </w:p>
        </w:tc>
      </w:tr>
      <w:tr>
        <w:tc>
          <w:tcPr>
            <w:tcW w:type="dxa" w:w="4706"/>
          </w:tcPr>
          <w:p>
            <w:pPr>
              <w:pStyle w:val="Tabla"/>
            </w:pPr>
            <w:r/>
            <w:r>
              <w:rPr>
                <w:b w:val="0"/>
                <w:i w:val="0"/>
              </w:rPr>
              <w:t>Costes de la Agencia Pública Empresarial RTVA</w:t>
            </w:r>
          </w:p>
        </w:tc>
        <w:tc>
          <w:tcPr>
            <w:tcW w:type="dxa" w:w="4706"/>
          </w:tcPr>
          <w:p>
            <w:pPr>
              <w:pStyle w:val="Tabla"/>
            </w:pPr>
            <w:r/>
            <w:r>
              <w:rPr>
                <w:b w:val="0"/>
                <w:i w:val="0"/>
              </w:rPr>
              <w:t>10.633.096,00</w:t>
            </w:r>
          </w:p>
        </w:tc>
      </w:tr>
      <w:tr>
        <w:tc>
          <w:tcPr>
            <w:tcW w:type="dxa" w:w="4706"/>
          </w:tcPr>
          <w:p>
            <w:pPr>
              <w:pStyle w:val="Tabla"/>
            </w:pPr>
            <w:r/>
            <w:r>
              <w:rPr>
                <w:b w:val="0"/>
                <w:i w:val="0"/>
              </w:rPr>
              <w:t>Total costes 2024 del grupo RTVA</w:t>
            </w:r>
          </w:p>
        </w:tc>
        <w:tc>
          <w:tcPr>
            <w:tcW w:type="dxa" w:w="4706"/>
          </w:tcPr>
          <w:p>
            <w:pPr>
              <w:pStyle w:val="Tabla"/>
            </w:pPr>
            <w:r/>
            <w:r>
              <w:rPr>
                <w:b w:val="0"/>
                <w:i w:val="0"/>
              </w:rPr>
              <w:t>173.997.374,00</w:t>
            </w:r>
          </w:p>
        </w:tc>
      </w:tr>
    </w:tbl>
    <w:p>
      <w:pPr/>
    </w:p>
    <w:p>
      <w:pPr/>
      <w:r>
        <w:rPr>
          <w:b w:val="0"/>
          <w:i w:val="0"/>
        </w:rPr>
        <w:t>Los totales cuadran con sus partidas (el desglose por géneros suma un céntimo más que la</w:t>
      </w:r>
      <w:r>
        <w:t xml:space="preserve"> </w:t>
      </w:r>
      <w:r>
        <w:rPr>
          <w:b w:val="0"/>
          <w:i w:val="0"/>
        </w:rPr>
        <w:t>emisión de producción propia, 101.043.278,01 euros, por redondeo del propio cuadro). Dos lecturas útiles: los informativos se llevan algo más de la mitad del coste de la producción</w:t>
      </w:r>
      <w:r>
        <w:t xml:space="preserve"> </w:t>
      </w:r>
      <w:r>
        <w:rPr>
          <w:b w:val="0"/>
          <w:i w:val="0"/>
        </w:rPr>
        <w:t>propia de televisión; y en radio el Contrato-Programa (punto 9) considera la producción propia</w:t>
      </w:r>
      <w:r>
        <w:t xml:space="preserve"> </w:t>
      </w:r>
      <w:r>
        <w:rPr>
          <w:b w:val="0"/>
          <w:i w:val="0"/>
        </w:rPr>
        <w:t>«</w:t>
      </w:r>
      <w:r>
        <w:rPr>
          <w:b/>
          <w:i w:val="0"/>
        </w:rPr>
        <w:t>el 100% de todos sus contenidos de todas sus programaciones de radio</w:t>
      </w:r>
      <w:r>
        <w:rPr>
          <w:b w:val="0"/>
          <w:i w:val="0"/>
        </w:rPr>
        <w:t>».</w:t>
      </w:r>
    </w:p>
    <w:p>
      <w:pPr>
        <w:pStyle w:val="Heading3"/>
      </w:pPr>
      <w:r>
        <w:rPr>
          <w:b w:val="0"/>
          <w:i w:val="0"/>
        </w:rPr>
        <w:t>4.4.8 La imputación de cada factura</w:t>
      </w:r>
    </w:p>
    <w:p>
      <w:pPr/>
      <w:r>
        <w:rPr>
          <w:b w:val="0"/>
          <w:i w:val="0"/>
        </w:rPr>
        <w:t>Cada factura se imputa a una partida. Si no se imputa bien, el control de desviaciones deja de</w:t>
      </w:r>
      <w:r>
        <w:t xml:space="preserve"> </w:t>
      </w:r>
      <w:r>
        <w:rPr>
          <w:b w:val="0"/>
          <w:i w:val="0"/>
        </w:rPr>
        <w:t>servir, porque compara columnas que ya no hablan de lo mismo. Y en el grupo la imputación tiene un</w:t>
      </w:r>
      <w:r>
        <w:t xml:space="preserve"> </w:t>
      </w:r>
      <w:r>
        <w:rPr>
          <w:b w:val="0"/>
          <w:i w:val="0"/>
        </w:rPr>
        <w:t>segundo nivel: además de la partida del presupuesto del programa, el gasto va al programa como</w:t>
      </w:r>
      <w:r>
        <w:t xml:space="preserve"> </w:t>
      </w:r>
      <w:r>
        <w:rPr>
          <w:b w:val="0"/>
          <w:i w:val="0"/>
        </w:rPr>
        <w:t>objeto de coste de la contabilidad analítica, y a la línea de negocio (televisión, radio o</w:t>
      </w:r>
      <w:r>
        <w:t xml:space="preserve"> </w:t>
      </w:r>
      <w:r>
        <w:rPr>
          <w:b w:val="0"/>
          <w:i w:val="0"/>
        </w:rPr>
        <w:t>servicios digitales) de la separación de cuentas. Un gasto mal imputado en origen falsea las tres</w:t>
      </w:r>
      <w:r>
        <w:t xml:space="preserve"> </w:t>
      </w:r>
      <w:r>
        <w:rPr>
          <w:b w:val="0"/>
          <w:i w:val="0"/>
        </w:rPr>
        <w:t>cosas a la vez.</w:t>
      </w:r>
    </w:p>
    <w:p>
      <w:pPr>
        <w:pStyle w:val="Heading2"/>
      </w:pPr>
      <w:r>
        <w:rPr>
          <w:b w:val="0"/>
          <w:i w:val="0"/>
        </w:rPr>
        <w:t>4.5 Justificación de gastos</w:t>
      </w:r>
    </w:p>
    <w:p>
      <w:pPr>
        <w:pStyle w:val="Heading3"/>
      </w:pPr>
      <w:r>
        <w:rPr>
          <w:b w:val="0"/>
          <w:i w:val="0"/>
        </w:rPr>
        <w:t>4.5.1 La producción no paga: autoriza pagos</w:t>
      </w:r>
    </w:p>
    <w:p>
      <w:pPr/>
      <w:r>
        <w:rPr>
          <w:b w:val="0"/>
          <w:i/>
        </w:rPr>
        <w:t>Oficio.</w:t>
      </w:r>
      <w:r>
        <w:rPr>
          <w:b w:val="0"/>
          <w:i w:val="0"/>
        </w:rPr>
        <w:t xml:space="preserve"> La producción no paga: autoriza pagos, y para autorizarlos necesita papeles correctos.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Pedido u orden de compra</w:t>
            </w:r>
          </w:p>
        </w:tc>
        <w:tc>
          <w:tcPr>
            <w:tcW w:type="dxa" w:w="4706"/>
          </w:tcPr>
          <w:p>
            <w:pPr>
              <w:pStyle w:val="Tabla"/>
            </w:pPr>
            <w:r/>
            <w:r>
              <w:rPr>
                <w:b w:val="0"/>
                <w:i w:val="0"/>
              </w:rPr>
              <w:t>Comprometer el gasto antes de que ocurra</w:t>
            </w:r>
          </w:p>
        </w:tc>
      </w:tr>
      <w:tr>
        <w:tc>
          <w:tcPr>
            <w:tcW w:type="dxa" w:w="4706"/>
          </w:tcPr>
          <w:p>
            <w:pPr>
              <w:pStyle w:val="Tabla"/>
            </w:pPr>
            <w:r/>
            <w:r>
              <w:rPr>
                <w:b w:val="0"/>
                <w:i w:val="0"/>
              </w:rPr>
              <w:t>Albarán</w:t>
            </w:r>
          </w:p>
        </w:tc>
        <w:tc>
          <w:tcPr>
            <w:tcW w:type="dxa" w:w="4706"/>
          </w:tcPr>
          <w:p>
            <w:pPr>
              <w:pStyle w:val="Tabla"/>
            </w:pPr>
            <w:r/>
            <w:r>
              <w:rPr>
                <w:b w:val="0"/>
                <w:i w:val="0"/>
              </w:rPr>
              <w:t>Acreditar que lo pedido se entregó</w:t>
            </w:r>
          </w:p>
        </w:tc>
      </w:tr>
      <w:tr>
        <w:tc>
          <w:tcPr>
            <w:tcW w:type="dxa" w:w="4706"/>
          </w:tcPr>
          <w:p>
            <w:pPr>
              <w:pStyle w:val="Tabla"/>
            </w:pPr>
            <w:r/>
            <w:r>
              <w:rPr>
                <w:b w:val="0"/>
                <w:i w:val="0"/>
              </w:rPr>
              <w:t>Factura</w:t>
            </w:r>
          </w:p>
        </w:tc>
        <w:tc>
          <w:tcPr>
            <w:tcW w:type="dxa" w:w="4706"/>
          </w:tcPr>
          <w:p>
            <w:pPr>
              <w:pStyle w:val="Tabla"/>
            </w:pPr>
            <w:r/>
            <w:r>
              <w:rPr>
                <w:b w:val="0"/>
                <w:i w:val="0"/>
              </w:rPr>
              <w:t>El documento de cobro, con sus datos fiscales completos</w:t>
            </w:r>
          </w:p>
        </w:tc>
      </w:tr>
      <w:tr>
        <w:tc>
          <w:tcPr>
            <w:tcW w:type="dxa" w:w="4706"/>
          </w:tcPr>
          <w:p>
            <w:pPr>
              <w:pStyle w:val="Tabla"/>
            </w:pPr>
            <w:r/>
            <w:r>
              <w:rPr>
                <w:b w:val="0"/>
                <w:i w:val="0"/>
              </w:rPr>
              <w:t>Contrato</w:t>
            </w:r>
          </w:p>
        </w:tc>
        <w:tc>
          <w:tcPr>
            <w:tcW w:type="dxa" w:w="4706"/>
          </w:tcPr>
          <w:p>
            <w:pPr>
              <w:pStyle w:val="Tabla"/>
            </w:pPr>
            <w:r/>
            <w:r>
              <w:rPr>
                <w:b w:val="0"/>
                <w:i w:val="0"/>
              </w:rPr>
              <w:t>Para servicios y personas, con su modalidad y sus condiciones</w:t>
            </w:r>
          </w:p>
        </w:tc>
      </w:tr>
      <w:tr>
        <w:tc>
          <w:tcPr>
            <w:tcW w:type="dxa" w:w="4706"/>
          </w:tcPr>
          <w:p>
            <w:pPr>
              <w:pStyle w:val="Tabla"/>
            </w:pPr>
            <w:r/>
            <w:r>
              <w:rPr>
                <w:b w:val="0"/>
                <w:i w:val="0"/>
              </w:rPr>
              <w:t>Justificante de gasto</w:t>
            </w:r>
          </w:p>
        </w:tc>
        <w:tc>
          <w:tcPr>
            <w:tcW w:type="dxa" w:w="4706"/>
          </w:tcPr>
          <w:p>
            <w:pPr>
              <w:pStyle w:val="Tabla"/>
            </w:pPr>
            <w:r/>
            <w:r>
              <w:rPr>
                <w:b w:val="0"/>
                <w:i w:val="0"/>
              </w:rPr>
              <w:t>Para los pequeños gastos de caja</w:t>
            </w:r>
          </w:p>
        </w:tc>
      </w:tr>
    </w:tbl>
    <w:p>
      <w:pPr/>
    </w:p>
    <w:p>
      <w:pPr/>
      <w:r>
        <w:rPr>
          <w:b w:val="0"/>
          <w:i w:val="0"/>
        </w:rPr>
        <w:t>Lo que una factura tiene que traer para poder pagarse: emisor y receptor identificados, número y</w:t>
      </w:r>
      <w:r>
        <w:t xml:space="preserve"> </w:t>
      </w:r>
      <w:r>
        <w:rPr>
          <w:b w:val="0"/>
          <w:i w:val="0"/>
        </w:rPr>
        <w:t>fecha, descripción del servicio, base imponible, tipo y cuota de IVA, retención cuando proceda y</w:t>
      </w:r>
      <w:r>
        <w:t xml:space="preserve"> </w:t>
      </w:r>
      <w:r>
        <w:rPr>
          <w:b w:val="0"/>
          <w:i w:val="0"/>
        </w:rPr>
        <w:t>total. Una factura incompleta no es un problema administrativo: es un gasto que no se puede</w:t>
      </w:r>
      <w:r>
        <w:t xml:space="preserve"> </w:t>
      </w:r>
      <w:r>
        <w:rPr>
          <w:b w:val="0"/>
          <w:i w:val="0"/>
        </w:rPr>
        <w:t>imputar.</w:t>
      </w:r>
    </w:p>
    <w:p>
      <w:pPr/>
      <w:r>
        <w:rPr>
          <w:b w:val="0"/>
          <w:i w:val="0"/>
        </w:rPr>
        <w:t>En los contratos, la factura va después de la recepción o conformidad de lo entregado; ese</w:t>
      </w:r>
      <w:r>
        <w:t xml:space="preserve"> </w:t>
      </w:r>
      <w:r>
        <w:rPr>
          <w:b w:val="0"/>
          <w:i w:val="0"/>
        </w:rPr>
        <w:t>recorrido (responsable del contrato, acto de recepción, plazos de la Ley de Contratos del Sector</w:t>
      </w:r>
      <w:r>
        <w:t xml:space="preserve"> </w:t>
      </w:r>
      <w:r>
        <w:rPr>
          <w:b w:val="0"/>
          <w:i w:val="0"/>
        </w:rPr>
        <w:t>Público) es del tema 10.</w:t>
      </w:r>
    </w:p>
    <w:p>
      <w:pPr>
        <w:pStyle w:val="Heading3"/>
      </w:pPr>
      <w:r>
        <w:rPr>
          <w:b w:val="0"/>
          <w:i w:val="0"/>
        </w:rPr>
        <w:t>4.5.2 Los gastos de desplazamiento del equipo</w:t>
      </w:r>
    </w:p>
    <w:p>
      <w:pPr/>
      <w:r>
        <w:rPr>
          <w:b w:val="0"/>
          <w:i w:val="0"/>
        </w:rPr>
        <w:t>Los desplazamientos del personal propio se compensan según el artículo 53 del convenio, que el tema</w:t>
      </w:r>
      <w:r>
        <w:t xml:space="preserve"> </w:t>
      </w:r>
      <w:r>
        <w:rPr>
          <w:b w:val="0"/>
          <w:i w:val="0"/>
        </w:rPr>
        <w:t>5 desarrolla con sus cuantías. Lo que importa aquí es qué exige para justificar:</w:t>
      </w:r>
    </w:p>
    <w:p>
      <w:pPr>
        <w:pStyle w:val="ListBullet"/>
      </w:pPr>
      <w:r>
        <w:rPr>
          <w:b w:val="0"/>
          <w:i w:val="0"/>
        </w:rPr>
        <w:t>Los gastos de aparcamiento y taxis «</w:t>
      </w:r>
      <w:r>
        <w:rPr>
          <w:b/>
          <w:i w:val="0"/>
        </w:rPr>
        <w:t>Serán abonados en aquellos supuestos en que sean</w:t>
      </w:r>
      <w:r>
        <w:t xml:space="preserve"> </w:t>
      </w:r>
      <w:r>
        <w:rPr>
          <w:b/>
          <w:i w:val="0"/>
        </w:rPr>
        <w:t>debidamente autorizados y justificados.</w:t>
      </w:r>
      <w:r>
        <w:rPr>
          <w:b w:val="0"/>
          <w:i w:val="0"/>
        </w:rPr>
        <w:t>» (53.3.3).</w:t>
      </w:r>
    </w:p>
    <w:p>
      <w:pPr>
        <w:pStyle w:val="ListBullet"/>
      </w:pPr>
      <w:r>
        <w:rPr>
          <w:b w:val="0"/>
          <w:i w:val="0"/>
        </w:rPr>
        <w:t>El vehículo propio: «</w:t>
      </w:r>
      <w:r>
        <w:rPr>
          <w:b/>
          <w:i w:val="0"/>
        </w:rPr>
        <w:t>Los desplazamientos para prestar servicios profesionales en vehículo</w:t>
      </w:r>
      <w:r>
        <w:t xml:space="preserve"> </w:t>
      </w:r>
      <w:r>
        <w:rPr>
          <w:b/>
          <w:i w:val="0"/>
        </w:rPr>
        <w:t>propio deberán ser autorizados por la Dirección de la Empresa.</w:t>
      </w:r>
      <w:r>
        <w:rPr>
          <w:b w:val="0"/>
          <w:i w:val="0"/>
        </w:rPr>
        <w:t>» (53.2).</w:t>
      </w:r>
    </w:p>
    <w:p>
      <w:pPr>
        <w:pStyle w:val="ListBullet"/>
      </w:pPr>
      <w:r>
        <w:rPr>
          <w:b w:val="0"/>
          <w:i w:val="0"/>
        </w:rPr>
        <w:t>El alojamiento lo contrata y paga la empresa como regla; la dieta que lo incluye sólo procede</w:t>
      </w:r>
      <w:r>
        <w:t xml:space="preserve"> </w:t>
      </w:r>
      <w:r>
        <w:rPr>
          <w:b w:val="0"/>
          <w:i w:val="0"/>
        </w:rPr>
        <w:t>cuando lo contrata el trabajador, y su cobro es «</w:t>
      </w:r>
      <w:r>
        <w:rPr>
          <w:b/>
          <w:i w:val="0"/>
        </w:rPr>
        <w:t>incompatible</w:t>
      </w:r>
      <w:r>
        <w:rPr>
          <w:b w:val="0"/>
          <w:i w:val="0"/>
        </w:rPr>
        <w:t>» con el de la dieta de comidas</w:t>
      </w:r>
      <w:r>
        <w:t xml:space="preserve"> </w:t>
      </w:r>
      <w:r>
        <w:rPr>
          <w:b w:val="0"/>
          <w:i w:val="0"/>
        </w:rPr>
        <w:t>(53.1.1).</w:t>
      </w:r>
    </w:p>
    <w:p>
      <w:pPr/>
      <w:r>
        <w:rPr>
          <w:b w:val="0"/>
          <w:i w:val="0"/>
        </w:rPr>
        <w:t>El convenio exige las dos cosas, autorización y justificante; que la autorización se pida antes y</w:t>
      </w:r>
      <w:r>
        <w:t xml:space="preserve"> </w:t>
      </w:r>
      <w:r>
        <w:rPr>
          <w:b w:val="0"/>
          <w:i w:val="0"/>
        </w:rPr>
        <w:t>el justificante se aporte después es práctica de oficio.</w:t>
      </w:r>
      <w:r>
        <w:t xml:space="preserve"> </w:t>
      </w:r>
      <w:r>
        <w:rPr>
          <w:b w:val="0"/>
          <w:i w:val="0"/>
        </w:rPr>
        <w:t>En la producción, el Ayudante lleva «</w:t>
      </w:r>
      <w:r>
        <w:rPr>
          <w:b/>
          <w:i w:val="0"/>
        </w:rPr>
        <w:t>el control de las dietas del equipo durante las grabaciones</w:t>
      </w:r>
      <w:r>
        <w:t xml:space="preserve"> </w:t>
      </w:r>
      <w:r>
        <w:rPr>
          <w:b/>
          <w:i w:val="0"/>
        </w:rPr>
        <w:t>y/o directos</w:t>
      </w:r>
      <w:r>
        <w:rPr>
          <w:b w:val="0"/>
          <w:i w:val="0"/>
        </w:rPr>
        <w:t>» y hace «</w:t>
      </w:r>
      <w:r>
        <w:rPr>
          <w:b/>
          <w:i w:val="0"/>
        </w:rPr>
        <w:t>los pequeños pagos necesarios para la producción</w:t>
      </w:r>
      <w:r>
        <w:rPr>
          <w:b w:val="0"/>
          <w:i w:val="0"/>
        </w:rPr>
        <w:t>» (su ficha); el</w:t>
      </w:r>
      <w:r>
        <w:t xml:space="preserve"> </w:t>
      </w:r>
      <w:r>
        <w:rPr>
          <w:b w:val="0"/>
          <w:i w:val="0"/>
        </w:rPr>
        <w:t>Productor/a responde de que todo ello cuadre con la partida de viajes y dietas del presupuesto.</w:t>
      </w:r>
    </w:p>
    <w:p>
      <w:pPr>
        <w:pStyle w:val="Heading3"/>
      </w:pPr>
      <w:r>
        <w:rPr>
          <w:b w:val="0"/>
          <w:i w:val="0"/>
        </w:rPr>
        <w:t>4.5.3 Justificar en dos niveles</w:t>
      </w:r>
    </w:p>
    <w:p>
      <w:pPr/>
      <w:r>
        <w:rPr>
          <w:b w:val="0"/>
          <w:i w:val="0"/>
        </w:rPr>
        <w:t>El programa justifica sus gastos ante la empresa; la empresa justifica su financiación ante la</w:t>
      </w:r>
      <w:r>
        <w:t xml:space="preserve"> </w:t>
      </w:r>
      <w:r>
        <w:rPr>
          <w:b w:val="0"/>
          <w:i w:val="0"/>
        </w:rPr>
        <w:t>Junta. Las compensaciones por servicio público no pueden superar el coste neto (artículo 23.3 de</w:t>
      </w:r>
      <w:r>
        <w:t xml:space="preserve"> </w:t>
      </w:r>
      <w:r>
        <w:rPr>
          <w:b w:val="0"/>
          <w:i w:val="0"/>
        </w:rPr>
        <w:t>la Ley 18/2007), y el Contrato-Programa deja justificados los efectos del doble régimen contable</w:t>
      </w:r>
      <w:r>
        <w:t xml:space="preserve"> </w:t>
      </w:r>
      <w:r>
        <w:rPr>
          <w:b w:val="0"/>
          <w:i w:val="0"/>
        </w:rPr>
        <w:t>«</w:t>
      </w:r>
      <w:r>
        <w:rPr>
          <w:b/>
          <w:i w:val="0"/>
        </w:rPr>
        <w:t>en los informes anuales sobre ejecución presupuestaria</w:t>
      </w:r>
      <w:r>
        <w:rPr>
          <w:b w:val="0"/>
          <w:i w:val="0"/>
        </w:rPr>
        <w:t>» (cláusula cuarta, punto 14). Un coste</w:t>
      </w:r>
      <w:r>
        <w:t xml:space="preserve"> </w:t>
      </w:r>
      <w:r>
        <w:rPr>
          <w:b w:val="0"/>
          <w:i w:val="0"/>
        </w:rPr>
        <w:t>de programa sin soporte documental es, por eso, un coste que la empresa no puede justificar como</w:t>
      </w:r>
      <w:r>
        <w:t xml:space="preserve"> </w:t>
      </w:r>
      <w:r>
        <w:rPr>
          <w:b w:val="0"/>
          <w:i w:val="0"/>
        </w:rPr>
        <w:t>de servicio público.</w:t>
      </w:r>
    </w:p>
    <w:p>
      <w:pPr>
        <w:pStyle w:val="Heading2"/>
      </w:pPr>
      <w:r>
        <w:rPr>
          <w:b w:val="0"/>
          <w:i w:val="0"/>
        </w:rPr>
        <w:t>4.6 Seguimiento económico</w:t>
      </w:r>
    </w:p>
    <w:p>
      <w:pPr>
        <w:pStyle w:val="Heading3"/>
      </w:pPr>
      <w:r>
        <w:rPr>
          <w:b w:val="0"/>
          <w:i w:val="0"/>
        </w:rPr>
        <w:t>4.6.1 El seguimiento es tarea del Productor/a</w:t>
      </w:r>
    </w:p>
    <w:p>
      <w:pPr/>
      <w:r>
        <w:rPr>
          <w:b w:val="0"/>
          <w:i w:val="0"/>
        </w:rPr>
        <w:t>La ficha lo dice en una línea: «</w:t>
      </w:r>
      <w:r>
        <w:rPr>
          <w:b/>
          <w:i w:val="0"/>
        </w:rPr>
        <w:t>Realizar el seguimiento técnico y económico de la producción.</w:t>
      </w:r>
      <w:r>
        <w:rPr>
          <w:b w:val="0"/>
          <w:i w:val="0"/>
        </w:rPr>
        <w:t>»</w:t>
      </w:r>
      <w:r>
        <w:t xml:space="preserve"> </w:t>
      </w:r>
      <w:r>
        <w:rPr>
          <w:b w:val="0"/>
          <w:i w:val="0"/>
        </w:rPr>
        <w:t>Técnico y económico a la vez: saber que se han gastado 60.000 euros no dice nada si no se sabe</w:t>
      </w:r>
      <w:r>
        <w:t xml:space="preserve"> </w:t>
      </w:r>
      <w:r>
        <w:rPr>
          <w:b w:val="0"/>
          <w:i w:val="0"/>
        </w:rPr>
        <w:t>cuántos capítulos se han entregado con ellos.</w:t>
      </w:r>
    </w:p>
    <w:p>
      <w:pPr/>
      <w:r>
        <w:rPr>
          <w:b w:val="0"/>
          <w:i/>
        </w:rPr>
        <w:t>Oficio.</w:t>
      </w:r>
      <w:r>
        <w:rPr>
          <w:b w:val="0"/>
          <w:i w:val="0"/>
        </w:rPr>
        <w:t xml:space="preserve"> Un seguimiento útil compara, en cada corte (semanal en una producción corta, mensual en</w:t>
      </w:r>
      <w:r>
        <w:t xml:space="preserve"> </w:t>
      </w:r>
      <w:r>
        <w:rPr>
          <w:b w:val="0"/>
          <w:i w:val="0"/>
        </w:rPr>
        <w:t>una larga), el presupuesto aprobado, lo comprometido, lo ejecutado y la previsión de cierre, por</w:t>
      </w:r>
      <w:r>
        <w:t xml:space="preserve"> </w:t>
      </w:r>
      <w:r>
        <w:rPr>
          <w:b w:val="0"/>
          <w:i w:val="0"/>
        </w:rPr>
        <w:t xml:space="preserve">capítulos. </w:t>
      </w:r>
      <w:r>
        <w:rPr>
          <w:b w:val="0"/>
          <w:i/>
        </w:rPr>
        <w:t>Ejemplo inventado</w:t>
      </w:r>
      <w:r>
        <w:rPr>
          <w:b w:val="0"/>
          <w:i w:val="0"/>
        </w:rPr>
        <w:t>: presupuesto de 100.000 euros; ejecutado 60.000; comprometido</w:t>
      </w:r>
      <w:r>
        <w:t xml:space="preserve"> </w:t>
      </w:r>
      <w:r>
        <w:rPr>
          <w:b w:val="0"/>
          <w:i w:val="0"/>
        </w:rPr>
        <w:t>pendiente de factura 25.000; por comprometer según el plan, 20.000. La previsión de cierre es de</w:t>
      </w:r>
      <w:r>
        <w:t xml:space="preserve"> </w:t>
      </w:r>
      <w:r>
        <w:rPr>
          <w:b w:val="0"/>
          <w:i w:val="0"/>
        </w:rPr>
        <w:t>105.000 euros: una desviación prevista de 5.000 euros (5 %) que conviene explicar ahora, cuando</w:t>
      </w:r>
      <w:r>
        <w:t xml:space="preserve"> </w:t>
      </w:r>
      <w:r>
        <w:rPr>
          <w:b w:val="0"/>
          <w:i w:val="0"/>
        </w:rPr>
        <w:t>todavía queda un 20 % del gasto por decidir.</w:t>
      </w:r>
    </w:p>
    <w:p>
      <w:pPr>
        <w:pStyle w:val="Heading3"/>
      </w:pPr>
      <w:r>
        <w:rPr>
          <w:b w:val="0"/>
          <w:i w:val="0"/>
        </w:rPr>
        <w:t>4.6.2 Indicadores</w:t>
      </w:r>
    </w:p>
    <w:p>
      <w:pPr/>
      <w:r>
        <w:rPr>
          <w:b w:val="0"/>
          <w:i/>
        </w:rPr>
        <w:t>Doctrina de control de gestión.</w:t>
      </w:r>
      <w:r>
        <w:rPr>
          <w:b w:val="0"/>
          <w:i w:val="0"/>
        </w:rPr>
        <w:t xml:space="preserve"> El control no puede ser sólo monetario, porque el dinero llega</w:t>
      </w:r>
      <w:r>
        <w:t xml:space="preserve"> </w:t>
      </w:r>
      <w:r>
        <w:rPr>
          <w:b w:val="0"/>
          <w:i w:val="0"/>
        </w:rPr>
        <w:t>tarde: cuando la desviación aparece en la cuenta de resultados, el hecho ya ocurrió hace semanas. De</w:t>
      </w:r>
      <w:r>
        <w:t xml:space="preserve"> </w:t>
      </w:r>
      <w:r>
        <w:rPr>
          <w:b w:val="0"/>
          <w:i w:val="0"/>
        </w:rPr>
        <w:t>ahí los indicadores operativos, que miden la actividad en sus propias unidades y avisan antes.</w:t>
      </w:r>
    </w:p>
    <w:p>
      <w:pPr>
        <w:pStyle w:val="ListBullet"/>
      </w:pPr>
      <w:r>
        <w:rPr>
          <w:b w:val="0"/>
          <w:i w:val="0"/>
        </w:rPr>
        <w:t xml:space="preserve">Indicadores de resultado, o </w:t>
      </w:r>
      <w:r>
        <w:rPr>
          <w:b w:val="0"/>
          <w:i/>
        </w:rPr>
        <w:t>lagging</w:t>
      </w:r>
      <w:r>
        <w:rPr>
          <w:b w:val="0"/>
          <w:i w:val="0"/>
        </w:rPr>
        <w:t>: miden lo ya ocurrido. Ingresos del mes, coste por</w:t>
      </w:r>
      <w:r>
        <w:t xml:space="preserve"> </w:t>
      </w:r>
      <w:r>
        <w:rPr>
          <w:b w:val="0"/>
          <w:i w:val="0"/>
        </w:rPr>
        <w:t>programa, resultado del ejercicio.</w:t>
      </w:r>
    </w:p>
    <w:p>
      <w:pPr>
        <w:pStyle w:val="ListBullet"/>
      </w:pPr>
      <w:r>
        <w:rPr>
          <w:b w:val="0"/>
          <w:i w:val="0"/>
        </w:rPr>
        <w:t xml:space="preserve">Indicadores de proceso o inductores, o </w:t>
      </w:r>
      <w:r>
        <w:rPr>
          <w:b w:val="0"/>
          <w:i/>
        </w:rPr>
        <w:t>leading</w:t>
      </w:r>
      <w:r>
        <w:rPr>
          <w:b w:val="0"/>
          <w:i w:val="0"/>
        </w:rPr>
        <w:t>: miden lo que causará el resultado. Horas de</w:t>
      </w:r>
      <w:r>
        <w:t xml:space="preserve"> </w:t>
      </w:r>
      <w:r>
        <w:rPr>
          <w:b w:val="0"/>
          <w:i w:val="0"/>
        </w:rPr>
        <w:t>plató ocupadas, plazo medio de entrega, tasa de reprocesos, rotación de personal.</w:t>
      </w:r>
    </w:p>
    <w:p>
      <w:pPr/>
      <w:r>
        <w:rPr>
          <w:b w:val="0"/>
          <w:i w:val="0"/>
        </w:rPr>
        <w:t>Un buen indicador cumple cinco condiciones: es relevante para un objetivo, medible con</w:t>
      </w:r>
      <w:r>
        <w:t xml:space="preserve"> </w:t>
      </w:r>
      <w:r>
        <w:rPr>
          <w:b w:val="0"/>
          <w:i w:val="0"/>
        </w:rPr>
        <w:t>datos que ya existen, oportuno en el tiempo, comprensible para quien debe actuar y</w:t>
      </w:r>
      <w:r>
        <w:t xml:space="preserve"> </w:t>
      </w:r>
      <w:r>
        <w:rPr>
          <w:b w:val="0"/>
          <w:i w:val="0"/>
        </w:rPr>
        <w:t>accionable, es decir, que su responsable pueda influir en él. Un indicador sobre el que nadie</w:t>
      </w:r>
      <w:r>
        <w:t xml:space="preserve"> </w:t>
      </w:r>
      <w:r>
        <w:rPr>
          <w:b w:val="0"/>
          <w:i w:val="0"/>
        </w:rPr>
        <w:t>puede actuar es información, no control.</w:t>
      </w:r>
    </w:p>
    <w:p>
      <w:pPr/>
      <w:r>
        <w:rPr>
          <w:b w:val="0"/>
          <w:i w:val="0"/>
        </w:rPr>
        <w:t>En una organización audiovisual, los indicadores operativos típicos son las horas de producción</w:t>
      </w:r>
      <w:r>
        <w:t xml:space="preserve"> </w:t>
      </w:r>
      <w:r>
        <w:rPr>
          <w:b w:val="0"/>
          <w:i w:val="0"/>
        </w:rPr>
        <w:t>propia, el coste por hora de emisión, el grado de ocupación de estudios y unidades móviles,</w:t>
      </w:r>
      <w:r>
        <w:t xml:space="preserve"> </w:t>
      </w:r>
      <w:r>
        <w:rPr>
          <w:b w:val="0"/>
          <w:i w:val="0"/>
        </w:rPr>
        <w:t>el cumplimiento del plan de trabajo y, del lado del producto, la cuota de pantalla y el</w:t>
      </w:r>
      <w:r>
        <w:t xml:space="preserve"> </w:t>
      </w:r>
      <w:r>
        <w:rPr>
          <w:b w:val="0"/>
          <w:i w:val="0"/>
        </w:rPr>
        <w:t>consumo en plataforma.</w:t>
      </w:r>
    </w:p>
    <w:p>
      <w:pPr>
        <w:pStyle w:val="Heading3"/>
      </w:pPr>
      <w:r>
        <w:rPr>
          <w:b w:val="0"/>
          <w:i w:val="0"/>
        </w:rPr>
        <w:t>4.6.3 Instrumentos de seguimiento</w:t>
      </w:r>
    </w:p>
    <w:p>
      <w:pPr>
        <w:pStyle w:val="ListBullet"/>
      </w:pPr>
      <w:r>
        <w:rPr>
          <w:b w:val="0"/>
          <w:i w:val="0"/>
        </w:rPr>
        <w:t>El presupuesto, con su ciclo y sus desviaciones. Es el instrumento básico y ningún</w:t>
      </w:r>
      <w:r>
        <w:t xml:space="preserve"> </w:t>
      </w:r>
      <w:r>
        <w:rPr>
          <w:b w:val="0"/>
          <w:i w:val="0"/>
        </w:rPr>
        <w:t>otro lo sustituye.</w:t>
      </w:r>
    </w:p>
    <w:p>
      <w:pPr>
        <w:pStyle w:val="ListBullet"/>
      </w:pPr>
      <w:r>
        <w:rPr>
          <w:b w:val="0"/>
          <w:i w:val="0"/>
        </w:rPr>
        <w:t>La contabilidad analítica, que da el coste por producto y por centro y sin la</w:t>
      </w:r>
      <w:r>
        <w:t xml:space="preserve"> </w:t>
      </w:r>
      <w:r>
        <w:rPr>
          <w:b w:val="0"/>
          <w:i w:val="0"/>
        </w:rPr>
        <w:t>cual el presupuesto por centros no se puede ejecutar.</w:t>
      </w:r>
    </w:p>
    <w:p>
      <w:pPr>
        <w:pStyle w:val="ListBullet"/>
      </w:pPr>
      <w:r>
        <w:rPr>
          <w:b w:val="0"/>
          <w:i w:val="0"/>
        </w:rPr>
        <w:t>Los cuadros de mando operativos, más simples y más frecuentes, con los indicadores de cada</w:t>
      </w:r>
      <w:r>
        <w:t xml:space="preserve"> </w:t>
      </w:r>
      <w:r>
        <w:rPr>
          <w:b w:val="0"/>
          <w:i w:val="0"/>
        </w:rPr>
        <w:t>área.</w:t>
      </w:r>
    </w:p>
    <w:p>
      <w:pPr>
        <w:pStyle w:val="ListBullet"/>
      </w:pPr>
      <w:r>
        <w:rPr>
          <w:b w:val="0"/>
          <w:i w:val="0"/>
        </w:rPr>
        <w:t xml:space="preserve">El </w:t>
      </w:r>
      <w:r>
        <w:rPr>
          <w:b w:val="0"/>
          <w:i/>
        </w:rPr>
        <w:t>reporting</w:t>
      </w:r>
      <w:r>
        <w:rPr>
          <w:b w:val="0"/>
          <w:i w:val="0"/>
        </w:rPr>
        <w:t xml:space="preserve"> periódico: los informes de seguimiento mensuales y trimestrales.</w:t>
      </w:r>
    </w:p>
    <w:p>
      <w:pPr>
        <w:pStyle w:val="ListBullet"/>
      </w:pPr>
      <w:r>
        <w:rPr>
          <w:b w:val="0"/>
          <w:i w:val="0"/>
        </w:rPr>
        <w:t>La dirección por objetivos: acordar con cada responsable objetivos medibles y evaluar su</w:t>
      </w:r>
      <w:r>
        <w:t xml:space="preserve"> </w:t>
      </w:r>
      <w:r>
        <w:rPr>
          <w:b w:val="0"/>
          <w:i w:val="0"/>
        </w:rPr>
        <w:t>cumplimiento.</w:t>
      </w:r>
    </w:p>
    <w:p>
      <w:pPr>
        <w:pStyle w:val="Heading3"/>
      </w:pPr>
      <w:r>
        <w:rPr>
          <w:b w:val="0"/>
          <w:i w:val="0"/>
        </w:rPr>
        <w:t>4.6.4 El marco de la RTVA: gestión por objetivos e indicadores</w:t>
      </w:r>
    </w:p>
    <w:p>
      <w:pPr/>
      <w:r>
        <w:rPr>
          <w:b w:val="0"/>
          <w:i w:val="0"/>
        </w:rPr>
        <w:t>La Carta (artículo 29.1) manda que, en aplicación del Contrato-Programa, se siga «</w:t>
      </w:r>
      <w:r>
        <w:rPr>
          <w:b/>
          <w:i w:val="0"/>
        </w:rPr>
        <w:t>un propio</w:t>
      </w:r>
      <w:r>
        <w:t xml:space="preserve"> </w:t>
      </w:r>
      <w:r>
        <w:rPr>
          <w:b/>
          <w:i w:val="0"/>
        </w:rPr>
        <w:t>modelo de gestión por objetivos vinculado a un sistema de indicadores de rentabilidad social</w:t>
      </w:r>
      <w:r>
        <w:rPr>
          <w:b w:val="0"/>
          <w:i w:val="0"/>
        </w:rPr>
        <w:t>»,</w:t>
      </w:r>
      <w:r>
        <w:t xml:space="preserve"> </w:t>
      </w:r>
      <w:r>
        <w:rPr>
          <w:b w:val="0"/>
          <w:i w:val="0"/>
        </w:rPr>
        <w:t>con indicadores de desempeño «</w:t>
      </w:r>
      <w:r>
        <w:rPr>
          <w:b/>
          <w:i w:val="0"/>
        </w:rPr>
        <w:t>conforme a un global sistema de evaluación de la gestión</w:t>
      </w:r>
      <w:r>
        <w:t xml:space="preserve"> </w:t>
      </w:r>
      <w:r>
        <w:rPr>
          <w:b/>
          <w:i w:val="0"/>
        </w:rPr>
        <w:t>empresarial y de la gestión de la producción</w:t>
      </w:r>
      <w:r>
        <w:rPr>
          <w:b w:val="0"/>
          <w:i w:val="0"/>
        </w:rPr>
        <w:t>». Y el artículo 30.2: «</w:t>
      </w:r>
      <w:r>
        <w:rPr>
          <w:b/>
          <w:i w:val="0"/>
        </w:rPr>
        <w:t>En el Contrato-Programa se</w:t>
      </w:r>
      <w:r>
        <w:t xml:space="preserve"> </w:t>
      </w:r>
      <w:r>
        <w:rPr>
          <w:b/>
          <w:i w:val="0"/>
        </w:rPr>
        <w:t>estipulará el compromiso de llevanza efectiva en el grupo empresarial de un global sistema propio</w:t>
      </w:r>
      <w:r>
        <w:t xml:space="preserve"> </w:t>
      </w:r>
      <w:r>
        <w:rPr>
          <w:b/>
          <w:i w:val="0"/>
        </w:rPr>
        <w:t>de indicadores de gestión empresarial y de buena gobernanza, de financiación, rendición de</w:t>
      </w:r>
      <w:r>
        <w:t xml:space="preserve"> </w:t>
      </w:r>
      <w:r>
        <w:rPr>
          <w:b/>
          <w:i w:val="0"/>
        </w:rPr>
        <w:t>cuentas, de cumplimiento normativo, sobre la innovación, gestión de la producción, gestión</w:t>
      </w:r>
      <w:r>
        <w:t xml:space="preserve"> </w:t>
      </w:r>
      <w:r>
        <w:rPr>
          <w:b/>
          <w:i w:val="0"/>
        </w:rPr>
        <w:t>comercial, sobre el control de la calidad, y de seguimiento de la ejecución de los compromisos del</w:t>
      </w:r>
      <w:r>
        <w:t xml:space="preserve"> </w:t>
      </w:r>
      <w:r>
        <w:rPr>
          <w:b/>
          <w:i w:val="0"/>
        </w:rPr>
        <w:t>servicio público audiovisual en el contexto digital.</w:t>
      </w:r>
      <w:r>
        <w:rPr>
          <w:b w:val="0"/>
          <w:i w:val="0"/>
        </w:rPr>
        <w:t>»</w:t>
      </w:r>
    </w:p>
    <w:p>
      <w:pPr/>
      <w:r>
        <w:rPr>
          <w:b w:val="0"/>
          <w:i w:val="0"/>
        </w:rPr>
        <w:t>Por encima del programa, el cumplimiento del Contrato-Programa es objeto de «</w:t>
      </w:r>
      <w:r>
        <w:rPr>
          <w:b/>
          <w:i w:val="0"/>
        </w:rPr>
        <w:t>un constante control</w:t>
      </w:r>
      <w:r>
        <w:t xml:space="preserve"> </w:t>
      </w:r>
      <w:r>
        <w:rPr>
          <w:b/>
          <w:i w:val="0"/>
        </w:rPr>
        <w:t>interno, en el seno de la RTVA y de su Sociedad filial Canal Sur</w:t>
      </w:r>
      <w:r>
        <w:rPr>
          <w:b w:val="0"/>
          <w:i w:val="0"/>
        </w:rPr>
        <w:t>» y, además, de la Comisión Mixta</w:t>
      </w:r>
      <w:r>
        <w:t xml:space="preserve"> </w:t>
      </w:r>
      <w:r>
        <w:rPr>
          <w:b w:val="0"/>
          <w:i w:val="0"/>
        </w:rPr>
        <w:t>de Seguimiento y Control del Contrato-Programa (cláusula octava): ocho personas, cuatro por la RTVA</w:t>
      </w:r>
      <w:r>
        <w:t xml:space="preserve"> </w:t>
      </w:r>
      <w:r>
        <w:rPr>
          <w:b w:val="0"/>
          <w:i w:val="0"/>
        </w:rPr>
        <w:t>—la persona titular de su Dirección General y tres más que designe— y cuatro por la Consejería</w:t>
      </w:r>
      <w:r>
        <w:t xml:space="preserve"> </w:t>
      </w:r>
      <w:r>
        <w:rPr>
          <w:b w:val="0"/>
          <w:i w:val="0"/>
        </w:rPr>
        <w:t>competente en Comunicación Social; se reúne con carácter ordinario dos veces al año, «</w:t>
      </w:r>
      <w:r>
        <w:rPr>
          <w:b/>
          <w:i w:val="0"/>
        </w:rPr>
        <w:t>siendo la</w:t>
      </w:r>
      <w:r>
        <w:t xml:space="preserve"> </w:t>
      </w:r>
      <w:r>
        <w:rPr>
          <w:b/>
          <w:i w:val="0"/>
        </w:rPr>
        <w:t>primera reunión en el mes de junio, y la segunda entre los meses de septiembre y diciembre</w:t>
      </w:r>
      <w:r>
        <w:rPr>
          <w:b w:val="0"/>
          <w:i w:val="0"/>
        </w:rPr>
        <w:t>». En</w:t>
      </w:r>
      <w:r>
        <w:t xml:space="preserve"> </w:t>
      </w:r>
      <w:r>
        <w:rPr>
          <w:b w:val="0"/>
          <w:i w:val="0"/>
        </w:rPr>
        <w:t>la reunión de junio propone, si hace falta, las cantidades para los ejercicios siguientes. Y la</w:t>
      </w:r>
      <w:r>
        <w:t xml:space="preserve"> </w:t>
      </w:r>
      <w:r>
        <w:rPr>
          <w:b w:val="0"/>
          <w:i w:val="0"/>
        </w:rPr>
        <w:t>Dirección General elabora «</w:t>
      </w:r>
      <w:r>
        <w:rPr>
          <w:b/>
          <w:i w:val="0"/>
        </w:rPr>
        <w:t>el informe anual sobre el cumplimiento de la función y misión de</w:t>
      </w:r>
      <w:r>
        <w:t xml:space="preserve"> </w:t>
      </w:r>
      <w:r>
        <w:rPr>
          <w:b/>
          <w:i w:val="0"/>
        </w:rPr>
        <w:t>servicio público encomendada a la RTVA y sobre la ejecución del Contrato-Programa</w:t>
      </w:r>
      <w:r>
        <w:rPr>
          <w:b w:val="0"/>
          <w:i w:val="0"/>
        </w:rPr>
        <w:t>» (artículo</w:t>
      </w:r>
      <w:r>
        <w:t xml:space="preserve"> </w:t>
      </w:r>
      <w:r>
        <w:rPr>
          <w:b w:val="0"/>
          <w:i w:val="0"/>
        </w:rPr>
        <w:t>19.2.c de la Ley 18/2007).</w:t>
      </w:r>
    </w:p>
    <w:p>
      <w:pPr>
        <w:pStyle w:val="Heading2"/>
      </w:pPr>
      <w:r>
        <w:rPr>
          <w:b w:val="0"/>
          <w:i w:val="0"/>
        </w:rPr>
        <w:t>4.7 Cierre presupuestario</w:t>
      </w:r>
    </w:p>
    <w:p>
      <w:pPr>
        <w:pStyle w:val="Heading3"/>
      </w:pPr>
      <w:r>
        <w:rPr>
          <w:b w:val="0"/>
          <w:i w:val="0"/>
        </w:rPr>
        <w:t>4.7.1 El cierre del presupuesto de un programa</w:t>
      </w:r>
    </w:p>
    <w:p>
      <w:pPr/>
      <w:r>
        <w:rPr>
          <w:b w:val="0"/>
          <w:i w:val="0"/>
        </w:rPr>
        <w:t>La ficha pone el cierre y la memoria en manos del Productor/a: «</w:t>
      </w:r>
      <w:r>
        <w:rPr>
          <w:b/>
          <w:i w:val="0"/>
        </w:rPr>
        <w:t>Elaborar, gestionar y cerrar el</w:t>
      </w:r>
      <w:r>
        <w:t xml:space="preserve"> </w:t>
      </w:r>
      <w:r>
        <w:rPr>
          <w:b/>
          <w:i w:val="0"/>
        </w:rPr>
        <w:t>presupuesto y posterior memoria de los programas</w:t>
      </w:r>
      <w:r>
        <w:rPr>
          <w:b w:val="0"/>
          <w:i w:val="0"/>
        </w:rPr>
        <w:t>». No hay modelo publicado de cierre de</w:t>
      </w:r>
      <w:r>
        <w:t xml:space="preserve"> </w:t>
      </w:r>
      <w:r>
        <w:rPr>
          <w:b w:val="0"/>
          <w:i w:val="0"/>
        </w:rPr>
        <w:t>producción en la RTVA; lo que sigue es oficio.</w:t>
      </w:r>
    </w:p>
    <w:p>
      <w:pPr/>
      <w:r>
        <w:rPr>
          <w:b w:val="0"/>
          <w:i w:val="0"/>
        </w:rPr>
        <w:t>Cerrar es convertir la previsión de cierre en presupuesto ejecutado o de cierre, la tercera versión</w:t>
      </w:r>
      <w:r>
        <w:t xml:space="preserve"> </w:t>
      </w:r>
      <w:r>
        <w:rPr>
          <w:b w:val="0"/>
          <w:i w:val="0"/>
        </w:rPr>
        <w:t>del presupuesto. Los pasos:</w:t>
      </w:r>
    </w:p>
    <w:p>
      <w:pPr>
        <w:pStyle w:val="ListNumber"/>
      </w:pPr>
      <w:r>
        <w:rPr>
          <w:b w:val="0"/>
          <w:i w:val="0"/>
        </w:rPr>
        <w:t>Recibir y conformar todo lo pendiente: que no quede comprometido sin factura ni entrega sin</w:t>
      </w:r>
      <w:r>
        <w:t xml:space="preserve"> </w:t>
      </w:r>
      <w:r>
        <w:rPr>
          <w:b w:val="0"/>
          <w:i w:val="0"/>
        </w:rPr>
        <w:t>conformidad.</w:t>
      </w:r>
    </w:p>
    <w:p>
      <w:pPr>
        <w:pStyle w:val="ListNumber"/>
      </w:pPr>
      <w:r>
        <w:rPr>
          <w:b w:val="0"/>
          <w:i w:val="0"/>
        </w:rPr>
        <w:t>Imputar las últimas facturas y liquidar dietas y pequeños pagos, con sus justificantes.</w:t>
      </w:r>
    </w:p>
    <w:p>
      <w:pPr>
        <w:pStyle w:val="ListNumber"/>
      </w:pPr>
      <w:r>
        <w:rPr>
          <w:b w:val="0"/>
          <w:i w:val="0"/>
        </w:rPr>
        <w:t>Comparar, partida por partida, el previsto con el ejecutado y explicar cada desviación.</w:t>
      </w:r>
    </w:p>
    <w:p>
      <w:pPr>
        <w:pStyle w:val="ListNumber"/>
      </w:pPr>
      <w:r>
        <w:rPr>
          <w:b w:val="0"/>
          <w:i w:val="0"/>
        </w:rPr>
        <w:t>Cerrar la documentación del programa (el expediente de producción es del tema 12).</w:t>
      </w:r>
    </w:p>
    <w:p>
      <w:pPr>
        <w:pStyle w:val="ListNumber"/>
      </w:pPr>
      <w:r>
        <w:rPr>
          <w:b w:val="0"/>
          <w:i w:val="0"/>
        </w:rPr>
        <w:t>Redactar la memoria del programa: qué se hizo, con qué medios, cuánto costó y por qué se</w:t>
      </w:r>
      <w:r>
        <w:t xml:space="preserve"> </w:t>
      </w:r>
      <w:r>
        <w:rPr>
          <w:b w:val="0"/>
          <w:i w:val="0"/>
        </w:rPr>
        <w:t>desvió, para que el siguiente presupuesto parta de datos reales.</w:t>
      </w:r>
    </w:p>
    <w:p>
      <w:pPr/>
      <w:r>
        <w:rPr>
          <w:b w:val="0"/>
          <w:i w:val="0"/>
        </w:rPr>
        <w:t>El devengo manda en el cierre: lo producido en el ejercicio es coste del ejercicio aunque la</w:t>
      </w:r>
      <w:r>
        <w:t xml:space="preserve"> </w:t>
      </w:r>
      <w:r>
        <w:rPr>
          <w:b w:val="0"/>
          <w:i w:val="0"/>
        </w:rPr>
        <w:t>factura llegue después, y por eso el cierre de un programa que acaba a fin de año exige estimar lo</w:t>
      </w:r>
      <w:r>
        <w:t xml:space="preserve"> </w:t>
      </w:r>
      <w:r>
        <w:rPr>
          <w:b w:val="0"/>
          <w:i w:val="0"/>
        </w:rPr>
        <w:t>pendiente de facturar.</w:t>
      </w:r>
    </w:p>
    <w:p>
      <w:pPr>
        <w:pStyle w:val="Heading3"/>
      </w:pPr>
      <w:r>
        <w:rPr>
          <w:b w:val="0"/>
          <w:i w:val="0"/>
        </w:rPr>
        <w:t>4.7.2 El cierre del ejercicio del grupo</w:t>
      </w:r>
    </w:p>
    <w:p>
      <w:pPr/>
      <w:r>
        <w:rPr>
          <w:b w:val="0"/>
          <w:i w:val="0"/>
        </w:rPr>
        <w:t>Lo que el cierre del programa alimenta:</w:t>
      </w:r>
    </w:p>
    <w:p>
      <w:pPr>
        <w:pStyle w:val="ListBullet"/>
      </w:pPr>
      <w:r>
        <w:rPr>
          <w:b w:val="0"/>
          <w:i w:val="0"/>
        </w:rPr>
        <w:t>La liquidación: los presupuestos de explotación y de capital de CSRTV del año siguiente se</w:t>
      </w:r>
      <w:r>
        <w:t xml:space="preserve"> </w:t>
      </w:r>
      <w:r>
        <w:rPr>
          <w:b w:val="0"/>
          <w:i w:val="0"/>
        </w:rPr>
        <w:t>presentan acompañados de «</w:t>
      </w:r>
      <w:r>
        <w:rPr>
          <w:b/>
          <w:i w:val="0"/>
        </w:rPr>
        <w:t>la liquidación del Presupuesto del ejercicio inmediatamente</w:t>
      </w:r>
      <w:r>
        <w:t xml:space="preserve"> </w:t>
      </w:r>
      <w:r>
        <w:rPr>
          <w:b/>
          <w:i w:val="0"/>
        </w:rPr>
        <w:t>anterior</w:t>
      </w:r>
      <w:r>
        <w:rPr>
          <w:b w:val="0"/>
          <w:i w:val="0"/>
        </w:rPr>
        <w:t>» (artículo 58.2 del texto refundido).</w:t>
      </w:r>
    </w:p>
    <w:p>
      <w:pPr>
        <w:pStyle w:val="ListBullet"/>
      </w:pPr>
      <w:r>
        <w:rPr>
          <w:b w:val="0"/>
          <w:i w:val="0"/>
        </w:rPr>
        <w:t>La auditoría: «</w:t>
      </w:r>
      <w:r>
        <w:rPr>
          <w:b/>
          <w:i w:val="0"/>
        </w:rPr>
        <w:t>Las cuentas anuales de la RTVA y de sus sociedades filiales serán revisadas por</w:t>
      </w:r>
      <w:r>
        <w:t xml:space="preserve"> </w:t>
      </w:r>
      <w:r>
        <w:rPr>
          <w:b/>
          <w:i w:val="0"/>
        </w:rPr>
        <w:t>auditores de cuentas externos</w:t>
      </w:r>
      <w:r>
        <w:rPr>
          <w:b w:val="0"/>
          <w:i w:val="0"/>
        </w:rPr>
        <w:t>» (artículo 21.5 de la Ley 18/2007).</w:t>
      </w:r>
    </w:p>
    <w:p>
      <w:pPr>
        <w:pStyle w:val="ListBullet"/>
      </w:pPr>
      <w:r>
        <w:rPr>
          <w:b w:val="0"/>
          <w:i w:val="0"/>
        </w:rPr>
        <w:t>La rendición de cuentas: «</w:t>
      </w:r>
      <w:r>
        <w:rPr>
          <w:b/>
          <w:i w:val="0"/>
        </w:rPr>
        <w:t>Conforme a lo dispuesto en el artículo 87 de la Ley General de la</w:t>
      </w:r>
      <w:r>
        <w:t xml:space="preserve"> </w:t>
      </w:r>
      <w:r>
        <w:rPr>
          <w:b/>
          <w:i w:val="0"/>
        </w:rPr>
        <w:t>Hacienda Pública de la Comunidad Autónoma de Andalucía, la RTVA y sus sociedades filiales</w:t>
      </w:r>
      <w:r>
        <w:t xml:space="preserve"> </w:t>
      </w:r>
      <w:r>
        <w:rPr>
          <w:b/>
          <w:i w:val="0"/>
        </w:rPr>
        <w:t>rendirán cuentas de sus operaciones al Parlamento de Andalucía, al Tribunal de Cuentas y a la</w:t>
      </w:r>
      <w:r>
        <w:t xml:space="preserve"> </w:t>
      </w:r>
      <w:r>
        <w:rPr>
          <w:b/>
          <w:i w:val="0"/>
        </w:rPr>
        <w:t>Cámara de Cuentas de Andalucía.</w:t>
      </w:r>
      <w:r>
        <w:rPr>
          <w:b w:val="0"/>
          <w:i w:val="0"/>
        </w:rPr>
        <w:t>» (artículo 37). La remisión al artículo 87 está desfasada (se hizo a la Ley 5/1983, y las remisiones a</w:t>
      </w:r>
      <w:r>
        <w:t xml:space="preserve"> </w:t>
      </w:r>
      <w:r>
        <w:rPr>
          <w:b w:val="0"/>
          <w:i w:val="0"/>
        </w:rPr>
        <w:t>ella se entienden hechas a los preceptos correspondientes del texto refundido, según su disposición</w:t>
      </w:r>
      <w:r>
        <w:t xml:space="preserve"> </w:t>
      </w:r>
      <w:r>
        <w:rPr>
          <w:b w:val="0"/>
          <w:i w:val="0"/>
        </w:rPr>
        <w:t>adicional única; el artículo 87 del texto refundido trata hoy del deber de colaboración): el</w:t>
      </w:r>
      <w:r>
        <w:t xml:space="preserve"> </w:t>
      </w:r>
      <w:r>
        <w:rPr>
          <w:b w:val="0"/>
          <w:i w:val="0"/>
        </w:rPr>
        <w:t>texto refundido somete hoy a «</w:t>
      </w:r>
      <w:r>
        <w:rPr>
          <w:b/>
          <w:i w:val="0"/>
        </w:rPr>
        <w:t>las sociedades mercantiles del sector público andaluz</w:t>
      </w:r>
      <w:r>
        <w:rPr>
          <w:b w:val="0"/>
          <w:i w:val="0"/>
        </w:rPr>
        <w:t>» al</w:t>
      </w:r>
      <w:r>
        <w:t xml:space="preserve"> </w:t>
      </w:r>
      <w:r>
        <w:rPr>
          <w:b w:val="0"/>
          <w:i w:val="0"/>
        </w:rPr>
        <w:t>régimen de contabilidad pública (artículo 97.1), y esa sujeción «</w:t>
      </w:r>
      <w:r>
        <w:rPr>
          <w:b/>
          <w:i w:val="0"/>
        </w:rPr>
        <w:t>comporta la obligación de</w:t>
      </w:r>
      <w:r>
        <w:t xml:space="preserve"> </w:t>
      </w:r>
      <w:r>
        <w:rPr>
          <w:b/>
          <w:i w:val="0"/>
        </w:rPr>
        <w:t>rendir cuentas de las respectivas operaciones, cualquiera que sea su naturaleza, al Parlamento de</w:t>
      </w:r>
      <w:r>
        <w:t xml:space="preserve"> </w:t>
      </w:r>
      <w:r>
        <w:rPr>
          <w:b/>
          <w:i w:val="0"/>
        </w:rPr>
        <w:t>Andalucía, al Tribunal de Cuentas y a la Cámara de Cuentas de Andalucía, por conducto de la</w:t>
      </w:r>
      <w:r>
        <w:t xml:space="preserve"> </w:t>
      </w:r>
      <w:r>
        <w:rPr>
          <w:b/>
          <w:i w:val="0"/>
        </w:rPr>
        <w:t>Intervención General de la Junta de Andalucía</w:t>
      </w:r>
      <w:r>
        <w:rPr>
          <w:b w:val="0"/>
          <w:i w:val="0"/>
        </w:rPr>
        <w:t>» (artículo 98.1).</w:t>
      </w:r>
    </w:p>
    <w:p>
      <w:pPr>
        <w:pStyle w:val="ListBullet"/>
      </w:pPr>
      <w:r>
        <w:rPr>
          <w:b w:val="0"/>
          <w:i w:val="0"/>
        </w:rPr>
        <w:t>Las cuentas anuales las aprueba la persona titular de la Dirección General, que informa de</w:t>
      </w:r>
      <w:r>
        <w:t xml:space="preserve"> </w:t>
      </w:r>
      <w:r>
        <w:rPr>
          <w:b w:val="0"/>
          <w:i w:val="0"/>
        </w:rPr>
        <w:t>ellas al Consejo de Administración (artículo 19.2.m de la Ley 18/2007), y ella misma «</w:t>
      </w:r>
      <w:r>
        <w:rPr>
          <w:b/>
          <w:i w:val="0"/>
        </w:rPr>
        <w:t>rendirá</w:t>
      </w:r>
      <w:r>
        <w:t xml:space="preserve"> </w:t>
      </w:r>
      <w:r>
        <w:rPr>
          <w:b/>
          <w:i w:val="0"/>
        </w:rPr>
        <w:t>cuentas de la gestión presupuestaria ante la referida Comisión parlamentaria</w:t>
      </w:r>
      <w:r>
        <w:rPr>
          <w:b w:val="0"/>
          <w:i w:val="0"/>
        </w:rPr>
        <w:t>» (artículo 35.2),</w:t>
      </w:r>
      <w:r>
        <w:t xml:space="preserve"> </w:t>
      </w:r>
      <w:r>
        <w:rPr>
          <w:b w:val="0"/>
          <w:i w:val="0"/>
        </w:rPr>
        <w:t>la Comisión del Parlamento de Andalucía que ejerce el control de la RTVA y sus filiales (35.1).</w:t>
      </w:r>
    </w:p>
    <w:p>
      <w:pPr>
        <w:pStyle w:val="ListBullet"/>
      </w:pPr>
      <w:r>
        <w:rPr>
          <w:b w:val="0"/>
          <w:i w:val="0"/>
        </w:rPr>
        <w:t>El informe de estabilidad: «</w:t>
      </w:r>
      <w:r>
        <w:rPr>
          <w:b/>
          <w:i w:val="0"/>
        </w:rPr>
        <w:t>anualmente antes de cada día 1 de abril se presenta ante la</w:t>
      </w:r>
      <w:r>
        <w:t xml:space="preserve"> </w:t>
      </w:r>
      <w:r>
        <w:rPr>
          <w:b/>
          <w:i w:val="0"/>
        </w:rPr>
        <w:t>Dirección General de Comunicación Social de la Consejería competente en materia audiovisual de</w:t>
      </w:r>
      <w:r>
        <w:t xml:space="preserve"> </w:t>
      </w:r>
      <w:r>
        <w:rPr>
          <w:b/>
          <w:i w:val="0"/>
        </w:rPr>
        <w:t>la Junta de Andalucía el informe sobre la gestión del ejercicio inmediato anterior de la RTVA y</w:t>
      </w:r>
      <w:r>
        <w:t xml:space="preserve"> </w:t>
      </w:r>
      <w:r>
        <w:rPr>
          <w:b/>
          <w:i w:val="0"/>
        </w:rPr>
        <w:t>de Canal Sur conforme a los principios de estabilidad presupuestaria y sostenibilidad</w:t>
      </w:r>
      <w:r>
        <w:t xml:space="preserve"> </w:t>
      </w:r>
      <w:r>
        <w:rPr>
          <w:b/>
          <w:i w:val="0"/>
        </w:rPr>
        <w:t>financiera</w:t>
      </w:r>
      <w:r>
        <w:rPr>
          <w:b w:val="0"/>
          <w:i w:val="0"/>
        </w:rPr>
        <w:t>» (Contrato-Programa, cláusula cuarta, punto 12). La Dirección General de</w:t>
      </w:r>
      <w:r>
        <w:t xml:space="preserve"> </w:t>
      </w:r>
      <w:r>
        <w:rPr>
          <w:b w:val="0"/>
          <w:i w:val="0"/>
        </w:rPr>
        <w:t>Comunicación Social sigue existiendo en 2026: el Decreto 189/2026, de 30 de julio, la sitúa en la</w:t>
      </w:r>
      <w:r>
        <w:t xml:space="preserve"> </w:t>
      </w:r>
      <w:r>
        <w:rPr>
          <w:b w:val="0"/>
          <w:i w:val="0"/>
        </w:rPr>
        <w:t>Consejería de Presidencia, Sanidad y Emergencias.</w:t>
      </w:r>
    </w:p>
    <w:p>
      <w:pPr>
        <w:pStyle w:val="ListBullet"/>
      </w:pPr>
      <w:r>
        <w:rPr>
          <w:b w:val="0"/>
          <w:i w:val="0"/>
        </w:rPr>
        <w:t>Los informes anuales sobre ejecución presupuestaria, donde se justifican los efectos del doble</w:t>
      </w:r>
      <w:r>
        <w:t xml:space="preserve"> </w:t>
      </w:r>
      <w:r>
        <w:rPr>
          <w:b w:val="0"/>
          <w:i w:val="0"/>
        </w:rPr>
        <w:t>régimen contable (cláusula cuarta, punto 14).</w:t>
      </w:r>
    </w:p>
    <w:p>
      <w:pPr/>
      <w:r>
        <w:rPr>
          <w:b w:val="0"/>
          <w:i w:val="0"/>
        </w:rPr>
        <w:t>La Cámara señaló en 2018 (punto 210) una carencia del informe de liquidación de entonces: «</w:t>
      </w:r>
      <w:r>
        <w:rPr>
          <w:b/>
          <w:i w:val="0"/>
        </w:rPr>
        <w:t>El</w:t>
      </w:r>
      <w:r>
        <w:t xml:space="preserve"> </w:t>
      </w:r>
      <w:r>
        <w:rPr>
          <w:b/>
          <w:i w:val="0"/>
        </w:rPr>
        <w:t>informe de liquidación se limita a informar sobre el coste analítico de la actividad del Grupo,</w:t>
      </w:r>
      <w:r>
        <w:t xml:space="preserve"> </w:t>
      </w:r>
      <w:r>
        <w:rPr>
          <w:b/>
          <w:i w:val="0"/>
        </w:rPr>
        <w:t>pero no se informa ni sobre los resultados económicos financieros ni sobre el desarrollo y</w:t>
      </w:r>
      <w:r>
        <w:t xml:space="preserve"> </w:t>
      </w:r>
      <w:r>
        <w:rPr>
          <w:b/>
          <w:i w:val="0"/>
        </w:rPr>
        <w:t>situación de las operaciones de inversión.</w:t>
      </w:r>
      <w:r>
        <w:rPr>
          <w:b w:val="0"/>
          <w:i w:val="0"/>
        </w:rPr>
        <w:t>»</w:t>
      </w:r>
    </w:p>
    <w:p>
      <w:pPr>
        <w:pStyle w:val="Heading2"/>
      </w:pPr>
      <w:r>
        <w:rPr>
          <w:b w:val="0"/>
          <w:i w:val="0"/>
        </w:rPr>
        <w:t>4.8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Preceptos y redacción</w:t>
            </w:r>
          </w:p>
        </w:tc>
      </w:tr>
      <w:tr>
        <w:tc>
          <w:tcPr>
            <w:tcW w:type="dxa" w:w="3137"/>
          </w:tcPr>
          <w:p>
            <w:pPr>
              <w:pStyle w:val="Tabla"/>
            </w:pPr>
            <w:r/>
            <w:r>
              <w:rPr>
                <w:b w:val="0"/>
                <w:i w:val="0"/>
              </w:rPr>
              <w:t>Ley 18/2007, de 17 de diciembre, de la radio y televisión de titularidad autonómica gestionada por la RTVA</w:t>
            </w:r>
          </w:p>
        </w:tc>
        <w:tc>
          <w:tcPr>
            <w:tcW w:type="dxa" w:w="3137"/>
          </w:tcPr>
          <w:p>
            <w:pPr>
              <w:pStyle w:val="Tabla"/>
            </w:pPr>
            <w:r/>
            <w:r>
              <w:rPr>
                <w:rStyle w:val="Código"/>
                <w:b w:val="0"/>
                <w:i w:val="0"/>
              </w:rPr>
              <w:t>BOE-A-2008-1185</w:t>
            </w:r>
          </w:p>
        </w:tc>
        <w:tc>
          <w:tcPr>
            <w:tcW w:type="dxa" w:w="3137"/>
          </w:tcPr>
          <w:p>
            <w:pPr>
              <w:pStyle w:val="Tabla"/>
            </w:pPr>
            <w:r/>
            <w:r>
              <w:rPr>
                <w:b w:val="0"/>
                <w:i w:val="0"/>
              </w:rPr>
              <w:t>Arts. 17.1.f y k y 17.2; 19.2.b, c y m y 19.3; 21, 22, 23; 35 y 37, vigentes el 24/09/2026 (todos en su redacción original)</w:t>
            </w:r>
          </w:p>
        </w:tc>
      </w:tr>
      <w:tr>
        <w:tc>
          <w:tcPr>
            <w:tcW w:type="dxa" w:w="3137"/>
          </w:tcPr>
          <w:p>
            <w:pPr>
              <w:pStyle w:val="Tabla"/>
            </w:pPr>
            <w:r/>
            <w:r>
              <w:rPr>
                <w:b w:val="0"/>
                <w:i w:val="0"/>
              </w:rPr>
              <w:t>Decreto Legislativo 1/2010, de 2 de marzo, texto refundido de la Ley General de la Hacienda Pública de la Junta de Andalucía</w:t>
            </w:r>
          </w:p>
        </w:tc>
        <w:tc>
          <w:tcPr>
            <w:tcW w:type="dxa" w:w="3137"/>
          </w:tcPr>
          <w:p>
            <w:pPr>
              <w:pStyle w:val="Tabla"/>
            </w:pPr>
            <w:r/>
            <w:r>
              <w:rPr>
                <w:rStyle w:val="Código"/>
                <w:b w:val="0"/>
                <w:i w:val="0"/>
              </w:rPr>
              <w:t>BOE-A-2010-5303</w:t>
            </w:r>
          </w:p>
        </w:tc>
        <w:tc>
          <w:tcPr>
            <w:tcW w:type="dxa" w:w="3137"/>
          </w:tcPr>
          <w:p>
            <w:pPr>
              <w:pStyle w:val="Tabla"/>
            </w:pPr>
            <w:r/>
            <w:r>
              <w:rPr>
                <w:b w:val="0"/>
                <w:i w:val="0"/>
              </w:rPr>
              <w:t>Art. 5.1 (redacción desde 20/01/2026); arts. 97.1 y 98.1 (desde 01/01/2018); art. 58 (redacción desde 01/01/2023); art. 60 (desde 01/01/2021)</w:t>
            </w:r>
          </w:p>
        </w:tc>
      </w:tr>
      <w:tr>
        <w:tc>
          <w:tcPr>
            <w:tcW w:type="dxa" w:w="3137"/>
          </w:tcPr>
          <w:p>
            <w:pPr>
              <w:pStyle w:val="Tabla"/>
            </w:pPr>
            <w:r/>
            <w:r>
              <w:rPr>
                <w:b w:val="0"/>
                <w:i w:val="0"/>
              </w:rPr>
              <w:t>Ley 8/2025, de 22 de diciembre, del Presupuesto de la Comunidad Autónoma de Andalucía para 2026</w:t>
            </w:r>
          </w:p>
        </w:tc>
        <w:tc>
          <w:tcPr>
            <w:tcW w:type="dxa" w:w="3137"/>
          </w:tcPr>
          <w:p>
            <w:pPr>
              <w:pStyle w:val="Tabla"/>
            </w:pPr>
            <w:r/>
            <w:r>
              <w:rPr>
                <w:rStyle w:val="Código"/>
                <w:b w:val="0"/>
                <w:i w:val="0"/>
              </w:rPr>
              <w:t>BOE-A-2026-945</w:t>
            </w:r>
          </w:p>
        </w:tc>
        <w:tc>
          <w:tcPr>
            <w:tcW w:type="dxa" w:w="3137"/>
          </w:tcPr>
          <w:p>
            <w:pPr>
              <w:pStyle w:val="Tabla"/>
            </w:pPr>
            <w:r/>
            <w:r>
              <w:rPr>
                <w:b w:val="0"/>
                <w:i w:val="0"/>
              </w:rPr>
              <w:t>Art. 4</w:t>
            </w:r>
          </w:p>
        </w:tc>
      </w:tr>
      <w:tr>
        <w:tc>
          <w:tcPr>
            <w:tcW w:type="dxa" w:w="3137"/>
          </w:tcPr>
          <w:p>
            <w:pPr>
              <w:pStyle w:val="Tabla"/>
            </w:pPr>
            <w:r/>
            <w:r>
              <w:rPr>
                <w:b w:val="0"/>
                <w:i w:val="0"/>
              </w:rPr>
              <w:t>Real Decreto 1514/2007, de 16 de noviembre, Plan General de Contabilidad</w:t>
            </w:r>
          </w:p>
        </w:tc>
        <w:tc>
          <w:tcPr>
            <w:tcW w:type="dxa" w:w="3137"/>
          </w:tcPr>
          <w:p>
            <w:pPr>
              <w:pStyle w:val="Tabla"/>
            </w:pPr>
            <w:r/>
            <w:r>
              <w:rPr>
                <w:rStyle w:val="Código"/>
                <w:b w:val="0"/>
                <w:i w:val="0"/>
              </w:rPr>
              <w:t>BOE-A-2007-19884</w:t>
            </w:r>
          </w:p>
        </w:tc>
        <w:tc>
          <w:tcPr>
            <w:tcW w:type="dxa" w:w="3137"/>
          </w:tcPr>
          <w:p>
            <w:pPr>
              <w:pStyle w:val="Tabla"/>
            </w:pPr>
            <w:r/>
            <w:r>
              <w:rPr>
                <w:b w:val="0"/>
                <w:i w:val="0"/>
              </w:rPr>
              <w:t>Marco Conceptual, apartado 3.º, principio del devengo (una sola redacción)</w:t>
            </w:r>
          </w:p>
        </w:tc>
      </w:tr>
      <w:tr>
        <w:tc>
          <w:tcPr>
            <w:tcW w:type="dxa" w:w="3137"/>
          </w:tcPr>
          <w:p>
            <w:pPr>
              <w:pStyle w:val="Tabla"/>
            </w:pPr>
            <w:r/>
            <w:r>
              <w:rPr>
                <w:b w:val="0"/>
                <w:i w:val="0"/>
              </w:rPr>
              <w:t>X Convenio Colectivo de la RTVA</w:t>
            </w:r>
          </w:p>
        </w:tc>
        <w:tc>
          <w:tcPr>
            <w:tcW w:type="dxa" w:w="3137"/>
          </w:tcPr>
          <w:p>
            <w:pPr>
              <w:pStyle w:val="Tabla"/>
            </w:pPr>
            <w:r/>
            <w:r>
              <w:rPr>
                <w:b w:val="0"/>
                <w:i w:val="0"/>
              </w:rPr>
              <w:t>BOJA núm. 240, de 10/12/2014</w:t>
            </w:r>
          </w:p>
        </w:tc>
        <w:tc>
          <w:tcPr>
            <w:tcW w:type="dxa" w:w="3137"/>
          </w:tcPr>
          <w:p>
            <w:pPr>
              <w:pStyle w:val="Tabla"/>
            </w:pPr>
            <w:r/>
            <w:r>
              <w:rPr>
                <w:b w:val="0"/>
                <w:i w:val="0"/>
              </w:rPr>
              <w:t>Art. 53; anexo III, fichas de Productor/a y Ayudante de producción</w:t>
            </w:r>
          </w:p>
        </w:tc>
      </w:tr>
      <w:tr>
        <w:tc>
          <w:tcPr>
            <w:tcW w:type="dxa" w:w="3137"/>
          </w:tcPr>
          <w:p>
            <w:pPr>
              <w:pStyle w:val="Tabla"/>
            </w:pPr>
            <w:r/>
            <w:r>
              <w:rPr>
                <w:b w:val="0"/>
                <w:i w:val="0"/>
              </w:rPr>
              <w:t>Carta del Servicio Público de la RTVA 2024-2029</w:t>
            </w:r>
          </w:p>
        </w:tc>
        <w:tc>
          <w:tcPr>
            <w:tcW w:type="dxa" w:w="3137"/>
          </w:tcPr>
          <w:p>
            <w:pPr>
              <w:pStyle w:val="Tabla"/>
            </w:pPr>
            <w:r/>
            <w:r>
              <w:rPr>
                <w:b w:val="0"/>
                <w:i w:val="0"/>
              </w:rPr>
              <w:t>BOJA núm. 247, de 28/12/2023</w:t>
            </w:r>
          </w:p>
        </w:tc>
        <w:tc>
          <w:tcPr>
            <w:tcW w:type="dxa" w:w="3137"/>
          </w:tcPr>
          <w:p>
            <w:pPr>
              <w:pStyle w:val="Tabla"/>
            </w:pPr>
            <w:r/>
            <w:r>
              <w:rPr>
                <w:b w:val="0"/>
                <w:i w:val="0"/>
              </w:rPr>
              <w:t>Arts. 24, 29.1 y 30.2</w:t>
            </w:r>
          </w:p>
        </w:tc>
      </w:tr>
      <w:tr>
        <w:tc>
          <w:tcPr>
            <w:tcW w:type="dxa" w:w="3137"/>
          </w:tcPr>
          <w:p>
            <w:pPr>
              <w:pStyle w:val="Tabla"/>
            </w:pPr>
            <w:r/>
            <w:r>
              <w:rPr>
                <w:b w:val="0"/>
                <w:i w:val="0"/>
              </w:rPr>
              <w:t>Contrato-Programa 2024-2026</w:t>
            </w:r>
          </w:p>
        </w:tc>
        <w:tc>
          <w:tcPr>
            <w:tcW w:type="dxa" w:w="3137"/>
          </w:tcPr>
          <w:p>
            <w:pPr>
              <w:pStyle w:val="Tabla"/>
            </w:pPr>
            <w:r/>
            <w:r>
              <w:rPr>
                <w:b w:val="0"/>
                <w:i w:val="0"/>
              </w:rPr>
              <w:t>BOJA núm. 245, de 26/12/2023</w:t>
            </w:r>
          </w:p>
        </w:tc>
        <w:tc>
          <w:tcPr>
            <w:tcW w:type="dxa" w:w="3137"/>
          </w:tcPr>
          <w:p>
            <w:pPr>
              <w:pStyle w:val="Tabla"/>
            </w:pPr>
            <w:r/>
            <w:r>
              <w:rPr>
                <w:b w:val="0"/>
                <w:i w:val="0"/>
              </w:rPr>
              <w:t>Manifiestan 10; cláusula cuarta, puntos 2, 3, 5, 9, 12, 13 y 14 y cuadro; cláusula octava, puntos 1 a 4</w:t>
            </w:r>
          </w:p>
        </w:tc>
      </w:tr>
    </w:tbl>
    <w:p>
      <w:pPr/>
    </w:p>
    <w:p>
      <w:pPr>
        <w:pStyle w:val="Heading2"/>
      </w:pPr>
      <w:r>
        <w:rPr>
          <w:b w:val="0"/>
          <w:i w:val="0"/>
        </w:rPr>
        <w:t>4.9 Lo que este tema no da, y dónde está</w:t>
      </w:r>
    </w:p>
    <w:p>
      <w:pPr>
        <w:pStyle w:val="ListBullet"/>
      </w:pPr>
      <w:r>
        <w:rPr>
          <w:b w:val="0"/>
          <w:i w:val="0"/>
        </w:rPr>
        <w:t>Cuantías de dietas, kilometraje y plus de pernocta, y lo que de ellas suspenden las disposiciones</w:t>
      </w:r>
      <w:r>
        <w:t xml:space="preserve"> </w:t>
      </w:r>
      <w:r>
        <w:rPr>
          <w:b w:val="0"/>
          <w:i w:val="0"/>
        </w:rPr>
        <w:t>transitorias del convenio: tema 5.</w:t>
      </w:r>
    </w:p>
    <w:p>
      <w:pPr>
        <w:pStyle w:val="ListBullet"/>
      </w:pPr>
      <w:r>
        <w:rPr>
          <w:b w:val="0"/>
          <w:i w:val="0"/>
        </w:rPr>
        <w:t>Contrato menor, valor estimado y presupuesto base de licitación, responsable del contrato,</w:t>
      </w:r>
      <w:r>
        <w:t xml:space="preserve"> </w:t>
      </w:r>
      <w:r>
        <w:rPr>
          <w:b w:val="0"/>
          <w:i w:val="0"/>
        </w:rPr>
        <w:t>recepción y conformidad, y factura en la contratación pública: tema 10.</w:t>
      </w:r>
    </w:p>
    <w:p>
      <w:pPr>
        <w:pStyle w:val="ListBullet"/>
      </w:pPr>
      <w:r>
        <w:rPr>
          <w:b w:val="0"/>
          <w:i w:val="0"/>
        </w:rPr>
        <w:t>Expediente, archivo y documentos de cierre de la producción: tema 12.</w:t>
      </w:r>
    </w:p>
    <w:p>
      <w:pPr>
        <w:pStyle w:val="ListBullet"/>
      </w:pPr>
      <w:r>
        <w:rPr>
          <w:b w:val="0"/>
          <w:i w:val="0"/>
        </w:rPr>
        <w:t>Plan de trabajo y desglose, de los que sale el presupuesto: tema 3.</w:t>
      </w:r>
    </w:p>
    <w:p>
      <w:pPr>
        <w:pStyle w:val="ListBullet"/>
      </w:pPr>
      <w:r>
        <w:rPr>
          <w:b w:val="0"/>
          <w:i w:val="0"/>
        </w:rPr>
        <w:t>Régimen completo de la Ley 18/2007, Carta y Contrato-Programa: temas 5 y 6 del común.</w:t>
      </w:r>
    </w:p>
    <w:p>
      <w:pPr>
        <w:pStyle w:val="ListBullet"/>
      </w:pPr>
      <w:r>
        <w:rPr>
          <w:b w:val="0"/>
          <w:i w:val="0"/>
        </w:rPr>
        <w:t>No se ha localizado publicado: manual o instrucción interna de presupuestación, modelo de</w:t>
      </w:r>
      <w:r>
        <w:t xml:space="preserve"> </w:t>
      </w:r>
      <w:r>
        <w:rPr>
          <w:b w:val="0"/>
          <w:i w:val="0"/>
        </w:rPr>
        <w:t>presupuesto de programa, circuito de autorización del gasto, ni modelo de cierre o memoria de</w:t>
      </w:r>
      <w:r>
        <w:t xml:space="preserve"> </w:t>
      </w:r>
      <w:r>
        <w:rPr>
          <w:b w:val="0"/>
          <w:i w:val="0"/>
        </w:rPr>
        <w:t>producción de la RTVA. Las instrucciones internas que citaba la Cámara (Instrucción 1/2010 y</w:t>
      </w:r>
      <w:r>
        <w:t xml:space="preserve"> </w:t>
      </w:r>
      <w:r>
        <w:rPr>
          <w:b w:val="0"/>
          <w:i w:val="0"/>
        </w:rPr>
        <w:t>Disposición n.º 4 de 2016) no están publicadas y no se sabe si siguen vigentes.</w:t>
      </w:r>
    </w:p>
    <w:p>
      <w:pPr>
        <w:pStyle w:val="ListBullet"/>
      </w:pPr>
      <w:r>
        <w:rPr>
          <w:b w:val="0"/>
          <w:i w:val="0"/>
        </w:rPr>
        <w:t>Ley 3/2020, que la cláusula cuarta cita como origen del doble régimen contable: no se ha leído;</w:t>
      </w:r>
      <w:r>
        <w:t xml:space="preserve"> </w:t>
      </w:r>
      <w:r>
        <w:rPr>
          <w:b w:val="0"/>
          <w:i w:val="0"/>
        </w:rPr>
        <w:t>el tema da sólo lo que dice el Contrato-Programa.</w:t>
      </w:r>
    </w:p>
    <w:p>
      <w:pPr>
        <w:pStyle w:val="Heading2"/>
      </w:pPr>
      <w:r>
        <w:rPr>
          <w:b w:val="0"/>
          <w:i w:val="0"/>
        </w:rPr>
        <w:t>4.10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Ley 18/2007 (</w:t>
            </w:r>
            <w:r>
              <w:rPr>
                <w:rStyle w:val="Código"/>
                <w:b w:val="0"/>
                <w:i w:val="0"/>
              </w:rPr>
              <w:t>BOE-A-2008-1185</w:t>
            </w:r>
            <w:r>
              <w:rPr>
                <w:b w:val="0"/>
                <w:i w:val="0"/>
              </w:rPr>
              <w:t>), volcado del BOE; arts. 21 a 23 tomados literales del tema 5 del común; arts. 17, 19, 35 y 37 leídos en el volcado</w:t>
            </w:r>
          </w:p>
        </w:tc>
        <w:tc>
          <w:tcPr>
            <w:tcW w:type="dxa" w:w="3137"/>
          </w:tcPr>
          <w:p>
            <w:pPr>
              <w:pStyle w:val="Tabla"/>
            </w:pPr>
            <w:r/>
            <w:r>
              <w:rPr>
                <w:b w:val="0"/>
                <w:i w:val="0"/>
              </w:rPr>
              <w:t>Quién elabora y aprueba el anteproyecto de presupuestos; régimen presupuestario, equilibrio, presupuestos de explotación y capital, auditoría, coste neto, rendición de cuentas</w:t>
            </w:r>
          </w:p>
        </w:tc>
        <w:tc>
          <w:tcPr>
            <w:tcW w:type="dxa" w:w="3137"/>
          </w:tcPr>
          <w:p>
            <w:pPr>
              <w:pStyle w:val="Tabla"/>
            </w:pPr>
            <w:r/>
            <w:r>
              <w:rPr>
                <w:b w:val="0"/>
                <w:i w:val="0"/>
              </w:rPr>
              <w:t>24/09/2026 (volcado); 25/09/2026 (relectura de arts. 17, 19, 21 a 23, 35 y 37)</w:t>
            </w:r>
          </w:p>
        </w:tc>
      </w:tr>
      <w:tr>
        <w:tc>
          <w:tcPr>
            <w:tcW w:type="dxa" w:w="3137"/>
          </w:tcPr>
          <w:p>
            <w:pPr>
              <w:pStyle w:val="Tabla"/>
            </w:pPr>
            <w:r/>
            <w:r>
              <w:rPr>
                <w:b w:val="0"/>
                <w:i w:val="0"/>
              </w:rPr>
              <w:t>Texto refundido LGHP Andalucía (</w:t>
            </w:r>
            <w:r>
              <w:rPr>
                <w:rStyle w:val="Código"/>
                <w:b w:val="0"/>
                <w:i w:val="0"/>
              </w:rPr>
              <w:t>BOE-A-2010-5303</w:t>
            </w:r>
            <w:r>
              <w:rPr>
                <w:b w:val="0"/>
                <w:i w:val="0"/>
              </w:rPr>
              <w:t>), volcado del BOE</w:t>
            </w:r>
          </w:p>
        </w:tc>
        <w:tc>
          <w:tcPr>
            <w:tcW w:type="dxa" w:w="3137"/>
          </w:tcPr>
          <w:p>
            <w:pPr>
              <w:pStyle w:val="Tabla"/>
            </w:pPr>
            <w:r/>
            <w:r>
              <w:rPr>
                <w:b w:val="0"/>
                <w:i w:val="0"/>
              </w:rPr>
              <w:t>Arts. 5.1, 58, 60, 97.1 y 98.1</w:t>
            </w:r>
          </w:p>
        </w:tc>
        <w:tc>
          <w:tcPr>
            <w:tcW w:type="dxa" w:w="3137"/>
          </w:tcPr>
          <w:p>
            <w:pPr>
              <w:pStyle w:val="Tabla"/>
            </w:pPr>
            <w:r/>
            <w:r>
              <w:rPr>
                <w:b w:val="0"/>
                <w:i w:val="0"/>
              </w:rPr>
              <w:t>25/09/2026</w:t>
            </w:r>
          </w:p>
        </w:tc>
      </w:tr>
      <w:tr>
        <w:tc>
          <w:tcPr>
            <w:tcW w:type="dxa" w:w="3137"/>
          </w:tcPr>
          <w:p>
            <w:pPr>
              <w:pStyle w:val="Tabla"/>
            </w:pPr>
            <w:r/>
            <w:r>
              <w:rPr>
                <w:b w:val="0"/>
                <w:i w:val="0"/>
              </w:rPr>
              <w:t>Ley 8/2025 (</w:t>
            </w:r>
            <w:r>
              <w:rPr>
                <w:rStyle w:val="Código"/>
                <w:b w:val="0"/>
                <w:i w:val="0"/>
              </w:rPr>
              <w:t>BOE-A-2026-945</w:t>
            </w:r>
            <w:r>
              <w:rPr>
                <w:b w:val="0"/>
                <w:i w:val="0"/>
              </w:rPr>
              <w:t>), volcado del BOE</w:t>
            </w:r>
          </w:p>
        </w:tc>
        <w:tc>
          <w:tcPr>
            <w:tcW w:type="dxa" w:w="3137"/>
          </w:tcPr>
          <w:p>
            <w:pPr>
              <w:pStyle w:val="Tabla"/>
            </w:pPr>
            <w:r/>
            <w:r>
              <w:rPr>
                <w:b w:val="0"/>
                <w:i w:val="0"/>
              </w:rPr>
              <w:t>Art. 4: CSRTV percibe transferencias de financiación</w:t>
            </w:r>
          </w:p>
        </w:tc>
        <w:tc>
          <w:tcPr>
            <w:tcW w:type="dxa" w:w="3137"/>
          </w:tcPr>
          <w:p>
            <w:pPr>
              <w:pStyle w:val="Tabla"/>
            </w:pPr>
            <w:r/>
            <w:r>
              <w:rPr>
                <w:b w:val="0"/>
                <w:i w:val="0"/>
              </w:rPr>
              <w:t>25/09/2026</w:t>
            </w:r>
          </w:p>
        </w:tc>
      </w:tr>
      <w:tr>
        <w:tc>
          <w:tcPr>
            <w:tcW w:type="dxa" w:w="3137"/>
          </w:tcPr>
          <w:p>
            <w:pPr>
              <w:pStyle w:val="Tabla"/>
            </w:pPr>
            <w:r/>
            <w:r>
              <w:rPr>
                <w:b w:val="0"/>
                <w:i w:val="0"/>
              </w:rPr>
              <w:t>PGC (</w:t>
            </w:r>
            <w:r>
              <w:rPr>
                <w:rStyle w:val="Código"/>
                <w:b w:val="0"/>
                <w:i w:val="0"/>
              </w:rPr>
              <w:t>BOE-A-2007-19884</w:t>
            </w:r>
            <w:r>
              <w:rPr>
                <w:b w:val="0"/>
                <w:i w:val="0"/>
              </w:rPr>
              <w:t>), leído con la API del BOE, redacción vigente</w:t>
            </w:r>
          </w:p>
        </w:tc>
        <w:tc>
          <w:tcPr>
            <w:tcW w:type="dxa" w:w="3137"/>
          </w:tcPr>
          <w:p>
            <w:pPr>
              <w:pStyle w:val="Tabla"/>
            </w:pPr>
            <w:r/>
            <w:r>
              <w:rPr>
                <w:b w:val="0"/>
                <w:i w:val="0"/>
              </w:rPr>
              <w:t>Principio del devengo</w:t>
            </w:r>
          </w:p>
        </w:tc>
        <w:tc>
          <w:tcPr>
            <w:tcW w:type="dxa" w:w="3137"/>
          </w:tcPr>
          <w:p>
            <w:pPr>
              <w:pStyle w:val="Tabla"/>
            </w:pPr>
            <w:r/>
            <w:r>
              <w:rPr>
                <w:b w:val="0"/>
                <w:i w:val="0"/>
              </w:rPr>
              <w:t>25/09/2026</w:t>
            </w:r>
          </w:p>
        </w:tc>
      </w:tr>
      <w:tr>
        <w:tc>
          <w:tcPr>
            <w:tcW w:type="dxa" w:w="3137"/>
          </w:tcPr>
          <w:p>
            <w:pPr>
              <w:pStyle w:val="Tabla"/>
            </w:pPr>
            <w:r/>
            <w:r>
              <w:rPr>
                <w:b w:val="0"/>
                <w:i w:val="0"/>
              </w:rPr>
              <w:t>X Convenio de la RTVA, BOJA núm. 240, de 10/12/2014</w:t>
            </w:r>
          </w:p>
        </w:tc>
        <w:tc>
          <w:tcPr>
            <w:tcW w:type="dxa" w:w="3137"/>
          </w:tcPr>
          <w:p>
            <w:pPr>
              <w:pStyle w:val="Tabla"/>
            </w:pPr>
            <w:r/>
            <w:r>
              <w:rPr>
                <w:b w:val="0"/>
                <w:i w:val="0"/>
              </w:rPr>
              <w:t>Fichas de Productor/a (p. 194) y Ayudante de producción (p. 110); art. 53</w:t>
            </w:r>
          </w:p>
        </w:tc>
        <w:tc>
          <w:tcPr>
            <w:tcW w:type="dxa" w:w="3137"/>
          </w:tcPr>
          <w:p>
            <w:pPr>
              <w:pStyle w:val="Tabla"/>
            </w:pPr>
            <w:r/>
            <w:r>
              <w:rPr>
                <w:b w:val="0"/>
                <w:i w:val="0"/>
              </w:rPr>
              <w:t>25/09/2026</w:t>
            </w:r>
          </w:p>
        </w:tc>
      </w:tr>
      <w:tr>
        <w:tc>
          <w:tcPr>
            <w:tcW w:type="dxa" w:w="3137"/>
          </w:tcPr>
          <w:p>
            <w:pPr>
              <w:pStyle w:val="Tabla"/>
            </w:pPr>
            <w:r/>
            <w:r>
              <w:rPr>
                <w:b w:val="0"/>
                <w:i w:val="0"/>
              </w:rPr>
              <w:t>Carta 2024-2029, BOJA núm. 247, de 28/12/2023</w:t>
            </w:r>
          </w:p>
        </w:tc>
        <w:tc>
          <w:tcPr>
            <w:tcW w:type="dxa" w:w="3137"/>
          </w:tcPr>
          <w:p>
            <w:pPr>
              <w:pStyle w:val="Tabla"/>
            </w:pPr>
            <w:r/>
            <w:r>
              <w:rPr>
                <w:b w:val="0"/>
                <w:i w:val="0"/>
              </w:rPr>
              <w:t>Arts. 24.1, 24.2.a, 29.1 y 30.2</w:t>
            </w:r>
          </w:p>
        </w:tc>
        <w:tc>
          <w:tcPr>
            <w:tcW w:type="dxa" w:w="3137"/>
          </w:tcPr>
          <w:p>
            <w:pPr>
              <w:pStyle w:val="Tabla"/>
            </w:pPr>
            <w:r/>
            <w:r>
              <w:rPr>
                <w:b w:val="0"/>
                <w:i w:val="0"/>
              </w:rPr>
              <w:t>25/09/2026</w:t>
            </w:r>
          </w:p>
        </w:tc>
      </w:tr>
      <w:tr>
        <w:tc>
          <w:tcPr>
            <w:tcW w:type="dxa" w:w="3137"/>
          </w:tcPr>
          <w:p>
            <w:pPr>
              <w:pStyle w:val="Tabla"/>
            </w:pPr>
            <w:r/>
            <w:r>
              <w:rPr>
                <w:b w:val="0"/>
                <w:i w:val="0"/>
              </w:rPr>
              <w:t>Contrato-Programa 2024-2026, BOJA núm. 245, de 26/12/2023</w:t>
            </w:r>
          </w:p>
        </w:tc>
        <w:tc>
          <w:tcPr>
            <w:tcW w:type="dxa" w:w="3137"/>
          </w:tcPr>
          <w:p>
            <w:pPr>
              <w:pStyle w:val="Tabla"/>
            </w:pPr>
            <w:r/>
            <w:r>
              <w:rPr>
                <w:b w:val="0"/>
                <w:i w:val="0"/>
              </w:rPr>
              <w:t>Manifiestan 10; cláusula cuarta, puntos 2, 3, 5, 9, 12, 13, 14 y cuadro de costes 2024; cláusula octava, puntos 1 a 4</w:t>
            </w:r>
          </w:p>
        </w:tc>
        <w:tc>
          <w:tcPr>
            <w:tcW w:type="dxa" w:w="3137"/>
          </w:tcPr>
          <w:p>
            <w:pPr>
              <w:pStyle w:val="Tabla"/>
            </w:pPr>
            <w:r/>
            <w:r>
              <w:rPr>
                <w:b w:val="0"/>
                <w:i w:val="0"/>
              </w:rPr>
              <w:t>25/09/2026</w:t>
            </w:r>
          </w:p>
        </w:tc>
      </w:tr>
      <w:tr>
        <w:tc>
          <w:tcPr>
            <w:tcW w:type="dxa" w:w="3137"/>
          </w:tcPr>
          <w:p>
            <w:pPr>
              <w:pStyle w:val="Tabla"/>
            </w:pPr>
            <w:r/>
            <w:r>
              <w:rPr>
                <w:b w:val="0"/>
                <w:i w:val="0"/>
              </w:rPr>
              <w:t>Cámara de Cuentas de Andalucía, fiscalización del ejercicio 2018, BOJA núm. 36, de 23/02/2021</w:t>
            </w:r>
          </w:p>
        </w:tc>
        <w:tc>
          <w:tcPr>
            <w:tcW w:type="dxa" w:w="3137"/>
          </w:tcPr>
          <w:p>
            <w:pPr>
              <w:pStyle w:val="Tabla"/>
            </w:pPr>
            <w:r/>
            <w:r>
              <w:rPr>
                <w:b w:val="0"/>
                <w:i w:val="0"/>
              </w:rPr>
              <w:t>Puntos 50, 155, 205 y 210 y recomendación 306 (situación de 2018)</w:t>
            </w:r>
          </w:p>
        </w:tc>
        <w:tc>
          <w:tcPr>
            <w:tcW w:type="dxa" w:w="3137"/>
          </w:tcPr>
          <w:p>
            <w:pPr>
              <w:pStyle w:val="Tabla"/>
            </w:pPr>
            <w:r/>
            <w:r>
              <w:rPr>
                <w:b w:val="0"/>
                <w:i w:val="0"/>
              </w:rPr>
              <w:t>25/09/2026</w:t>
            </w:r>
          </w:p>
        </w:tc>
      </w:tr>
      <w:tr>
        <w:tc>
          <w:tcPr>
            <w:tcW w:type="dxa" w:w="3137"/>
          </w:tcPr>
          <w:p>
            <w:pPr>
              <w:pStyle w:val="Tabla"/>
            </w:pPr>
            <w:r/>
            <w:r>
              <w:rPr>
                <w:b w:val="0"/>
                <w:i w:val="0"/>
              </w:rPr>
              <w:t>Decreto 189/2026, de 30 de julio, estructura orgánica de la Consejería de Presidencia, Sanidad y Emergencias (BOJA extraordinario núm. 15, de 31/07/2026)</w:t>
            </w:r>
          </w:p>
        </w:tc>
        <w:tc>
          <w:tcPr>
            <w:tcW w:type="dxa" w:w="3137"/>
          </w:tcPr>
          <w:p>
            <w:pPr>
              <w:pStyle w:val="Tabla"/>
            </w:pPr>
            <w:r/>
            <w:r>
              <w:rPr>
                <w:b w:val="0"/>
                <w:i w:val="0"/>
              </w:rPr>
              <w:t>La Dirección General de Comunicación Social, en esa Consejería (art. 15)</w:t>
            </w:r>
          </w:p>
        </w:tc>
        <w:tc>
          <w:tcPr>
            <w:tcW w:type="dxa" w:w="3137"/>
          </w:tcPr>
          <w:p>
            <w:pPr>
              <w:pStyle w:val="Tabla"/>
            </w:pPr>
            <w:r/>
            <w:r>
              <w:rPr>
                <w:b w:val="0"/>
                <w:i w:val="0"/>
              </w:rPr>
              <w:t>25/09/2026</w:t>
            </w:r>
          </w:p>
        </w:tc>
      </w:tr>
      <w:tr>
        <w:tc>
          <w:tcPr>
            <w:tcW w:type="dxa" w:w="3137"/>
          </w:tcPr>
          <w:p>
            <w:pPr>
              <w:pStyle w:val="Tabla"/>
            </w:pPr>
            <w:r/>
            <w:r>
              <w:rPr>
                <w:b w:val="0"/>
                <w:i/>
              </w:rPr>
              <w:t>Libro de Estilo de Canal Sur Televisión y Canal 2 Andalucía</w:t>
            </w:r>
            <w:r>
              <w:rPr>
                <w:b w:val="0"/>
                <w:i w:val="0"/>
              </w:rPr>
              <w:t xml:space="preserve"> (RTVA, marzo de 2004)</w:t>
            </w:r>
          </w:p>
        </w:tc>
        <w:tc>
          <w:tcPr>
            <w:tcW w:type="dxa" w:w="3137"/>
          </w:tcPr>
          <w:p>
            <w:pPr>
              <w:pStyle w:val="Tabla"/>
            </w:pPr>
            <w:r/>
            <w:r>
              <w:rPr>
                <w:b w:val="0"/>
                <w:i w:val="0"/>
              </w:rPr>
              <w:t>Apartados 4.4.3 y 4.4.4</w:t>
            </w:r>
          </w:p>
        </w:tc>
        <w:tc>
          <w:tcPr>
            <w:tcW w:type="dxa" w:w="3137"/>
          </w:tcPr>
          <w:p>
            <w:pPr>
              <w:pStyle w:val="Tabla"/>
            </w:pPr>
            <w:r/>
            <w:r>
              <w:rPr>
                <w:b w:val="0"/>
                <w:i w:val="0"/>
              </w:rPr>
              <w:t>25/09/2026</w:t>
            </w:r>
          </w:p>
        </w:tc>
      </w:tr>
      <w:tr>
        <w:tc>
          <w:tcPr>
            <w:tcW w:type="dxa" w:w="3137"/>
          </w:tcPr>
          <w:p>
            <w:pPr>
              <w:pStyle w:val="Tabla"/>
            </w:pPr>
            <w:r/>
            <w:r>
              <w:rPr>
                <w:b w:val="0"/>
                <w:i w:val="0"/>
              </w:rPr>
              <w:t>Oficio de producción</w:t>
            </w:r>
          </w:p>
        </w:tc>
        <w:tc>
          <w:tcPr>
            <w:tcW w:type="dxa" w:w="3137"/>
          </w:tcPr>
          <w:p>
            <w:pPr>
              <w:pStyle w:val="Tabla"/>
            </w:pPr>
            <w:r/>
            <w:r>
              <w:rPr>
                <w:b w:val="0"/>
                <w:i w:val="0"/>
              </w:rPr>
              <w:t>Versiones del presupuesto, capítulos, seguros, comprometido y previsión de cierre, documentos de facturación, pasos del cierre, ejemplos numéricos</w:t>
            </w:r>
          </w:p>
        </w:tc>
        <w:tc>
          <w:tcPr>
            <w:tcW w:type="dxa" w:w="3137"/>
          </w:tcPr>
          <w:p>
            <w:pPr>
              <w:pStyle w:val="Tabla"/>
            </w:pPr>
            <w:r/>
            <w:r>
              <w:rPr>
                <w:b w:val="0"/>
                <w:i w:val="0"/>
              </w:rPr>
              <w:t>—</w:t>
            </w:r>
          </w:p>
        </w:tc>
      </w:tr>
      <w:tr>
        <w:tc>
          <w:tcPr>
            <w:tcW w:type="dxa" w:w="3137"/>
          </w:tcPr>
          <w:p>
            <w:pPr>
              <w:pStyle w:val="Tabla"/>
            </w:pPr>
            <w:r/>
            <w:r>
              <w:rPr>
                <w:b w:val="0"/>
                <w:i w:val="0"/>
              </w:rPr>
              <w:t>Doctrina de contabilidad de costes y de control de gestión</w:t>
            </w:r>
          </w:p>
        </w:tc>
        <w:tc>
          <w:tcPr>
            <w:tcW w:type="dxa" w:w="3137"/>
          </w:tcPr>
          <w:p>
            <w:pPr>
              <w:pStyle w:val="Tabla"/>
            </w:pPr>
            <w:r/>
            <w:r>
              <w:rPr>
                <w:b w:val="0"/>
                <w:i w:val="0"/>
              </w:rPr>
              <w:t>Gasto, coste y pago; clasificación de costes; objeto, elemento y centro; reparto; órdenes y procesos; momentos y ciclo del control; desviaciones en precio y cantidad; indicadores e instrumentos</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4</w:t>
      </w:r>
    </w:p>
    <w:p>
      <w:pPr/>
      <w:r>
        <w:rPr>
          <w:b w:val="0"/>
          <w:i w:val="0"/>
        </w:rPr>
      </w:r>
      <w:r>
        <w:rPr>
          <w:b/>
          <w:i w:val="0"/>
        </w:rPr>
        <w:t>Siglas</w:t>
      </w:r>
      <w:r>
        <w:rPr>
          <w:b w:val="0"/>
          <w:i w:val="0"/>
        </w:rPr>
        <w:t>: RTVA, CSRTV, RTVE, IVA, PGC, ABC, KPI, BOJA.</w:t>
      </w:r>
    </w:p>
    <w:p>
      <w:pPr/>
      <w:r>
        <w:rPr>
          <w:b w:val="0"/>
          <w:i w:val="0"/>
        </w:rPr>
        <w:t>Esqueleto para repasar, no resumen: cada línea es un dato con su fuente delante.</w:t>
      </w:r>
    </w:p>
    <w:p>
      <w:pPr>
        <w:pStyle w:val="Heading2"/>
      </w:pPr>
      <w:r>
        <w:rPr>
          <w:b w:val="0"/>
          <w:i w:val="0"/>
        </w:rPr>
        <w:t>Elaboración</w:t>
      </w:r>
    </w:p>
    <w:p>
      <w:pPr>
        <w:pStyle w:val="ListBullet"/>
      </w:pPr>
      <w:r>
        <w:rPr>
          <w:b w:val="0"/>
          <w:i w:val="0"/>
        </w:rPr>
        <w:t>Ficha Productor/a: objeto — diseñar/ejecutar/evaluar plan y presupuesto; tarea — «elaborar, gestionar y cerrar el presupuesto y posterior memoria», medios propios o ajenos; también seguimiento técnico-económico.</w:t>
      </w:r>
    </w:p>
    <w:p>
      <w:pPr>
        <w:pStyle w:val="ListBullet"/>
      </w:pPr>
      <w:r>
        <w:rPr>
          <w:b w:val="0"/>
          <w:i w:val="0"/>
        </w:rPr>
        <w:t>Ficha Ayudante de producción (B04): no elabora; colabora en seguimiento, controla dietas y pequeños pagos, archiva documentación.</w:t>
      </w:r>
    </w:p>
    <w:p>
      <w:pPr>
        <w:pStyle w:val="ListBullet"/>
      </w:pPr>
      <w:r>
        <w:rPr>
          <w:b w:val="0"/>
          <w:i w:val="0"/>
        </w:rPr>
        <w:t>Libro de Estilo 4.4.3: productor visa presupuestariamente demandas de Informativos; si no se armoniza coste/información decide Dirección de Informativos.</w:t>
      </w:r>
    </w:p>
    <w:p>
      <w:pPr>
        <w:pStyle w:val="ListBullet"/>
      </w:pPr>
      <w:r>
        <w:rPr>
          <w:b w:val="0"/>
          <w:i w:val="0"/>
        </w:rPr>
        <w:t>Ley 18/2007 art. 21.2: equilibrio presupuestario. Art. 21.4: presupuesto de explotación, capital y programa de actuación/inversión/financiación cada año. Art. 21.5: auditores externos. Art. 22.1: presupuesto separado por filial además del consolidado. Art. 23.1-23.3: financiación RTVA vía presupuesto autonómico, filiales vía aportaciones RTVA y publicidad; compensación no supera coste neto del servicio público.</w:t>
      </w:r>
    </w:p>
    <w:p>
      <w:pPr>
        <w:pStyle w:val="ListBullet"/>
      </w:pPr>
      <w:r>
        <w:rPr>
          <w:b w:val="0"/>
          <w:i w:val="0"/>
        </w:rPr>
        <w:t>Art. 19.2.b: Dirección General elabora y propone anteproyectos. Art. 17.1.f y 17.2: Consejo aprueba por mayoría absoluta; si no, se remiten con el voto de cada miembro. Art. 19.3: no delegable. Art. 17.1.k: Consejo informado periódicamente de gestión presupuestaria.</w:t>
      </w:r>
    </w:p>
    <w:p>
      <w:pPr>
        <w:pStyle w:val="ListBullet"/>
      </w:pPr>
      <w:r>
        <w:rPr>
          <w:b w:val="0"/>
          <w:i w:val="0"/>
        </w:rPr>
        <w:t>Contrato-Programa Manifiestan 10: eficiencia, transparencia, estabilidad presupuestaria, sostenibilidad financiera, equilibrio. Carta art. 29.1: racionalización del gasto.</w:t>
      </w:r>
    </w:p>
    <w:p>
      <w:pPr>
        <w:pStyle w:val="ListBullet"/>
      </w:pPr>
      <w:r>
        <w:rPr>
          <w:b w:val="0"/>
          <w:i w:val="0"/>
        </w:rPr>
        <w:t>Contrato-Programa cláusula 4.14: doble régimen contable desde 2021 (Ley 3/2020): RTVA presupuestaria, CSRTV no presupuestaria con «transferencias de financiación».</w:t>
      </w:r>
    </w:p>
    <w:p>
      <w:pPr>
        <w:pStyle w:val="ListBullet"/>
      </w:pPr>
      <w:r>
        <w:rPr>
          <w:b w:val="0"/>
          <w:i w:val="0"/>
        </w:rPr>
        <w:t>Ley 8/2025 art. 4: CSRTV percibe transferencias de financiación en 2026; se aplican arts. 58-60 texto refundido. Art. 5.1: sociedad mercantil del sector público = participación pública &gt;50 %.</w:t>
      </w:r>
    </w:p>
    <w:p>
      <w:pPr>
        <w:pStyle w:val="ListBullet"/>
      </w:pPr>
      <w:r>
        <w:rPr>
          <w:b w:val="0"/>
          <w:i w:val="0"/>
        </w:rPr>
        <w:t>Art. 58.1-58.2: programa de actuación/inversión/financiación; presupuesto de explotación y capital anual con memoria, plantilla, previsión de balance y liquidación del año anterior. Art. 58.4: remisión a Hacienda antes del 1 de agosto. Art. 60.1-60.2: ajuste tras presupuesto de la Junta; si varían transferencias/importes, modificación con aprobación de órganos directores y comunicación a Hacienda.</w:t>
      </w:r>
    </w:p>
    <w:p>
      <w:pPr>
        <w:pStyle w:val="ListBullet"/>
      </w:pPr>
      <w:r>
        <w:rPr>
          <w:b w:val="0"/>
          <w:i w:val="0"/>
        </w:rPr>
        <w:t>Oficio: tres versiones — estimativo (viabilidad), previo/de producción (con desglose, el que se aprueba), ejecutado/de cierre (compara previsto-gastado).</w:t>
      </w:r>
    </w:p>
    <w:p>
      <w:pPr>
        <w:pStyle w:val="ListBullet"/>
      </w:pPr>
      <w:r>
        <w:rPr>
          <w:b w:val="0"/>
          <w:i w:val="0"/>
        </w:rPr>
        <w:t>Carta art. 24.2.a: en producción financiada, presupuesto definido/financiado por RTVA/CSRTV, que fijan criterios y asumen responsabilidad editorial.</w:t>
      </w:r>
    </w:p>
    <w:p>
      <w:pPr>
        <w:pStyle w:val="ListBullet"/>
      </w:pPr>
      <w:r>
        <w:rPr>
          <w:b w:val="0"/>
          <w:i w:val="0"/>
        </w:rPr>
        <w:t>Cámara 2018: presupuesto anexo al contrato fechado después del contrato; importe del contrato inferior al aprobado por comité de antena.</w:t>
      </w:r>
    </w:p>
    <w:p>
      <w:pPr>
        <w:pStyle w:val="ListBullet"/>
      </w:pPr>
      <w:r>
        <w:rPr>
          <w:b w:val="0"/>
          <w:i w:val="0"/>
        </w:rPr>
        <w:t>Oficio: capítulos — guion/música, personal artístico, equipo técnico, escenografía, estudios/localizaciones, maquinaria/transportes, viajes-dietas-comidas, soporte/laboratorio, postproducción, seguros, gastos generales, imprevistos.</w:t>
      </w:r>
    </w:p>
    <w:p>
      <w:pPr>
        <w:pStyle w:val="ListBullet"/>
      </w:pPr>
      <w:r>
        <w:rPr>
          <w:b w:val="0"/>
          <w:i w:val="0"/>
        </w:rPr>
        <w:t>Oficio: seguros — responsabilidad civil, material técnico, negativo/material grabado, accidentes de equipo, personas clave, interrupción, vehículos y decorados.</w:t>
      </w:r>
    </w:p>
    <w:p>
      <w:pPr>
        <w:pStyle w:val="ListBullet"/>
      </w:pPr>
      <w:r>
        <w:rPr>
          <w:b w:val="0"/>
          <w:i w:val="0"/>
        </w:rPr>
        <w:t>Carta art. 24.1: máxima utilización de recursos propios. Libro de Estilo 4.4.3: prever a medio plazo la contratación ajena a precio ajustado.</w:t>
      </w:r>
    </w:p>
    <w:p>
      <w:pPr>
        <w:pStyle w:val="ListBullet"/>
      </w:pPr>
      <w:r>
        <w:rPr>
          <w:b w:val="0"/>
          <w:i w:val="0"/>
        </w:rPr>
        <w:t>Contrato-Programa 4.13: perspectiva de género en anteproyectos (Decreto 20/2010); informe anual «Programa G+».</w:t>
      </w:r>
    </w:p>
    <w:p>
      <w:pPr>
        <w:pStyle w:val="Heading2"/>
      </w:pPr>
      <w:r>
        <w:rPr>
          <w:b w:val="0"/>
          <w:i w:val="0"/>
        </w:rPr>
        <w:t>Control</w:t>
      </w:r>
    </w:p>
    <w:p>
      <w:pPr>
        <w:pStyle w:val="ListBullet"/>
      </w:pPr>
      <w:r>
        <w:rPr>
          <w:b w:val="0"/>
          <w:i w:val="0"/>
        </w:rPr>
        <w:t>Doctrina: controlar = verificar que lo real se ajusta a lo planificado y reaccionar; no es buscar culpables. Tres momentos: previo/a priori, concomitante, posterior/a posteriori.</w:t>
      </w:r>
    </w:p>
    <w:p>
      <w:pPr>
        <w:pStyle w:val="ListBullet"/>
      </w:pPr>
      <w:r>
        <w:rPr>
          <w:b w:val="0"/>
          <w:i w:val="0"/>
        </w:rPr>
        <w:t>Doctrina: ciclo — elaborar/aprobar, registrar con el mismo desglose, comparar y calcular desviaciones, corregir. Requiere responsable por partida e información a tiempo.</w:t>
      </w:r>
    </w:p>
    <w:p>
      <w:pPr>
        <w:pStyle w:val="ListBullet"/>
      </w:pPr>
      <w:r>
        <w:rPr>
          <w:b w:val="0"/>
          <w:i w:val="0"/>
        </w:rPr>
        <w:t>Oficio: comprometido (contratado sin facturar), ejecutado (facturado/contabilizado), desviación (previsto-ejecutado), previsión de cierre (ejecutado + pendiente). La desviación se detecta al comprometer, no al facturar.</w:t>
      </w:r>
    </w:p>
    <w:p>
      <w:pPr>
        <w:pStyle w:val="ListBullet"/>
      </w:pPr>
      <w:r>
        <w:rPr>
          <w:b w:val="0"/>
          <w:i w:val="0"/>
        </w:rPr>
        <w:t>Libro de Estilo 4.4.3: control del gasto, requisito fundamental del productor. 4.4.4: todo gasto o compromiso ante proveedores ajenos sólo por Producción (control previo). 4.4.4.5: el coste ha de contemplarse siempre, sin resentir la calidad informativa.</w:t>
      </w:r>
    </w:p>
    <w:p>
      <w:pPr>
        <w:pStyle w:val="ListBullet"/>
      </w:pPr>
      <w:r>
        <w:rPr>
          <w:b w:val="0"/>
          <w:i w:val="0"/>
        </w:rPr>
        <w:t>Advertencia: reglas del Libro de Estilo (2004) son de Informativos; no consta norma interna posterior que las sustituya.</w:t>
      </w:r>
    </w:p>
    <w:p>
      <w:pPr>
        <w:pStyle w:val="Heading2"/>
      </w:pPr>
      <w:r>
        <w:rPr>
          <w:b w:val="0"/>
          <w:i w:val="0"/>
        </w:rPr>
        <w:t>Desviaciones</w:t>
      </w:r>
    </w:p>
    <w:p>
      <w:pPr>
        <w:pStyle w:val="ListBullet"/>
      </w:pPr>
      <w:r>
        <w:rPr>
          <w:b w:val="0"/>
          <w:i w:val="0"/>
        </w:rPr>
        <w:t>Doctrina: signo según naturaleza de partida (ingresos: real mayor=favorable; gastos: real mayor=desfavorable). Precio=(precio real−previsto)×cantidad real, imputable a quien compra. Cantidad=(cantidad real−prevista)×precio previsto, imputable a quien produce. En ingresos: volumen y precio; en fijos: desviación en actividad.</w:t>
      </w:r>
    </w:p>
    <w:p>
      <w:pPr>
        <w:pStyle w:val="ListBullet"/>
      </w:pPr>
      <w:r>
        <w:rPr>
          <w:b w:val="0"/>
          <w:i w:val="0"/>
        </w:rPr>
        <w:t>Ejemplo inventado: 10 jornadas previstas a 2.000 €=20.000; 12 reales a 1.900 €=22.800; total +2.800 (desfavorable); precio −1.200 (favorable); cantidad +4.000 (desfavorable); comprueba.</w:t>
      </w:r>
    </w:p>
    <w:p>
      <w:pPr>
        <w:pStyle w:val="ListBullet"/>
      </w:pPr>
      <w:r>
        <w:rPr>
          <w:b w:val="0"/>
          <w:i w:val="0"/>
        </w:rPr>
        <w:t>Doctrina: se corrige, se revisa el presupuesto o se acepta por causa externa.</w:t>
      </w:r>
    </w:p>
    <w:p>
      <w:pPr>
        <w:pStyle w:val="ListBullet"/>
      </w:pPr>
      <w:r>
        <w:rPr>
          <w:b w:val="0"/>
          <w:i w:val="0"/>
        </w:rPr>
        <w:t>Texto refundido art. 60.2: variación de transferencias/importes de CSRTV exige modificación con aprobación de órganos directores y comunicación a Hacienda.</w:t>
      </w:r>
    </w:p>
    <w:p>
      <w:pPr>
        <w:pStyle w:val="ListBullet"/>
      </w:pPr>
      <w:r>
        <w:rPr>
          <w:b w:val="0"/>
          <w:i w:val="0"/>
        </w:rPr>
        <w:t>Contrato-Programa cláusula 8.3: Comisión Mixta propone modificación; no significativo si no supera ±2 % del volumen de la cláusula tercera; variación &lt;5 % en transferencias puede proponerse; decremento no motivado ≥5 % conlleva resolución y nuevo Contrato-Programa.</w:t>
      </w:r>
    </w:p>
    <w:p>
      <w:pPr>
        <w:pStyle w:val="ListBullet"/>
      </w:pPr>
      <w:r>
        <w:rPr>
          <w:b w:val="0"/>
          <w:i w:val="0"/>
        </w:rPr>
        <w:t>Cámara 2018, punto 155: sin sistemas de evaluación/control del cumplimiento; sin seguimiento efectivo de desviaciones, causas y efectos. Recomendación 306: sistema integral por objetivos con control de desviaciones. Carta art. 29.1: modelo de gestión por objetivos (posterior).</w:t>
      </w:r>
    </w:p>
    <w:p>
      <w:pPr>
        <w:pStyle w:val="Heading2"/>
      </w:pPr>
      <w:r>
        <w:rPr>
          <w:b w:val="0"/>
          <w:i w:val="0"/>
        </w:rPr>
        <w:t>Imputación de costes</w:t>
      </w:r>
    </w:p>
    <w:p>
      <w:pPr>
        <w:pStyle w:val="ListBullet"/>
      </w:pPr>
      <w:r>
        <w:rPr>
          <w:b w:val="0"/>
          <w:i w:val="0"/>
        </w:rPr>
        <w:t>Doctrina: gasto (adquisición, grupo 6 PGC) ≠ coste (consumido en producción) ≠ pago (tesorería). PGC, Marco Conceptual, devengo: efectos se registran al ocurrir, con independencia del pago/cobro.</w:t>
      </w:r>
    </w:p>
    <w:p>
      <w:pPr>
        <w:pStyle w:val="ListBullet"/>
      </w:pPr>
      <w:r>
        <w:rPr>
          <w:b w:val="0"/>
          <w:i w:val="0"/>
        </w:rPr>
        <w:t>Doctrina: directos (sin reparto) / indirectos (se reparten), según relación con el objeto de coste, no propiedad fija. Fijos / variables / semifijos. Históricos / estándar (su diferencia es la desviación).</w:t>
      </w:r>
    </w:p>
    <w:p>
      <w:pPr>
        <w:pStyle w:val="ListBullet"/>
      </w:pPr>
      <w:r>
        <w:rPr>
          <w:b w:val="0"/>
          <w:i w:val="0"/>
        </w:rPr>
        <w:t>Doctrina: objeto de coste (qué costear), elemento (factor por naturaleza), centro (unidad donde se acumula). Centros principales (al producto), auxiliares (subreparto), de estructura (al resultado). Requisitos de un centro: responsable único, costes homogéneos, unidad de obra medible, coste de medir no superior al beneficio.</w:t>
      </w:r>
    </w:p>
    <w:p>
      <w:pPr>
        <w:pStyle w:val="ListBullet"/>
      </w:pPr>
      <w:r>
        <w:rPr>
          <w:b w:val="0"/>
          <w:i w:val="0"/>
        </w:rPr>
        <w:t>Doctrina: directos se imputan, no reparten; indirectos con reparto primario (a centros) y secundario (auxiliares→principales); después imputación por unidad de obra. Clave con relación causal; ABC como refinamiento.</w:t>
      </w:r>
    </w:p>
    <w:p>
      <w:pPr>
        <w:pStyle w:val="ListBullet"/>
      </w:pPr>
      <w:r>
        <w:rPr>
          <w:b w:val="0"/>
          <w:i w:val="0"/>
        </w:rPr>
        <w:t>Ejemplo inventado: estudio 300.000 €/1.500 h = 200 €/h; programa con 120 h imputa 24.000 €.</w:t>
      </w:r>
    </w:p>
    <w:p>
      <w:pPr>
        <w:pStyle w:val="ListBullet"/>
      </w:pPr>
      <w:r>
        <w:rPr>
          <w:b w:val="0"/>
          <w:i w:val="0"/>
        </w:rPr>
        <w:t>Doctrina: por órdenes/pedidos (propio de programas) o por procesos. Full costing (todos los costes) o direct costing (sólo variables).</w:t>
      </w:r>
    </w:p>
    <w:p>
      <w:pPr>
        <w:pStyle w:val="ListBullet"/>
      </w:pPr>
      <w:r>
        <w:rPr>
          <w:b w:val="0"/>
          <w:i w:val="0"/>
        </w:rPr>
        <w:t>Contrato-Programa 4.2: reparto según contabilidad analítica del grupo; imputa fijos y variables a productos; parte de estructura de CSRTV va directamente a resultados (no full costing puro). 4.3: entran recursos humanos, adjudicaciones, derechos audiovisuales, operaciones financieras. 4.5: cargas de estructura de RTVA se facturan a CSRTV. 4.14: separación de cuentas por actividades y líneas (TV/radio/digital) en módulo específico; Cámara 2018 la llamó «SAP».</w:t>
      </w:r>
    </w:p>
    <w:p>
      <w:pPr>
        <w:pStyle w:val="ListBullet"/>
      </w:pPr>
      <w:r>
        <w:rPr>
          <w:b w:val="0"/>
          <w:i w:val="0"/>
        </w:rPr>
        <w:t>Cuadro estimación 2024 (Contrato-Programa 4): coste total grupo RTVA 173.997.374,00 €; CSRTV 163.364.278,00 €; TV 124.509.278,00 €; emisión producción propia TV 101.043.278,00 € (informativos 53.455.713,38; culturales-divulgativos 25.103.278,24; entretenimiento-variedades 14.412.727,96; deportes 3.433.148,00; taurinos 2.572.799,12; religiosos 1.408.736,27; infantiles-juveniles 656.875,04; ficción 0,00); radio 26.615.000,00 € (emisión producción radio 20.419.000,00); RTVA 10.633.096,00. Punto 9: en radio, producción propia = 100 % de contenidos.</w:t>
      </w:r>
    </w:p>
    <w:p>
      <w:pPr>
        <w:pStyle w:val="ListBullet"/>
      </w:pPr>
      <w:r>
        <w:rPr>
          <w:b w:val="0"/>
          <w:i w:val="0"/>
        </w:rPr>
        <w:t>Oficio: cada factura se imputa a la partida, al programa (analítica) y a la línea de negocio; error de imputación falsea las tres.</w:t>
      </w:r>
    </w:p>
    <w:p>
      <w:pPr>
        <w:pStyle w:val="Heading2"/>
      </w:pPr>
      <w:r>
        <w:rPr>
          <w:b w:val="0"/>
          <w:i w:val="0"/>
        </w:rPr>
        <w:t>Justificación de gastos</w:t>
      </w:r>
    </w:p>
    <w:p>
      <w:pPr>
        <w:pStyle w:val="ListBullet"/>
      </w:pPr>
      <w:r>
        <w:rPr>
          <w:b w:val="0"/>
          <w:i w:val="0"/>
        </w:rPr>
        <w:t>Oficio: la producción no paga, autoriza pagos. Documentos: pedido/orden de compra, albarán, factura, contrato, justificante de gasto (pequeña caja). Factura completa: emisor/receptor, número y fecha, descripción, base imponible, IVA, retención si procede, total.</w:t>
      </w:r>
    </w:p>
    <w:p>
      <w:pPr>
        <w:pStyle w:val="ListBullet"/>
      </w:pPr>
      <w:r>
        <w:rPr>
          <w:b w:val="0"/>
          <w:i w:val="0"/>
        </w:rPr>
        <w:t>Convenio art. 53.3.3: aparcamiento y taxis se abonan si «debidamente autorizados y justificados». Art. 53.2: vehículo propio autorizado por la Dirección de la Empresa. Art. 53.1.1: alojamiento lo paga la empresa; dieta que lo incluye sólo si lo contrata el trabajador, incompatible con dieta de comidas.</w:t>
      </w:r>
    </w:p>
    <w:p>
      <w:pPr>
        <w:pStyle w:val="ListBullet"/>
      </w:pPr>
      <w:r>
        <w:rPr>
          <w:b w:val="0"/>
          <w:i w:val="0"/>
        </w:rPr>
        <w:t>Ficha Ayudante: controla dietas y pequeños pagos; Productor/a responde de que cuadren con la partida de viajes y dietas.</w:t>
      </w:r>
    </w:p>
    <w:p>
      <w:pPr>
        <w:pStyle w:val="ListBullet"/>
      </w:pPr>
      <w:r>
        <w:rPr>
          <w:b w:val="0"/>
          <w:i w:val="0"/>
        </w:rPr>
        <w:t>Ley 18/2007 art. 23.3: compensación no supera coste neto. Contrato-Programa 4.14: efectos del doble régimen contable justificados en informes anuales de ejecución presupuestaria.</w:t>
      </w:r>
    </w:p>
    <w:p>
      <w:pPr>
        <w:pStyle w:val="Heading2"/>
      </w:pPr>
      <w:r>
        <w:rPr>
          <w:b w:val="0"/>
          <w:i w:val="0"/>
        </w:rPr>
        <w:t>Seguimiento económico</w:t>
      </w:r>
    </w:p>
    <w:p>
      <w:pPr>
        <w:pStyle w:val="ListBullet"/>
      </w:pPr>
      <w:r>
        <w:rPr>
          <w:b w:val="0"/>
          <w:i w:val="0"/>
        </w:rPr>
        <w:t>Ficha: seguimiento técnico y económico de la producción.</w:t>
      </w:r>
    </w:p>
    <w:p>
      <w:pPr>
        <w:pStyle w:val="ListBullet"/>
      </w:pPr>
      <w:r>
        <w:rPr>
          <w:b w:val="0"/>
          <w:i w:val="0"/>
        </w:rPr>
        <w:t>Oficio: seguimiento por cortes (semanal/mensual) comparando presupuesto, comprometido, ejecutado y previsión de cierre por capítulos.</w:t>
      </w:r>
    </w:p>
    <w:p>
      <w:pPr>
        <w:pStyle w:val="ListBullet"/>
      </w:pPr>
      <w:r>
        <w:rPr>
          <w:b w:val="0"/>
          <w:i w:val="0"/>
        </w:rPr>
        <w:t>Ejemplo inventado: presupuesto 100.000; ejecutado 60.000; comprometido pendiente 25.000; por comprometer 20.000; previsión de cierre 105.000 (desviación prevista 5.000, 5 %).</w:t>
      </w:r>
    </w:p>
    <w:p>
      <w:pPr>
        <w:pStyle w:val="ListBullet"/>
      </w:pPr>
      <w:r>
        <w:rPr>
          <w:b w:val="0"/>
          <w:i w:val="0"/>
        </w:rPr>
        <w:t>Doctrina: indicadores de resultado/lagging (lo ya ocurrido) e inductores/leading (anticipan); condiciones — relevante, medible, oportuno, comprensible, accionable.</w:t>
      </w:r>
    </w:p>
    <w:p>
      <w:pPr>
        <w:pStyle w:val="ListBullet"/>
      </w:pPr>
      <w:r>
        <w:rPr>
          <w:b w:val="0"/>
          <w:i w:val="0"/>
        </w:rPr>
        <w:t>Oficio: indicadores típicos — horas de producción propia, coste por hora de emisión, ocupación de estudios/unidades móviles, cumplimiento del plan, cuota de pantalla, consumo en plataforma. Instrumentos — presupuesto, contabilidad analítica, cuadros de mando, reporting, dirección por objetivos.</w:t>
      </w:r>
    </w:p>
    <w:p>
      <w:pPr>
        <w:pStyle w:val="ListBullet"/>
      </w:pPr>
      <w:r>
        <w:rPr>
          <w:b w:val="0"/>
          <w:i w:val="0"/>
        </w:rPr>
        <w:t>Carta art. 29.1: modelo de gestión por objetivos con indicadores de rentabilidad social. Art. 30.2: sistema propio de indicadores (gobernanza, financiación, rendición de cuentas, cumplimiento normativo, innovación, producción, comercial, calidad, servicio público digital).</w:t>
      </w:r>
    </w:p>
    <w:p>
      <w:pPr>
        <w:pStyle w:val="ListBullet"/>
      </w:pPr>
      <w:r>
        <w:rPr>
          <w:b w:val="0"/>
          <w:i w:val="0"/>
        </w:rPr>
        <w:t>Contrato-Programa cláusula 8: control interno constante; Comisión Mixta de 8 (4 RTVA, 4 Consejería), reunión ordinaria en junio y entre septiembre-diciembre; en junio propone cantidades para ejercicios siguientes.</w:t>
      </w:r>
    </w:p>
    <w:p>
      <w:pPr>
        <w:pStyle w:val="ListBullet"/>
      </w:pPr>
      <w:r>
        <w:rPr>
          <w:b w:val="0"/>
          <w:i w:val="0"/>
        </w:rPr>
        <w:t>Ley 18/2007 art. 19.2.c: Dirección General elabora informe anual de cumplimiento y ejecución del Contrato-Programa.</w:t>
      </w:r>
    </w:p>
    <w:p>
      <w:pPr>
        <w:pStyle w:val="Heading2"/>
      </w:pPr>
      <w:r>
        <w:rPr>
          <w:b w:val="0"/>
          <w:i w:val="0"/>
        </w:rPr>
        <w:t>Cierre presupuestario</w:t>
      </w:r>
    </w:p>
    <w:p>
      <w:pPr>
        <w:pStyle w:val="ListBullet"/>
      </w:pPr>
      <w:r>
        <w:rPr>
          <w:b w:val="0"/>
          <w:i w:val="0"/>
        </w:rPr>
        <w:t>Ficha: elaborar, gestionar y cerrar el presupuesto y memoria.</w:t>
      </w:r>
    </w:p>
    <w:p>
      <w:pPr>
        <w:pStyle w:val="ListBullet"/>
      </w:pPr>
      <w:r>
        <w:rPr>
          <w:b w:val="0"/>
          <w:i w:val="0"/>
        </w:rPr>
        <w:t>Oficio: cerrar = convertir previsión de cierre en presupuesto ejecutado. Pasos: recibir/conformar lo pendiente; imputar últimas facturas y liquidar dietas/pequeños pagos; comparar previsto/ejecutado y explicar desviaciones; cerrar documentación (expediente, tema 12); redactar memoria del programa.</w:t>
      </w:r>
    </w:p>
    <w:p>
      <w:pPr>
        <w:pStyle w:val="ListBullet"/>
      </w:pPr>
      <w:r>
        <w:rPr>
          <w:b w:val="0"/>
          <w:i w:val="0"/>
        </w:rPr>
        <w:t>PGC, devengo: lo producido es coste del ejercicio aunque la factura llegue después; el cierre exige estimar lo pendiente de facturar.</w:t>
      </w:r>
    </w:p>
    <w:p>
      <w:pPr>
        <w:pStyle w:val="ListBullet"/>
      </w:pPr>
      <w:r>
        <w:rPr>
          <w:b w:val="0"/>
          <w:i w:val="0"/>
        </w:rPr>
        <w:t>Art. 58.2: presupuestos del año siguiente acompañados de la liquidación del anterior. Art. 21.5: auditores externos.</w:t>
      </w:r>
    </w:p>
    <w:p>
      <w:pPr>
        <w:pStyle w:val="ListBullet"/>
      </w:pPr>
      <w:r>
        <w:rPr>
          <w:b w:val="0"/>
          <w:i w:val="0"/>
        </w:rPr>
        <w:t>Ley 18/2007 art. 37: rendición de cuentas al Parlamento, Tribunal de Cuentas y Cámara de Cuentas (remisión desfasada al art. 87 de la Ley 5/1983; hoy, preceptos del texto refundido). Art. 97.1: sociedades del sector público sujetas a contabilidad pública. Art. 98.1: obligación de rendir cuentas por conducto de la Intervención General.</w:t>
      </w:r>
    </w:p>
    <w:p>
      <w:pPr>
        <w:pStyle w:val="ListBullet"/>
      </w:pPr>
      <w:r>
        <w:rPr>
          <w:b w:val="0"/>
          <w:i w:val="0"/>
        </w:rPr>
        <w:t>Art. 19.2.m: Dirección General aprueba cuentas anuales e informa al Consejo. Art. 35.1-35.2: Comisión parlamentaria controla RTVA/filiales; Dirección General rinde cuentas ante ella.</w:t>
      </w:r>
    </w:p>
    <w:p>
      <w:pPr>
        <w:pStyle w:val="ListBullet"/>
      </w:pPr>
      <w:r>
        <w:rPr>
          <w:b w:val="0"/>
          <w:i w:val="0"/>
        </w:rPr>
        <w:t>Contrato-Programa 4.12: informe anual antes del 1 de abril ante la Dirección General de Comunicación Social (estabilidad presupuestaria y sostenibilidad financiera); esa Dirección General sigue existiendo en 2026 (Decreto 189/2026, en Presidencia, Sanidad y Emergencias). 4.14: informes anuales de ejecución presupuestaria y doble régimen contable.</w:t>
      </w:r>
    </w:p>
    <w:p>
      <w:pPr>
        <w:pStyle w:val="ListBullet"/>
      </w:pPr>
      <w:r>
        <w:rPr>
          <w:b w:val="0"/>
          <w:i w:val="0"/>
        </w:rPr>
        <w:t>Cámara 2018, punto 210: el informe de liquidación sólo cubría coste analítico, no resultados económico-financieros ni inversiones.</w:t>
      </w:r>
    </w:p>
    <w:p>
      <w:pPr>
        <w:pStyle w:val="Heading2"/>
      </w:pPr>
      <w:r>
        <w:rPr>
          <w:b w:val="0"/>
          <w:i w:val="0"/>
        </w:rPr>
        <w:t>Lo que este tema no da</w:t>
      </w:r>
    </w:p>
    <w:p>
      <w:pPr>
        <w:pStyle w:val="ListBullet"/>
      </w:pPr>
      <w:r>
        <w:rPr>
          <w:b w:val="0"/>
          <w:i w:val="0"/>
        </w:rPr>
        <w:t>Cuantías de dietas/kilometraje/pernocta: tema 5. Contratación pública, recepción y conformidad: tema 10. Expediente y archivo de cierre: tema 12. Plan de trabajo y desglose: tema 3.</w:t>
      </w:r>
    </w:p>
    <w:p>
      <w:pPr>
        <w:pStyle w:val="ListBullet"/>
      </w:pPr>
      <w:r>
        <w:rPr>
          <w:b w:val="0"/>
          <w:i w:val="0"/>
        </w:rPr>
        <w:t>No localizado publicado: manual/instrucción de presupuestación ni modelo de presupuesto o de cierre/memoria de la RTVA.</w:t>
      </w:r>
    </w:p>
    <w:p>
      <w:r>
        <w:br w:type="page"/>
      </w:r>
    </w:p>
    <w:p>
      <w:pPr>
        <w:pStyle w:val="Rótulo"/>
      </w:pPr>
      <w:r>
        <w:t>Temario específico · Productor/a · Canal Sur</w:t>
      </w:r>
    </w:p>
    <w:p>
      <w:pPr>
        <w:pStyle w:val="Heading1"/>
      </w:pPr>
      <w:r>
        <w:t>TEMA 5 – Gestión de recursos humanos y condiciones de prestación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Productor/a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2.32, Productor/a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X Convenio Colectivo de la RTVA y sus sociedades filiales (BOJA núm. 240, de 10/12/2014): articulado, disposiciones adicionales y transitorias y anexos II y III; texto refundido de la Ley del Estatuto de los Trabajadores (</w:t>
            </w:r>
            <w:r>
              <w:rPr>
                <w:rStyle w:val="Código"/>
                <w:b w:val="0"/>
                <w:i w:val="0"/>
              </w:rPr>
              <w:t>BOE-A-2015-11430</w:t>
            </w:r>
            <w:r>
              <w:rPr>
                <w:b w:val="0"/>
                <w:i w:val="0"/>
              </w:rPr>
              <w:t>), artículos 34 a 37 y 40; Real Decreto 1561/1995, sobre jornadas especiales de trabajo (</w:t>
            </w:r>
            <w:r>
              <w:rPr>
                <w:rStyle w:val="Código"/>
                <w:b w:val="0"/>
                <w:i w:val="0"/>
              </w:rPr>
              <w:t>BOE-A-1995-21346</w:t>
            </w:r>
            <w:r>
              <w:rPr>
                <w:b w:val="0"/>
                <w:i w:val="0"/>
              </w:rPr>
              <w:t xml:space="preserve">), artículos 2 y 19; </w:t>
            </w:r>
            <w:r>
              <w:rPr>
                <w:b w:val="0"/>
                <w:i/>
              </w:rPr>
              <w:t>Libro de Estilo de Canal Sur Televisión y Canal 2 Andalucía</w:t>
            </w:r>
            <w:r>
              <w:rPr>
                <w:b w:val="0"/>
                <w:i w:val="0"/>
              </w:rPr>
              <w:t>, RTVA, 1.ª ed., marzo de 2004, apartado 4.4; Contrato-programa 2024-2026 (BOJA núm. 245, de 26/12/2023), cláusula tercera, punto 68; Cámara de Cuentas de Andalucía, informe de fiscalización de la RTVA y de CSRTV, ejercicio 2018 (BOJA núm. 36, de 23/02/2021); Leyes 3/2012 y 8/2025 de la Junta de Andalucía, en lo que afectan al convenio.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convenio está prorrogado sin modificación publicada; sus cuantías son las de 2013. Estatuto de los Trabajadores: artículo 34 en la redacción del Real Decreto-ley 5/2023 (vigente desde el 30/06/2023); 35 y 36, redacción original de 2015; 37, la vigente desde el 03/03/2025; 40, la vigente desde el 22/08/2024</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12.400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Corporación de Radio y Televisión</w:t>
      </w:r>
      <w:r>
        <w:t xml:space="preserve"> </w:t>
      </w:r>
      <w:r>
        <w:rPr>
          <w:b w:val="0"/>
          <w:i w:val="0"/>
        </w:rPr>
        <w:t>Española (</w:t>
      </w:r>
      <w:r>
        <w:rPr>
          <w:b/>
          <w:i w:val="0"/>
        </w:rPr>
        <w:t>RTVE</w:t>
      </w:r>
      <w:r>
        <w:rPr>
          <w:b w:val="0"/>
          <w:i w:val="0"/>
        </w:rPr>
        <w:t>); Boletín Oficial de la Junta de Andalucía (</w:t>
      </w:r>
      <w:r>
        <w:rPr>
          <w:b/>
          <w:i w:val="0"/>
        </w:rPr>
        <w:t>BOJA</w:t>
      </w:r>
      <w:r>
        <w:rPr>
          <w:b w:val="0"/>
          <w:i w:val="0"/>
        </w:rPr>
        <w:t>); texto refundido de la Ley</w:t>
      </w:r>
      <w:r>
        <w:t xml:space="preserve"> </w:t>
      </w:r>
      <w:r>
        <w:rPr>
          <w:b w:val="0"/>
          <w:i w:val="0"/>
        </w:rPr>
        <w:t>del Estatuto de los Trabajadores, aprobado por el Real Decreto Legislativo 2/2015, de 23 de octubre</w:t>
      </w:r>
      <w:r>
        <w:t xml:space="preserve"> </w:t>
      </w:r>
      <w:r>
        <w:rPr>
          <w:b w:val="0"/>
          <w:i w:val="0"/>
        </w:rPr>
        <w:t>(</w:t>
      </w:r>
      <w:r>
        <w:rPr>
          <w:b/>
          <w:i w:val="0"/>
        </w:rPr>
        <w:t>ET</w:t>
      </w:r>
      <w:r>
        <w:rPr>
          <w:b w:val="0"/>
          <w:i w:val="0"/>
        </w:rPr>
        <w:t>); Comisión de Vigilancia e Interpretación del convenio (</w:t>
      </w:r>
      <w:r>
        <w:rPr>
          <w:b/>
          <w:i w:val="0"/>
        </w:rPr>
        <w:t>COMVI</w:t>
      </w:r>
      <w:r>
        <w:rPr>
          <w:b w:val="0"/>
          <w:i w:val="0"/>
        </w:rPr>
        <w:t>); disposición adicional</w:t>
      </w:r>
      <w:r>
        <w:t xml:space="preserve"> </w:t>
      </w:r>
      <w:r>
        <w:rPr>
          <w:b w:val="0"/>
          <w:i w:val="0"/>
        </w:rPr>
        <w:t>(</w:t>
      </w:r>
      <w:r>
        <w:rPr>
          <w:b/>
          <w:i w:val="0"/>
        </w:rPr>
        <w:t>DA</w:t>
      </w:r>
      <w:r>
        <w:rPr>
          <w:b w:val="0"/>
          <w:i w:val="0"/>
        </w:rPr>
        <w:t>) y disposición transitoria (</w:t>
      </w:r>
      <w:r>
        <w:rPr>
          <w:b/>
          <w:i w:val="0"/>
        </w:rPr>
        <w:t>DT</w:t>
      </w:r>
      <w:r>
        <w:rPr>
          <w:b w:val="0"/>
          <w:i w:val="0"/>
        </w:rPr>
        <w:t>). El convenio abrevia «recursos humanos» como</w:t>
      </w:r>
      <w:r>
        <w:t xml:space="preserve"> </w:t>
      </w:r>
      <w:r>
        <w:rPr>
          <w:b w:val="0"/>
          <w:i w:val="0"/>
        </w:rPr>
      </w:r>
      <w:r>
        <w:rPr>
          <w:b/>
          <w:i w:val="0"/>
        </w:rPr>
        <w:t>RR.HH.</w:t>
      </w:r>
      <w:r>
        <w:rPr>
          <w:b w:val="0"/>
          <w:i w:val="0"/>
        </w:rPr>
        <w:t xml:space="preserve">, y en su anexo II llama </w:t>
      </w:r>
      <w:r>
        <w:rPr>
          <w:b/>
          <w:i w:val="0"/>
        </w:rPr>
        <w:t>CSTV</w:t>
      </w:r>
      <w:r>
        <w:rPr>
          <w:b w:val="0"/>
          <w:i w:val="0"/>
        </w:rPr>
        <w:t xml:space="preserve"> a Canal Sur Televisión, S.A., y </w:t>
      </w:r>
      <w:r>
        <w:rPr>
          <w:b/>
          <w:i w:val="0"/>
        </w:rPr>
        <w:t>CSR</w:t>
      </w:r>
      <w:r>
        <w:rPr>
          <w:b w:val="0"/>
          <w:i w:val="0"/>
        </w:rPr>
        <w:t xml:space="preserve"> a Canal Sur</w:t>
      </w:r>
      <w:r>
        <w:t xml:space="preserve"> </w:t>
      </w:r>
      <w:r>
        <w:rPr>
          <w:b w:val="0"/>
          <w:i w:val="0"/>
        </w:rPr>
        <w:t>Radio, S.A. «El convenio» es el X Convenio Colectivo de la RTVA; «la ficha», la definición de</w:t>
      </w:r>
      <w:r>
        <w:t xml:space="preserve"> </w:t>
      </w:r>
      <w:r>
        <w:rPr>
          <w:b w:val="0"/>
          <w:i w:val="0"/>
        </w:rPr>
        <w:t>funciones de un puesto en su anexo III; «el Libro de Estilo», el de Canal Sur Televisión de 2004;</w:t>
      </w:r>
      <w:r>
        <w:t xml:space="preserve"> </w:t>
      </w:r>
      <w:r>
        <w:rPr>
          <w:b w:val="0"/>
          <w:i w:val="0"/>
        </w:rPr>
        <w:t>«la Cámara», la Cámara de Cuentas de Andalucía.</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2.32, punto 5):</w:t>
      </w:r>
    </w:p>
    <w:p>
      <w:pPr>
        <w:pStyle w:val="Citadelanorma"/>
      </w:pPr>
      <w:r>
        <w:rPr>
          <w:b w:val="0"/>
          <w:i w:val="0"/>
        </w:rPr>
        <w:t>Gestión de recursos humanos y condiciones de prestación: dimensionamiento de equipos,</w:t>
      </w:r>
      <w:r>
        <w:t xml:space="preserve"> </w:t>
      </w:r>
      <w:r>
        <w:rPr>
          <w:b w:val="0"/>
          <w:i w:val="0"/>
        </w:rPr>
        <w:t>convocatorias, turnos, jornadas, desplazamientos, dietas, coordinación territorial y adecuación a</w:t>
      </w:r>
      <w:r>
        <w:t xml:space="preserve"> </w:t>
      </w:r>
      <w:r>
        <w:rPr>
          <w:b w:val="0"/>
          <w:i w:val="0"/>
        </w:rPr>
        <w:t>la normativa laboral interna.</w:t>
      </w:r>
    </w:p>
    <w:p>
      <w:pPr/>
      <w:r>
        <w:rPr>
          <w:b w:val="0"/>
          <w:i w:val="0"/>
        </w:rPr>
      </w:r>
      <w:r>
        <w:rPr>
          <w:b/>
          <w:i w:val="0"/>
        </w:rPr>
        <w:t>Qué se puede preguntar.</w:t>
      </w:r>
      <w:r>
        <w:rPr>
          <w:b w:val="0"/>
          <w:i w:val="0"/>
        </w:rPr>
        <w:t xml:space="preserve"> Qué tareas de personal tiene el Productor/a según su ficha y cuáles el</w:t>
      </w:r>
      <w:r>
        <w:t xml:space="preserve"> </w:t>
      </w:r>
      <w:r>
        <w:rPr>
          <w:b w:val="0"/>
          <w:i w:val="0"/>
        </w:rPr>
        <w:t>Ayudante de producción (citaciones, control de dietas); la jornada anual del convenio (1.540 horas)</w:t>
      </w:r>
      <w:r>
        <w:t xml:space="preserve"> </w:t>
      </w:r>
      <w:r>
        <w:rPr>
          <w:b w:val="0"/>
          <w:i w:val="0"/>
        </w:rPr>
        <w:t>y la de la DT 1.ª (treinta y siete horas y media); cuándo se publican los turnos (entre los días 15</w:t>
      </w:r>
      <w:r>
        <w:t xml:space="preserve"> </w:t>
      </w:r>
      <w:r>
        <w:rPr>
          <w:b w:val="0"/>
          <w:i w:val="0"/>
        </w:rPr>
        <w:t>y 25 del mes anterior); las nueve condiciones mínimas del artículo 12 (nueve horas diarias como</w:t>
      </w:r>
      <w:r>
        <w:t xml:space="preserve"> </w:t>
      </w:r>
      <w:r>
        <w:rPr>
          <w:b w:val="0"/>
          <w:i w:val="0"/>
        </w:rPr>
        <w:t>máximo, doce de descanso entre jornadas, cinco días seguidos de trabajo y dos de descanso); los</w:t>
      </w:r>
      <w:r>
        <w:t xml:space="preserve"> </w:t>
      </w:r>
      <w:r>
        <w:rPr>
          <w:b w:val="0"/>
          <w:i w:val="0"/>
        </w:rPr>
        <w:t>procesos productivos especiales y su cómputo (35 horas semanales o 70 bisemanales, 17,17 € por</w:t>
      </w:r>
      <w:r>
        <w:t xml:space="preserve"> </w:t>
      </w:r>
      <w:r>
        <w:rPr>
          <w:b w:val="0"/>
          <w:i w:val="0"/>
        </w:rPr>
        <w:t>hora); cómo se compensan las horas extraordinarias (dos horas de descanso por cada una) y el tope</w:t>
      </w:r>
      <w:r>
        <w:t xml:space="preserve"> </w:t>
      </w:r>
      <w:r>
        <w:rPr>
          <w:b w:val="0"/>
          <w:i w:val="0"/>
        </w:rPr>
        <w:t>del ET (ochenta al año); cuánto dura como máximo un traslado forzoso temporal (un año) y cuántos</w:t>
      </w:r>
      <w:r>
        <w:t xml:space="preserve"> </w:t>
      </w:r>
      <w:r>
        <w:rPr>
          <w:b w:val="0"/>
          <w:i w:val="0"/>
        </w:rPr>
        <w:t>días de estancia en casa da (cuatro laborables por cada tres meses); las cuantías de 2013 de las</w:t>
      </w:r>
      <w:r>
        <w:t xml:space="preserve"> </w:t>
      </w:r>
      <w:r>
        <w:rPr>
          <w:b w:val="0"/>
          <w:i w:val="0"/>
        </w:rPr>
        <w:t>dietas, el kilometraje (0,27 €) y el plus de pernocta (sólo fuera de Andalucía); a qué norma remite</w:t>
      </w:r>
      <w:r>
        <w:t xml:space="preserve"> </w:t>
      </w:r>
      <w:r>
        <w:rPr>
          <w:b w:val="0"/>
          <w:i w:val="0"/>
        </w:rPr>
        <w:t>el tope de las dietas (Decreto 54/1989); la dieta de rodaje (más de 30 kilómetros); cuántas sedes</w:t>
      </w:r>
      <w:r>
        <w:t xml:space="preserve"> </w:t>
      </w:r>
      <w:r>
        <w:rPr>
          <w:b w:val="0"/>
          <w:i w:val="0"/>
        </w:rPr>
        <w:t>tiene la RTVA y cuántas desconexiones diarias hace con cada centro territorial; y el orden de</w:t>
      </w:r>
      <w:r>
        <w:t xml:space="preserve"> </w:t>
      </w:r>
      <w:r>
        <w:rPr>
          <w:b w:val="0"/>
          <w:i w:val="0"/>
        </w:rPr>
        <w:t>prelación entre convenio y ET. En la prueba práctica: dimensionar y convocar a un equipo por fases,</w:t>
      </w:r>
      <w:r>
        <w:t xml:space="preserve"> </w:t>
      </w:r>
      <w:r>
        <w:rPr>
          <w:b w:val="0"/>
          <w:i w:val="0"/>
        </w:rPr>
        <w:t>montar los turnos de una cobertura de varios días, decidir si un viaje es desplazamiento o simple</w:t>
      </w:r>
      <w:r>
        <w:t xml:space="preserve"> </w:t>
      </w:r>
      <w:r>
        <w:rPr>
          <w:b w:val="0"/>
          <w:i w:val="0"/>
        </w:rPr>
        <w:t>salida con dieta, y liquidar las dietas de un equipo.</w:t>
      </w:r>
    </w:p>
    <w:p>
      <w:pPr/>
      <w:r>
        <w:rPr>
          <w:b w:val="0"/>
          <w:i w:val="0"/>
        </w:rPr>
      </w:r>
      <w:r>
        <w:rPr>
          <w:b/>
          <w:i w:val="0"/>
        </w:rPr>
        <w:t>Advertencia sobre las fuentes.</w:t>
      </w:r>
      <w:r>
        <w:rPr>
          <w:b w:val="0"/>
          <w:i w:val="0"/>
        </w:rPr>
        <w:t xml:space="preserve"> El convenio es de 2014 y sus cuantías, de 2013: no hay tablas</w:t>
      </w:r>
      <w:r>
        <w:t xml:space="preserve"> </w:t>
      </w:r>
      <w:r>
        <w:rPr>
          <w:b w:val="0"/>
          <w:i w:val="0"/>
        </w:rPr>
        <w:t>posteriores publicadas. Varias de sus reglas de jornada, vacaciones y dietas quedaron afectadas por</w:t>
      </w:r>
      <w:r>
        <w:t xml:space="preserve"> </w:t>
      </w:r>
      <w:r>
        <w:rPr>
          <w:b w:val="0"/>
          <w:i w:val="0"/>
        </w:rPr>
        <w:t>las disposiciones transitorias, que se apoyan en una ley andaluza de 2012 cuya aplicación cambia</w:t>
      </w:r>
      <w:r>
        <w:t xml:space="preserve"> </w:t>
      </w:r>
      <w:r>
        <w:rPr>
          <w:b w:val="0"/>
          <w:i w:val="0"/>
        </w:rPr>
        <w:t>cada año con la ley de presupuestos. No hay publicado ningún procedimiento interno de la RTVA sobre</w:t>
      </w:r>
      <w:r>
        <w:t xml:space="preserve"> </w:t>
      </w:r>
      <w:r>
        <w:rPr>
          <w:b w:val="0"/>
          <w:i w:val="0"/>
        </w:rPr>
        <w:t>citaciones, partes de trabajo, órdenes de desplazamiento o coordinación con los centros</w:t>
      </w:r>
      <w:r>
        <w:t xml:space="preserve"> </w:t>
      </w:r>
      <w:r>
        <w:rPr>
          <w:b w:val="0"/>
          <w:i w:val="0"/>
        </w:rPr>
        <w:t>territoriales, ni los acuerdos de la COMVI. El tema da los textos con su fecha y declara lo que</w:t>
      </w:r>
      <w:r>
        <w:t xml:space="preserve"> </w:t>
      </w:r>
      <w:r>
        <w:rPr>
          <w:b w:val="0"/>
          <w:i w:val="0"/>
        </w:rPr>
        <w:t>falta.</w:t>
      </w:r>
    </w:p>
    <w:p>
      <w:pPr>
        <w:pStyle w:val="Heading2"/>
      </w:pPr>
      <w:r>
        <w:rPr>
          <w:b w:val="0"/>
          <w:i w:val="0"/>
        </w:rPr>
        <w:t>5.1 Gestión de recursos humanos y condiciones de prestación</w:t>
      </w:r>
    </w:p>
    <w:p>
      <w:pPr>
        <w:pStyle w:val="Heading3"/>
      </w:pPr>
      <w:r>
        <w:rPr>
          <w:b w:val="0"/>
          <w:i w:val="0"/>
        </w:rPr>
        <w:t>5.1.1 Qué hace el Productor/a con las personas: su ficha y la del Ayudante</w:t>
      </w:r>
    </w:p>
    <w:p>
      <w:pPr/>
      <w:r>
        <w:rPr>
          <w:b w:val="0"/>
          <w:i w:val="0"/>
        </w:rPr>
        <w:t>La ficha del puesto de Productor/a (anexo III del convenio, código 5331000, BOJA núm. 240, pág. 194)</w:t>
      </w:r>
      <w:r>
        <w:t xml:space="preserve"> </w:t>
      </w:r>
      <w:r>
        <w:rPr>
          <w:b w:val="0"/>
          <w:i w:val="0"/>
        </w:rPr>
        <w:t>fija como objeto «</w:t>
      </w:r>
      <w:r>
        <w:rPr>
          <w:b/>
          <w:i w:val="0"/>
        </w:rPr>
        <w:t>Diseñar, ejecutar y evaluar el plan de producción y el presupuesto para la</w:t>
      </w:r>
      <w:r>
        <w:t xml:space="preserve"> </w:t>
      </w:r>
      <w:r>
        <w:rPr>
          <w:b/>
          <w:i w:val="0"/>
        </w:rPr>
        <w:t>organización y gestión de los medios técnicos y humanos necesarios para los programas.</w:t>
      </w:r>
      <w:r>
        <w:rPr>
          <w:b w:val="0"/>
          <w:i w:val="0"/>
        </w:rPr>
        <w:t>» De sus</w:t>
      </w:r>
      <w:r>
        <w:t xml:space="preserve"> </w:t>
      </w:r>
      <w:r>
        <w:rPr>
          <w:b w:val="0"/>
          <w:i w:val="0"/>
        </w:rPr>
        <w:t>ocho tareas, cuatro tocan directamente a las personas:</w:t>
      </w:r>
    </w:p>
    <w:p>
      <w:pPr>
        <w:pStyle w:val="ListBullet"/>
      </w:pPr>
      <w:r>
        <w:rPr>
          <w:b w:val="0"/>
          <w:i w:val="0"/>
        </w:rPr>
        <w:t>«</w:t>
      </w:r>
      <w:r>
        <w:rPr>
          <w:b/>
          <w:i w:val="0"/>
        </w:rPr>
        <w:t>Realizar la previsión de medios humanos y materiales necesarios para la creación de un</w:t>
      </w:r>
      <w:r>
        <w:t xml:space="preserve"> </w:t>
      </w:r>
      <w:r>
        <w:rPr>
          <w:b/>
          <w:i w:val="0"/>
        </w:rPr>
        <w:t>programa en coordinación con el director y/o el realizador del mismo.</w:t>
      </w:r>
      <w:r>
        <w:rPr>
          <w:b w:val="0"/>
          <w:i w:val="0"/>
        </w:rPr>
        <w:t>» Es el dimensionamiento.</w:t>
      </w:r>
    </w:p>
    <w:p>
      <w:pPr>
        <w:pStyle w:val="ListBullet"/>
      </w:pPr>
      <w:r>
        <w:rPr>
          <w:b w:val="0"/>
          <w:i w:val="0"/>
        </w:rPr>
        <w:t>«</w:t>
      </w:r>
      <w:r>
        <w:rPr>
          <w:b/>
          <w:i w:val="0"/>
        </w:rPr>
        <w:t>Diseñar y elaborar el plan de trabajo en la realización de programas y supervisar su</w:t>
      </w:r>
      <w:r>
        <w:t xml:space="preserve"> </w:t>
      </w:r>
      <w:r>
        <w:rPr>
          <w:b/>
          <w:i w:val="0"/>
        </w:rPr>
        <w:t>cumplimiento.</w:t>
      </w:r>
      <w:r>
        <w:rPr>
          <w:b w:val="0"/>
          <w:i w:val="0"/>
        </w:rPr>
        <w:t>» Es donde se fijan convocatorias y horarios.</w:t>
      </w:r>
    </w:p>
    <w:p>
      <w:pPr>
        <w:pStyle w:val="ListBullet"/>
      </w:pPr>
      <w:r>
        <w:rPr>
          <w:b w:val="0"/>
          <w:i w:val="0"/>
        </w:rPr>
        <w:t>«</w:t>
      </w:r>
      <w:r>
        <w:rPr>
          <w:b/>
          <w:i w:val="0"/>
        </w:rPr>
        <w:t>Negociar y gestionar, bajo parámetros económicos y de calidad, las condiciones de contratación</w:t>
      </w:r>
      <w:r>
        <w:t xml:space="preserve"> </w:t>
      </w:r>
      <w:r>
        <w:rPr>
          <w:b/>
          <w:i w:val="0"/>
        </w:rPr>
        <w:t>de los medios técnicos, humanos y artísticos necesarios para la realización del programa.</w:t>
      </w:r>
      <w:r>
        <w:rPr>
          <w:b w:val="0"/>
          <w:i w:val="0"/>
        </w:rPr>
        <w:t>»</w:t>
      </w:r>
    </w:p>
    <w:p>
      <w:pPr>
        <w:pStyle w:val="ListBullet"/>
      </w:pPr>
      <w:r>
        <w:rPr>
          <w:b w:val="0"/>
          <w:i w:val="0"/>
        </w:rPr>
        <w:t>«</w:t>
      </w:r>
      <w:r>
        <w:rPr>
          <w:b/>
          <w:i w:val="0"/>
        </w:rPr>
        <w:t>Coordinar el equipo del programa y organizar el trabajo de los ayudantes de producción.</w:t>
      </w:r>
      <w:r>
        <w:rPr>
          <w:b w:val="0"/>
          <w:i w:val="0"/>
        </w:rPr>
        <w:t>»</w:t>
      </w:r>
    </w:p>
    <w:p>
      <w:pPr/>
      <w:r>
        <w:rPr>
          <w:b w:val="0"/>
          <w:i w:val="0"/>
        </w:rPr>
        <w:t>La ficha del Ayudante de producción (código 5212705, pág. 110; nivel B04) trabaja «</w:t>
      </w:r>
      <w:r>
        <w:rPr>
          <w:b/>
          <w:i w:val="0"/>
        </w:rPr>
        <w:t>bajo la</w:t>
      </w:r>
      <w:r>
        <w:t xml:space="preserve"> </w:t>
      </w:r>
      <w:r>
        <w:rPr>
          <w:b/>
          <w:i w:val="0"/>
        </w:rPr>
        <w:t>supervisión del productor</w:t>
      </w:r>
      <w:r>
        <w:rPr>
          <w:b w:val="0"/>
          <w:i w:val="0"/>
        </w:rPr>
        <w:t>» y reparte con él la parte material de la gestión del equipo:</w:t>
      </w:r>
    </w:p>
    <w:p>
      <w:pPr>
        <w:pStyle w:val="ListBullet"/>
      </w:pPr>
      <w:r>
        <w:rPr>
          <w:b w:val="0"/>
          <w:i w:val="0"/>
        </w:rPr>
        <w:t>«</w:t>
      </w:r>
      <w:r>
        <w:rPr>
          <w:b/>
          <w:i w:val="0"/>
        </w:rPr>
        <w:t>Efectuar las citaciones, acreditaciones al equipo técnico y permisos necesarios para la</w:t>
      </w:r>
      <w:r>
        <w:t xml:space="preserve"> </w:t>
      </w:r>
      <w:r>
        <w:rPr>
          <w:b/>
          <w:i w:val="0"/>
        </w:rPr>
        <w:t>realización de las grabaciones y/o directos.</w:t>
      </w:r>
      <w:r>
        <w:rPr>
          <w:b w:val="0"/>
          <w:i w:val="0"/>
        </w:rPr>
        <w:t>»</w:t>
      </w:r>
    </w:p>
    <w:p>
      <w:pPr>
        <w:pStyle w:val="ListBullet"/>
      </w:pPr>
      <w:r>
        <w:rPr>
          <w:b w:val="0"/>
          <w:i w:val="0"/>
        </w:rPr>
        <w:t>«</w:t>
      </w:r>
      <w:r>
        <w:rPr>
          <w:b/>
          <w:i w:val="0"/>
        </w:rPr>
        <w:t>Realizar las peticiones del material audiovisual, vehículos, alojamientos, equipos para</w:t>
      </w:r>
      <w:r>
        <w:t xml:space="preserve"> </w:t>
      </w:r>
      <w:r>
        <w:rPr>
          <w:b/>
          <w:i w:val="0"/>
        </w:rPr>
        <w:t>postproducción y demás necesidades materiales para la realización de grabaciones.</w:t>
      </w:r>
      <w:r>
        <w:rPr>
          <w:b w:val="0"/>
          <w:i w:val="0"/>
        </w:rPr>
        <w:t>»</w:t>
      </w:r>
    </w:p>
    <w:p>
      <w:pPr>
        <w:pStyle w:val="ListBullet"/>
      </w:pPr>
      <w:r>
        <w:rPr>
          <w:b w:val="0"/>
          <w:i w:val="0"/>
        </w:rPr>
        <w:t>«</w:t>
      </w:r>
      <w:r>
        <w:rPr>
          <w:b/>
          <w:i w:val="0"/>
        </w:rPr>
        <w:t>Efectuar y llevar el control de las dietas del equipo durante las grabaciones y/o directos y</w:t>
      </w:r>
      <w:r>
        <w:t xml:space="preserve"> </w:t>
      </w:r>
      <w:r>
        <w:rPr>
          <w:b/>
          <w:i w:val="0"/>
        </w:rPr>
        <w:t>realizar los pequeños pagos necesarios para la producción.</w:t>
      </w:r>
      <w:r>
        <w:rPr>
          <w:b w:val="0"/>
          <w:i w:val="0"/>
        </w:rPr>
        <w:t>»</w:t>
      </w:r>
    </w:p>
    <w:p>
      <w:pPr>
        <w:pStyle w:val="ListBullet"/>
      </w:pPr>
      <w:r>
        <w:rPr>
          <w:b w:val="0"/>
          <w:i w:val="0"/>
        </w:rPr>
        <w:t>«</w:t>
      </w:r>
      <w:r>
        <w:rPr>
          <w:b/>
          <w:i w:val="0"/>
        </w:rPr>
        <w:t>Colaborar con el productor en la contratación de medios externos necesarios para el</w:t>
      </w:r>
      <w:r>
        <w:t xml:space="preserve"> </w:t>
      </w:r>
      <w:r>
        <w:rPr>
          <w:b/>
          <w:i w:val="0"/>
        </w:rPr>
        <w:t>desarrollo del programa.</w:t>
      </w:r>
      <w:r>
        <w:rPr>
          <w:b w:val="0"/>
          <w:i w:val="0"/>
        </w:rPr>
        <w:t>»</w:t>
      </w:r>
    </w:p>
    <w:p>
      <w:pPr/>
      <w:r>
        <w:rPr>
          <w:b w:val="0"/>
          <w:i w:val="0"/>
        </w:rPr>
        <w:t>El reparto, por tanto: el Productor/a prevé cuántas personas hacen falta, diseña el plan de</w:t>
      </w:r>
      <w:r>
        <w:t xml:space="preserve"> </w:t>
      </w:r>
      <w:r>
        <w:rPr>
          <w:b w:val="0"/>
          <w:i w:val="0"/>
        </w:rPr>
        <w:t>trabajo, negocia las condiciones de lo que se contrata fuera y organiza a los ayudantes; el</w:t>
      </w:r>
      <w:r>
        <w:t xml:space="preserve"> </w:t>
      </w:r>
      <w:r>
        <w:rPr>
          <w:b w:val="0"/>
          <w:i w:val="0"/>
        </w:rPr>
        <w:t>Ayudante cita, acredita, pide vehículos y alojamientos y controla las dietas. Las dos fichas cierran</w:t>
      </w:r>
      <w:r>
        <w:t xml:space="preserve"> </w:t>
      </w:r>
      <w:r>
        <w:rPr>
          <w:b w:val="0"/>
          <w:i w:val="0"/>
        </w:rPr>
        <w:t>igual: «</w:t>
      </w:r>
      <w:r>
        <w:rPr>
          <w:b/>
          <w:i w:val="0"/>
        </w:rPr>
        <w:t>La presente definición no constituye una lista cerrada de funciones</w:t>
      </w:r>
      <w:r>
        <w:rPr>
          <w:b w:val="0"/>
          <w:i w:val="0"/>
        </w:rPr>
        <w:t>». Ninguna de las</w:t>
      </w:r>
      <w:r>
        <w:t xml:space="preserve"> </w:t>
      </w:r>
      <w:r>
        <w:rPr>
          <w:b w:val="0"/>
          <w:i w:val="0"/>
        </w:rPr>
        <w:t>dos habla de turnos ni de jornada: la ordenación de horarios corresponde a la Dirección</w:t>
      </w:r>
      <w:r>
        <w:t xml:space="preserve"> </w:t>
      </w:r>
      <w:r>
        <w:rPr>
          <w:b w:val="0"/>
          <w:i w:val="0"/>
        </w:rPr>
        <w:t>(artículo 12 del convenio, en «Turnos»), y el productor la aplica al programa a través del plan de</w:t>
      </w:r>
      <w:r>
        <w:t xml:space="preserve"> </w:t>
      </w:r>
      <w:r>
        <w:rPr>
          <w:b w:val="0"/>
          <w:i w:val="0"/>
        </w:rPr>
        <w:t>trabajo.</w:t>
      </w:r>
    </w:p>
    <w:p>
      <w:pPr>
        <w:pStyle w:val="Heading3"/>
      </w:pPr>
      <w:r>
        <w:rPr>
          <w:b w:val="0"/>
          <w:i w:val="0"/>
        </w:rPr>
        <w:t>5.1.2 Las normas que ordenan las condiciones de prestación</w:t>
      </w:r>
    </w:p>
    <w:p>
      <w:pPr/>
      <w:r>
        <w:rPr>
          <w:b w:val="0"/>
          <w:i w:val="0"/>
        </w:rPr>
        <w:t>Tres capas, por este orden (artículo 6 del convenio, desarrollado en «Adecuación a la normativa</w:t>
      </w:r>
      <w:r>
        <w:t xml:space="preserve"> </w:t>
      </w:r>
      <w:r>
        <w:rPr>
          <w:b w:val="0"/>
          <w:i w:val="0"/>
        </w:rPr>
        <w:t>laboral interna»):</w:t>
      </w:r>
    </w:p>
    <w:p>
      <w:pPr>
        <w:pStyle w:val="ListNumber"/>
      </w:pPr>
      <w:r>
        <w:rPr>
          <w:b w:val="0"/>
          <w:i/>
        </w:rPr>
        <w:t>El convenio</w:t>
      </w:r>
      <w:r>
        <w:rPr>
          <w:b w:val="0"/>
          <w:i w:val="0"/>
        </w:rPr>
        <w:t>: jornada (artículo 10), calendario (11), turnos y horarios (12), horas</w:t>
      </w:r>
      <w:r>
        <w:t xml:space="preserve"> </w:t>
      </w:r>
      <w:r>
        <w:rPr>
          <w:b w:val="0"/>
          <w:i w:val="0"/>
        </w:rPr>
        <w:t>extraordinarias (14), movilidad y desplazamientos (21), complementos de puesto (50), dietas (53),</w:t>
      </w:r>
      <w:r>
        <w:t xml:space="preserve"> </w:t>
      </w:r>
      <w:r>
        <w:rPr>
          <w:b w:val="0"/>
          <w:i w:val="0"/>
        </w:rPr>
        <w:t>desconexiones provinciales (DA 2.ª) y fichas de funciones (anexo III).</w:t>
      </w:r>
    </w:p>
    <w:p>
      <w:pPr>
        <w:pStyle w:val="ListNumber"/>
      </w:pPr>
      <w:r>
        <w:rPr>
          <w:b w:val="0"/>
          <w:i/>
        </w:rPr>
        <w:t>Las disposiciones transitorias del propio convenio</w:t>
      </w:r>
      <w:r>
        <w:rPr>
          <w:b w:val="0"/>
          <w:i w:val="0"/>
        </w:rPr>
        <w:t>, que dejan «</w:t>
      </w:r>
      <w:r>
        <w:rPr>
          <w:b/>
          <w:i w:val="0"/>
        </w:rPr>
        <w:t>suspendidas</w:t>
      </w:r>
      <w:r>
        <w:rPr>
          <w:b w:val="0"/>
          <w:i w:val="0"/>
        </w:rPr>
        <w:t>» algunas de</w:t>
      </w:r>
      <w:r>
        <w:t xml:space="preserve"> </w:t>
      </w:r>
      <w:r>
        <w:rPr>
          <w:b w:val="0"/>
          <w:i w:val="0"/>
        </w:rPr>
        <w:t>esas reglas mientras se apliquen las medidas andaluzas de 2012 (jornada, DT 1.ª; dietas, DT 7.ª).</w:t>
      </w:r>
    </w:p>
    <w:p>
      <w:pPr>
        <w:pStyle w:val="ListNumber"/>
      </w:pPr>
      <w:r>
        <w:rPr>
          <w:b w:val="0"/>
          <w:i/>
        </w:rPr>
        <w:t>El ET</w:t>
      </w:r>
      <w:r>
        <w:rPr>
          <w:b w:val="0"/>
          <w:i w:val="0"/>
        </w:rPr>
        <w:t>, «</w:t>
      </w:r>
      <w:r>
        <w:rPr>
          <w:b/>
          <w:i w:val="0"/>
        </w:rPr>
        <w:t>En lo no previsto en este Convenio Colectivo</w:t>
      </w:r>
      <w:r>
        <w:rPr>
          <w:b w:val="0"/>
          <w:i w:val="0"/>
        </w:rPr>
        <w:t>»: jornada máxima, descansos mínimos,</w:t>
      </w:r>
      <w:r>
        <w:t xml:space="preserve"> </w:t>
      </w:r>
      <w:r>
        <w:rPr>
          <w:b w:val="0"/>
          <w:i w:val="0"/>
        </w:rPr>
        <w:t>tope de horas extraordinarias, registro de jornada y desplazamientos temporales.</w:t>
      </w:r>
    </w:p>
    <w:p>
      <w:pPr/>
      <w:r>
        <w:rPr>
          <w:b w:val="0"/>
          <w:i w:val="0"/>
        </w:rPr>
        <w:t>Junto a ellas están los reglamentos y acuerdos de desarrollo que el convenio encarga a la COMVI y</w:t>
      </w:r>
      <w:r>
        <w:t xml:space="preserve"> </w:t>
      </w:r>
      <w:r>
        <w:rPr>
          <w:b w:val="0"/>
          <w:i w:val="0"/>
        </w:rPr>
        <w:t>a la Mesa de Contratación, de los que sólo el Reglamento de la Mesa está publicado.</w:t>
      </w:r>
    </w:p>
    <w:p>
      <w:pPr>
        <w:pStyle w:val="Heading2"/>
      </w:pPr>
      <w:r>
        <w:rPr>
          <w:b w:val="0"/>
          <w:i w:val="0"/>
        </w:rPr>
        <w:t>5.2 Dimensionamiento de equipos</w:t>
      </w:r>
    </w:p>
    <w:p>
      <w:pPr>
        <w:pStyle w:val="Heading3"/>
      </w:pPr>
      <w:r>
        <w:rPr>
          <w:b w:val="0"/>
          <w:i w:val="0"/>
        </w:rPr>
        <w:t>5.2.1 Las tres familias y los departamentos</w:t>
      </w:r>
    </w:p>
    <w:p>
      <w:pPr/>
      <w:r>
        <w:rPr>
          <w:b w:val="0"/>
          <w:i w:val="0"/>
        </w:rPr>
        <w:t>Dimensionar es decidir cuántas personas de cada departamento necesita un programa, una grabación o</w:t>
      </w:r>
      <w:r>
        <w:t xml:space="preserve"> </w:t>
      </w:r>
      <w:r>
        <w:rPr>
          <w:b w:val="0"/>
          <w:i w:val="0"/>
        </w:rPr>
        <w:t>una cobertura. El punto de partida es saber a qué familia pertenece cada puesto (oficio: los</w:t>
      </w:r>
      <w:r>
        <w:t xml:space="preserve"> </w:t>
      </w:r>
      <w:r>
        <w:rPr>
          <w:b w:val="0"/>
          <w:i w:val="0"/>
        </w:rPr>
        <w:t>nombres de los puestos no están normalizados y cambian entre cine, televisión y convenios; en la</w:t>
      </w:r>
      <w:r>
        <w:t xml:space="preserve"> </w:t>
      </w:r>
      <w:r>
        <w:rPr>
          <w:b w:val="0"/>
          <w:i w:val="0"/>
        </w:rPr>
        <w:t>RTVA mandan las fichas del anexo III).</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Quiénes</w:t>
            </w:r>
          </w:p>
        </w:tc>
        <w:tc>
          <w:tcPr>
            <w:tcW w:type="dxa" w:w="3137"/>
            <w:shd w:val="clear" w:color="auto" w:fill="E4E4E4"/>
          </w:tcPr>
          <w:p>
            <w:pPr>
              <w:pStyle w:val="Tablacabecera"/>
            </w:pPr>
            <w:r/>
            <w:r>
              <w:rPr>
                <w:b w:val="0"/>
                <w:i w:val="0"/>
              </w:rPr>
              <w:t>Qué aportan</w:t>
            </w:r>
          </w:p>
        </w:tc>
      </w:tr>
      <w:tr>
        <w:tc>
          <w:tcPr>
            <w:tcW w:type="dxa" w:w="3137"/>
          </w:tcPr>
          <w:p>
            <w:pPr>
              <w:pStyle w:val="Tabla"/>
            </w:pPr>
            <w:r/>
            <w:r>
              <w:rPr>
                <w:b w:val="0"/>
                <w:i w:val="0"/>
              </w:rPr>
              <w:t>Dirección y producción</w:t>
            </w:r>
          </w:p>
        </w:tc>
        <w:tc>
          <w:tcPr>
            <w:tcW w:type="dxa" w:w="3137"/>
          </w:tcPr>
          <w:p>
            <w:pPr>
              <w:pStyle w:val="Tabla"/>
            </w:pPr>
            <w:r/>
            <w:r>
              <w:rPr>
                <w:b w:val="0"/>
                <w:i w:val="0"/>
              </w:rPr>
              <w:t>Productor, director, realizador, ayudantes, regiduría</w:t>
            </w:r>
          </w:p>
        </w:tc>
        <w:tc>
          <w:tcPr>
            <w:tcW w:type="dxa" w:w="3137"/>
          </w:tcPr>
          <w:p>
            <w:pPr>
              <w:pStyle w:val="Tabla"/>
            </w:pPr>
            <w:r/>
            <w:r>
              <w:rPr>
                <w:b w:val="0"/>
                <w:i w:val="0"/>
              </w:rPr>
              <w:t>Las decisiones y el plan</w:t>
            </w:r>
          </w:p>
        </w:tc>
      </w:tr>
      <w:tr>
        <w:tc>
          <w:tcPr>
            <w:tcW w:type="dxa" w:w="3137"/>
          </w:tcPr>
          <w:p>
            <w:pPr>
              <w:pStyle w:val="Tabla"/>
            </w:pPr>
            <w:r/>
            <w:r>
              <w:rPr>
                <w:b w:val="0"/>
                <w:i w:val="0"/>
              </w:rPr>
              <w:t>Equipo técnico</w:t>
            </w:r>
          </w:p>
        </w:tc>
        <w:tc>
          <w:tcPr>
            <w:tcW w:type="dxa" w:w="3137"/>
          </w:tcPr>
          <w:p>
            <w:pPr>
              <w:pStyle w:val="Tabla"/>
            </w:pPr>
            <w:r/>
            <w:r>
              <w:rPr>
                <w:b w:val="0"/>
                <w:i w:val="0"/>
              </w:rPr>
              <w:t>Cámara, iluminación, sonido, maquinistas, montaje, posproducción</w:t>
            </w:r>
          </w:p>
        </w:tc>
        <w:tc>
          <w:tcPr>
            <w:tcW w:type="dxa" w:w="3137"/>
          </w:tcPr>
          <w:p>
            <w:pPr>
              <w:pStyle w:val="Tabla"/>
            </w:pPr>
            <w:r/>
            <w:r>
              <w:rPr>
                <w:b w:val="0"/>
                <w:i w:val="0"/>
              </w:rPr>
              <w:t>Los medios y su operación</w:t>
            </w:r>
          </w:p>
        </w:tc>
      </w:tr>
      <w:tr>
        <w:tc>
          <w:tcPr>
            <w:tcW w:type="dxa" w:w="3137"/>
          </w:tcPr>
          <w:p>
            <w:pPr>
              <w:pStyle w:val="Tabla"/>
            </w:pPr>
            <w:r/>
            <w:r>
              <w:rPr>
                <w:b w:val="0"/>
                <w:i w:val="0"/>
              </w:rPr>
              <w:t>Equipo artístico</w:t>
            </w:r>
          </w:p>
        </w:tc>
        <w:tc>
          <w:tcPr>
            <w:tcW w:type="dxa" w:w="3137"/>
          </w:tcPr>
          <w:p>
            <w:pPr>
              <w:pStyle w:val="Tabla"/>
            </w:pPr>
            <w:r/>
            <w:r>
              <w:rPr>
                <w:b w:val="0"/>
                <w:i w:val="0"/>
              </w:rPr>
              <w:t>Intérpretes, figuración, escenografía, vestuario, caracterización, música</w:t>
            </w:r>
          </w:p>
        </w:tc>
        <w:tc>
          <w:tcPr>
            <w:tcW w:type="dxa" w:w="3137"/>
          </w:tcPr>
          <w:p>
            <w:pPr>
              <w:pStyle w:val="Tabla"/>
            </w:pPr>
            <w:r/>
            <w:r>
              <w:rPr>
                <w:b w:val="0"/>
                <w:i w:val="0"/>
              </w:rPr>
              <w:t>Lo que se ve y se oye</w:t>
            </w:r>
          </w:p>
        </w:tc>
      </w:tr>
    </w:tbl>
    <w:p>
      <w:pPr/>
    </w:p>
    <w:p>
      <w:pPr/>
      <w:r>
        <w:rPr>
          <w:b w:val="0"/>
          <w:i w:val="0"/>
        </w:rPr>
        <w:t>La escenografía y el vestuario son artísticos por su cometido y técnicos por su ejecución; la</w:t>
      </w:r>
      <w:r>
        <w:t xml:space="preserve"> </w:t>
      </w:r>
      <w:r>
        <w:rPr>
          <w:b w:val="0"/>
          <w:i w:val="0"/>
        </w:rPr>
        <w:t>iluminación es técnica y decide buena parte del aspecto.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Departamento</w:t>
            </w:r>
          </w:p>
        </w:tc>
        <w:tc>
          <w:tcPr>
            <w:tcW w:type="dxa" w:w="4706"/>
            <w:shd w:val="clear" w:color="auto" w:fill="E4E4E4"/>
          </w:tcPr>
          <w:p>
            <w:pPr>
              <w:pStyle w:val="Tablacabecera"/>
            </w:pPr>
            <w:r/>
            <w:r>
              <w:rPr>
                <w:b w:val="0"/>
                <w:i w:val="0"/>
              </w:rPr>
              <w:t>Puestos</w:t>
            </w:r>
          </w:p>
        </w:tc>
      </w:tr>
      <w:tr>
        <w:tc>
          <w:tcPr>
            <w:tcW w:type="dxa" w:w="4706"/>
          </w:tcPr>
          <w:p>
            <w:pPr>
              <w:pStyle w:val="Tabla"/>
            </w:pPr>
            <w:r/>
            <w:r>
              <w:rPr>
                <w:b w:val="0"/>
                <w:i w:val="0"/>
              </w:rPr>
              <w:t>Cámara</w:t>
            </w:r>
          </w:p>
        </w:tc>
        <w:tc>
          <w:tcPr>
            <w:tcW w:type="dxa" w:w="4706"/>
          </w:tcPr>
          <w:p>
            <w:pPr>
              <w:pStyle w:val="Tabla"/>
            </w:pPr>
            <w:r/>
            <w:r>
              <w:rPr>
                <w:b w:val="0"/>
                <w:i w:val="0"/>
              </w:rPr>
              <w:t>Director de fotografía, operador, ayudante de cámara o foquista, auxiliar</w:t>
            </w:r>
          </w:p>
        </w:tc>
      </w:tr>
      <w:tr>
        <w:tc>
          <w:tcPr>
            <w:tcW w:type="dxa" w:w="4706"/>
          </w:tcPr>
          <w:p>
            <w:pPr>
              <w:pStyle w:val="Tabla"/>
            </w:pPr>
            <w:r/>
            <w:r>
              <w:rPr>
                <w:b w:val="0"/>
                <w:i w:val="0"/>
              </w:rPr>
              <w:t>Iluminación</w:t>
            </w:r>
          </w:p>
        </w:tc>
        <w:tc>
          <w:tcPr>
            <w:tcW w:type="dxa" w:w="4706"/>
          </w:tcPr>
          <w:p>
            <w:pPr>
              <w:pStyle w:val="Tabla"/>
            </w:pPr>
            <w:r/>
            <w:r>
              <w:rPr>
                <w:b w:val="0"/>
                <w:i w:val="0"/>
              </w:rPr>
              <w:t xml:space="preserve">Jefe de eléctricos o </w:t>
            </w:r>
            <w:r>
              <w:rPr>
                <w:b w:val="0"/>
                <w:i/>
              </w:rPr>
              <w:t>gaffer</w:t>
            </w:r>
            <w:r>
              <w:rPr>
                <w:b w:val="0"/>
                <w:i w:val="0"/>
              </w:rPr>
              <w:t xml:space="preserve">, </w:t>
            </w:r>
            <w:r>
              <w:rPr>
                <w:b w:val="0"/>
                <w:i/>
              </w:rPr>
              <w:t>best boy</w:t>
            </w:r>
            <w:r>
              <w:rPr>
                <w:b w:val="0"/>
                <w:i w:val="0"/>
              </w:rPr>
              <w:t>, eléctricos</w:t>
            </w:r>
          </w:p>
        </w:tc>
      </w:tr>
      <w:tr>
        <w:tc>
          <w:tcPr>
            <w:tcW w:type="dxa" w:w="4706"/>
          </w:tcPr>
          <w:p>
            <w:pPr>
              <w:pStyle w:val="Tabla"/>
            </w:pPr>
            <w:r/>
            <w:r>
              <w:rPr>
                <w:b w:val="0"/>
                <w:i w:val="0"/>
              </w:rPr>
              <w:t>Maquinistas</w:t>
            </w:r>
          </w:p>
        </w:tc>
        <w:tc>
          <w:tcPr>
            <w:tcW w:type="dxa" w:w="4706"/>
          </w:tcPr>
          <w:p>
            <w:pPr>
              <w:pStyle w:val="Tabla"/>
            </w:pPr>
            <w:r/>
            <w:r>
              <w:rPr>
                <w:b w:val="0"/>
                <w:i w:val="0"/>
              </w:rPr>
              <w:t xml:space="preserve">Jefe de maquinistas, maquinistas de grúa y de </w:t>
            </w:r>
            <w:r>
              <w:rPr>
                <w:b w:val="0"/>
                <w:i/>
              </w:rPr>
              <w:t>dolly</w:t>
            </w:r>
          </w:p>
        </w:tc>
      </w:tr>
      <w:tr>
        <w:tc>
          <w:tcPr>
            <w:tcW w:type="dxa" w:w="4706"/>
          </w:tcPr>
          <w:p>
            <w:pPr>
              <w:pStyle w:val="Tabla"/>
            </w:pPr>
            <w:r/>
            <w:r>
              <w:rPr>
                <w:b w:val="0"/>
                <w:i w:val="0"/>
              </w:rPr>
              <w:t>Sonido</w:t>
            </w:r>
          </w:p>
        </w:tc>
        <w:tc>
          <w:tcPr>
            <w:tcW w:type="dxa" w:w="4706"/>
          </w:tcPr>
          <w:p>
            <w:pPr>
              <w:pStyle w:val="Tabla"/>
            </w:pPr>
            <w:r/>
            <w:r>
              <w:rPr>
                <w:b w:val="0"/>
                <w:i w:val="0"/>
              </w:rPr>
              <w:t>Jefe de sonido, microfonista o pertiguista, ayudante</w:t>
            </w:r>
          </w:p>
        </w:tc>
      </w:tr>
      <w:tr>
        <w:tc>
          <w:tcPr>
            <w:tcW w:type="dxa" w:w="4706"/>
          </w:tcPr>
          <w:p>
            <w:pPr>
              <w:pStyle w:val="Tabla"/>
            </w:pPr>
            <w:r/>
            <w:r>
              <w:rPr>
                <w:b w:val="0"/>
                <w:i w:val="0"/>
              </w:rPr>
              <w:t>Control y técnica</w:t>
            </w:r>
          </w:p>
        </w:tc>
        <w:tc>
          <w:tcPr>
            <w:tcW w:type="dxa" w:w="4706"/>
          </w:tcPr>
          <w:p>
            <w:pPr>
              <w:pStyle w:val="Tabla"/>
            </w:pPr>
            <w:r/>
            <w:r>
              <w:rPr>
                <w:b w:val="0"/>
                <w:i w:val="0"/>
              </w:rPr>
              <w:t>Control de imagen, técnicos de control central, mezclador</w:t>
            </w:r>
          </w:p>
        </w:tc>
      </w:tr>
      <w:tr>
        <w:tc>
          <w:tcPr>
            <w:tcW w:type="dxa" w:w="4706"/>
          </w:tcPr>
          <w:p>
            <w:pPr>
              <w:pStyle w:val="Tabla"/>
            </w:pPr>
            <w:r/>
            <w:r>
              <w:rPr>
                <w:b w:val="0"/>
                <w:i w:val="0"/>
              </w:rPr>
              <w:t>Registro y posproducción</w:t>
            </w:r>
          </w:p>
        </w:tc>
        <w:tc>
          <w:tcPr>
            <w:tcW w:type="dxa" w:w="4706"/>
          </w:tcPr>
          <w:p>
            <w:pPr>
              <w:pStyle w:val="Tabla"/>
            </w:pPr>
            <w:r/>
            <w:r>
              <w:rPr>
                <w:b w:val="0"/>
                <w:i w:val="0"/>
              </w:rPr>
              <w:t>Ayudante de vídeo, montador, etalonador, grafista</w:t>
            </w:r>
          </w:p>
        </w:tc>
      </w:tr>
      <w:tr>
        <w:tc>
          <w:tcPr>
            <w:tcW w:type="dxa" w:w="4706"/>
          </w:tcPr>
          <w:p>
            <w:pPr>
              <w:pStyle w:val="Tabla"/>
            </w:pPr>
            <w:r/>
            <w:r>
              <w:rPr>
                <w:b w:val="0"/>
                <w:i w:val="0"/>
              </w:rPr>
              <w:t>Efectos</w:t>
            </w:r>
          </w:p>
        </w:tc>
        <w:tc>
          <w:tcPr>
            <w:tcW w:type="dxa" w:w="4706"/>
          </w:tcPr>
          <w:p>
            <w:pPr>
              <w:pStyle w:val="Tabla"/>
            </w:pPr>
            <w:r/>
            <w:r>
              <w:rPr>
                <w:b w:val="0"/>
                <w:i w:val="0"/>
              </w:rPr>
              <w:t>Efectos especiales de rodaje y efectos visuales</w:t>
            </w:r>
          </w:p>
        </w:tc>
      </w:tr>
    </w:tbl>
    <w:p>
      <w:pPr/>
    </w:p>
    <w:p>
      <w:pPr/>
      <w:r>
        <w:rPr>
          <w:b w:val="0"/>
          <w:i w:val="0"/>
        </w:rPr>
        <w:t>En televisión multicámara la lista cambia de forma pero no de fondo: el director de fotografía se</w:t>
      </w:r>
      <w:r>
        <w:t xml:space="preserve"> </w:t>
      </w:r>
      <w:r>
        <w:rPr>
          <w:b w:val="0"/>
          <w:i w:val="0"/>
        </w:rPr>
        <w:t>convierte en jefe de iluminación y el operador de cámara pasa a ser uno de varios, coordinados</w:t>
      </w:r>
      <w:r>
        <w:t xml:space="preserve"> </w:t>
      </w:r>
      <w:r>
        <w:rPr>
          <w:b w:val="0"/>
          <w:i w:val="0"/>
        </w:rPr>
        <w:t>desde el control.</w:t>
      </w:r>
    </w:p>
    <w:p>
      <w:pPr>
        <w:pStyle w:val="Heading3"/>
      </w:pPr>
      <w:r>
        <w:rPr>
          <w:b w:val="0"/>
          <w:i w:val="0"/>
        </w:rPr>
        <w:t>5.2.2 Cuánta gente hace falta: criterios de oficio</w:t>
      </w:r>
    </w:p>
    <w:p>
      <w:pPr/>
      <w:r>
        <w:rPr>
          <w:b w:val="0"/>
          <w:i w:val="0"/>
        </w:rPr>
        <w:t>Ninguna norma publicada de la RTVA fija dotaciones por tipo de programa. Los criterios son de</w:t>
      </w:r>
      <w:r>
        <w:t xml:space="preserve"> </w:t>
      </w:r>
      <w:r>
        <w:rPr>
          <w:b w:val="0"/>
          <w:i w:val="0"/>
        </w:rPr>
        <w:t>oficio y se aplican sobre el desglose del guion o de la escaleta:</w:t>
      </w:r>
    </w:p>
    <w:p>
      <w:pPr>
        <w:pStyle w:val="ListBullet"/>
      </w:pPr>
      <w:r>
        <w:rPr>
          <w:b w:val="0"/>
          <w:i/>
        </w:rPr>
        <w:t>Por fases, no por jornada entera</w:t>
      </w:r>
      <w:r>
        <w:rPr>
          <w:b w:val="0"/>
          <w:i w:val="0"/>
        </w:rPr>
        <w:t>: el trabajo con los equipos humanos tiene cuatro pasos y se</w:t>
      </w:r>
      <w:r>
        <w:t xml:space="preserve"> </w:t>
      </w:r>
      <w:r>
        <w:rPr>
          <w:b w:val="0"/>
          <w:i w:val="0"/>
        </w:rPr>
        <w:t>repite en cada jornada (práctica de sector):</w:t>
      </w:r>
    </w:p>
    <w:p>
      <w:pPr>
        <w:pStyle w:val="ListNumber2"/>
      </w:pPr>
      <w:r>
        <w:rPr>
          <w:b w:val="0"/>
          <w:i w:val="0"/>
        </w:rPr>
        <w:t>Dimensionar: cuántas personas de cada departamento hacen falta, según el desglose.</w:t>
      </w:r>
    </w:p>
    <w:p>
      <w:pPr>
        <w:pStyle w:val="ListNumber2"/>
      </w:pPr>
      <w:r>
        <w:rPr>
          <w:b w:val="0"/>
          <w:i w:val="0"/>
        </w:rPr>
        <w:t>Contratar o asignar: con la modalidad y el convenio que corresponda.</w:t>
      </w:r>
    </w:p>
    <w:p>
      <w:pPr>
        <w:pStyle w:val="ListNumber2"/>
      </w:pPr>
      <w:r>
        <w:rPr>
          <w:b w:val="0"/>
          <w:i w:val="0"/>
        </w:rPr>
        <w:t>Convocar: por la orden de trabajo diaria, con hora distinta por departamento —iluminación</w:t>
      </w:r>
      <w:r>
        <w:t xml:space="preserve"> </w:t>
      </w:r>
      <w:r>
        <w:rPr>
          <w:b w:val="0"/>
          <w:i w:val="0"/>
        </w:rPr>
        <w:t>entra antes que el reparto—.</w:t>
      </w:r>
    </w:p>
    <w:p>
      <w:pPr>
        <w:pStyle w:val="ListNumber2"/>
      </w:pPr>
      <w:r>
        <w:rPr>
          <w:b w:val="0"/>
          <w:i w:val="0"/>
        </w:rPr>
        <w:t>Liquidar: horas, dietas y desplazamientos.</w:t>
      </w:r>
    </w:p>
    <w:p>
      <w:pPr>
        <w:pStyle w:val="ListBullet"/>
      </w:pPr>
      <w:r>
        <w:rPr>
          <w:b w:val="0"/>
          <w:i/>
        </w:rPr>
        <w:t>Por los límites de jornada</w:t>
      </w:r>
      <w:r>
        <w:rPr>
          <w:b w:val="0"/>
          <w:i w:val="0"/>
        </w:rPr>
        <w:t>: una cobertura que supera las nueve horas diarias del artículo 12</w:t>
      </w:r>
      <w:r>
        <w:t xml:space="preserve"> </w:t>
      </w:r>
      <w:r>
        <w:rPr>
          <w:b w:val="0"/>
          <w:i w:val="0"/>
        </w:rPr>
        <w:t>del convenio no se resuelve alargando la jornada de todos, sino con relevos o turnos</w:t>
      </w:r>
      <w:r>
        <w:t xml:space="preserve"> </w:t>
      </w:r>
      <w:r>
        <w:rPr>
          <w:b w:val="0"/>
          <w:i w:val="0"/>
        </w:rPr>
        <w:t>escalonados, o con horas extraordinarias que el convenio compensa en descanso (ver «Jornadas»).</w:t>
      </w:r>
      <w:r>
        <w:t xml:space="preserve"> </w:t>
      </w:r>
      <w:r>
        <w:rPr>
          <w:b w:val="0"/>
          <w:i w:val="0"/>
        </w:rPr>
        <w:t>Cuantas más horas extraordinarias, más descanso que devolver después, y menos plantilla</w:t>
      </w:r>
      <w:r>
        <w:t xml:space="preserve"> </w:t>
      </w:r>
      <w:r>
        <w:rPr>
          <w:b w:val="0"/>
          <w:i w:val="0"/>
        </w:rPr>
        <w:t>disponible en las semanas siguientes.</w:t>
      </w:r>
    </w:p>
    <w:p>
      <w:pPr>
        <w:pStyle w:val="ListBullet"/>
      </w:pPr>
      <w:r>
        <w:rPr>
          <w:b w:val="0"/>
          <w:i/>
        </w:rPr>
        <w:t>Por los descansos</w:t>
      </w:r>
      <w:r>
        <w:rPr>
          <w:b w:val="0"/>
          <w:i w:val="0"/>
        </w:rPr>
        <w:t>: los cinco días seguidos de trabajo como máximo y los dos de descanso</w:t>
      </w:r>
      <w:r>
        <w:t xml:space="preserve"> </w:t>
      </w:r>
      <w:r>
        <w:rPr>
          <w:b w:val="0"/>
          <w:i w:val="0"/>
        </w:rPr>
        <w:t>consecutivo del artículo 12 obligan, en coberturas largas, a prever relevos, salvo los horarios</w:t>
      </w:r>
      <w:r>
        <w:t xml:space="preserve"> </w:t>
      </w:r>
      <w:r>
        <w:rPr>
          <w:b w:val="0"/>
          <w:i w:val="0"/>
        </w:rPr>
        <w:t>de fin de semana y los procesos productivos especiales que el propio artículo exceptúa.</w:t>
      </w:r>
    </w:p>
    <w:p>
      <w:pPr>
        <w:pStyle w:val="ListBullet"/>
      </w:pPr>
      <w:r>
        <w:rPr>
          <w:b w:val="0"/>
          <w:i/>
        </w:rPr>
        <w:t>Por la plantilla del centro</w:t>
      </w:r>
      <w:r>
        <w:rPr>
          <w:b w:val="0"/>
          <w:i w:val="0"/>
        </w:rPr>
        <w:t>: en los centros territoriales la dotación es pequeña (ver</w:t>
      </w:r>
      <w:r>
        <w:t xml:space="preserve"> </w:t>
      </w:r>
      <w:r>
        <w:rPr>
          <w:b w:val="0"/>
          <w:i w:val="0"/>
        </w:rPr>
        <w:t>«Coordinación territorial») y un equipo grande para una grabación en provincia puede exigir</w:t>
      </w:r>
      <w:r>
        <w:t xml:space="preserve"> </w:t>
      </w:r>
      <w:r>
        <w:rPr>
          <w:b w:val="0"/>
          <w:i w:val="0"/>
        </w:rPr>
        <w:t>personal de Sevilla o de otro centro, con desplazamiento y dietas.</w:t>
      </w:r>
    </w:p>
    <w:p>
      <w:pPr>
        <w:pStyle w:val="ListBullet"/>
      </w:pPr>
      <w:r>
        <w:rPr>
          <w:b w:val="0"/>
          <w:i/>
        </w:rPr>
        <w:t>Por lo que no es plantilla</w:t>
      </w:r>
      <w:r>
        <w:rPr>
          <w:b w:val="0"/>
          <w:i w:val="0"/>
        </w:rPr>
        <w:t>: el personal artístico contratado para actuaciones concretas no</w:t>
      </w:r>
      <w:r>
        <w:t xml:space="preserve"> </w:t>
      </w:r>
      <w:r>
        <w:rPr>
          <w:b w:val="0"/>
          <w:i w:val="0"/>
        </w:rPr>
        <w:t>está en el convenio (ver «Personal propio, excluido y de empresas de servicios»), y los medios</w:t>
      </w:r>
      <w:r>
        <w:t xml:space="preserve"> </w:t>
      </w:r>
      <w:r>
        <w:rPr>
          <w:b w:val="0"/>
          <w:i w:val="0"/>
        </w:rPr>
        <w:t>ajenos se contratan con las reglas del tema 10.</w:t>
      </w:r>
    </w:p>
    <w:p>
      <w:pPr>
        <w:pStyle w:val="Heading3"/>
      </w:pPr>
      <w:r>
        <w:rPr>
          <w:b w:val="0"/>
          <w:i w:val="0"/>
        </w:rPr>
        <w:t>5.2.3 La plantilla de la que se parte</w:t>
      </w:r>
    </w:p>
    <w:p>
      <w:pPr/>
      <w:r>
        <w:rPr>
          <w:b w:val="0"/>
          <w:i w:val="0"/>
        </w:rPr>
        <w:t>El artículo 34 del convenio obliga a la empresa a dar a la representación de los trabajadores la</w:t>
      </w:r>
      <w:r>
        <w:t xml:space="preserve"> </w:t>
      </w:r>
      <w:r>
        <w:rPr>
          <w:b w:val="0"/>
          <w:i w:val="0"/>
        </w:rPr>
        <w:t>plantilla «</w:t>
      </w:r>
      <w:r>
        <w:rPr>
          <w:b/>
          <w:i w:val="0"/>
        </w:rPr>
        <w:t>actualizada al uno de Enero de cada año</w:t>
      </w:r>
      <w:r>
        <w:rPr>
          <w:b w:val="0"/>
          <w:i w:val="0"/>
        </w:rPr>
        <w:t>», con siete datos como mínimo: nombre y</w:t>
      </w:r>
      <w:r>
        <w:t xml:space="preserve"> </w:t>
      </w:r>
      <w:r>
        <w:rPr>
          <w:b w:val="0"/>
          <w:i w:val="0"/>
        </w:rPr>
        <w:t>apellidos; antigüedad; grupo; puesto; nivel; fecha de nombramiento o promoción; número de registro</w:t>
      </w:r>
      <w:r>
        <w:t xml:space="preserve"> </w:t>
      </w:r>
      <w:r>
        <w:rPr>
          <w:b w:val="0"/>
          <w:i w:val="0"/>
        </w:rPr>
        <w:t>personal. La publica «</w:t>
      </w:r>
      <w:r>
        <w:rPr>
          <w:b/>
          <w:i w:val="0"/>
        </w:rPr>
        <w:t>en los tres primeros meses del año</w:t>
      </w:r>
      <w:r>
        <w:rPr>
          <w:b w:val="0"/>
          <w:i w:val="0"/>
        </w:rPr>
        <w:t>» en sitios visibles; los errores los</w:t>
      </w:r>
      <w:r>
        <w:t xml:space="preserve"> </w:t>
      </w:r>
      <w:r>
        <w:rPr>
          <w:b w:val="0"/>
          <w:i w:val="0"/>
        </w:rPr>
        <w:t>resuelve la Dirección de Organización, RR.HH. y Servicios Generales.</w:t>
      </w:r>
    </w:p>
    <w:p>
      <w:pPr/>
      <w:r>
        <w:rPr>
          <w:b w:val="0"/>
          <w:i w:val="0"/>
        </w:rPr>
        <w:t>La dotación que el convenio fija por puesto y centro es la plantilla estructural del anexo II, con</w:t>
      </w:r>
      <w:r>
        <w:t xml:space="preserve"> </w:t>
      </w:r>
      <w:r>
        <w:rPr>
          <w:b w:val="0"/>
          <w:i w:val="0"/>
        </w:rPr>
        <w:t>dos columnas de dotación, «</w:t>
      </w:r>
      <w:r>
        <w:rPr>
          <w:b/>
          <w:i w:val="0"/>
        </w:rPr>
        <w:t>ESTRUC. IX CC</w:t>
      </w:r>
      <w:r>
        <w:rPr>
          <w:b w:val="0"/>
          <w:i w:val="0"/>
        </w:rPr>
        <w:t>» y «</w:t>
      </w:r>
      <w:r>
        <w:rPr>
          <w:b/>
          <w:i w:val="0"/>
        </w:rPr>
        <w:t>ESTRUC. X CC</w:t>
      </w:r>
      <w:r>
        <w:rPr>
          <w:b w:val="0"/>
          <w:i w:val="0"/>
        </w:rPr>
        <w:t>». Para el Productor/a (B03), las</w:t>
      </w:r>
      <w:r>
        <w:t xml:space="preserve"> </w:t>
      </w:r>
      <w:r>
        <w:rPr>
          <w:b w:val="0"/>
          <w:i w:val="0"/>
        </w:rPr>
        <w:t>dos columnas coinciden: 26 en Sevilla (CSTV) y 9 en Sevilla (CSR); 1 en cada uno de los centros de</w:t>
      </w:r>
      <w:r>
        <w:t xml:space="preserve"> </w:t>
      </w:r>
      <w:r>
        <w:rPr>
          <w:b w:val="0"/>
          <w:i w:val="0"/>
        </w:rPr>
        <w:t>Almería, Cádiz, Córdoba, Granada, Huelva y Jaén (CSTV); y en Málaga, 2 (CSTV) y 1 (CSR). Suma del</w:t>
      </w:r>
      <w:r>
        <w:t xml:space="preserve"> </w:t>
      </w:r>
      <w:r>
        <w:rPr>
          <w:b w:val="0"/>
          <w:i w:val="0"/>
        </w:rPr>
        <w:t>tema: 44, de ellos 35 en Sevilla y 9 en las direcciones territoriales; ninguno en Algeciras, Jerez</w:t>
      </w:r>
      <w:r>
        <w:t xml:space="preserve"> </w:t>
      </w:r>
      <w:r>
        <w:rPr>
          <w:b w:val="0"/>
          <w:i w:val="0"/>
        </w:rPr>
        <w:t>ni Madrid. Es la plantilla estructural de 2014, no la plantilla real de 2026, que no está</w:t>
      </w:r>
      <w:r>
        <w:t xml:space="preserve"> </w:t>
      </w:r>
      <w:r>
        <w:rPr>
          <w:b w:val="0"/>
          <w:i w:val="0"/>
        </w:rPr>
        <w:t>publicada. La DA 7.ª protege esa plantilla: la externalización de servicios que la RTVA presta con</w:t>
      </w:r>
      <w:r>
        <w:t xml:space="preserve"> </w:t>
      </w:r>
      <w:r>
        <w:rPr>
          <w:b w:val="0"/>
          <w:i w:val="0"/>
        </w:rPr>
        <w:t>medios propios no podrá conllevar «</w:t>
      </w:r>
      <w:r>
        <w:rPr>
          <w:b/>
          <w:i w:val="0"/>
        </w:rPr>
        <w:t>merma de la plantilla estructural actual ni de la cantidad y</w:t>
      </w:r>
      <w:r>
        <w:t xml:space="preserve"> </w:t>
      </w:r>
      <w:r>
        <w:rPr>
          <w:b/>
          <w:i w:val="0"/>
        </w:rPr>
        <w:t>calidad de los servicios</w:t>
      </w:r>
      <w:r>
        <w:rPr>
          <w:b w:val="0"/>
          <w:i w:val="0"/>
        </w:rPr>
        <w:t>».</w:t>
      </w:r>
    </w:p>
    <w:p>
      <w:pPr>
        <w:pStyle w:val="Heading3"/>
      </w:pPr>
      <w:r>
        <w:rPr>
          <w:b w:val="0"/>
          <w:i w:val="0"/>
        </w:rPr>
        <w:t>5.2.4 Lo que dijo la Cámara de Cuentas sobre el dimensionamiento</w:t>
      </w:r>
    </w:p>
    <w:p>
      <w:pPr/>
      <w:r>
        <w:rPr>
          <w:b w:val="0"/>
          <w:i w:val="0"/>
        </w:rPr>
        <w:t>El diagnóstico publicado sobre el dimensionamiento de la plantilla que recoge este tema es el del</w:t>
      </w:r>
      <w:r>
        <w:t xml:space="preserve"> </w:t>
      </w:r>
      <w:r>
        <w:rPr>
          <w:b w:val="0"/>
          <w:i w:val="0"/>
        </w:rPr>
        <w:t>informe de fiscalización de la Cámara sobre el ejercicio 2018 (BOJA núm. 36, de 23/02/2021). Tiene fecha y</w:t>
      </w:r>
      <w:r>
        <w:t xml:space="preserve"> </w:t>
      </w:r>
      <w:r>
        <w:rPr>
          <w:b w:val="0"/>
          <w:i w:val="0"/>
        </w:rPr>
        <w:t>no describe la situación de 2026, pero enseña por qué dimensionar importa:</w:t>
      </w:r>
    </w:p>
    <w:p>
      <w:pPr>
        <w:pStyle w:val="ListBullet"/>
      </w:pPr>
      <w:r>
        <w:rPr>
          <w:b w:val="0"/>
          <w:i w:val="0"/>
        </w:rPr>
        <w:t>Punto 236: la política de austeridad obligó a mantener «</w:t>
      </w:r>
      <w:r>
        <w:rPr>
          <w:b/>
          <w:i w:val="0"/>
        </w:rPr>
        <w:t>una tasa de reposición cero en la</w:t>
      </w:r>
      <w:r>
        <w:t xml:space="preserve"> </w:t>
      </w:r>
      <w:r>
        <w:rPr>
          <w:b/>
          <w:i w:val="0"/>
        </w:rPr>
        <w:t>contratación de personal indefinido</w:t>
      </w:r>
      <w:r>
        <w:rPr>
          <w:b w:val="0"/>
          <w:i w:val="0"/>
        </w:rPr>
        <w:t>», y «</w:t>
      </w:r>
      <w:r>
        <w:rPr>
          <w:b/>
          <w:i w:val="0"/>
        </w:rPr>
        <w:t>se detecta falta de personal en todas las</w:t>
      </w:r>
      <w:r>
        <w:t xml:space="preserve"> </w:t>
      </w:r>
      <w:r>
        <w:rPr>
          <w:b/>
          <w:i w:val="0"/>
        </w:rPr>
        <w:t>delegaciones provinciales y este hecho se evidencia por el número de horas extras que se</w:t>
      </w:r>
      <w:r>
        <w:t xml:space="preserve"> </w:t>
      </w:r>
      <w:r>
        <w:rPr>
          <w:b/>
          <w:i w:val="0"/>
        </w:rPr>
        <w:t>realizan anualmente</w:t>
      </w:r>
      <w:r>
        <w:rPr>
          <w:b w:val="0"/>
          <w:i w:val="0"/>
        </w:rPr>
        <w:t>».</w:t>
      </w:r>
    </w:p>
    <w:p>
      <w:pPr>
        <w:pStyle w:val="ListBullet"/>
      </w:pPr>
      <w:r>
        <w:rPr>
          <w:b w:val="0"/>
          <w:i w:val="0"/>
        </w:rPr>
        <w:t>Punto 253: «</w:t>
      </w:r>
      <w:r>
        <w:rPr>
          <w:b/>
          <w:i w:val="0"/>
        </w:rPr>
        <w:t>las categorías profesionales de operador de cámara, operador de sonido y redactor</w:t>
      </w:r>
      <w:r>
        <w:t xml:space="preserve"> </w:t>
      </w:r>
      <w:r>
        <w:rPr>
          <w:b/>
          <w:i w:val="0"/>
        </w:rPr>
        <w:t>son las que concentran el 60% del total de horas extras realizadas en el ejercicio 2018</w:t>
      </w:r>
      <w:r>
        <w:rPr>
          <w:b w:val="0"/>
          <w:i w:val="0"/>
        </w:rPr>
        <w:t>»; la</w:t>
      </w:r>
      <w:r>
        <w:t xml:space="preserve"> </w:t>
      </w:r>
      <w:r>
        <w:rPr>
          <w:b w:val="0"/>
          <w:i w:val="0"/>
        </w:rPr>
        <w:t>situación «</w:t>
      </w:r>
      <w:r>
        <w:rPr>
          <w:b/>
          <w:i w:val="0"/>
        </w:rPr>
        <w:t>no es coyuntural</w:t>
      </w:r>
      <w:r>
        <w:rPr>
          <w:b w:val="0"/>
          <w:i w:val="0"/>
        </w:rPr>
        <w:t>» y «</w:t>
      </w:r>
      <w:r>
        <w:rPr>
          <w:b/>
          <w:i w:val="0"/>
        </w:rPr>
        <w:t>refleja un inadecuado dimensionamiento y distribución de la</w:t>
      </w:r>
      <w:r>
        <w:t xml:space="preserve"> </w:t>
      </w:r>
      <w:r>
        <w:rPr>
          <w:b/>
          <w:i w:val="0"/>
        </w:rPr>
        <w:t>plantilla entre las distintas delegaciones y centros de trabajo</w:t>
      </w:r>
      <w:r>
        <w:rPr>
          <w:b w:val="0"/>
          <w:i w:val="0"/>
        </w:rPr>
        <w:t>». Entre esas tres categorías</w:t>
      </w:r>
      <w:r>
        <w:t xml:space="preserve"> </w:t>
      </w:r>
      <w:r>
        <w:rPr>
          <w:b w:val="0"/>
          <w:i w:val="0"/>
        </w:rPr>
        <w:t>«</w:t>
      </w:r>
      <w:r>
        <w:rPr>
          <w:b/>
          <w:i w:val="0"/>
        </w:rPr>
        <w:t>se reparte el 40% del personal del grupo</w:t>
      </w:r>
      <w:r>
        <w:rPr>
          <w:b w:val="0"/>
          <w:i w:val="0"/>
        </w:rPr>
        <w:t>».</w:t>
      </w:r>
    </w:p>
    <w:p>
      <w:pPr>
        <w:pStyle w:val="ListBullet"/>
      </w:pPr>
      <w:r>
        <w:rPr>
          <w:b w:val="0"/>
          <w:i w:val="0"/>
        </w:rPr>
        <w:t>Punto 252: en Málaga y Sevilla, las provincias con más personal, las medias de horas extras por</w:t>
      </w:r>
      <w:r>
        <w:t xml:space="preserve"> </w:t>
      </w:r>
      <w:r>
        <w:rPr>
          <w:b w:val="0"/>
          <w:i w:val="0"/>
        </w:rPr>
        <w:t>trabajador son más bajas (12 y 6 horas anuales), y «</w:t>
      </w:r>
      <w:r>
        <w:rPr>
          <w:b/>
          <w:i w:val="0"/>
        </w:rPr>
        <w:t>en la delegación de Madrid ningún</w:t>
      </w:r>
      <w:r>
        <w:t xml:space="preserve"> </w:t>
      </w:r>
      <w:r>
        <w:rPr>
          <w:b/>
          <w:i w:val="0"/>
        </w:rPr>
        <w:t>trabajador amplía su horario laboral</w:t>
      </w:r>
      <w:r>
        <w:rPr>
          <w:b w:val="0"/>
          <w:i w:val="0"/>
        </w:rPr>
        <w:t>».</w:t>
      </w:r>
    </w:p>
    <w:p>
      <w:pPr>
        <w:pStyle w:val="ListBullet"/>
      </w:pPr>
      <w:r>
        <w:rPr>
          <w:b w:val="0"/>
          <w:i w:val="0"/>
        </w:rPr>
        <w:t>Punto 235: el convenio «</w:t>
      </w:r>
      <w:r>
        <w:rPr>
          <w:b/>
          <w:i w:val="0"/>
        </w:rPr>
        <w:t>no resulta una herramienta válida para regular las relaciones</w:t>
      </w:r>
      <w:r>
        <w:t xml:space="preserve"> </w:t>
      </w:r>
      <w:r>
        <w:rPr>
          <w:b/>
          <w:i w:val="0"/>
        </w:rPr>
        <w:t>laborales y las necesidades de la empresa debido a su falta de flexibilidad</w:t>
      </w:r>
      <w:r>
        <w:rPr>
          <w:b w:val="0"/>
          <w:i w:val="0"/>
        </w:rPr>
        <w:t>»; entre los</w:t>
      </w:r>
      <w:r>
        <w:t xml:space="preserve"> </w:t>
      </w:r>
      <w:r>
        <w:rPr>
          <w:b w:val="0"/>
          <w:i w:val="0"/>
        </w:rPr>
        <w:t>aspectos que el texto no contempla cita «</w:t>
      </w:r>
      <w:r>
        <w:rPr>
          <w:b/>
          <w:i w:val="0"/>
        </w:rPr>
        <w:t>la regulación de polivalencias entre categorías</w:t>
      </w:r>
      <w:r>
        <w:t xml:space="preserve"> </w:t>
      </w:r>
      <w:r>
        <w:rPr>
          <w:b/>
          <w:i w:val="0"/>
        </w:rPr>
        <w:t>profesionales de radio y televisión</w:t>
      </w:r>
      <w:r>
        <w:rPr>
          <w:b w:val="0"/>
          <w:i w:val="0"/>
        </w:rPr>
        <w:t>», y añade:</w:t>
      </w:r>
      <w:r>
        <w:t xml:space="preserve"> </w:t>
      </w:r>
      <w:r>
        <w:rPr>
          <w:b w:val="0"/>
          <w:i w:val="0"/>
        </w:rPr>
        <w:t>«</w:t>
      </w:r>
      <w:r>
        <w:rPr>
          <w:b/>
          <w:i w:val="0"/>
        </w:rPr>
        <w:t>Otro hecho que muestra la falta de flexibilidad del convenio es la necesidad de negociar</w:t>
      </w:r>
      <w:r>
        <w:t xml:space="preserve"> </w:t>
      </w:r>
      <w:r>
        <w:rPr>
          <w:b/>
          <w:i w:val="0"/>
        </w:rPr>
        <w:t>pactos expresos para cubrir todos los eventos de Andalucía</w:t>
      </w:r>
      <w:r>
        <w:rPr>
          <w:b w:val="0"/>
          <w:i w:val="0"/>
        </w:rPr>
        <w:t>».</w:t>
      </w:r>
    </w:p>
    <w:p>
      <w:pPr/>
      <w:r>
        <w:rPr>
          <w:b w:val="0"/>
          <w:i w:val="0"/>
        </w:rPr>
        <w:t>Son conclusiones del órgano de control, no normas. Para el productor, la lectura práctica es la</w:t>
      </w:r>
      <w:r>
        <w:t xml:space="preserve"> </w:t>
      </w:r>
      <w:r>
        <w:rPr>
          <w:b w:val="0"/>
          <w:i w:val="0"/>
        </w:rPr>
        <w:t>que da el propio informe: las horas extraordinarias son el síntoma de un equipo mal dimensionado.</w:t>
      </w:r>
    </w:p>
    <w:p>
      <w:pPr>
        <w:pStyle w:val="Heading3"/>
      </w:pPr>
      <w:r>
        <w:rPr>
          <w:b w:val="0"/>
          <w:i w:val="0"/>
        </w:rPr>
        <w:t>5.2.5 Personal propio, excluido y de empresas de servicios</w:t>
      </w:r>
    </w:p>
    <w:p>
      <w:pPr/>
      <w:r>
        <w:rPr>
          <w:b w:val="0"/>
          <w:i w:val="0"/>
        </w:rPr>
        <w:t>No todo el que trabaja en un programa está en el convenio. El artículo 3 excluye seis grupos, que</w:t>
      </w:r>
      <w:r>
        <w:t xml:space="preserve"> </w:t>
      </w:r>
      <w:r>
        <w:rPr>
          <w:b w:val="0"/>
          <w:i w:val="0"/>
        </w:rPr>
        <w:t>«</w:t>
      </w:r>
      <w:r>
        <w:rPr>
          <w:b/>
          <w:i w:val="0"/>
        </w:rPr>
        <w:t>Quedan expresamente excluidos/as</w:t>
      </w:r>
      <w:r>
        <w:rPr>
          <w:b w:val="0"/>
          <w:i w:val="0"/>
        </w:rPr>
        <w:t>»:</w:t>
      </w:r>
    </w:p>
    <w:p>
      <w:pPr>
        <w:pStyle w:val="ListBullet"/>
      </w:pPr>
      <w:r>
        <w:rPr>
          <w:b w:val="0"/>
          <w:i w:val="0"/>
        </w:rPr>
        <w:t>a) «</w:t>
      </w:r>
      <w:r>
        <w:rPr>
          <w:b/>
          <w:i w:val="0"/>
        </w:rPr>
        <w:t>Colaboradores/as y asesores/as.</w:t>
      </w:r>
      <w:r>
        <w:rPr>
          <w:b w:val="0"/>
          <w:i w:val="0"/>
        </w:rPr>
        <w:t>»</w:t>
      </w:r>
    </w:p>
    <w:p>
      <w:pPr>
        <w:pStyle w:val="ListBullet"/>
      </w:pPr>
      <w:r>
        <w:rPr>
          <w:b w:val="0"/>
          <w:i w:val="0"/>
        </w:rPr>
        <w:t>b) «</w:t>
      </w:r>
      <w:r>
        <w:rPr>
          <w:b/>
          <w:i w:val="0"/>
        </w:rPr>
        <w:t>Actores, actrices, músicos, cantantes, orquestas, coros y agrupaciones musicales.</w:t>
      </w:r>
      <w:r>
        <w:rPr>
          <w:b w:val="0"/>
          <w:i w:val="0"/>
        </w:rPr>
        <w:t>»</w:t>
      </w:r>
    </w:p>
    <w:p>
      <w:pPr>
        <w:pStyle w:val="ListBullet"/>
      </w:pPr>
      <w:r>
        <w:rPr>
          <w:b w:val="0"/>
          <w:i w:val="0"/>
        </w:rPr>
        <w:t>c) «</w:t>
      </w:r>
      <w:r>
        <w:rPr>
          <w:b/>
          <w:i w:val="0"/>
        </w:rPr>
        <w:t>El personal artístico en general, cuyos servicios sean contratados para actuaciones</w:t>
      </w:r>
      <w:r>
        <w:t xml:space="preserve"> </w:t>
      </w:r>
      <w:r>
        <w:rPr>
          <w:b/>
          <w:i w:val="0"/>
        </w:rPr>
        <w:t>concretas.</w:t>
      </w:r>
      <w:r>
        <w:rPr>
          <w:b w:val="0"/>
          <w:i w:val="0"/>
        </w:rPr>
        <w:t>»</w:t>
      </w:r>
    </w:p>
    <w:p>
      <w:pPr>
        <w:pStyle w:val="ListBullet"/>
      </w:pPr>
      <w:r>
        <w:rPr>
          <w:b w:val="0"/>
          <w:i w:val="0"/>
        </w:rPr>
        <w:t>d) Agentes publicitarios y adaptadores literarios y musicales «</w:t>
      </w:r>
      <w:r>
        <w:rPr>
          <w:b/>
          <w:i w:val="0"/>
        </w:rPr>
        <w:t>de obras no escritas</w:t>
      </w:r>
      <w:r>
        <w:t xml:space="preserve"> </w:t>
      </w:r>
      <w:r>
        <w:rPr>
          <w:b/>
          <w:i w:val="0"/>
        </w:rPr>
        <w:t>expresamente para ser emitidas por televisión o radio</w:t>
      </w:r>
      <w:r>
        <w:rPr>
          <w:b w:val="0"/>
          <w:i w:val="0"/>
        </w:rPr>
        <w:t>».</w:t>
      </w:r>
    </w:p>
    <w:p>
      <w:pPr>
        <w:pStyle w:val="ListBullet"/>
      </w:pPr>
      <w:r>
        <w:rPr>
          <w:b w:val="0"/>
          <w:i w:val="0"/>
        </w:rPr>
        <w:t>e) «</w:t>
      </w:r>
      <w:r>
        <w:rPr>
          <w:b/>
          <w:i w:val="0"/>
        </w:rPr>
        <w:t>El personal directivo de alta gestión o de libre designación.</w:t>
      </w:r>
      <w:r>
        <w:rPr>
          <w:b w:val="0"/>
          <w:i w:val="0"/>
        </w:rPr>
        <w:t>»</w:t>
      </w:r>
    </w:p>
    <w:p>
      <w:pPr>
        <w:pStyle w:val="ListBullet"/>
      </w:pPr>
      <w:r>
        <w:rPr>
          <w:b w:val="0"/>
          <w:i w:val="0"/>
        </w:rPr>
        <w:t>f) Los profesionales vinculados con la empresa por contrato de prestación o arrendamiento de</w:t>
      </w:r>
      <w:r>
        <w:t xml:space="preserve"> </w:t>
      </w:r>
      <w:r>
        <w:rPr>
          <w:b w:val="0"/>
          <w:i w:val="0"/>
        </w:rPr>
        <w:t>servicios «</w:t>
      </w:r>
      <w:r>
        <w:rPr>
          <w:b/>
          <w:i w:val="0"/>
        </w:rPr>
        <w:t>de naturaleza civil o mercantil</w:t>
      </w:r>
      <w:r>
        <w:rPr>
          <w:b w:val="0"/>
          <w:i w:val="0"/>
        </w:rPr>
        <w:t>».</w:t>
      </w:r>
    </w:p>
    <w:p>
      <w:pPr/>
      <w:r>
        <w:rPr>
          <w:b w:val="0"/>
          <w:i w:val="0"/>
        </w:rPr>
        <w:t>A ese personal no se le aplican los turnos, las jornadas ni las dietas del convenio: sus</w:t>
      </w:r>
      <w:r>
        <w:t xml:space="preserve"> </w:t>
      </w:r>
      <w:r>
        <w:rPr>
          <w:b w:val="0"/>
          <w:i w:val="0"/>
        </w:rPr>
        <w:t>condiciones son las de su contrato. Lo mismo el personal de las empresas de servicios, sobre el que</w:t>
      </w:r>
      <w:r>
        <w:t xml:space="preserve"> </w:t>
      </w:r>
      <w:r>
        <w:rPr>
          <w:b w:val="0"/>
          <w:i w:val="0"/>
        </w:rPr>
        <w:t>la DA 5.ª dice: la empresa vela por el cumplimiento de los convenios de sus contratistas, con</w:t>
      </w:r>
      <w:r>
        <w:t xml:space="preserve"> </w:t>
      </w:r>
      <w:r>
        <w:rPr>
          <w:b w:val="0"/>
          <w:i w:val="0"/>
        </w:rPr>
        <w:t>cláusula en los pliegos cuyo incumplimiento «</w:t>
      </w:r>
      <w:r>
        <w:rPr>
          <w:b/>
          <w:i w:val="0"/>
        </w:rPr>
        <w:t>podrá dar lugar a la rescisión</w:t>
      </w:r>
      <w:r>
        <w:rPr>
          <w:b w:val="0"/>
          <w:i w:val="0"/>
        </w:rPr>
        <w:t>»; la contratación de</w:t>
      </w:r>
      <w:r>
        <w:t xml:space="preserve"> </w:t>
      </w:r>
      <w:r>
        <w:rPr>
          <w:b w:val="0"/>
          <w:i w:val="0"/>
        </w:rPr>
        <w:t>empresas de trabajo temporal «</w:t>
      </w:r>
      <w:r>
        <w:rPr>
          <w:b/>
          <w:i w:val="0"/>
        </w:rPr>
        <w:t>será negociada con la representación de los/las</w:t>
      </w:r>
      <w:r>
        <w:t xml:space="preserve"> </w:t>
      </w:r>
      <w:r>
        <w:rPr>
          <w:b/>
          <w:i w:val="0"/>
        </w:rPr>
        <w:t>trabajadores/as</w:t>
      </w:r>
      <w:r>
        <w:rPr>
          <w:b w:val="0"/>
          <w:i w:val="0"/>
        </w:rPr>
        <w:t>».</w:t>
      </w:r>
    </w:p>
    <w:p>
      <w:pPr/>
      <w:r>
        <w:rPr>
          <w:b w:val="0"/>
          <w:i w:val="0"/>
        </w:rPr>
        <w:t>Y el artículo 1 añade una regla sobre el personal propio: la Agencia y sus filiales «</w:t>
      </w:r>
      <w:r>
        <w:rPr>
          <w:b/>
          <w:i w:val="0"/>
        </w:rPr>
        <w:t>se</w:t>
      </w:r>
      <w:r>
        <w:t xml:space="preserve"> </w:t>
      </w:r>
      <w:r>
        <w:rPr>
          <w:b/>
          <w:i w:val="0"/>
        </w:rPr>
        <w:t>configuran como una unidad de Empresa</w:t>
      </w:r>
      <w:r>
        <w:rPr>
          <w:b w:val="0"/>
          <w:i w:val="0"/>
        </w:rPr>
        <w:t>», de modo que los grupos profesionales pueden prestar</w:t>
      </w:r>
      <w:r>
        <w:t xml:space="preserve"> </w:t>
      </w:r>
      <w:r>
        <w:rPr>
          <w:b w:val="0"/>
          <w:i w:val="0"/>
        </w:rPr>
        <w:t>servicios «</w:t>
      </w:r>
      <w:r>
        <w:rPr>
          <w:b/>
          <w:i w:val="0"/>
        </w:rPr>
        <w:t>indistintamente para cualquiera de las Empresas</w:t>
      </w:r>
      <w:r>
        <w:rPr>
          <w:b w:val="0"/>
          <w:i w:val="0"/>
        </w:rPr>
        <w:t>», con un límite: «</w:t>
      </w:r>
      <w:r>
        <w:rPr>
          <w:b/>
          <w:i w:val="0"/>
        </w:rPr>
        <w:t>La unidad de</w:t>
      </w:r>
      <w:r>
        <w:t xml:space="preserve"> </w:t>
      </w:r>
      <w:r>
        <w:rPr>
          <w:b/>
          <w:i w:val="0"/>
        </w:rPr>
        <w:t>empresa no implicará la movilidad geográfica.</w:t>
      </w:r>
      <w:r>
        <w:rPr>
          <w:b w:val="0"/>
          <w:i w:val="0"/>
        </w:rPr>
        <w:t>» Llevar a una persona a otro centro para un</w:t>
      </w:r>
      <w:r>
        <w:t xml:space="preserve"> </w:t>
      </w:r>
      <w:r>
        <w:rPr>
          <w:b w:val="0"/>
          <w:i w:val="0"/>
        </w:rPr>
        <w:t>programa no es, por tanto, una simple asignación: si exige que resida fuera de su residencia</w:t>
      </w:r>
      <w:r>
        <w:t xml:space="preserve"> </w:t>
      </w:r>
      <w:r>
        <w:rPr>
          <w:b w:val="0"/>
          <w:i w:val="0"/>
        </w:rPr>
        <w:t>habitual, es un desplazamiento, con sus reglas (ver «Desplazamientos»).</w:t>
      </w:r>
    </w:p>
    <w:p>
      <w:pPr>
        <w:pStyle w:val="Heading2"/>
      </w:pPr>
      <w:r>
        <w:rPr>
          <w:b w:val="0"/>
          <w:i w:val="0"/>
        </w:rPr>
        <w:t>5.3 Convocatorias</w:t>
      </w:r>
    </w:p>
    <w:p>
      <w:pPr/>
      <w:r>
        <w:rPr>
          <w:b w:val="0"/>
          <w:i w:val="0"/>
        </w:rPr>
        <w:t>«Convocatoria» tiene aquí dos sentidos. El del oficio, que es el que manda en este tema: citar a</w:t>
      </w:r>
      <w:r>
        <w:t xml:space="preserve"> </w:t>
      </w:r>
      <w:r>
        <w:rPr>
          <w:b w:val="0"/>
          <w:i w:val="0"/>
        </w:rPr>
        <w:t>cada persona del equipo a una hora y en un lugar para una grabación, un montaje o un directo. Y el</w:t>
      </w:r>
      <w:r>
        <w:t xml:space="preserve"> </w:t>
      </w:r>
      <w:r>
        <w:rPr>
          <w:b w:val="0"/>
          <w:i w:val="0"/>
        </w:rPr>
        <w:t>de selección de personal (bolsas y contratación temporal), que no es tarea del productor y se</w:t>
      </w:r>
      <w:r>
        <w:t xml:space="preserve"> </w:t>
      </w:r>
      <w:r>
        <w:rPr>
          <w:b w:val="0"/>
          <w:i w:val="0"/>
        </w:rPr>
        <w:t>remite al final de este epígrafe.</w:t>
      </w:r>
    </w:p>
    <w:p>
      <w:pPr>
        <w:pStyle w:val="Heading3"/>
      </w:pPr>
      <w:r>
        <w:rPr>
          <w:b w:val="0"/>
          <w:i w:val="0"/>
        </w:rPr>
        <w:t>5.3.1 Convocar por fases</w:t>
      </w:r>
    </w:p>
    <w:p>
      <w:pPr/>
      <w:r>
        <w:rPr>
          <w:b w:val="0"/>
          <w:i w:val="0"/>
        </w:rPr>
        <w:t>El Libro de Estilo (apartado 4.4.2, «Rendimiento») lo pone como ejemplo de error: «</w:t>
      </w:r>
      <w:r>
        <w:rPr>
          <w:b/>
          <w:i w:val="0"/>
        </w:rPr>
        <w:t>El productor</w:t>
      </w:r>
      <w:r>
        <w:t xml:space="preserve"> </w:t>
      </w:r>
      <w:r>
        <w:rPr>
          <w:b/>
          <w:i w:val="0"/>
        </w:rPr>
        <w:t>debe tener información fehaciente del estado de cada fase del trabajo para ordenar y distribuir</w:t>
      </w:r>
      <w:r>
        <w:t xml:space="preserve"> </w:t>
      </w:r>
      <w:r>
        <w:rPr>
          <w:b/>
          <w:i w:val="0"/>
        </w:rPr>
        <w:t>adecuadamente los recursos de cada departamento. Sería un error, por ejemplo, citar a un iluminador</w:t>
      </w:r>
      <w:r>
        <w:t xml:space="preserve"> </w:t>
      </w:r>
      <w:r>
        <w:rPr>
          <w:b/>
          <w:i w:val="0"/>
        </w:rPr>
        <w:t>para una grabación a la misma hora que un cámara porque hasta que aquel no termine su tarea no se</w:t>
      </w:r>
      <w:r>
        <w:t xml:space="preserve"> </w:t>
      </w:r>
      <w:r>
        <w:rPr>
          <w:b/>
          <w:i w:val="0"/>
        </w:rPr>
        <w:t>puede iniciar la siguiente fase del trabajo.</w:t>
      </w:r>
      <w:r>
        <w:rPr>
          <w:b w:val="0"/>
          <w:i w:val="0"/>
        </w:rPr>
        <w:t>»</w:t>
      </w:r>
    </w:p>
    <w:p>
      <w:pPr/>
      <w:r>
        <w:rPr>
          <w:b w:val="0"/>
          <w:i w:val="0"/>
        </w:rPr>
        <w:t>Y el error de producción más caro con los equipos humanos es convocar a todo el mundo a la misma</w:t>
      </w:r>
      <w:r>
        <w:t xml:space="preserve"> </w:t>
      </w:r>
      <w:r>
        <w:rPr>
          <w:b w:val="0"/>
          <w:i w:val="0"/>
        </w:rPr>
        <w:t>hora: media plantilla espera cobrando mientras la otra media monta.</w:t>
      </w:r>
    </w:p>
    <w:p>
      <w:pPr/>
      <w:r>
        <w:rPr>
          <w:b w:val="0"/>
          <w:i w:val="0"/>
        </w:rPr>
        <w:t>Una convocatoria por fases ordena la hora de entrada por el orden lógico del trabajo (oficio): montaje</w:t>
      </w:r>
      <w:r>
        <w:t xml:space="preserve"> </w:t>
      </w:r>
      <w:r>
        <w:rPr>
          <w:b w:val="0"/>
          <w:i w:val="0"/>
        </w:rPr>
        <w:t>de escenografía e iluminación; cámaras, sonido y control; ensayos con presentadores e invitados;</w:t>
      </w:r>
      <w:r>
        <w:t xml:space="preserve"> </w:t>
      </w:r>
      <w:r>
        <w:rPr>
          <w:b w:val="0"/>
          <w:i w:val="0"/>
        </w:rPr>
        <w:t>grabación o directo; desmontaje. Cada hora de entrada abre una jornada distinta, y cada una tiene</w:t>
      </w:r>
      <w:r>
        <w:t xml:space="preserve"> </w:t>
      </w:r>
      <w:r>
        <w:rPr>
          <w:b w:val="0"/>
          <w:i w:val="0"/>
        </w:rPr>
        <w:t>que cuadrar con los límites de «Turnos» y «Jornadas».</w:t>
      </w:r>
    </w:p>
    <w:p>
      <w:pPr>
        <w:pStyle w:val="Heading3"/>
      </w:pPr>
      <w:r>
        <w:rPr>
          <w:b w:val="0"/>
          <w:i w:val="0"/>
        </w:rPr>
        <w:t>5.3.2 Las peticiones de medios y las citaciones</w:t>
      </w:r>
    </w:p>
    <w:p>
      <w:pPr/>
      <w:r>
        <w:rPr>
          <w:b w:val="0"/>
          <w:i w:val="0"/>
        </w:rPr>
        <w:t>El Libro de Estilo fija cómo llegan las necesidades al productor en informativos (apartado 4.4):</w:t>
      </w:r>
      <w:r>
        <w:t xml:space="preserve"> </w:t>
      </w:r>
      <w:r>
        <w:rPr>
          <w:b w:val="0"/>
          <w:i w:val="0"/>
        </w:rPr>
        <w:t>«</w:t>
      </w:r>
      <w:r>
        <w:rPr>
          <w:b/>
          <w:i w:val="0"/>
        </w:rPr>
        <w:t>Cuanto más pronto y con más detalle conozcan los productores una necesidad, mayor será el margen</w:t>
      </w:r>
      <w:r>
        <w:t xml:space="preserve"> </w:t>
      </w:r>
      <w:r>
        <w:rPr>
          <w:b/>
          <w:i w:val="0"/>
        </w:rPr>
        <w:t>para acometer un trabajo eficaz y coordinado. Salvo razones infrecuentes y de extremada urgencia,</w:t>
      </w:r>
      <w:r>
        <w:t xml:space="preserve"> </w:t>
      </w:r>
      <w:r>
        <w:rPr>
          <w:b/>
          <w:i w:val="0"/>
        </w:rPr>
        <w:t>las peticiones a los productores se cursarán por escrito, a través de los cauces ofimáticos</w:t>
      </w:r>
      <w:r>
        <w:t xml:space="preserve"> </w:t>
      </w:r>
      <w:r>
        <w:rPr>
          <w:b/>
          <w:i w:val="0"/>
        </w:rPr>
        <w:t>habituales, y con la mayor precisión.</w:t>
      </w:r>
      <w:r>
        <w:rPr>
          <w:b w:val="0"/>
          <w:i w:val="0"/>
        </w:rPr>
        <w:t>» Y enumera, entre las tareas administrativas del productor</w:t>
      </w:r>
      <w:r>
        <w:t xml:space="preserve"> </w:t>
      </w:r>
      <w:r>
        <w:rPr>
          <w:b w:val="0"/>
          <w:i w:val="0"/>
        </w:rPr>
        <w:t>en las coberturas, «</w:t>
      </w:r>
      <w:r>
        <w:rPr>
          <w:b/>
          <w:i w:val="0"/>
        </w:rPr>
        <w:t>acreditaciones, permisos, transporte, alojamiento, dietas...</w:t>
      </w:r>
      <w:r>
        <w:rPr>
          <w:b w:val="0"/>
          <w:i w:val="0"/>
        </w:rPr>
        <w:t>».</w:t>
      </w:r>
    </w:p>
    <w:p>
      <w:pPr/>
      <w:r>
        <w:rPr>
          <w:b w:val="0"/>
          <w:i w:val="0"/>
        </w:rPr>
        <w:t>El mismo texto (4.4.1, «Operatividad») incluye en la organización diaria «</w:t>
      </w:r>
      <w:r>
        <w:rPr>
          <w:b/>
          <w:i w:val="0"/>
        </w:rPr>
        <w:t>el control de la</w:t>
      </w:r>
      <w:r>
        <w:t xml:space="preserve"> </w:t>
      </w:r>
      <w:r>
        <w:rPr>
          <w:b/>
          <w:i w:val="0"/>
        </w:rPr>
        <w:t>puntualidad y del cumplimiento de los tiempos asignados a cada equipo</w:t>
      </w:r>
      <w:r>
        <w:rPr>
          <w:b w:val="0"/>
          <w:i w:val="0"/>
        </w:rPr>
        <w:t>», y añade que «</w:t>
      </w:r>
      <w:r>
        <w:rPr>
          <w:b/>
          <w:i w:val="0"/>
        </w:rPr>
        <w:t>Ante una</w:t>
      </w:r>
      <w:r>
        <w:t xml:space="preserve"> </w:t>
      </w:r>
      <w:r>
        <w:rPr>
          <w:b/>
          <w:i w:val="0"/>
        </w:rPr>
        <w:t>eventualidad, los equipos desplazados tienen que comunicarse con productores y editores por si hay</w:t>
      </w:r>
      <w:r>
        <w:t xml:space="preserve"> </w:t>
      </w:r>
      <w:r>
        <w:rPr>
          <w:b/>
          <w:i w:val="0"/>
        </w:rPr>
        <w:t>nuevas instrucciones o cambios sobre la planificación inicial.</w:t>
      </w:r>
      <w:r>
        <w:rPr>
          <w:b w:val="0"/>
          <w:i w:val="0"/>
        </w:rPr>
        <w:t>»</w:t>
      </w:r>
    </w:p>
    <w:p>
      <w:pPr/>
      <w:r>
        <w:rPr>
          <w:b w:val="0"/>
          <w:i w:val="0"/>
        </w:rPr>
        <w:t>En la RTVA la citación material la hace el Ayudante de producción, que efectúa «</w:t>
      </w:r>
      <w:r>
        <w:rPr>
          <w:b/>
          <w:i w:val="0"/>
        </w:rPr>
        <w:t>las citaciones,</w:t>
      </w:r>
      <w:r>
        <w:t xml:space="preserve"> </w:t>
      </w:r>
      <w:r>
        <w:rPr>
          <w:b/>
          <w:i w:val="0"/>
        </w:rPr>
        <w:t>acreditaciones al equipo técnico y permisos</w:t>
      </w:r>
      <w:r>
        <w:rPr>
          <w:b w:val="0"/>
          <w:i w:val="0"/>
        </w:rPr>
        <w:t>», bajo la organización del productor. No hay</w:t>
      </w:r>
      <w:r>
        <w:t xml:space="preserve"> </w:t>
      </w:r>
      <w:r>
        <w:rPr>
          <w:b w:val="0"/>
          <w:i w:val="0"/>
        </w:rPr>
        <w:t>publicado un modelo interno de citación ni de orden de trabajo; lo que una citación debe llevar es</w:t>
      </w:r>
      <w:r>
        <w:t xml:space="preserve"> </w:t>
      </w:r>
      <w:r>
        <w:rPr>
          <w:b w:val="0"/>
          <w:i w:val="0"/>
        </w:rPr>
        <w:t>de oficio: programa, fecha, lugar, hora de entrada por departamento, hora prevista de fin, medios,</w:t>
      </w:r>
      <w:r>
        <w:t xml:space="preserve"> </w:t>
      </w:r>
      <w:r>
        <w:rPr>
          <w:b w:val="0"/>
          <w:i w:val="0"/>
        </w:rPr>
        <w:t>vehículo y, si hay salida del centro, alojamiento y régimen de dietas.</w:t>
      </w:r>
    </w:p>
    <w:p>
      <w:pPr>
        <w:pStyle w:val="Heading3"/>
      </w:pPr>
      <w:r>
        <w:rPr>
          <w:b w:val="0"/>
          <w:i w:val="0"/>
        </w:rPr>
        <w:t>5.3.3 Guardia localizable</w:t>
      </w:r>
    </w:p>
    <w:p>
      <w:pPr/>
      <w:r>
        <w:rPr>
          <w:b w:val="0"/>
          <w:i w:val="0"/>
        </w:rPr>
        <w:t>El convenio prevé un complemento para quien acepta quedar de guardia (artículo 50, apartado 11,</w:t>
      </w:r>
      <w:r>
        <w:t xml:space="preserve"> </w:t>
      </w:r>
      <w:r>
        <w:rPr>
          <w:b w:val="0"/>
          <w:i w:val="0"/>
        </w:rPr>
        <w:t>«Plus por Guardia Localizable»): «</w:t>
      </w:r>
      <w:r>
        <w:rPr>
          <w:b/>
          <w:i w:val="0"/>
        </w:rPr>
        <w:t>El personal que voluntariamente acepte estar de guardia durante</w:t>
      </w:r>
      <w:r>
        <w:t xml:space="preserve"> </w:t>
      </w:r>
      <w:r>
        <w:rPr>
          <w:b/>
          <w:i w:val="0"/>
        </w:rPr>
        <w:t>el tiempo de descanso, o en días festivos, percibirá por este concepto la cantidad que se establece</w:t>
      </w:r>
      <w:r>
        <w:t xml:space="preserve"> </w:t>
      </w:r>
      <w:r>
        <w:rPr>
          <w:b/>
          <w:i w:val="0"/>
        </w:rPr>
        <w:t>para cada día de guardia, tanto si es llamado como si no y sin perjuicio de la compensación como</w:t>
      </w:r>
      <w:r>
        <w:t xml:space="preserve"> </w:t>
      </w:r>
      <w:r>
        <w:rPr>
          <w:b/>
          <w:i w:val="0"/>
        </w:rPr>
        <w:t>extraordinarias de las horas que realice el/la trabajador/a que sea llamado/a. Si es llamado/a, la</w:t>
      </w:r>
      <w:r>
        <w:t xml:space="preserve"> </w:t>
      </w:r>
      <w:r>
        <w:rPr>
          <w:b/>
          <w:i w:val="0"/>
        </w:rPr>
        <w:t>convocatoria mínima será de cuatro horas.</w:t>
      </w:r>
      <w:r>
        <w:rPr>
          <w:b w:val="0"/>
          <w:i w:val="0"/>
        </w:rPr>
        <w:t>» La cuantía: «</w:t>
      </w:r>
      <w:r>
        <w:rPr>
          <w:b/>
          <w:i w:val="0"/>
        </w:rPr>
        <w:t>1% del salario base mensual si dicho</w:t>
      </w:r>
      <w:r>
        <w:t xml:space="preserve"> </w:t>
      </w:r>
      <w:r>
        <w:rPr>
          <w:b/>
          <w:i w:val="0"/>
        </w:rPr>
        <w:t>servicio lo realizara en tiempo de descanso y del 2.5% si lo efectuara en sábado, domingo o</w:t>
      </w:r>
      <w:r>
        <w:t xml:space="preserve"> </w:t>
      </w:r>
      <w:r>
        <w:rPr>
          <w:b/>
          <w:i w:val="0"/>
        </w:rPr>
        <w:t>festivo</w:t>
      </w:r>
      <w:r>
        <w:rPr>
          <w:b w:val="0"/>
          <w:i w:val="0"/>
        </w:rPr>
        <w:t>».</w:t>
      </w:r>
    </w:p>
    <w:p>
      <w:pPr/>
      <w:r>
        <w:rPr>
          <w:b w:val="0"/>
          <w:i w:val="0"/>
        </w:rPr>
        <w:t>Tres consecuencias para el productor: la guardia es voluntaria; quien la acepta cobra el plus</w:t>
      </w:r>
      <w:r>
        <w:t xml:space="preserve"> </w:t>
      </w:r>
      <w:r>
        <w:rPr>
          <w:b w:val="0"/>
          <w:i w:val="0"/>
        </w:rPr>
        <w:t>aunque no se le llame; y si se le llama, se le convoca al menos por cuatro horas, que se compensan</w:t>
      </w:r>
      <w:r>
        <w:t xml:space="preserve"> </w:t>
      </w:r>
      <w:r>
        <w:rPr>
          <w:b w:val="0"/>
          <w:i w:val="0"/>
        </w:rPr>
        <w:t>como extraordinarias (ver «Horas extraordinarias»).</w:t>
      </w:r>
    </w:p>
    <w:p>
      <w:pPr>
        <w:pStyle w:val="Heading3"/>
      </w:pPr>
      <w:r>
        <w:rPr>
          <w:b w:val="0"/>
          <w:i w:val="0"/>
        </w:rPr>
        <w:t>5.3.4 Convocatorias de selección y bolsas: dónde están</w:t>
      </w:r>
    </w:p>
    <w:p>
      <w:pPr/>
      <w:r>
        <w:rPr>
          <w:b w:val="0"/>
          <w:i w:val="0"/>
        </w:rPr>
        <w:t>La contratación temporal de personal se hace por las bolsas de la Mesa de Contratación. El artículo</w:t>
      </w:r>
      <w:r>
        <w:t xml:space="preserve"> </w:t>
      </w:r>
      <w:r>
        <w:rPr>
          <w:b w:val="0"/>
          <w:i w:val="0"/>
        </w:rPr>
        <w:t>24 del convenio dice:</w:t>
      </w:r>
    </w:p>
    <w:p>
      <w:pPr>
        <w:pStyle w:val="ListBullet"/>
      </w:pPr>
      <w:r>
        <w:rPr>
          <w:b w:val="0"/>
          <w:i w:val="0"/>
        </w:rPr>
        <w:t>Se dota de «</w:t>
      </w:r>
      <w:r>
        <w:rPr>
          <w:b/>
          <w:i w:val="0"/>
        </w:rPr>
        <w:t>su propio reglamento de funcionamiento</w:t>
      </w:r>
      <w:r>
        <w:rPr>
          <w:b w:val="0"/>
          <w:i w:val="0"/>
        </w:rPr>
        <w:t>», que regula bolsas de trabajo,</w:t>
      </w:r>
      <w:r>
        <w:t xml:space="preserve"> </w:t>
      </w:r>
      <w:r>
        <w:rPr>
          <w:b w:val="0"/>
          <w:i w:val="0"/>
        </w:rPr>
        <w:t>procedimientos de acceso y contrataciones.</w:t>
      </w:r>
    </w:p>
    <w:p>
      <w:pPr>
        <w:pStyle w:val="ListBullet"/>
      </w:pPr>
      <w:r>
        <w:rPr>
          <w:b w:val="0"/>
          <w:i w:val="0"/>
        </w:rPr>
        <w:t>La empresa puede contratar directamente, al margen de las bolsas, «</w:t>
      </w:r>
      <w:r>
        <w:rPr>
          <w:b/>
          <w:i w:val="0"/>
        </w:rPr>
        <w:t>hasta un 10% de la</w:t>
      </w:r>
      <w:r>
        <w:t xml:space="preserve"> </w:t>
      </w:r>
      <w:r>
        <w:rPr>
          <w:b/>
          <w:i w:val="0"/>
        </w:rPr>
        <w:t>contratación media anual</w:t>
      </w:r>
      <w:r>
        <w:rPr>
          <w:b w:val="0"/>
          <w:i w:val="0"/>
        </w:rPr>
        <w:t>», ajustándose en lo posible a puestos cuya especificidad lo requiera.</w:t>
      </w:r>
    </w:p>
    <w:p>
      <w:pPr>
        <w:pStyle w:val="ListBullet"/>
      </w:pPr>
      <w:r>
        <w:rPr>
          <w:b w:val="0"/>
          <w:i w:val="0"/>
        </w:rPr>
        <w:t>Composición: «</w:t>
      </w:r>
      <w:r>
        <w:rPr>
          <w:b/>
          <w:i w:val="0"/>
        </w:rPr>
        <w:t>cinco representantes del Comité Intercentros y cinco de la Dirección</w:t>
      </w:r>
      <w:r>
        <w:rPr>
          <w:b w:val="0"/>
          <w:i w:val="0"/>
        </w:rPr>
        <w:t>».</w:t>
      </w:r>
    </w:p>
    <w:p>
      <w:pPr/>
      <w:r>
        <w:rPr>
          <w:b w:val="0"/>
          <w:i w:val="0"/>
        </w:rPr>
        <w:t>El Reglamento de la Mesa de Contratación, que la convocatoria de 2026 fecha el 12 de marzo de 2026,</w:t>
      </w:r>
      <w:r>
        <w:t xml:space="preserve"> </w:t>
      </w:r>
      <w:r>
        <w:rPr>
          <w:b w:val="0"/>
          <w:i w:val="0"/>
        </w:rPr>
        <w:t>lo desarrolla; su estudio completo no es objeto de este enunciado.</w:t>
      </w:r>
    </w:p>
    <w:p>
      <w:pPr>
        <w:pStyle w:val="Heading2"/>
      </w:pPr>
      <w:r>
        <w:rPr>
          <w:b w:val="0"/>
          <w:i w:val="0"/>
        </w:rPr>
        <w:t>5.4 Turnos</w:t>
      </w:r>
    </w:p>
    <w:p>
      <w:pPr>
        <w:pStyle w:val="Heading3"/>
      </w:pPr>
      <w:r>
        <w:rPr>
          <w:b w:val="0"/>
          <w:i w:val="0"/>
        </w:rPr>
        <w:t>5.4.1 Calendario y publicación de turnos</w:t>
      </w:r>
    </w:p>
    <w:p>
      <w:pPr/>
      <w:r>
        <w:rPr>
          <w:b w:val="0"/>
          <w:i w:val="0"/>
        </w:rPr>
        <w:t>Artículo 11 del convenio, calendario laboral:</w:t>
      </w:r>
    </w:p>
    <w:p>
      <w:pPr/>
      <w:r>
        <w:rPr>
          <w:b w:val="0"/>
          <w:i w:val="0"/>
        </w:rPr>
        <w:t>La Dirección confecciona cada año, según los calendarios oficiales, los calendarios de cada centro</w:t>
      </w:r>
      <w:r>
        <w:t xml:space="preserve"> </w:t>
      </w:r>
      <w:r>
        <w:rPr>
          <w:b w:val="0"/>
          <w:i w:val="0"/>
        </w:rPr>
        <w:t>y dependencia. Se negocian con el Comité de Empresa o los Delegados de Personal de cada centro</w:t>
      </w:r>
      <w:r>
        <w:t xml:space="preserve"> </w:t>
      </w:r>
      <w:r>
        <w:rPr>
          <w:b w:val="0"/>
          <w:i w:val="0"/>
        </w:rPr>
        <w:t>y, si hay acuerdo, los ratifican el Comité Intercentros y la Dirección. Si una fiesta</w:t>
      </w:r>
      <w:r>
        <w:t xml:space="preserve"> </w:t>
      </w:r>
      <w:r>
        <w:rPr>
          <w:b w:val="0"/>
          <w:i w:val="0"/>
        </w:rPr>
        <w:t>retribuible y no recuperable cae en sábado, «</w:t>
      </w:r>
      <w:r>
        <w:rPr>
          <w:b/>
          <w:i w:val="0"/>
        </w:rPr>
        <w:t>la festividad se trasladará al viernes</w:t>
      </w:r>
      <w:r>
        <w:t xml:space="preserve"> </w:t>
      </w:r>
      <w:r>
        <w:rPr>
          <w:b/>
          <w:i w:val="0"/>
        </w:rPr>
        <w:t>precedente</w:t>
      </w:r>
      <w:r>
        <w:rPr>
          <w:b w:val="0"/>
          <w:i w:val="0"/>
        </w:rPr>
        <w:t>».</w:t>
      </w:r>
    </w:p>
    <w:p>
      <w:pPr/>
      <w:r>
        <w:rPr>
          <w:b w:val="0"/>
          <w:i w:val="0"/>
        </w:rPr>
        <w:t>El ET exige lo mismo con otra forma (artículo 34.6): «</w:t>
      </w:r>
      <w:r>
        <w:rPr>
          <w:b/>
          <w:i w:val="0"/>
        </w:rPr>
        <w:t>Anualmente se elaborará por la empresa el</w:t>
      </w:r>
      <w:r>
        <w:t xml:space="preserve"> </w:t>
      </w:r>
      <w:r>
        <w:rPr>
          <w:b/>
          <w:i w:val="0"/>
        </w:rPr>
        <w:t>calendario laboral, debiendo exponerse un ejemplar del mismo en un lugar visible de cada centro de</w:t>
      </w:r>
      <w:r>
        <w:t xml:space="preserve"> </w:t>
      </w:r>
      <w:r>
        <w:rPr>
          <w:b/>
          <w:i w:val="0"/>
        </w:rPr>
        <w:t>trabajo.</w:t>
      </w:r>
      <w:r>
        <w:rPr>
          <w:b w:val="0"/>
          <w:i w:val="0"/>
        </w:rPr>
        <w:t>»</w:t>
      </w:r>
    </w:p>
    <w:p>
      <w:pPr/>
      <w:r>
        <w:rPr>
          <w:b w:val="0"/>
          <w:i w:val="0"/>
        </w:rPr>
        <w:t>Para el productor la fecha que cuenta es la de publicación de los turnos: el plan de trabajo de un</w:t>
      </w:r>
      <w:r>
        <w:t xml:space="preserve"> </w:t>
      </w:r>
      <w:r>
        <w:rPr>
          <w:b w:val="0"/>
          <w:i w:val="0"/>
        </w:rPr>
        <w:t>programa que necesite personal fuera de su turno habitual tiene que estar cerrado antes de que se</w:t>
      </w:r>
      <w:r>
        <w:t xml:space="preserve"> </w:t>
      </w:r>
      <w:r>
        <w:rPr>
          <w:b w:val="0"/>
          <w:i w:val="0"/>
        </w:rPr>
        <w:t>publiquen los del mes siguiente, «</w:t>
      </w:r>
      <w:r>
        <w:rPr>
          <w:b/>
          <w:i w:val="0"/>
        </w:rPr>
        <w:t>entre los días 15 y 25 del mes precedente</w:t>
      </w:r>
      <w:r>
        <w:rPr>
          <w:b w:val="0"/>
          <w:i w:val="0"/>
        </w:rPr>
        <w:t>» (artículo 12). Lo que</w:t>
      </w:r>
      <w:r>
        <w:t xml:space="preserve"> </w:t>
      </w:r>
      <w:r>
        <w:rPr>
          <w:b w:val="0"/>
          <w:i w:val="0"/>
        </w:rPr>
        <w:t>se pida después obliga a cambiar turnos ya publicados.</w:t>
      </w:r>
    </w:p>
    <w:p>
      <w:pPr>
        <w:pStyle w:val="Heading3"/>
      </w:pPr>
      <w:r>
        <w:rPr>
          <w:b w:val="0"/>
          <w:i w:val="0"/>
        </w:rPr>
        <w:t>5.4.2 El artículo 12 del convenio</w:t>
      </w:r>
    </w:p>
    <w:p>
      <w:pPr/>
      <w:r>
        <w:rPr>
          <w:b w:val="0"/>
          <w:i w:val="0"/>
        </w:rPr>
        <w:t>Jornadas, turnos y horarios se publican «</w:t>
      </w:r>
      <w:r>
        <w:rPr>
          <w:b/>
          <w:i w:val="0"/>
        </w:rPr>
        <w:t>entre los días 15 y 25 del mes precedente</w:t>
      </w:r>
      <w:r>
        <w:rPr>
          <w:b w:val="0"/>
          <w:i w:val="0"/>
        </w:rPr>
        <w:t>», con copia</w:t>
      </w:r>
      <w:r>
        <w:t xml:space="preserve"> </w:t>
      </w:r>
      <w:r>
        <w:rPr>
          <w:b w:val="0"/>
          <w:i w:val="0"/>
        </w:rPr>
        <w:t>a la representación de los trabajadores.</w:t>
      </w:r>
    </w:p>
    <w:p>
      <w:pPr>
        <w:pStyle w:val="ListBullet"/>
      </w:pPr>
      <w:r>
        <w:rPr>
          <w:b w:val="0"/>
          <w:i/>
        </w:rPr>
        <w:t>a) Principio general</w:t>
      </w:r>
      <w:r>
        <w:rPr>
          <w:b w:val="0"/>
          <w:i w:val="0"/>
        </w:rPr>
        <w:t>: la Dirección ordena los horarios con la flexibilidad que exige la</w:t>
      </w:r>
      <w:r>
        <w:t xml:space="preserve"> </w:t>
      </w:r>
      <w:r>
        <w:rPr>
          <w:b w:val="0"/>
          <w:i w:val="0"/>
        </w:rPr>
        <w:t>actividad, «</w:t>
      </w:r>
      <w:r>
        <w:rPr>
          <w:b/>
          <w:i w:val="0"/>
        </w:rPr>
        <w:t>sin más limitaciones que las que se establecen en la legislación vigente y en el</w:t>
      </w:r>
      <w:r>
        <w:t xml:space="preserve"> </w:t>
      </w:r>
      <w:r>
        <w:rPr>
          <w:b/>
          <w:i w:val="0"/>
        </w:rPr>
        <w:t>presente Convenio</w:t>
      </w:r>
      <w:r>
        <w:rPr>
          <w:b w:val="0"/>
          <w:i w:val="0"/>
        </w:rPr>
        <w:t>».</w:t>
      </w:r>
    </w:p>
    <w:p>
      <w:pPr>
        <w:pStyle w:val="ListBullet"/>
      </w:pPr>
      <w:r>
        <w:rPr>
          <w:b w:val="0"/>
          <w:i/>
        </w:rPr>
        <w:t>b) Condiciones mínimas</w:t>
      </w:r>
      <w:r>
        <w:rPr>
          <w:b w:val="0"/>
          <w:i w:val="0"/>
        </w:rPr>
        <w:t xml:space="preserve"> (nueve):</w:t>
      </w:r>
    </w:p>
    <w:p>
      <w:pPr>
        <w:pStyle w:val="ListNumber2"/>
      </w:pPr>
      <w:r>
        <w:rPr>
          <w:b w:val="0"/>
          <w:i w:val="0"/>
        </w:rPr>
        <w:t>jornada ordinaria «</w:t>
      </w:r>
      <w:r>
        <w:rPr>
          <w:b/>
          <w:i w:val="0"/>
        </w:rPr>
        <w:t>no sea superior a nueve horas diarias ni inferior a cinco horas, salvo</w:t>
      </w:r>
      <w:r>
        <w:t xml:space="preserve"> </w:t>
      </w:r>
      <w:r>
        <w:rPr>
          <w:b/>
          <w:i w:val="0"/>
        </w:rPr>
        <w:t>horarios de Fin de Semana</w:t>
      </w:r>
      <w:r>
        <w:rPr>
          <w:b w:val="0"/>
          <w:i w:val="0"/>
        </w:rPr>
        <w:t>»;</w:t>
      </w:r>
    </w:p>
    <w:p>
      <w:pPr>
        <w:pStyle w:val="ListNumber2"/>
      </w:pPr>
      <w:r>
        <w:rPr>
          <w:b w:val="0"/>
          <w:i w:val="0"/>
        </w:rPr>
        <w:t>entre jornadas, «</w:t>
      </w:r>
      <w:r>
        <w:rPr>
          <w:b/>
          <w:i w:val="0"/>
        </w:rPr>
        <w:t>un período mínimo de descanso de al menos doce horas</w:t>
      </w:r>
      <w:r>
        <w:rPr>
          <w:b w:val="0"/>
          <w:i w:val="0"/>
        </w:rPr>
        <w:t>»;</w:t>
      </w:r>
    </w:p>
    <w:p>
      <w:pPr>
        <w:pStyle w:val="ListNumber2"/>
      </w:pPr>
      <w:r>
        <w:rPr>
          <w:b w:val="0"/>
          <w:i w:val="0"/>
        </w:rPr>
        <w:t>«</w:t>
      </w:r>
      <w:r>
        <w:rPr>
          <w:b/>
          <w:i w:val="0"/>
        </w:rPr>
        <w:t>cinco días como máximo de trabajo seguido</w:t>
      </w:r>
      <w:r>
        <w:rPr>
          <w:b w:val="0"/>
          <w:i w:val="0"/>
        </w:rPr>
        <w:t>» y «</w:t>
      </w:r>
      <w:r>
        <w:rPr>
          <w:b/>
          <w:i w:val="0"/>
        </w:rPr>
        <w:t>dos días como mínimo de descanso</w:t>
      </w:r>
      <w:r>
        <w:t xml:space="preserve"> </w:t>
      </w:r>
      <w:r>
        <w:rPr>
          <w:b/>
          <w:i w:val="0"/>
        </w:rPr>
        <w:t>consecutivo</w:t>
      </w:r>
      <w:r>
        <w:rPr>
          <w:b w:val="0"/>
          <w:i w:val="0"/>
        </w:rPr>
        <w:t>», que se hacen coincidir en lo posible con sábado y domingo, «</w:t>
      </w:r>
      <w:r>
        <w:rPr>
          <w:b/>
          <w:i w:val="0"/>
        </w:rPr>
        <w:t>salvo horarios</w:t>
      </w:r>
      <w:r>
        <w:t xml:space="preserve"> </w:t>
      </w:r>
      <w:r>
        <w:rPr>
          <w:b/>
          <w:i w:val="0"/>
        </w:rPr>
        <w:t>de fin de semana y procesos productivos especiales</w:t>
      </w:r>
      <w:r>
        <w:rPr>
          <w:b w:val="0"/>
          <w:i w:val="0"/>
        </w:rPr>
        <w:t>»;</w:t>
      </w:r>
    </w:p>
    <w:p>
      <w:pPr>
        <w:pStyle w:val="ListNumber2"/>
      </w:pPr>
      <w:r>
        <w:rPr>
          <w:b w:val="0"/>
          <w:i w:val="0"/>
        </w:rPr>
        <w:t>si no es posible, el descanso de dos días es rotativo, salvo para quienes trabajan</w:t>
      </w:r>
      <w:r>
        <w:t xml:space="preserve"> </w:t>
      </w:r>
      <w:r>
        <w:rPr>
          <w:b w:val="0"/>
          <w:i w:val="0"/>
        </w:rPr>
        <w:t>habitualmente el fin de semana (personal de fin de semana, de deportes o con programa en</w:t>
      </w:r>
      <w:r>
        <w:t xml:space="preserve"> </w:t>
      </w:r>
      <w:r>
        <w:rPr>
          <w:b w:val="0"/>
          <w:i w:val="0"/>
        </w:rPr>
        <w:t>sábado o domingo); la rotación la fija la empresa de acuerdo con los representantes;</w:t>
      </w:r>
    </w:p>
    <w:p>
      <w:pPr>
        <w:pStyle w:val="ListNumber2"/>
      </w:pPr>
      <w:r>
        <w:rPr>
          <w:b w:val="0"/>
          <w:i w:val="0"/>
        </w:rPr>
        <w:t>procesos productivos especiales de menos de siete días (Navidad, Fin de Año, Virgen de la</w:t>
      </w:r>
      <w:r>
        <w:t xml:space="preserve"> </w:t>
      </w:r>
      <w:r>
        <w:rPr>
          <w:b w:val="0"/>
          <w:i w:val="0"/>
        </w:rPr>
        <w:t>Cabeza, Gala 28-F, Carnavales y Ferias): cómputo semanal de 35 horas; el exceso se abona,</w:t>
      </w:r>
      <w:r>
        <w:t xml:space="preserve"> </w:t>
      </w:r>
      <w:r>
        <w:rPr>
          <w:b w:val="0"/>
          <w:i w:val="0"/>
        </w:rPr>
        <w:t>a elección del trabajador, en descanso (art. 14) o «</w:t>
      </w:r>
      <w:r>
        <w:rPr>
          <w:b/>
          <w:i w:val="0"/>
        </w:rPr>
        <w:t>al módulo de 17,17 € brutos/hora</w:t>
      </w:r>
      <w:r>
        <w:rPr>
          <w:b w:val="0"/>
          <w:i w:val="0"/>
        </w:rPr>
        <w:t>»;</w:t>
      </w:r>
    </w:p>
    <w:p>
      <w:pPr>
        <w:pStyle w:val="ListNumber2"/>
      </w:pPr>
      <w:r>
        <w:rPr>
          <w:b w:val="0"/>
          <w:i w:val="0"/>
        </w:rPr>
        <w:t>procesos de más de siete y menos de quince días (Semana Santa, Carnavales, Rocío y</w:t>
      </w:r>
      <w:r>
        <w:t xml:space="preserve"> </w:t>
      </w:r>
      <w:r>
        <w:rPr>
          <w:b w:val="0"/>
          <w:i w:val="0"/>
        </w:rPr>
        <w:t>Ferias): lo mismo, pero con cómputo bisemanal, «</w:t>
      </w:r>
      <w:r>
        <w:rPr>
          <w:b/>
          <w:i w:val="0"/>
        </w:rPr>
        <w:t>esto es a razón de 70 horas</w:t>
      </w:r>
      <w:r>
        <w:rPr>
          <w:b w:val="0"/>
          <w:i w:val="0"/>
        </w:rPr>
        <w:t>»;</w:t>
      </w:r>
    </w:p>
    <w:p>
      <w:pPr>
        <w:pStyle w:val="ListNumber2"/>
      </w:pPr>
      <w:r>
        <w:rPr>
          <w:b w:val="0"/>
          <w:i w:val="0"/>
        </w:rPr>
        <w:t>permuta de turno entre dos trabajadores de mutuo acuerdo y con aprobación de la empresa; la</w:t>
      </w:r>
      <w:r>
        <w:t xml:space="preserve"> </w:t>
      </w:r>
      <w:r>
        <w:rPr>
          <w:b w:val="0"/>
          <w:i w:val="0"/>
        </w:rPr>
        <w:t>negativa «</w:t>
      </w:r>
      <w:r>
        <w:rPr>
          <w:b/>
          <w:i w:val="0"/>
        </w:rPr>
        <w:t>deberá estar motivada por escrito</w:t>
      </w:r>
      <w:r>
        <w:rPr>
          <w:b w:val="0"/>
          <w:i w:val="0"/>
        </w:rPr>
        <w:t>»;</w:t>
      </w:r>
    </w:p>
    <w:p>
      <w:pPr>
        <w:pStyle w:val="ListNumber2"/>
      </w:pPr>
      <w:r>
        <w:rPr>
          <w:b w:val="0"/>
          <w:i w:val="0"/>
        </w:rPr>
        <w:t>rotación de turnos por áreas previa negociación; sin acuerdo, «</w:t>
      </w:r>
      <w:r>
        <w:rPr>
          <w:b/>
          <w:i w:val="0"/>
        </w:rPr>
        <w:t>una rotación máxima de tres</w:t>
      </w:r>
      <w:r>
        <w:t xml:space="preserve"> </w:t>
      </w:r>
      <w:r>
        <w:rPr>
          <w:b/>
          <w:i w:val="0"/>
        </w:rPr>
        <w:t>meses</w:t>
      </w:r>
      <w:r>
        <w:rPr>
          <w:b w:val="0"/>
          <w:i w:val="0"/>
        </w:rPr>
        <w:t>»;</w:t>
      </w:r>
    </w:p>
    <w:p>
      <w:pPr>
        <w:pStyle w:val="ListNumber2"/>
      </w:pPr>
      <w:r>
        <w:rPr>
          <w:b w:val="0"/>
          <w:i w:val="0"/>
        </w:rPr>
        <w:t>quien haga su jornada completa entre las 22,00 y las 7,00 horas no puede tener un turno</w:t>
      </w:r>
      <w:r>
        <w:t xml:space="preserve"> </w:t>
      </w:r>
      <w:r>
        <w:rPr>
          <w:b w:val="0"/>
          <w:i w:val="0"/>
        </w:rPr>
        <w:t>«</w:t>
      </w:r>
      <w:r>
        <w:rPr>
          <w:b/>
          <w:i w:val="0"/>
        </w:rPr>
        <w:t>superior a siete horas</w:t>
      </w:r>
      <w:r>
        <w:rPr>
          <w:b w:val="0"/>
          <w:i w:val="0"/>
        </w:rPr>
        <w:t>».</w:t>
      </w:r>
    </w:p>
    <w:p>
      <w:pPr>
        <w:pStyle w:val="ListBullet"/>
      </w:pPr>
      <w:r>
        <w:rPr>
          <w:b w:val="0"/>
          <w:i/>
        </w:rPr>
        <w:t>c) Modalidades</w:t>
      </w:r>
      <w:r>
        <w:rPr>
          <w:b w:val="0"/>
          <w:i w:val="0"/>
        </w:rPr>
        <w:t xml:space="preserve"> (con carácter «</w:t>
      </w:r>
      <w:r>
        <w:rPr>
          <w:b/>
          <w:i w:val="0"/>
        </w:rPr>
        <w:t>orientativo y no limitativo</w:t>
      </w:r>
      <w:r>
        <w:rPr>
          <w:b w:val="0"/>
          <w:i w:val="0"/>
        </w:rPr>
        <w:t>»):</w:t>
      </w:r>
    </w:p>
    <w:p>
      <w:pPr>
        <w:pStyle w:val="ListNumber2"/>
      </w:pPr>
      <w:r>
        <w:rPr>
          <w:b w:val="0"/>
          <w:i/>
        </w:rPr>
        <w:t>partido</w:t>
      </w:r>
      <w:r>
        <w:rPr>
          <w:b w:val="0"/>
          <w:i w:val="0"/>
        </w:rPr>
        <w:t>: dos bloques con una separación «</w:t>
      </w:r>
      <w:r>
        <w:rPr>
          <w:b/>
          <w:i w:val="0"/>
        </w:rPr>
        <w:t>mínima entre ellos de una hora y máxima de</w:t>
      </w:r>
      <w:r>
        <w:t xml:space="preserve"> </w:t>
      </w:r>
      <w:r>
        <w:rPr>
          <w:b/>
          <w:i w:val="0"/>
        </w:rPr>
        <w:t>dos</w:t>
      </w:r>
      <w:r>
        <w:rPr>
          <w:b w:val="0"/>
          <w:i w:val="0"/>
        </w:rPr>
        <w:t>», solo para quienes cobren el complemento de especial responsabilidad y lo vengan</w:t>
      </w:r>
      <w:r>
        <w:t xml:space="preserve"> </w:t>
      </w:r>
      <w:r>
        <w:rPr>
          <w:b w:val="0"/>
          <w:i w:val="0"/>
        </w:rPr>
        <w:t>haciendo o se les asigne en el futuro, y para quienes cobren el de calidad en el trabajo del</w:t>
      </w:r>
      <w:r>
        <w:t xml:space="preserve"> </w:t>
      </w:r>
      <w:r>
        <w:rPr>
          <w:b w:val="0"/>
          <w:i w:val="0"/>
        </w:rPr>
        <w:t>25 % si lo acuerdan expresamente;</w:t>
      </w:r>
    </w:p>
    <w:p>
      <w:pPr>
        <w:pStyle w:val="ListNumber2"/>
      </w:pPr>
      <w:r>
        <w:rPr>
          <w:b w:val="0"/>
          <w:i/>
        </w:rPr>
        <w:t>continuado</w:t>
      </w:r>
      <w:r>
        <w:rPr>
          <w:b w:val="0"/>
          <w:i w:val="0"/>
        </w:rPr>
        <w:t>: un bloque con «</w:t>
      </w:r>
      <w:r>
        <w:rPr>
          <w:b/>
          <w:i w:val="0"/>
        </w:rPr>
        <w:t>un descanso de veinte minutos computable a todos los efectos</w:t>
      </w:r>
      <w:r>
        <w:t xml:space="preserve"> </w:t>
      </w:r>
      <w:r>
        <w:rPr>
          <w:b/>
          <w:i w:val="0"/>
        </w:rPr>
        <w:t>como tiempo real de trabajo</w:t>
      </w:r>
      <w:r>
        <w:rPr>
          <w:b w:val="0"/>
          <w:i w:val="0"/>
        </w:rPr>
        <w:t>»;</w:t>
      </w:r>
    </w:p>
    <w:p>
      <w:pPr>
        <w:pStyle w:val="ListNumber2"/>
      </w:pPr>
      <w:r>
        <w:rPr>
          <w:b w:val="0"/>
          <w:i/>
        </w:rPr>
        <w:t>fin de semana</w:t>
      </w:r>
      <w:r>
        <w:rPr>
          <w:b w:val="0"/>
          <w:i w:val="0"/>
        </w:rPr>
        <w:t>: «</w:t>
      </w:r>
      <w:r>
        <w:rPr>
          <w:b/>
          <w:i w:val="0"/>
        </w:rPr>
        <w:t>once horas el sábado, once horas el domingo y cinco horas el viernes o el</w:t>
      </w:r>
      <w:r>
        <w:t xml:space="preserve"> </w:t>
      </w:r>
      <w:r>
        <w:rPr>
          <w:b/>
          <w:i w:val="0"/>
        </w:rPr>
        <w:t>lunes</w:t>
      </w:r>
      <w:r>
        <w:rPr>
          <w:b w:val="0"/>
          <w:i w:val="0"/>
        </w:rPr>
        <w:t>», con el plus de sábados, domingos y festivos. Sin acuerdo, se hace de forma rotatoria</w:t>
      </w:r>
      <w:r>
        <w:t xml:space="preserve"> </w:t>
      </w:r>
      <w:r>
        <w:rPr>
          <w:b w:val="0"/>
          <w:i w:val="0"/>
        </w:rPr>
        <w:t>«</w:t>
      </w:r>
      <w:r>
        <w:rPr>
          <w:b/>
          <w:i w:val="0"/>
        </w:rPr>
        <w:t>por períodos semestrales</w:t>
      </w:r>
      <w:r>
        <w:rPr>
          <w:b w:val="0"/>
          <w:i w:val="0"/>
        </w:rPr>
        <w:t>», teniendo en cuenta, en este orden: circunstancias familiares y</w:t>
      </w:r>
      <w:r>
        <w:t xml:space="preserve"> </w:t>
      </w:r>
      <w:r>
        <w:rPr>
          <w:b w:val="0"/>
          <w:i w:val="0"/>
        </w:rPr>
        <w:t>personales; estudios debidamente acreditados; antigüedad en la empresa; antigüedad en el grupo</w:t>
      </w:r>
      <w:r>
        <w:t xml:space="preserve"> </w:t>
      </w:r>
      <w:r>
        <w:rPr>
          <w:b w:val="0"/>
          <w:i w:val="0"/>
        </w:rPr>
        <w:t>profesional. La COMVI debía elaborar un reglamento que concretara esas circunstancias.</w:t>
      </w:r>
    </w:p>
    <w:p>
      <w:pPr/>
      <w:r>
        <w:rPr>
          <w:b w:val="0"/>
          <w:i/>
        </w:rPr>
        <w:t>Afectado por la DT 1.ª</w:t>
      </w:r>
      <w:r>
        <w:rPr>
          <w:b w:val="0"/>
          <w:i w:val="0"/>
        </w:rPr>
        <w:t>: todas las modalidades de jornada y horario se adaptan a la jornada</w:t>
      </w:r>
      <w:r>
        <w:t xml:space="preserve"> </w:t>
      </w:r>
      <w:r>
        <w:rPr>
          <w:b w:val="0"/>
          <w:i w:val="0"/>
        </w:rPr>
        <w:t>ordinaria de treinta y siete horas y media, y se añade un horario flexible.</w:t>
      </w:r>
    </w:p>
    <w:p>
      <w:pPr/>
      <w:r>
        <w:rPr>
          <w:b w:val="0"/>
          <w:i w:val="0"/>
        </w:rPr>
        <w:t>Lo que el artículo 12 decide en un plan de trabajo (aplicación del tema):</w:t>
      </w:r>
    </w:p>
    <w:p>
      <w:pPr>
        <w:pStyle w:val="ListBullet"/>
      </w:pPr>
      <w:r>
        <w:rPr>
          <w:b w:val="0"/>
          <w:i w:val="0"/>
        </w:rPr>
        <w:t>Una jornada de grabación de más de nueve horas no cabe como jornada ordinaria: o se parte en dos</w:t>
      </w:r>
      <w:r>
        <w:t xml:space="preserve"> </w:t>
      </w:r>
      <w:r>
        <w:rPr>
          <w:b w:val="0"/>
          <w:i w:val="0"/>
        </w:rPr>
        <w:t>turnos, o el exceso es hora extraordinaria.</w:t>
      </w:r>
    </w:p>
    <w:p>
      <w:pPr>
        <w:pStyle w:val="ListBullet"/>
      </w:pPr>
      <w:r>
        <w:rPr>
          <w:b w:val="0"/>
          <w:i w:val="0"/>
        </w:rPr>
        <w:t>Si un equipo termina tarde, su siguiente convocatoria no puede ser antes de doce horas.</w:t>
      </w:r>
    </w:p>
    <w:p>
      <w:pPr>
        <w:pStyle w:val="ListBullet"/>
      </w:pPr>
      <w:r>
        <w:rPr>
          <w:b w:val="0"/>
          <w:i w:val="0"/>
        </w:rPr>
        <w:t>Una cobertura de más de cinco días seguidos necesita relevo, salvo que sea un proceso productivo</w:t>
      </w:r>
      <w:r>
        <w:t xml:space="preserve"> </w:t>
      </w:r>
      <w:r>
        <w:rPr>
          <w:b w:val="0"/>
          <w:i w:val="0"/>
        </w:rPr>
        <w:t>especial.</w:t>
      </w:r>
    </w:p>
    <w:p>
      <w:pPr>
        <w:pStyle w:val="ListBullet"/>
      </w:pPr>
      <w:r>
        <w:rPr>
          <w:b w:val="0"/>
          <w:i w:val="0"/>
        </w:rPr>
        <w:t>El turno partido no se puede imponer a cualquiera: sólo a quien cobra el complemento de especial</w:t>
      </w:r>
      <w:r>
        <w:t xml:space="preserve"> </w:t>
      </w:r>
      <w:r>
        <w:rPr>
          <w:b w:val="0"/>
          <w:i w:val="0"/>
        </w:rPr>
        <w:t>responsabilidad o, si lo acuerda, a quien cobra el de calidad del 25 %.</w:t>
      </w:r>
    </w:p>
    <w:p>
      <w:pPr>
        <w:pStyle w:val="ListBullet"/>
      </w:pPr>
      <w:r>
        <w:rPr>
          <w:b w:val="0"/>
          <w:i w:val="0"/>
        </w:rPr>
        <w:t>Quien trabaja toda su jornada de noche no puede pasar de siete horas.</w:t>
      </w:r>
    </w:p>
    <w:p>
      <w:pPr>
        <w:pStyle w:val="Heading3"/>
      </w:pPr>
      <w:r>
        <w:rPr>
          <w:b w:val="0"/>
          <w:i w:val="0"/>
        </w:rPr>
        <w:t>5.4.3 Complementos ligados al turno</w:t>
      </w:r>
    </w:p>
    <w:p>
      <w:pPr/>
      <w:r>
        <w:rPr>
          <w:b w:val="0"/>
          <w:i w:val="0"/>
        </w:rPr>
        <w:t>Del cuadro del artículo 50 del convenio (cuantías de 2013), los que dependen del turno que se</w:t>
      </w:r>
      <w:r>
        <w:t xml:space="preserve"> </w:t>
      </w:r>
      <w:r>
        <w:rPr>
          <w:b w:val="0"/>
          <w:i w:val="0"/>
        </w:rPr>
        <w:t>asigne (la guardia localizable, en «Convocatorias»):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Complemento</w:t>
            </w:r>
          </w:p>
        </w:tc>
        <w:tc>
          <w:tcPr>
            <w:tcW w:type="dxa" w:w="4706"/>
            <w:shd w:val="clear" w:color="auto" w:fill="E4E4E4"/>
          </w:tcPr>
          <w:p>
            <w:pPr>
              <w:pStyle w:val="Tablacabecera"/>
            </w:pPr>
            <w:r/>
            <w:r>
              <w:rPr>
                <w:b w:val="0"/>
                <w:i w:val="0"/>
              </w:rPr>
              <w:t>Cuantía (2013) y condiciones</w:t>
            </w:r>
          </w:p>
        </w:tc>
      </w:tr>
      <w:tr>
        <w:tc>
          <w:tcPr>
            <w:tcW w:type="dxa" w:w="4706"/>
          </w:tcPr>
          <w:p>
            <w:pPr>
              <w:pStyle w:val="Tabla"/>
            </w:pPr>
            <w:r/>
            <w:r>
              <w:rPr>
                <w:b w:val="0"/>
                <w:i w:val="0"/>
              </w:rPr>
              <w:t>Nocturnidad</w:t>
            </w:r>
          </w:p>
        </w:tc>
        <w:tc>
          <w:tcPr>
            <w:tcW w:type="dxa" w:w="4706"/>
          </w:tcPr>
          <w:p>
            <w:pPr>
              <w:pStyle w:val="Tabla"/>
            </w:pPr>
            <w:r/>
            <w:r>
              <w:rPr>
                <w:b w:val="0"/>
                <w:i w:val="0"/>
              </w:rPr>
              <w:t>«</w:t>
            </w:r>
            <w:r>
              <w:rPr>
                <w:b/>
                <w:i w:val="0"/>
              </w:rPr>
              <w:t>35% del salario base</w:t>
            </w:r>
            <w:r>
              <w:rPr>
                <w:b w:val="0"/>
                <w:i w:val="0"/>
              </w:rPr>
              <w:t>» por jornada completa en período nocturno, «</w:t>
            </w:r>
            <w:r>
              <w:rPr>
                <w:b/>
                <w:i w:val="0"/>
              </w:rPr>
              <w:t>entre las 22.00 horas y las 7.00 horas</w:t>
            </w:r>
            <w:r>
              <w:rPr>
                <w:b w:val="0"/>
                <w:i w:val="0"/>
              </w:rPr>
              <w:t>»; proporcional si es parcial</w:t>
            </w:r>
          </w:p>
        </w:tc>
      </w:tr>
      <w:tr>
        <w:tc>
          <w:tcPr>
            <w:tcW w:type="dxa" w:w="4706"/>
          </w:tcPr>
          <w:p>
            <w:pPr>
              <w:pStyle w:val="Tabla"/>
            </w:pPr>
            <w:r/>
            <w:r>
              <w:rPr>
                <w:b w:val="0"/>
                <w:i w:val="0"/>
              </w:rPr>
              <w:t>Sábados, domingos y festivos</w:t>
            </w:r>
          </w:p>
        </w:tc>
        <w:tc>
          <w:tcPr>
            <w:tcW w:type="dxa" w:w="4706"/>
          </w:tcPr>
          <w:p>
            <w:pPr>
              <w:pStyle w:val="Tabla"/>
            </w:pPr>
            <w:r/>
            <w:r>
              <w:rPr>
                <w:b w:val="0"/>
                <w:i w:val="0"/>
              </w:rPr>
              <w:t>«</w:t>
            </w:r>
            <w:r>
              <w:rPr>
                <w:b/>
                <w:i w:val="0"/>
              </w:rPr>
              <w:t>59,46 euros</w:t>
            </w:r>
            <w:r>
              <w:rPr>
                <w:b w:val="0"/>
                <w:i w:val="0"/>
              </w:rPr>
              <w:t>» por día; entero si la jornada supera tres horas, proporcional si es inferior. «</w:t>
            </w:r>
            <w:r>
              <w:rPr>
                <w:b/>
                <w:i w:val="0"/>
              </w:rPr>
              <w:t>128,06 euros</w:t>
            </w:r>
            <w:r>
              <w:rPr>
                <w:b w:val="0"/>
                <w:i w:val="0"/>
              </w:rPr>
              <w:t>» por el turno de tarde o noche del 24 y 31 de diciembre y cualquier turno del 25 de diciembre y 1 de enero</w:t>
            </w:r>
          </w:p>
        </w:tc>
      </w:tr>
      <w:tr>
        <w:tc>
          <w:tcPr>
            <w:tcW w:type="dxa" w:w="4706"/>
          </w:tcPr>
          <w:p>
            <w:pPr>
              <w:pStyle w:val="Tabla"/>
            </w:pPr>
            <w:r/>
            <w:r>
              <w:rPr>
                <w:b w:val="0"/>
                <w:i w:val="0"/>
              </w:rPr>
              <w:t>Disponibilidad</w:t>
            </w:r>
          </w:p>
        </w:tc>
        <w:tc>
          <w:tcPr>
            <w:tcW w:type="dxa" w:w="4706"/>
          </w:tcPr>
          <w:p>
            <w:pPr>
              <w:pStyle w:val="Tabla"/>
            </w:pPr>
            <w:r/>
            <w:r>
              <w:rPr>
                <w:b w:val="0"/>
                <w:i w:val="0"/>
              </w:rPr>
              <w:t>«</w:t>
            </w:r>
            <w:r>
              <w:rPr>
                <w:b/>
                <w:i w:val="0"/>
              </w:rPr>
              <w:t>30% del salario base</w:t>
            </w:r>
            <w:r>
              <w:rPr>
                <w:b w:val="0"/>
                <w:i w:val="0"/>
              </w:rPr>
              <w:t>» si la disponibilidad supera quince días al mes; «</w:t>
            </w:r>
            <w:r>
              <w:rPr>
                <w:b/>
                <w:i w:val="0"/>
              </w:rPr>
              <w:t>15%</w:t>
            </w:r>
            <w:r>
              <w:rPr>
                <w:b w:val="0"/>
                <w:i w:val="0"/>
              </w:rPr>
              <w:t>» si es inferior. Se aplica previo acuerdo con el trabajador. Se mantiene el porcentaje que se venía cobrando (0 %, 15 % o 30 %); incompatible con la turnicidad, respetando los derechos adquiridos de quienes ya la cobraban</w:t>
            </w:r>
          </w:p>
        </w:tc>
      </w:tr>
      <w:tr>
        <w:tc>
          <w:tcPr>
            <w:tcW w:type="dxa" w:w="4706"/>
          </w:tcPr>
          <w:p>
            <w:pPr>
              <w:pStyle w:val="Tabla"/>
            </w:pPr>
            <w:r/>
            <w:r>
              <w:rPr>
                <w:b w:val="0"/>
                <w:i w:val="0"/>
              </w:rPr>
              <w:t>Turnicidad</w:t>
            </w:r>
          </w:p>
        </w:tc>
        <w:tc>
          <w:tcPr>
            <w:tcW w:type="dxa" w:w="4706"/>
          </w:tcPr>
          <w:p>
            <w:pPr>
              <w:pStyle w:val="Tabla"/>
            </w:pPr>
            <w:r/>
            <w:r>
              <w:rPr>
                <w:b w:val="0"/>
                <w:i w:val="0"/>
              </w:rPr>
              <w:t>«</w:t>
            </w:r>
            <w:r>
              <w:rPr>
                <w:b/>
                <w:i w:val="0"/>
              </w:rPr>
              <w:t>5% del salario base</w:t>
            </w:r>
            <w:r>
              <w:rPr>
                <w:b w:val="0"/>
                <w:i w:val="0"/>
              </w:rPr>
              <w:t>»; incompatible con la disponibilidad del 30 %</w:t>
            </w:r>
          </w:p>
        </w:tc>
      </w:tr>
    </w:tbl>
    <w:p>
      <w:pPr/>
    </w:p>
    <w:p>
      <w:pPr/>
      <w:r>
        <w:rPr>
          <w:b w:val="0"/>
          <w:i w:val="0"/>
        </w:rPr>
        <w:t>Sirven al productor para presupuestar: convocar en festivo, de noche o en la noche del 24 de</w:t>
      </w:r>
      <w:r>
        <w:t xml:space="preserve"> </w:t>
      </w:r>
      <w:r>
        <w:rPr>
          <w:b w:val="0"/>
          <w:i w:val="0"/>
        </w:rPr>
        <w:t>diciembre tiene coste, y ese coste va al presupuesto del programa (tema 4).</w:t>
      </w:r>
    </w:p>
    <w:p>
      <w:pPr>
        <w:pStyle w:val="Heading3"/>
      </w:pPr>
      <w:r>
        <w:rPr>
          <w:b w:val="0"/>
          <w:i w:val="0"/>
        </w:rPr>
        <w:t>5.4.4 Procesos productivos especiales y pactos de trabajo</w:t>
      </w:r>
    </w:p>
    <w:p>
      <w:pPr/>
      <w:r>
        <w:rPr>
          <w:b w:val="0"/>
          <w:i w:val="0"/>
        </w:rPr>
        <w:t>El artículo 51 agrupa los complementos por cantidad y calidad de trabajo:</w:t>
      </w:r>
    </w:p>
    <w:p>
      <w:pPr>
        <w:pStyle w:val="ListBullet"/>
      </w:pPr>
      <w:r>
        <w:rPr>
          <w:b w:val="0"/>
          <w:i/>
        </w:rPr>
        <w:t>Calidad en el trabajo</w:t>
      </w:r>
      <w:r>
        <w:rPr>
          <w:b w:val="0"/>
          <w:i w:val="0"/>
        </w:rPr>
        <w:t>: «</w:t>
      </w:r>
      <w:r>
        <w:rPr>
          <w:b/>
          <w:i w:val="0"/>
        </w:rPr>
        <w:t>15% o el 25% sobre el salario base mensual</w:t>
      </w:r>
      <w:r>
        <w:rPr>
          <w:b w:val="0"/>
          <w:i w:val="0"/>
        </w:rPr>
        <w:t>»; sustituye y absorbe el</w:t>
      </w:r>
      <w:r>
        <w:t xml:space="preserve"> </w:t>
      </w:r>
      <w:r>
        <w:rPr>
          <w:b w:val="0"/>
          <w:i w:val="0"/>
        </w:rPr>
        <w:t>del artículo 51.1 del IX Convenio.</w:t>
      </w:r>
    </w:p>
    <w:p>
      <w:pPr>
        <w:pStyle w:val="ListBullet"/>
      </w:pPr>
      <w:r>
        <w:rPr>
          <w:b w:val="0"/>
          <w:i/>
        </w:rPr>
        <w:t>Horas extraordinarias</w:t>
      </w:r>
      <w:r>
        <w:rPr>
          <w:b w:val="0"/>
          <w:i w:val="0"/>
        </w:rPr>
        <w:t>: remite al artículo 14.</w:t>
      </w:r>
    </w:p>
    <w:p>
      <w:pPr>
        <w:pStyle w:val="ListBullet"/>
      </w:pPr>
      <w:r>
        <w:rPr>
          <w:b w:val="0"/>
          <w:i/>
        </w:rPr>
        <w:t>Procesos productivos especiales</w:t>
      </w:r>
      <w:r>
        <w:rPr>
          <w:b w:val="0"/>
          <w:i w:val="0"/>
        </w:rPr>
        <w:t>: remite al artículo 12, apartados 5 y 6.</w:t>
      </w:r>
    </w:p>
    <w:p>
      <w:pPr>
        <w:pStyle w:val="ListBullet"/>
      </w:pPr>
      <w:r>
        <w:rPr>
          <w:b w:val="0"/>
          <w:i/>
        </w:rPr>
        <w:t>Pacto de trabajo</w:t>
      </w:r>
      <w:r>
        <w:rPr>
          <w:b w:val="0"/>
          <w:i w:val="0"/>
        </w:rPr>
        <w:t>: condiciones negociadas para procesos especiales; se presenta al Comité</w:t>
      </w:r>
      <w:r>
        <w:t xml:space="preserve"> </w:t>
      </w:r>
      <w:r>
        <w:rPr>
          <w:b w:val="0"/>
          <w:i w:val="0"/>
        </w:rPr>
        <w:t>Intercentros para su ratificación «</w:t>
      </w:r>
      <w:r>
        <w:rPr>
          <w:b/>
          <w:i w:val="0"/>
        </w:rPr>
        <w:t>como mínimo tres días antes</w:t>
      </w:r>
      <w:r>
        <w:rPr>
          <w:b w:val="0"/>
          <w:i w:val="0"/>
        </w:rPr>
        <w:t>» de ofrecerlo a los trabajadores.</w:t>
      </w:r>
    </w:p>
    <w:p>
      <w:pPr/>
      <w:r>
        <w:rPr>
          <w:b w:val="0"/>
          <w:i w:val="0"/>
        </w:rPr>
        <w:t>Hay, pues, dos vías para una cobertura que no cabe en los turnos ordinarios: el régimen de proceso</w:t>
      </w:r>
      <w:r>
        <w:t xml:space="preserve"> </w:t>
      </w:r>
      <w:r>
        <w:rPr>
          <w:b w:val="0"/>
          <w:i w:val="0"/>
        </w:rPr>
        <w:t>productivo especial, cuando el acontecimiento está en las listas del artículo 12 (b.5 para los de</w:t>
      </w:r>
      <w:r>
        <w:t xml:space="preserve"> </w:t>
      </w:r>
      <w:r>
        <w:rPr>
          <w:b w:val="0"/>
          <w:i w:val="0"/>
        </w:rPr>
        <w:t>menos de siete días, b.6 para los de más de siete y menos de quince); o un pacto de trabajo, que se</w:t>
      </w:r>
      <w:r>
        <w:t xml:space="preserve"> </w:t>
      </w:r>
      <w:r>
        <w:rPr>
          <w:b w:val="0"/>
          <w:i w:val="0"/>
        </w:rPr>
        <w:t>negocia y se lleva al Comité Intercentros al menos tres días antes. La Cámara (punto 235) citó como</w:t>
      </w:r>
      <w:r>
        <w:t xml:space="preserve"> </w:t>
      </w:r>
      <w:r>
        <w:rPr>
          <w:b w:val="0"/>
          <w:i w:val="0"/>
        </w:rPr>
        <w:t>muestra de rigidez del convenio «</w:t>
      </w:r>
      <w:r>
        <w:rPr>
          <w:b/>
          <w:i w:val="0"/>
        </w:rPr>
        <w:t>la necesidad de negociar pactos expresos para cubrir todos los</w:t>
      </w:r>
      <w:r>
        <w:t xml:space="preserve"> </w:t>
      </w:r>
      <w:r>
        <w:rPr>
          <w:b/>
          <w:i w:val="0"/>
        </w:rPr>
        <w:t>eventos de Andalucía</w:t>
      </w:r>
      <w:r>
        <w:rPr>
          <w:b w:val="0"/>
          <w:i w:val="0"/>
        </w:rPr>
        <w:t>». Para el plan de producción, el pacto es un plazo más que cumplir.</w:t>
      </w:r>
    </w:p>
    <w:p>
      <w:pPr>
        <w:pStyle w:val="Heading3"/>
      </w:pPr>
      <w:r>
        <w:rPr>
          <w:b w:val="0"/>
          <w:i w:val="0"/>
        </w:rPr>
        <w:t>5.4.5 Lo que añade el Estatuto de los Trabajadores</w:t>
      </w:r>
    </w:p>
    <w:p>
      <w:pPr/>
      <w:r>
        <w:rPr>
          <w:b w:val="0"/>
          <w:i w:val="0"/>
        </w:rPr>
        <w:t>En lo que el convenio no prevé se aplica el ET (artículo 6 del convenio). Sobre turnos, dos reglas</w:t>
      </w:r>
      <w:r>
        <w:t xml:space="preserve"> </w:t>
      </w:r>
      <w:r>
        <w:rPr>
          <w:b w:val="0"/>
          <w:i w:val="0"/>
        </w:rPr>
        <w:t>del artículo 34.3 coinciden con el convenio, una del 37.1 queda por debajo de él y el artículo 36</w:t>
      </w:r>
      <w:r>
        <w:t xml:space="preserve"> </w:t>
      </w:r>
      <w:r>
        <w:rPr>
          <w:b w:val="0"/>
          <w:i w:val="0"/>
        </w:rPr>
        <w:t>regula el trabajo nocturno y a turnos; el reglamento de jornadas especiales matiza, en el trabajo a</w:t>
      </w:r>
      <w:r>
        <w:t xml:space="preserve"> </w:t>
      </w:r>
      <w:r>
        <w:rPr>
          <w:b w:val="0"/>
          <w:i w:val="0"/>
        </w:rPr>
        <w:t>turnos, el descanso entre jornadas del 34.3 y el semanal del 37.1:</w:t>
      </w:r>
    </w:p>
    <w:p>
      <w:pPr/>
      <w:r>
        <w:rPr>
          <w:b w:val="0"/>
          <w:i w:val="0"/>
        </w:rPr>
      </w:r>
      <w:r>
        <w:rPr>
          <w:b/>
          <w:i w:val="0"/>
        </w:rPr>
        <w:t>Artículo 34</w:t>
      </w:r>
      <w:r>
        <w:rPr>
          <w:b w:val="0"/>
          <w:i w:val="0"/>
        </w:rPr>
        <w:t>, apartado 3:</w:t>
      </w:r>
    </w:p>
    <w:p>
      <w:pPr>
        <w:pStyle w:val="Citadelanorma"/>
      </w:pPr>
      <w:r>
        <w:rPr>
          <w:b w:val="0"/>
          <w:i w:val="0"/>
        </w:rPr>
        <w:t>«</w:t>
      </w:r>
      <w:r>
        <w:rPr>
          <w:b/>
          <w:i w:val="0"/>
        </w:rPr>
        <w:t>Entre el final de una jornada y el comienzo de la siguiente mediarán, como mínimo, doce</w:t>
      </w:r>
      <w:r>
        <w:t xml:space="preserve"> </w:t>
      </w:r>
      <w:r>
        <w:rPr>
          <w:b/>
          <w:i w:val="0"/>
        </w:rPr>
        <w:t>horas.</w:t>
      </w:r>
      <w:r>
        <w:rPr>
          <w:b w:val="0"/>
          <w:i w:val="0"/>
        </w:rPr>
      </w:r>
      <w:r>
        <w:t xml:space="preserve"> </w:t>
      </w:r>
      <w:r>
        <w:rPr>
          <w:b w:val="0"/>
          <w:i w:val="0"/>
        </w:rPr>
      </w:r>
      <w:r>
        <w:rPr>
          <w:b/>
          <w:i w:val="0"/>
        </w:rPr>
        <w:t>El número de horas ordinarias de trabajo efectivo no podrá ser superior a nueve diarias, salvo</w:t>
      </w:r>
      <w:r>
        <w:t xml:space="preserve"> </w:t>
      </w:r>
      <w:r>
        <w:rPr>
          <w:b/>
          <w:i w:val="0"/>
        </w:rPr>
        <w:t>que por convenio colectivo o, en su defecto, acuerdo entre la empresa y los representantes de los</w:t>
      </w:r>
      <w:r>
        <w:t xml:space="preserve"> </w:t>
      </w:r>
      <w:r>
        <w:rPr>
          <w:b/>
          <w:i w:val="0"/>
        </w:rPr>
        <w:t>trabajadores, se establezca otra distribución del tiempo de trabajo diario, respetando en todo</w:t>
      </w:r>
      <w:r>
        <w:t xml:space="preserve"> </w:t>
      </w:r>
      <w:r>
        <w:rPr>
          <w:b/>
          <w:i w:val="0"/>
        </w:rPr>
        <w:t>caso el descanso entre jornadas.</w:t>
      </w:r>
      <w:r>
        <w:rPr>
          <w:b w:val="0"/>
          <w:i w:val="0"/>
        </w:rPr>
        <w:t>»</w:t>
      </w:r>
    </w:p>
    <w:p>
      <w:pPr/>
      <w:r>
        <w:rPr>
          <w:b w:val="0"/>
          <w:i w:val="0"/>
        </w:rPr>
        <w:t>El descanso de doce horas entre jornadas es indisponible para el convenio: puede alterar el reparto de</w:t>
      </w:r>
      <w:r>
        <w:t xml:space="preserve"> </w:t>
      </w:r>
      <w:r>
        <w:rPr>
          <w:b w:val="0"/>
          <w:i w:val="0"/>
        </w:rPr>
        <w:t>las nueve horas diarias, pero no ese descanso.</w:t>
      </w:r>
    </w:p>
    <w:p>
      <w:pPr/>
      <w:r>
        <w:rPr>
          <w:b w:val="0"/>
          <w:i w:val="0"/>
        </w:rPr>
      </w:r>
      <w:r>
        <w:rPr>
          <w:b/>
          <w:i w:val="0"/>
        </w:rPr>
        <w:t>Artículo 37</w:t>
      </w:r>
      <w:r>
        <w:rPr>
          <w:b w:val="0"/>
          <w:i w:val="0"/>
        </w:rPr>
        <w:t>, apartado 1, el descanso semanal: «</w:t>
      </w:r>
      <w:r>
        <w:rPr>
          <w:b/>
          <w:i w:val="0"/>
        </w:rPr>
        <w:t>Los trabajadores tendrán derecho a un descanso</w:t>
      </w:r>
      <w:r>
        <w:t xml:space="preserve"> </w:t>
      </w:r>
      <w:r>
        <w:rPr>
          <w:b/>
          <w:i w:val="0"/>
        </w:rPr>
        <w:t>mínimo semanal, acumulable por periodos de hasta catorce días, de día y medio ininterrumpido que,</w:t>
      </w:r>
      <w:r>
        <w:t xml:space="preserve"> </w:t>
      </w:r>
      <w:r>
        <w:rPr>
          <w:b/>
          <w:i w:val="0"/>
        </w:rPr>
        <w:t>como regla general, comprenderá la tarde del sábado o, en su caso, la mañana del lunes y el día</w:t>
      </w:r>
      <w:r>
        <w:t xml:space="preserve"> </w:t>
      </w:r>
      <w:r>
        <w:rPr>
          <w:b/>
          <w:i w:val="0"/>
        </w:rPr>
        <w:t>completo del domingo. La duración del descanso semanal de los menores de dieciocho años será, como</w:t>
      </w:r>
      <w:r>
        <w:t xml:space="preserve"> </w:t>
      </w:r>
      <w:r>
        <w:rPr>
          <w:b/>
          <w:i w:val="0"/>
        </w:rPr>
        <w:t>mínimo, de dos días ininterrumpidos.</w:t>
      </w:r>
      <w:r>
        <w:rPr>
          <w:b w:val="0"/>
          <w:i w:val="0"/>
        </w:rPr>
        <w:t>»</w:t>
      </w:r>
    </w:p>
    <w:p>
      <w:pPr/>
      <w:r>
        <w:rPr>
          <w:b w:val="0"/>
          <w:i w:val="0"/>
        </w:rPr>
      </w:r>
      <w:r>
        <w:rPr>
          <w:b/>
          <w:i w:val="0"/>
        </w:rPr>
        <w:t>Artículo 36</w:t>
      </w:r>
      <w:r>
        <w:rPr>
          <w:b w:val="0"/>
          <w:i w:val="0"/>
        </w:rPr>
        <w:t xml:space="preserve"> (redacción original de 2015, sin cambios), trabajo nocturno y a turnos, que el</w:t>
      </w:r>
      <w:r>
        <w:t xml:space="preserve"> </w:t>
      </w:r>
      <w:r>
        <w:rPr>
          <w:b w:val="0"/>
          <w:i w:val="0"/>
        </w:rPr>
        <w:t>convenio no regula más allá del turno de noche de siete horas y del complemento de nocturnidad:</w:t>
      </w:r>
    </w:p>
    <w:p>
      <w:pPr>
        <w:pStyle w:val="ListBullet"/>
      </w:pPr>
      <w:r>
        <w:rPr>
          <w:b w:val="0"/>
          <w:i w:val="0"/>
        </w:rPr>
        <w:t>Apartado 1: «</w:t>
      </w:r>
      <w:r>
        <w:rPr>
          <w:b/>
          <w:i w:val="0"/>
        </w:rPr>
        <w:t>se considera trabajo nocturno el realizado entre las diez de la noche y las seis de</w:t>
      </w:r>
      <w:r>
        <w:t xml:space="preserve"> </w:t>
      </w:r>
      <w:r>
        <w:rPr>
          <w:b/>
          <w:i w:val="0"/>
        </w:rPr>
        <w:t>la mañana</w:t>
      </w:r>
      <w:r>
        <w:rPr>
          <w:b w:val="0"/>
          <w:i w:val="0"/>
        </w:rPr>
        <w:t>» (el complemento de nocturnidad del convenio usa otra franja, de 22.00 a 7.00). «</w:t>
      </w:r>
      <w:r>
        <w:rPr>
          <w:b/>
          <w:i w:val="0"/>
        </w:rPr>
        <w:t>La</w:t>
      </w:r>
      <w:r>
        <w:t xml:space="preserve"> </w:t>
      </w:r>
      <w:r>
        <w:rPr>
          <w:b/>
          <w:i w:val="0"/>
        </w:rPr>
        <w:t>jornada de trabajo de los trabajadores nocturnos no podrá exceder de ocho horas diarias de</w:t>
      </w:r>
      <w:r>
        <w:t xml:space="preserve"> </w:t>
      </w:r>
      <w:r>
        <w:rPr>
          <w:b/>
          <w:i w:val="0"/>
        </w:rPr>
        <w:t>promedio, en un periodo de referencia de quince días. Dichos trabajadores no podrán realizar horas</w:t>
      </w:r>
      <w:r>
        <w:t xml:space="preserve"> </w:t>
      </w:r>
      <w:r>
        <w:rPr>
          <w:b/>
          <w:i w:val="0"/>
        </w:rPr>
        <w:t>extraordinarias.</w:t>
      </w:r>
      <w:r>
        <w:rPr>
          <w:b w:val="0"/>
          <w:i w:val="0"/>
        </w:rPr>
        <w:t>» Es trabajador nocturno quien realice normalmente en ese período «</w:t>
      </w:r>
      <w:r>
        <w:rPr>
          <w:b/>
          <w:i w:val="0"/>
        </w:rPr>
        <w:t>una parte no</w:t>
      </w:r>
      <w:r>
        <w:t xml:space="preserve"> </w:t>
      </w:r>
      <w:r>
        <w:rPr>
          <w:b/>
          <w:i w:val="0"/>
        </w:rPr>
        <w:t>inferior a tres horas de su jornada diaria de trabajo</w:t>
      </w:r>
      <w:r>
        <w:rPr>
          <w:b w:val="0"/>
          <w:i w:val="0"/>
        </w:rPr>
        <w:t>», o se prevea que haga en él «</w:t>
      </w:r>
      <w:r>
        <w:rPr>
          <w:b/>
          <w:i w:val="0"/>
        </w:rPr>
        <w:t>una parte no</w:t>
      </w:r>
      <w:r>
        <w:t xml:space="preserve"> </w:t>
      </w:r>
      <w:r>
        <w:rPr>
          <w:b/>
          <w:i w:val="0"/>
        </w:rPr>
        <w:t>inferior a un tercio de su jornada de trabajo anual</w:t>
      </w:r>
      <w:r>
        <w:rPr>
          <w:b w:val="0"/>
          <w:i w:val="0"/>
        </w:rPr>
        <w:t>».</w:t>
      </w:r>
    </w:p>
    <w:p>
      <w:pPr>
        <w:pStyle w:val="ListBullet"/>
      </w:pPr>
      <w:r>
        <w:rPr>
          <w:b w:val="0"/>
          <w:i w:val="0"/>
        </w:rPr>
        <w:t>Apartado 2: «</w:t>
      </w:r>
      <w:r>
        <w:rPr>
          <w:b/>
          <w:i w:val="0"/>
        </w:rPr>
        <w:t>El trabajo nocturno tendrá una retribución específica que se determinará en la</w:t>
      </w:r>
      <w:r>
        <w:t xml:space="preserve"> </w:t>
      </w:r>
      <w:r>
        <w:rPr>
          <w:b/>
          <w:i w:val="0"/>
        </w:rPr>
        <w:t>negociación colectiva, salvo que el salario se haya establecido atendiendo a que el trabajo sea</w:t>
      </w:r>
      <w:r>
        <w:t xml:space="preserve"> </w:t>
      </w:r>
      <w:r>
        <w:rPr>
          <w:b/>
          <w:i w:val="0"/>
        </w:rPr>
        <w:t>nocturno por su propia naturaleza o se haya acordado la compensación de este trabajo por</w:t>
      </w:r>
      <w:r>
        <w:t xml:space="preserve"> </w:t>
      </w:r>
      <w:r>
        <w:rPr>
          <w:b/>
          <w:i w:val="0"/>
        </w:rPr>
        <w:t>descansos.</w:t>
      </w:r>
      <w:r>
        <w:rPr>
          <w:b w:val="0"/>
          <w:i w:val="0"/>
        </w:rPr>
        <w:t>» En la RTVA, esa retribución es el plus de nocturnidad del artículo 50 del convenio</w:t>
      </w:r>
      <w:r>
        <w:t xml:space="preserve"> </w:t>
      </w:r>
      <w:r>
        <w:rPr>
          <w:b w:val="0"/>
          <w:i w:val="0"/>
        </w:rPr>
        <w:t>(véase «Complementos ligados al turno», en este mismo tema).</w:t>
      </w:r>
    </w:p>
    <w:p>
      <w:pPr>
        <w:pStyle w:val="ListBullet"/>
      </w:pPr>
      <w:r>
        <w:rPr>
          <w:b w:val="0"/>
          <w:i w:val="0"/>
        </w:rPr>
        <w:t>Apartado 3: «</w:t>
      </w:r>
      <w:r>
        <w:rPr>
          <w:b/>
          <w:i w:val="0"/>
        </w:rPr>
        <w:t>Se considera trabajo a turnos toda forma de organización del trabajo en equipo según</w:t>
      </w:r>
      <w:r>
        <w:t xml:space="preserve"> </w:t>
      </w:r>
      <w:r>
        <w:rPr>
          <w:b/>
          <w:i w:val="0"/>
        </w:rPr>
        <w:t>la cual los trabajadores ocupan sucesivamente los mismos puestos de trabajo, según un cierto ritmo,</w:t>
      </w:r>
      <w:r>
        <w:t xml:space="preserve"> </w:t>
      </w:r>
      <w:r>
        <w:rPr>
          <w:b/>
          <w:i w:val="0"/>
        </w:rPr>
        <w:t>continuo o discontinuo, implicando para el trabajador la necesidad de prestar sus servicios en</w:t>
      </w:r>
      <w:r>
        <w:t xml:space="preserve"> </w:t>
      </w:r>
      <w:r>
        <w:rPr>
          <w:b/>
          <w:i w:val="0"/>
        </w:rPr>
        <w:t>horas diferentes en un periodo determinado de días o de semanas.</w:t>
      </w:r>
      <w:r>
        <w:rPr>
          <w:b w:val="0"/>
          <w:i w:val="0"/>
        </w:rPr>
        <w:t>» En las empresas con procesos</w:t>
      </w:r>
      <w:r>
        <w:t xml:space="preserve"> </w:t>
      </w:r>
      <w:r>
        <w:rPr>
          <w:b w:val="0"/>
          <w:i w:val="0"/>
        </w:rPr>
        <w:t>productivos continuos durante las veinticuatro horas, se tendrá en cuenta la rotación y «</w:t>
      </w:r>
      <w:r>
        <w:rPr>
          <w:b/>
          <w:i w:val="0"/>
        </w:rPr>
        <w:t>que</w:t>
      </w:r>
      <w:r>
        <w:t xml:space="preserve"> </w:t>
      </w:r>
      <w:r>
        <w:rPr>
          <w:b/>
          <w:i w:val="0"/>
        </w:rPr>
        <w:t>ningún trabajador esté en el de noche más de dos semanas consecutivas, salvo adscripción</w:t>
      </w:r>
      <w:r>
        <w:t xml:space="preserve"> </w:t>
      </w:r>
      <w:r>
        <w:rPr>
          <w:b/>
          <w:i w:val="0"/>
        </w:rPr>
        <w:t>voluntaria</w:t>
      </w:r>
      <w:r>
        <w:rPr>
          <w:b w:val="0"/>
          <w:i w:val="0"/>
        </w:rPr>
        <w:t>». Y el párrafo tercero, que es una regla de dimensionamiento: «</w:t>
      </w:r>
      <w:r>
        <w:rPr>
          <w:b/>
          <w:i w:val="0"/>
        </w:rPr>
        <w:t>Las empresas que por</w:t>
      </w:r>
      <w:r>
        <w:t xml:space="preserve"> </w:t>
      </w:r>
      <w:r>
        <w:rPr>
          <w:b/>
          <w:i w:val="0"/>
        </w:rPr>
        <w:t>la naturaleza de su actividad realicen el trabajo en régimen de turnos, incluidos los domingos y</w:t>
      </w:r>
      <w:r>
        <w:t xml:space="preserve"> </w:t>
      </w:r>
      <w:r>
        <w:rPr>
          <w:b/>
          <w:i w:val="0"/>
        </w:rPr>
        <w:t>días festivos, podrán efectuarlo bien por equipos de trabajadores que desarrollen su actividad por</w:t>
      </w:r>
      <w:r>
        <w:t xml:space="preserve"> </w:t>
      </w:r>
      <w:r>
        <w:rPr>
          <w:b/>
          <w:i w:val="0"/>
        </w:rPr>
        <w:t>semanas completas, o contratando personal para completar los equipos necesarios durante uno o más</w:t>
      </w:r>
      <w:r>
        <w:t xml:space="preserve"> </w:t>
      </w:r>
      <w:r>
        <w:rPr>
          <w:b/>
          <w:i w:val="0"/>
        </w:rPr>
        <w:t>días a la semana.</w:t>
      </w:r>
      <w:r>
        <w:rPr>
          <w:b w:val="0"/>
          <w:i w:val="0"/>
        </w:rPr>
        <w:t>»</w:t>
      </w:r>
    </w:p>
    <w:p>
      <w:pPr>
        <w:pStyle w:val="ListBullet"/>
      </w:pPr>
      <w:r>
        <w:rPr>
          <w:b w:val="0"/>
          <w:i w:val="0"/>
        </w:rPr>
        <w:t>Apartado 4: los trabajadores nocturnos y a turnos deben tener un nivel de protección en salud y</w:t>
      </w:r>
      <w:r>
        <w:t xml:space="preserve"> </w:t>
      </w:r>
      <w:r>
        <w:rPr>
          <w:b w:val="0"/>
          <w:i w:val="0"/>
        </w:rPr>
        <w:t>seguridad adaptado a su trabajo; los nocturnos, una evaluación gratuita de su salud antes de su</w:t>
      </w:r>
      <w:r>
        <w:t xml:space="preserve"> </w:t>
      </w:r>
      <w:r>
        <w:rPr>
          <w:b w:val="0"/>
          <w:i w:val="0"/>
        </w:rPr>
        <w:t>afectación y a intervalos regulares (la prevención de riesgos del trabajo a turnos es materia del</w:t>
      </w:r>
      <w:r>
        <w:t xml:space="preserve"> </w:t>
      </w:r>
      <w:r>
        <w:rPr>
          <w:b w:val="0"/>
          <w:i w:val="0"/>
        </w:rPr>
        <w:t>tema 14).</w:t>
      </w:r>
    </w:p>
    <w:p>
      <w:pPr/>
      <w:r>
        <w:rPr>
          <w:b w:val="0"/>
          <w:i w:val="0"/>
        </w:rPr>
        <w:t xml:space="preserve">El </w:t>
      </w:r>
      <w:r>
        <w:rPr>
          <w:b/>
          <w:i w:val="0"/>
        </w:rPr>
        <w:t>Real Decreto 1561/1995, de 21 de septiembre, sobre jornadas especiales de trabajo</w:t>
      </w:r>
      <w:r>
        <w:rPr>
          <w:b w:val="0"/>
          <w:i w:val="0"/>
        </w:rPr>
      </w:r>
      <w:r>
        <w:t xml:space="preserve"> </w:t>
      </w:r>
      <w:r>
        <w:rPr>
          <w:b w:val="0"/>
          <w:i w:val="0"/>
        </w:rPr>
        <w:t>(</w:t>
      </w:r>
      <w:r>
        <w:rPr>
          <w:rStyle w:val="Código"/>
          <w:b w:val="0"/>
          <w:i w:val="0"/>
        </w:rPr>
        <w:t>BOE-A-1995-21346</w:t>
      </w:r>
      <w:r>
        <w:rPr>
          <w:b w:val="0"/>
          <w:i w:val="0"/>
        </w:rPr>
        <w:t>, redacción única), dicta en su artículo 19, «Trabajo a turnos», dos reglas para</w:t>
      </w:r>
      <w:r>
        <w:t xml:space="preserve"> </w:t>
      </w:r>
      <w:r>
        <w:rPr>
          <w:b w:val="0"/>
          <w:i w:val="0"/>
        </w:rPr>
        <w:t>las empresas que trabajan por equipos en régimen de turnos (remite al texto refundido del ET de 1995,</w:t>
      </w:r>
      <w:r>
        <w:t xml:space="preserve"> </w:t>
      </w:r>
      <w:r>
        <w:rPr>
          <w:b w:val="0"/>
          <w:i w:val="0"/>
        </w:rPr>
        <w:t>cuyos artículos 34.3 y 37.1 tienen el mismo número en el de 2015):</w:t>
      </w:r>
    </w:p>
    <w:p>
      <w:pPr>
        <w:pStyle w:val="ListBullet"/>
      </w:pPr>
      <w:r>
        <w:rPr>
          <w:b w:val="0"/>
          <w:i w:val="0"/>
        </w:rPr>
        <w:t>Apartado 1: «</w:t>
      </w:r>
      <w:r>
        <w:rPr>
          <w:b/>
          <w:i w:val="0"/>
        </w:rPr>
        <w:t>cuando así lo requiera la organización del trabajo, se podrá acumular por períodos</w:t>
      </w:r>
      <w:r>
        <w:t xml:space="preserve"> </w:t>
      </w:r>
      <w:r>
        <w:rPr>
          <w:b/>
          <w:i w:val="0"/>
        </w:rPr>
        <w:t>de hasta cuatro semanas el medio día del descanso semanal previsto en el apartado 1 del artículo</w:t>
      </w:r>
      <w:r>
        <w:t xml:space="preserve"> </w:t>
      </w:r>
      <w:r>
        <w:rPr>
          <w:b/>
          <w:i w:val="0"/>
        </w:rPr>
        <w:t>37 del Estatuto de los Trabajadores, o separarlo del correspondiente al día completo para su</w:t>
      </w:r>
      <w:r>
        <w:t xml:space="preserve"> </w:t>
      </w:r>
      <w:r>
        <w:rPr>
          <w:b/>
          <w:i w:val="0"/>
        </w:rPr>
        <w:t>disfrute en otro día de la semana</w:t>
      </w:r>
      <w:r>
        <w:rPr>
          <w:b w:val="0"/>
          <w:i w:val="0"/>
        </w:rPr>
        <w:t>».</w:t>
      </w:r>
    </w:p>
    <w:p>
      <w:pPr>
        <w:pStyle w:val="ListBullet"/>
      </w:pPr>
      <w:r>
        <w:rPr>
          <w:b w:val="0"/>
          <w:i w:val="0"/>
        </w:rPr>
        <w:t>Apartado 2: «</w:t>
      </w:r>
      <w:r>
        <w:rPr>
          <w:b/>
          <w:i w:val="0"/>
        </w:rPr>
        <w:t>cuando al cambiar el trabajador de turno de trabajo no pueda disfrutar del descanso</w:t>
      </w:r>
      <w:r>
        <w:t xml:space="preserve"> </w:t>
      </w:r>
      <w:r>
        <w:rPr>
          <w:b/>
          <w:i w:val="0"/>
        </w:rPr>
        <w:t>mínimo entre jornadas establecido en el apartado 3 del artículo 34 del citado Estatuto, se podrá</w:t>
      </w:r>
      <w:r>
        <w:t xml:space="preserve"> </w:t>
      </w:r>
      <w:r>
        <w:rPr>
          <w:b/>
          <w:i w:val="0"/>
        </w:rPr>
        <w:t>reducir el mismo, en el día en que así ocurra, hasta un mínimo de siete horas, compensándose la</w:t>
      </w:r>
      <w:r>
        <w:t xml:space="preserve"> </w:t>
      </w:r>
      <w:r>
        <w:rPr>
          <w:b/>
          <w:i w:val="0"/>
        </w:rPr>
        <w:t>diferencia hasta las doce horas establecidas con carácter general en los días inmediatamente</w:t>
      </w:r>
      <w:r>
        <w:t xml:space="preserve"> </w:t>
      </w:r>
      <w:r>
        <w:rPr>
          <w:b/>
          <w:i w:val="0"/>
        </w:rPr>
        <w:t>siguientes</w:t>
      </w:r>
      <w:r>
        <w:rPr>
          <w:b w:val="0"/>
          <w:i w:val="0"/>
        </w:rPr>
        <w:t>».</w:t>
      </w:r>
    </w:p>
    <w:p>
      <w:pPr/>
      <w:r>
        <w:rPr>
          <w:b w:val="0"/>
          <w:i w:val="0"/>
        </w:rPr>
        <w:t>Su artículo 2.1 exige que esas reducciones se compensen con descansos alternativos «</w:t>
      </w:r>
      <w:r>
        <w:rPr>
          <w:b/>
          <w:i w:val="0"/>
        </w:rPr>
        <w:t>de duración no</w:t>
      </w:r>
      <w:r>
        <w:t xml:space="preserve"> </w:t>
      </w:r>
      <w:r>
        <w:rPr>
          <w:b/>
          <w:i w:val="0"/>
        </w:rPr>
        <w:t>inferior a la reducción experimentada</w:t>
      </w:r>
      <w:r>
        <w:rPr>
          <w:b w:val="0"/>
          <w:i w:val="0"/>
        </w:rPr>
        <w:t>», y el 2.2 prohíbe sustituirlos por dinero salvo al terminar</w:t>
      </w:r>
      <w:r>
        <w:t xml:space="preserve"> </w:t>
      </w:r>
      <w:r>
        <w:rPr>
          <w:b w:val="0"/>
          <w:i w:val="0"/>
        </w:rPr>
        <w:t>la relación laboral por causas distintas de la duración del contrato (o en un supuesto sectorial del</w:t>
      </w:r>
      <w:r>
        <w:t xml:space="preserve"> </w:t>
      </w:r>
      <w:r>
        <w:rPr>
          <w:b w:val="0"/>
          <w:i w:val="0"/>
        </w:rPr>
        <w:t>artículo 18). El mismo 2.2 condiciona estas reducciones, en los contratos temporales, a que los</w:t>
      </w:r>
      <w:r>
        <w:t xml:space="preserve"> </w:t>
      </w:r>
      <w:r>
        <w:rPr>
          <w:b w:val="0"/>
          <w:i w:val="0"/>
        </w:rPr>
        <w:t>descansos compensatorios puedan disfrutarse antes de que el contrato termine. Para el productor: la</w:t>
      </w:r>
      <w:r>
        <w:t xml:space="preserve"> </w:t>
      </w:r>
      <w:r>
        <w:rPr>
          <w:b w:val="0"/>
          <w:i w:val="0"/>
        </w:rPr>
        <w:t>regla estatal de las doce horas no es absoluta en el cambio de turno.</w:t>
      </w:r>
      <w:r>
        <w:t xml:space="preserve"> </w:t>
      </w:r>
      <w:r>
        <w:rPr>
          <w:b w:val="0"/>
          <w:i w:val="0"/>
        </w:rPr>
        <w:t>Pero el convenio fija las doce horas como condición mínima (artículo 12.b.2) y el descanso de dos</w:t>
      </w:r>
      <w:r>
        <w:t xml:space="preserve"> </w:t>
      </w:r>
      <w:r>
        <w:rPr>
          <w:b w:val="0"/>
          <w:i w:val="0"/>
        </w:rPr>
        <w:t>días consecutivos (12.b.3) sin prever estas reducciones —con su salvedad general, «</w:t>
      </w:r>
      <w:r>
        <w:rPr>
          <w:b/>
          <w:i w:val="0"/>
        </w:rPr>
        <w:t>a excepción de</w:t>
      </w:r>
      <w:r>
        <w:t xml:space="preserve"> </w:t>
      </w:r>
      <w:r>
        <w:rPr>
          <w:b/>
          <w:i w:val="0"/>
        </w:rPr>
        <w:t>los casos especiales que se regulen</w:t>
      </w:r>
      <w:r>
        <w:rPr>
          <w:b w:val="0"/>
          <w:i w:val="0"/>
        </w:rPr>
        <w:t>», y, en el semanal, «</w:t>
      </w:r>
      <w:r>
        <w:rPr>
          <w:b/>
          <w:i w:val="0"/>
        </w:rPr>
        <w:t>salvo horarios de fin de semana y</w:t>
      </w:r>
      <w:r>
        <w:t xml:space="preserve"> </w:t>
      </w:r>
      <w:r>
        <w:rPr>
          <w:b/>
          <w:i w:val="0"/>
        </w:rPr>
        <w:t>procesos productivos especiales</w:t>
      </w:r>
      <w:r>
        <w:rPr>
          <w:b w:val="0"/>
          <w:i w:val="0"/>
        </w:rPr>
        <w:t>»—, y ninguna fuente publicada de la RTVA dice</w:t>
      </w:r>
      <w:r>
        <w:t xml:space="preserve"> </w:t>
      </w:r>
      <w:r>
        <w:rPr>
          <w:b w:val="0"/>
          <w:i w:val="0"/>
        </w:rPr>
        <w:t>si se aplican en ella; el tema no lo decide.</w:t>
      </w:r>
    </w:p>
    <w:p>
      <w:pPr/>
      <w:r>
        <w:rPr>
          <w:b w:val="0"/>
          <w:i w:val="0"/>
        </w:rPr>
        <w:t>Comparación (elaboración del tema): el convenio da más que el ET en descanso semanal (dos días</w:t>
      </w:r>
      <w:r>
        <w:t xml:space="preserve"> </w:t>
      </w:r>
      <w:r>
        <w:rPr>
          <w:b w:val="0"/>
          <w:i w:val="0"/>
        </w:rPr>
        <w:t>consecutivos frente a día y medio) y en pausa de la jornada continuada (veinte minutos computables</w:t>
      </w:r>
      <w:r>
        <w:t xml:space="preserve"> </w:t>
      </w:r>
      <w:r>
        <w:rPr>
          <w:b w:val="0"/>
          <w:i w:val="0"/>
        </w:rPr>
        <w:t>frente a quince minutos a partir de seis horas, que el ET sólo considera trabajo efectivo si lo</w:t>
      </w:r>
      <w:r>
        <w:t xml:space="preserve"> </w:t>
      </w:r>
      <w:r>
        <w:rPr>
          <w:b w:val="0"/>
          <w:i w:val="0"/>
        </w:rPr>
        <w:t>dice el convenio o el contrato); coincide en las doce horas entre jornadas y en las nueve horas</w:t>
      </w:r>
      <w:r>
        <w:t xml:space="preserve"> </w:t>
      </w:r>
      <w:r>
        <w:rPr>
          <w:b w:val="0"/>
          <w:i w:val="0"/>
        </w:rPr>
        <w:t>diarias.</w:t>
      </w:r>
    </w:p>
    <w:p>
      <w:pPr/>
      <w:r>
        <w:rPr>
          <w:b w:val="0"/>
          <w:i w:val="0"/>
        </w:rPr>
        <w:t>El artículo 34.3 añade que «</w:t>
      </w:r>
      <w:r>
        <w:rPr>
          <w:b/>
          <w:i w:val="0"/>
        </w:rPr>
        <w:t>Los trabajadores menores de dieciocho años no podrán realizar más de</w:t>
      </w:r>
      <w:r>
        <w:t xml:space="preserve"> </w:t>
      </w:r>
      <w:r>
        <w:rPr>
          <w:b/>
          <w:i w:val="0"/>
        </w:rPr>
        <w:t>ocho horas diarias de trabajo efectivo</w:t>
      </w:r>
      <w:r>
        <w:rPr>
          <w:b w:val="0"/>
          <w:i w:val="0"/>
        </w:rPr>
        <w:t>», regla a tener presente si en una producción trabajan</w:t>
      </w:r>
      <w:r>
        <w:t xml:space="preserve"> </w:t>
      </w:r>
      <w:r>
        <w:rPr>
          <w:b w:val="0"/>
          <w:i w:val="0"/>
        </w:rPr>
        <w:t>menores con contrato laboral (la participación de menores en programas es materia del tema 11).</w:t>
      </w:r>
    </w:p>
    <w:p>
      <w:pPr>
        <w:pStyle w:val="Heading2"/>
      </w:pPr>
      <w:r>
        <w:rPr>
          <w:b w:val="0"/>
          <w:i w:val="0"/>
        </w:rPr>
        <w:t>5.5 Jornadas</w:t>
      </w:r>
    </w:p>
    <w:p>
      <w:pPr>
        <w:pStyle w:val="Heading3"/>
      </w:pPr>
      <w:r>
        <w:rPr>
          <w:b w:val="0"/>
          <w:i w:val="0"/>
        </w:rPr>
        <w:t>5.5.1 Jornada anual y semanal del convenio</w:t>
      </w:r>
    </w:p>
    <w:p>
      <w:pPr/>
      <w:r>
        <w:rPr>
          <w:b w:val="0"/>
          <w:i w:val="0"/>
        </w:rPr>
        <w:t>Artículo 10 del convenio, jornada de trabajo:</w:t>
      </w:r>
    </w:p>
    <w:p>
      <w:pPr/>
      <w:r>
        <w:rPr>
          <w:b w:val="0"/>
          <w:i w:val="0"/>
        </w:rPr>
        <w:t>La jornada anual es de «</w:t>
      </w:r>
      <w:r>
        <w:rPr>
          <w:b/>
          <w:i w:val="0"/>
        </w:rPr>
        <w:t>mil quinientas cuarenta horas para todo el personal afectado por éste,</w:t>
      </w:r>
      <w:r>
        <w:t xml:space="preserve"> </w:t>
      </w:r>
      <w:r>
        <w:rPr>
          <w:b/>
          <w:i w:val="0"/>
        </w:rPr>
        <w:t>lo que equivale a una jornada semanal de trabajo de treinta y cinco horas</w:t>
      </w:r>
      <w:r>
        <w:rPr>
          <w:b w:val="0"/>
          <w:i w:val="0"/>
        </w:rPr>
        <w:t>». Se obtiene restando a</w:t>
      </w:r>
      <w:r>
        <w:t xml:space="preserve"> </w:t>
      </w:r>
      <w:r>
        <w:rPr>
          <w:b w:val="0"/>
          <w:i w:val="0"/>
        </w:rPr>
        <w:t>los 365 días del año:</w:t>
      </w:r>
    </w:p>
    <w:p>
      <w:pPr>
        <w:pStyle w:val="ListBullet"/>
      </w:pPr>
      <w:r>
        <w:rPr>
          <w:b w:val="0"/>
          <w:i w:val="0"/>
        </w:rPr>
        <w:t>«</w:t>
      </w:r>
      <w:r>
        <w:rPr>
          <w:b/>
          <w:i w:val="0"/>
        </w:rPr>
        <w:t>Once fiestas de carácter nacional.</w:t>
      </w:r>
      <w:r>
        <w:rPr>
          <w:b w:val="0"/>
          <w:i w:val="0"/>
        </w:rPr>
        <w:t>»</w:t>
      </w:r>
    </w:p>
    <w:p>
      <w:pPr>
        <w:pStyle w:val="ListBullet"/>
      </w:pPr>
      <w:r>
        <w:rPr>
          <w:b w:val="0"/>
          <w:i w:val="0"/>
        </w:rPr>
        <w:t>«</w:t>
      </w:r>
      <w:r>
        <w:rPr>
          <w:b/>
          <w:i w:val="0"/>
        </w:rPr>
        <w:t>Una fiesta de carácter autonómico.</w:t>
      </w:r>
      <w:r>
        <w:rPr>
          <w:b w:val="0"/>
          <w:i w:val="0"/>
        </w:rPr>
        <w:t>»</w:t>
      </w:r>
    </w:p>
    <w:p>
      <w:pPr>
        <w:pStyle w:val="ListBullet"/>
      </w:pPr>
      <w:r>
        <w:rPr>
          <w:b w:val="0"/>
          <w:i w:val="0"/>
        </w:rPr>
        <w:t>«</w:t>
      </w:r>
      <w:r>
        <w:rPr>
          <w:b/>
          <w:i w:val="0"/>
        </w:rPr>
        <w:t>Dos fiestas de carácter local.</w:t>
      </w:r>
      <w:r>
        <w:rPr>
          <w:b w:val="0"/>
          <w:i w:val="0"/>
        </w:rPr>
        <w:t>»</w:t>
      </w:r>
    </w:p>
    <w:p>
      <w:pPr>
        <w:pStyle w:val="ListBullet"/>
      </w:pPr>
      <w:r>
        <w:rPr>
          <w:b w:val="0"/>
          <w:i w:val="0"/>
        </w:rPr>
        <w:t>«</w:t>
      </w:r>
      <w:r>
        <w:rPr>
          <w:b/>
          <w:i w:val="0"/>
        </w:rPr>
        <w:t>Veinticuatro días laborables de vacaciones al año (excluidos sábados).</w:t>
      </w:r>
      <w:r>
        <w:rPr>
          <w:b w:val="0"/>
          <w:i w:val="0"/>
        </w:rPr>
        <w:t>»</w:t>
      </w:r>
    </w:p>
    <w:p>
      <w:pPr>
        <w:pStyle w:val="ListBullet"/>
      </w:pPr>
      <w:r>
        <w:rPr>
          <w:b w:val="0"/>
          <w:i w:val="0"/>
        </w:rPr>
        <w:t>el descanso semanal;</w:t>
      </w:r>
    </w:p>
    <w:p>
      <w:pPr>
        <w:pStyle w:val="ListBullet"/>
      </w:pPr>
      <w:r>
        <w:rPr>
          <w:b w:val="0"/>
          <w:i w:val="0"/>
        </w:rPr>
        <w:t>los días 24 y 31 de diciembre, que son «</w:t>
      </w:r>
      <w:r>
        <w:rPr>
          <w:b/>
          <w:i w:val="0"/>
        </w:rPr>
        <w:t>festivos a todos los efectos</w:t>
      </w:r>
      <w:r>
        <w:rPr>
          <w:b w:val="0"/>
          <w:i w:val="0"/>
        </w:rPr>
        <w:t>»; quien no pueda</w:t>
      </w:r>
      <w:r>
        <w:t xml:space="preserve"> </w:t>
      </w:r>
      <w:r>
        <w:rPr>
          <w:b w:val="0"/>
          <w:i w:val="0"/>
        </w:rPr>
        <w:t>disfrutarlos por necesidades del servicio puede acumularlos al período vacacional;</w:t>
      </w:r>
    </w:p>
    <w:p>
      <w:pPr>
        <w:pStyle w:val="ListBullet"/>
      </w:pPr>
      <w:r>
        <w:rPr>
          <w:b w:val="0"/>
          <w:i w:val="0"/>
        </w:rPr>
        <w:t>y los días de ajuste necesarios para cumplir el cómputo anual.</w:t>
      </w:r>
    </w:p>
    <w:p>
      <w:pPr/>
      <w:r>
        <w:rPr>
          <w:b w:val="0"/>
          <w:i/>
        </w:rPr>
        <w:t>Afectado por la DT 1.ª</w:t>
      </w:r>
      <w:r>
        <w:rPr>
          <w:b w:val="0"/>
          <w:i w:val="0"/>
        </w:rPr>
        <w:t>: para el personal fijo, treinta y siete horas y treinta minutos semanales;</w:t>
      </w:r>
      <w:r>
        <w:t xml:space="preserve"> </w:t>
      </w:r>
      <w:r>
        <w:rPr>
          <w:b w:val="0"/>
          <w:i w:val="0"/>
        </w:rPr>
        <w:t>para el temporal, interino o indefinido no fijo, jornada y retribuciones reducidas un 10 %.</w:t>
      </w:r>
    </w:p>
    <w:p>
      <w:pPr>
        <w:pStyle w:val="Heading3"/>
      </w:pPr>
      <w:r>
        <w:rPr>
          <w:b w:val="0"/>
          <w:i w:val="0"/>
        </w:rPr>
        <w:t>5.5.2 La disposición transitoria primera</w:t>
      </w:r>
    </w:p>
    <w:p>
      <w:pPr/>
      <w:r>
        <w:rPr>
          <w:b w:val="0"/>
          <w:i/>
        </w:rPr>
        <w:t>Primera. Jornada y horarios</w:t>
      </w:r>
    </w:p>
    <w:p>
      <w:pPr>
        <w:pStyle w:val="ListBullet"/>
      </w:pPr>
      <w:r>
        <w:rPr>
          <w:b w:val="0"/>
          <w:i w:val="0"/>
        </w:rPr>
        <w:t xml:space="preserve">A.a) Personal </w:t>
      </w:r>
      <w:r>
        <w:rPr>
          <w:b w:val="0"/>
          <w:i/>
        </w:rPr>
        <w:t>fijo</w:t>
      </w:r>
      <w:r>
        <w:rPr>
          <w:b w:val="0"/>
          <w:i w:val="0"/>
        </w:rPr>
        <w:t>: «</w:t>
      </w:r>
      <w:r>
        <w:rPr>
          <w:b/>
          <w:i w:val="0"/>
        </w:rPr>
        <w:t>treinta y siete horas y treinta minutos semanales de trabajo efectivo de</w:t>
      </w:r>
      <w:r>
        <w:t xml:space="preserve"> </w:t>
      </w:r>
      <w:r>
        <w:rPr>
          <w:b/>
          <w:i w:val="0"/>
        </w:rPr>
        <w:t>promedio en cómputo anual</w:t>
      </w:r>
      <w:r>
        <w:rPr>
          <w:b w:val="0"/>
          <w:i w:val="0"/>
        </w:rPr>
        <w:t>», sin incremento retributivo; puede pedir voluntariamente reducir su</w:t>
      </w:r>
      <w:r>
        <w:t xml:space="preserve"> </w:t>
      </w:r>
      <w:r>
        <w:rPr>
          <w:b w:val="0"/>
          <w:i w:val="0"/>
        </w:rPr>
        <w:t>jornada con reducción proporcional de retribuciones; todas las modalidades de jornada se adaptan;</w:t>
      </w:r>
      <w:r>
        <w:t xml:space="preserve"> </w:t>
      </w:r>
      <w:r>
        <w:rPr>
          <w:b w:val="0"/>
          <w:i w:val="0"/>
        </w:rPr>
        <w:t>caben jornadas especiales por pacto.</w:t>
      </w:r>
    </w:p>
    <w:p>
      <w:pPr>
        <w:pStyle w:val="ListBullet"/>
      </w:pPr>
      <w:r>
        <w:rPr>
          <w:b w:val="0"/>
          <w:i w:val="0"/>
        </w:rPr>
        <w:t xml:space="preserve">A.b) Personal </w:t>
      </w:r>
      <w:r>
        <w:rPr>
          <w:b w:val="0"/>
          <w:i/>
        </w:rPr>
        <w:t>temporal, interino o indefinido no fijo</w:t>
      </w:r>
      <w:r>
        <w:rPr>
          <w:b w:val="0"/>
          <w:i w:val="0"/>
        </w:rPr>
        <w:t>: «</w:t>
      </w:r>
      <w:r>
        <w:rPr>
          <w:b/>
          <w:i w:val="0"/>
        </w:rPr>
        <w:t>la jornada se reduce en un 10%</w:t>
      </w:r>
      <w:r>
        <w:t xml:space="preserve"> </w:t>
      </w:r>
      <w:r>
        <w:rPr>
          <w:b/>
          <w:i w:val="0"/>
        </w:rPr>
        <w:t>reduciéndose, en el mismo porcentaje sus retribuciones fijas y periódicas</w:t>
      </w:r>
      <w:r>
        <w:rPr>
          <w:b w:val="0"/>
          <w:i w:val="0"/>
        </w:rPr>
        <w:t>»; puede pedir</w:t>
      </w:r>
      <w:r>
        <w:t xml:space="preserve"> </w:t>
      </w:r>
      <w:r>
        <w:rPr>
          <w:b w:val="0"/>
          <w:i w:val="0"/>
        </w:rPr>
        <w:t>distribución irregular semanal.</w:t>
      </w:r>
    </w:p>
    <w:p>
      <w:pPr>
        <w:pStyle w:val="ListBullet"/>
      </w:pPr>
      <w:r>
        <w:rPr>
          <w:b w:val="0"/>
          <w:i w:val="0"/>
        </w:rPr>
        <w:t>B) Horario flexible, con autorización de RR.HH.: entrar o salir una hora antes o después</w:t>
      </w:r>
      <w:r>
        <w:t xml:space="preserve"> </w:t>
      </w:r>
      <w:r>
        <w:rPr>
          <w:b w:val="0"/>
          <w:i w:val="0"/>
        </w:rPr>
        <w:t>manteniendo la presencia obligatoria «</w:t>
      </w:r>
      <w:r>
        <w:rPr>
          <w:b/>
          <w:i w:val="0"/>
        </w:rPr>
        <w:t>entre las 9 y las 14 horas, en los horarios de mañana, y</w:t>
      </w:r>
      <w:r>
        <w:t xml:space="preserve"> </w:t>
      </w:r>
      <w:r>
        <w:rPr>
          <w:b/>
          <w:i w:val="0"/>
        </w:rPr>
        <w:t>entre las 16,00 horas y las 21,00 horas en los horarios de tarde</w:t>
      </w:r>
      <w:r>
        <w:rPr>
          <w:b w:val="0"/>
          <w:i w:val="0"/>
        </w:rPr>
        <w:t>».</w:t>
      </w:r>
    </w:p>
    <w:p>
      <w:pPr>
        <w:pStyle w:val="ListBullet"/>
      </w:pPr>
      <w:r>
        <w:rPr>
          <w:b w:val="0"/>
          <w:i w:val="0"/>
        </w:rPr>
        <w:t>C) Queda en suspenso el compromiso de contratar el 50 % de las horas extraordinarias descansadas</w:t>
      </w:r>
      <w:r>
        <w:t xml:space="preserve"> </w:t>
      </w:r>
      <w:r>
        <w:rPr>
          <w:b w:val="0"/>
          <w:i w:val="0"/>
        </w:rPr>
        <w:t>(art. 14.d).</w:t>
      </w:r>
    </w:p>
    <w:p>
      <w:pPr>
        <w:pStyle w:val="ListBullet"/>
      </w:pPr>
      <w:r>
        <w:rPr>
          <w:b w:val="0"/>
          <w:i w:val="0"/>
        </w:rPr>
        <w:t>Base que cita: artículos 23 y 25 del Decreto-ley 1/2012 y de la Ley 3/2012 (el apartado C, la Ley</w:t>
      </w:r>
      <w:r>
        <w:t xml:space="preserve"> </w:t>
      </w:r>
      <w:r>
        <w:rPr>
          <w:b w:val="0"/>
          <w:i w:val="0"/>
        </w:rPr>
        <w:t>3/2012 sin artículo).</w:t>
      </w:r>
    </w:p>
    <w:p>
      <w:pPr/>
      <w:r>
        <w:rPr>
          <w:b w:val="0"/>
          <w:i w:val="0"/>
        </w:rPr>
        <w:t>Situación de esa base legal el 24/09/2026: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Transitoria</w:t>
            </w:r>
          </w:p>
        </w:tc>
        <w:tc>
          <w:tcPr>
            <w:tcW w:type="dxa" w:w="3137"/>
            <w:shd w:val="clear" w:color="auto" w:fill="E4E4E4"/>
          </w:tcPr>
          <w:p>
            <w:pPr>
              <w:pStyle w:val="Tablacabecera"/>
            </w:pPr>
            <w:r/>
            <w:r>
              <w:rPr>
                <w:b w:val="0"/>
                <w:i w:val="0"/>
              </w:rPr>
              <w:t>Precepto de la Ley 3/2012 que invoca</w:t>
            </w:r>
          </w:p>
        </w:tc>
        <w:tc>
          <w:tcPr>
            <w:tcW w:type="dxa" w:w="3137"/>
            <w:shd w:val="clear" w:color="auto" w:fill="E4E4E4"/>
          </w:tcPr>
          <w:p>
            <w:pPr>
              <w:pStyle w:val="Tablacabecera"/>
            </w:pPr>
            <w:r/>
            <w:r>
              <w:rPr>
                <w:b w:val="0"/>
                <w:i w:val="0"/>
              </w:rPr>
              <w:t>Situación el 24/09/2026</w:t>
            </w:r>
          </w:p>
        </w:tc>
      </w:tr>
      <w:tr>
        <w:tc>
          <w:tcPr>
            <w:tcW w:type="dxa" w:w="3137"/>
          </w:tcPr>
          <w:p>
            <w:pPr>
              <w:pStyle w:val="Tabla"/>
            </w:pPr>
            <w:r/>
            <w:r>
              <w:rPr>
                <w:b w:val="0"/>
                <w:i w:val="0"/>
              </w:rPr>
              <w:t>1.ª A (jornada del fijo y del temporal)</w:t>
            </w:r>
          </w:p>
        </w:tc>
        <w:tc>
          <w:tcPr>
            <w:tcW w:type="dxa" w:w="3137"/>
          </w:tcPr>
          <w:p>
            <w:pPr>
              <w:pStyle w:val="Tabla"/>
            </w:pPr>
            <w:r/>
            <w:r>
              <w:rPr>
                <w:b w:val="0"/>
                <w:i w:val="0"/>
              </w:rPr>
              <w:t>Arts. 23 y 25</w:t>
            </w:r>
          </w:p>
        </w:tc>
        <w:tc>
          <w:tcPr>
            <w:tcW w:type="dxa" w:w="3137"/>
          </w:tcPr>
          <w:p>
            <w:pPr>
              <w:pStyle w:val="Tabla"/>
            </w:pPr>
            <w:r/>
            <w:r>
              <w:rPr>
                <w:b w:val="0"/>
                <w:i w:val="0"/>
              </w:rPr>
              <w:t>No derogados, pero fuera de la lista de medidas cuya aplicación se mantiene en 2026</w:t>
            </w:r>
          </w:p>
        </w:tc>
      </w:tr>
      <w:tr>
        <w:tc>
          <w:tcPr>
            <w:tcW w:type="dxa" w:w="3137"/>
          </w:tcPr>
          <w:p>
            <w:pPr>
              <w:pStyle w:val="Tabla"/>
            </w:pPr>
            <w:r/>
            <w:r>
              <w:rPr>
                <w:b w:val="0"/>
                <w:i w:val="0"/>
              </w:rPr>
              <w:t>1.ª C (contratación del 50 % de horas extra)</w:t>
            </w:r>
          </w:p>
        </w:tc>
        <w:tc>
          <w:tcPr>
            <w:tcW w:type="dxa" w:w="3137"/>
          </w:tcPr>
          <w:p>
            <w:pPr>
              <w:pStyle w:val="Tabla"/>
            </w:pPr>
            <w:r/>
            <w:r>
              <w:rPr>
                <w:b w:val="0"/>
                <w:i w:val="0"/>
              </w:rPr>
              <w:t>La ley, sin artículo</w:t>
            </w:r>
          </w:p>
        </w:tc>
        <w:tc>
          <w:tcPr>
            <w:tcW w:type="dxa" w:w="3137"/>
          </w:tcPr>
          <w:p>
            <w:pPr>
              <w:pStyle w:val="Tabla"/>
            </w:pPr>
            <w:r/>
            <w:r>
              <w:rPr>
                <w:b w:val="0"/>
                <w:i w:val="0"/>
              </w:rPr>
              <w:t>Sin precepto concreto que contrastar</w:t>
            </w:r>
          </w:p>
        </w:tc>
      </w:tr>
    </w:tbl>
    <w:p>
      <w:pPr/>
    </w:p>
    <w:p>
      <w:pPr/>
      <w:r>
        <w:rPr>
          <w:b w:val="0"/>
          <w:i w:val="0"/>
        </w:rPr>
        <w:t>La lista de 2026 es la de la Ley 8/2025, de 22 de diciembre, del Presupuesto de la Comunidad</w:t>
      </w:r>
      <w:r>
        <w:t xml:space="preserve"> </w:t>
      </w:r>
      <w:r>
        <w:rPr>
          <w:b w:val="0"/>
          <w:i w:val="0"/>
        </w:rPr>
        <w:t>Autónoma de Andalucía para 2026, disposición adicional cuarta: «</w:t>
      </w:r>
      <w:r>
        <w:rPr>
          <w:b/>
          <w:i w:val="0"/>
        </w:rPr>
        <w:t>durante el año 2026 solo se</w:t>
      </w:r>
      <w:r>
        <w:t xml:space="preserve"> </w:t>
      </w:r>
      <w:r>
        <w:rPr>
          <w:b/>
          <w:i w:val="0"/>
        </w:rPr>
        <w:t>mantendrá la aplicación de las medidas contenidas en los artículos 15, 18, 19, 22, 27, 28.2 y 29 de</w:t>
      </w:r>
      <w:r>
        <w:t xml:space="preserve"> </w:t>
      </w:r>
      <w:r>
        <w:rPr>
          <w:b/>
          <w:i w:val="0"/>
        </w:rPr>
        <w:t>la Ley 3/2012, de 21 de septiembre, tras la revisión prevista en su artículo 4.</w:t>
      </w:r>
      <w:r>
        <w:rPr>
          <w:b w:val="0"/>
          <w:i w:val="0"/>
        </w:rPr>
        <w:t>»</w:t>
      </w:r>
    </w:p>
    <w:p>
      <w:pPr/>
      <w:r>
        <w:rPr>
          <w:b w:val="0"/>
          <w:i w:val="0"/>
        </w:rPr>
        <w:t>Qué jornada aplica hoy la RTVA (35 horas del artículo 10 o 37,5 de la DT 1.ª) no consta en ningún</w:t>
      </w:r>
      <w:r>
        <w:t xml:space="preserve"> </w:t>
      </w:r>
      <w:r>
        <w:rPr>
          <w:b w:val="0"/>
          <w:i w:val="0"/>
        </w:rPr>
        <w:t>acuerdo publicado ni inscrito, y el tema no lo afirma. Lo seguro es el texto de las dos reglas y el</w:t>
      </w:r>
      <w:r>
        <w:t xml:space="preserve"> </w:t>
      </w:r>
      <w:r>
        <w:rPr>
          <w:b w:val="0"/>
          <w:i w:val="0"/>
        </w:rPr>
        <w:t>estado de la ley en que se apoya la transitoria.</w:t>
      </w:r>
    </w:p>
    <w:p>
      <w:pPr>
        <w:pStyle w:val="Heading3"/>
      </w:pPr>
      <w:r>
        <w:rPr>
          <w:b w:val="0"/>
          <w:i w:val="0"/>
        </w:rPr>
        <w:t>5.5.3 Jornada máxima, distribución irregular y descansos en el ET</w:t>
      </w:r>
    </w:p>
    <w:p>
      <w:pPr/>
      <w:r>
        <w:rPr>
          <w:b w:val="0"/>
          <w:i w:val="0"/>
        </w:rPr>
      </w:r>
      <w:r>
        <w:rPr>
          <w:b/>
          <w:i w:val="0"/>
        </w:rPr>
        <w:t>Artículo 34</w:t>
      </w:r>
      <w:r>
        <w:rPr>
          <w:b w:val="0"/>
          <w:i w:val="0"/>
        </w:rPr>
        <w:t>, apartado 1:</w:t>
      </w:r>
    </w:p>
    <w:p>
      <w:pPr>
        <w:pStyle w:val="Citadelanorma"/>
      </w:pPr>
      <w:r>
        <w:rPr>
          <w:b w:val="0"/>
          <w:i w:val="0"/>
        </w:rPr>
        <w:t>«</w:t>
      </w:r>
      <w:r>
        <w:rPr>
          <w:b/>
          <w:i w:val="0"/>
        </w:rPr>
        <w:t>La duración de la jornada de trabajo será la pactada en los convenios colectivos o contratos de</w:t>
      </w:r>
      <w:r>
        <w:t xml:space="preserve"> </w:t>
      </w:r>
      <w:r>
        <w:rPr>
          <w:b/>
          <w:i w:val="0"/>
        </w:rPr>
        <w:t>trabajo.</w:t>
      </w:r>
      <w:r>
        <w:rPr>
          <w:b w:val="0"/>
          <w:i w:val="0"/>
        </w:rPr>
      </w:r>
      <w:r>
        <w:t xml:space="preserve"> </w:t>
      </w:r>
      <w:r>
        <w:rPr>
          <w:b w:val="0"/>
          <w:i w:val="0"/>
        </w:rPr>
      </w:r>
      <w:r>
        <w:rPr>
          <w:b/>
          <w:i w:val="0"/>
        </w:rPr>
        <w:t>La duración máxima de la jornada ordinaria de trabajo será de cuarenta horas semanales de trabajo</w:t>
      </w:r>
      <w:r>
        <w:t xml:space="preserve"> </w:t>
      </w:r>
      <w:r>
        <w:rPr>
          <w:b/>
          <w:i w:val="0"/>
        </w:rPr>
        <w:t>efectivo de promedio en cómputo anual.</w:t>
      </w:r>
      <w:r>
        <w:rPr>
          <w:b w:val="0"/>
          <w:i w:val="0"/>
        </w:rPr>
        <w:t>»</w:t>
      </w:r>
    </w:p>
    <w:p>
      <w:pPr/>
      <w:r>
        <w:rPr>
          <w:b w:val="0"/>
          <w:i w:val="0"/>
        </w:rPr>
        <w:t>Cuatro piezas de esa frase deciden respuestas: son cuarenta horas, son semanales —no mensuales—,</w:t>
      </w:r>
      <w:r>
        <w:t xml:space="preserve"> </w:t>
      </w:r>
      <w:r>
        <w:rPr>
          <w:b w:val="0"/>
          <w:i w:val="0"/>
        </w:rPr>
        <w:t>son de trabajo efectivo y lo son de promedio en cómputo anual —no en cada semana—. Las 35 horas del</w:t>
      </w:r>
      <w:r>
        <w:t xml:space="preserve"> </w:t>
      </w:r>
      <w:r>
        <w:rPr>
          <w:b w:val="0"/>
          <w:i w:val="0"/>
        </w:rPr>
        <w:t>convenio y las 37,5 de la DT 1.ª quedan por debajo de ese máximo.</w:t>
      </w:r>
    </w:p>
    <w:p>
      <w:pPr/>
      <w:r>
        <w:rPr>
          <w:b w:val="0"/>
          <w:i w:val="0"/>
        </w:rPr>
      </w:r>
      <w:r>
        <w:rPr>
          <w:b/>
          <w:i w:val="0"/>
        </w:rPr>
        <w:t>Apartado 2</w:t>
      </w:r>
      <w:r>
        <w:rPr>
          <w:b w:val="0"/>
          <w:i w:val="0"/>
        </w:rPr>
        <w:t>:</w:t>
      </w:r>
    </w:p>
    <w:p>
      <w:pPr>
        <w:pStyle w:val="Citadelanorma"/>
      </w:pPr>
      <w:r>
        <w:rPr>
          <w:b w:val="0"/>
          <w:i w:val="0"/>
        </w:rPr>
        <w:t>«</w:t>
      </w:r>
      <w:r>
        <w:rPr>
          <w:b/>
          <w:i w:val="0"/>
        </w:rPr>
        <w:t>Mediante convenio colectivo o, en su defecto, por acuerdo entre la empresa y los representantes</w:t>
      </w:r>
      <w:r>
        <w:t xml:space="preserve"> </w:t>
      </w:r>
      <w:r>
        <w:rPr>
          <w:b/>
          <w:i w:val="0"/>
        </w:rPr>
        <w:t>de los trabajadores, se podrá establecer la distribución irregular de la jornada a lo largo del</w:t>
      </w:r>
      <w:r>
        <w:t xml:space="preserve"> </w:t>
      </w:r>
      <w:r>
        <w:rPr>
          <w:b/>
          <w:i w:val="0"/>
        </w:rPr>
        <w:t>año. En defecto de pacto, la empresa podrá distribuir de manera irregular a lo largo del año el</w:t>
      </w:r>
      <w:r>
        <w:t xml:space="preserve"> </w:t>
      </w:r>
      <w:r>
        <w:rPr>
          <w:b/>
          <w:i w:val="0"/>
        </w:rPr>
        <w:t>diez por ciento de la jornada de trabajo.</w:t>
      </w:r>
      <w:r>
        <w:rPr>
          <w:b w:val="0"/>
          <w:i w:val="0"/>
        </w:rPr>
        <w:t>»</w:t>
      </w:r>
    </w:p>
    <w:p>
      <w:pPr/>
      <w:r>
        <w:rPr>
          <w:b w:val="0"/>
          <w:i w:val="0"/>
        </w:rPr>
        <w:t>Y sus garantías: la distribución «</w:t>
      </w:r>
      <w:r>
        <w:rPr>
          <w:b/>
          <w:i w:val="0"/>
        </w:rPr>
        <w:t>deberá respetar en todo caso los periodos mínimos de descanso</w:t>
      </w:r>
      <w:r>
        <w:t xml:space="preserve"> </w:t>
      </w:r>
      <w:r>
        <w:rPr>
          <w:b/>
          <w:i w:val="0"/>
        </w:rPr>
        <w:t>diario y semanal previstos en la ley</w:t>
      </w:r>
      <w:r>
        <w:rPr>
          <w:b w:val="0"/>
          <w:i w:val="0"/>
        </w:rPr>
        <w:t>», el trabajador «</w:t>
      </w:r>
      <w:r>
        <w:rPr>
          <w:b/>
          <w:i w:val="0"/>
        </w:rPr>
        <w:t>deberá conocer con un preaviso mínimo de</w:t>
      </w:r>
      <w:r>
        <w:t xml:space="preserve"> </w:t>
      </w:r>
      <w:r>
        <w:rPr>
          <w:b/>
          <w:i w:val="0"/>
        </w:rPr>
        <w:t>cinco días el día y la hora de la prestación de trabajo resultante de aquella</w:t>
      </w:r>
      <w:r>
        <w:rPr>
          <w:b w:val="0"/>
          <w:i w:val="0"/>
        </w:rPr>
        <w:t>», y, en defecto de</w:t>
      </w:r>
      <w:r>
        <w:t xml:space="preserve"> </w:t>
      </w:r>
      <w:r>
        <w:rPr>
          <w:b w:val="0"/>
          <w:i w:val="0"/>
        </w:rPr>
        <w:t>pacto, «</w:t>
      </w:r>
      <w:r>
        <w:rPr>
          <w:b/>
          <w:i w:val="0"/>
        </w:rPr>
        <w:t>las diferencias derivadas de la distribución irregular de la jornada deberán quedar</w:t>
      </w:r>
      <w:r>
        <w:t xml:space="preserve"> </w:t>
      </w:r>
      <w:r>
        <w:rPr>
          <w:b/>
          <w:i w:val="0"/>
        </w:rPr>
        <w:t>compensadas en el plazo de doce meses desde que se produzcan</w:t>
      </w:r>
      <w:r>
        <w:rPr>
          <w:b w:val="0"/>
          <w:i w:val="0"/>
        </w:rPr>
        <w:t>».</w:t>
      </w:r>
    </w:p>
    <w:p>
      <w:pPr/>
      <w:r>
        <w:rPr>
          <w:b w:val="0"/>
          <w:i w:val="0"/>
        </w:rPr>
      </w:r>
      <w:r>
        <w:rPr>
          <w:b/>
          <w:i w:val="0"/>
        </w:rPr>
        <w:t>Apartado 4</w:t>
      </w:r>
      <w:r>
        <w:rPr>
          <w:b w:val="0"/>
          <w:i w:val="0"/>
        </w:rPr>
        <w:t>: «</w:t>
      </w:r>
      <w:r>
        <w:rPr>
          <w:b/>
          <w:i w:val="0"/>
        </w:rPr>
        <w:t>Siempre que la duración de la jornada diaria continuada exceda de seis horas,</w:t>
      </w:r>
      <w:r>
        <w:t xml:space="preserve"> </w:t>
      </w:r>
      <w:r>
        <w:rPr>
          <w:b/>
          <w:i w:val="0"/>
        </w:rPr>
        <w:t>deberá establecerse un periodo de descanso durante la misma de duración no inferior a quince</w:t>
      </w:r>
      <w:r>
        <w:t xml:space="preserve"> </w:t>
      </w:r>
      <w:r>
        <w:rPr>
          <w:b/>
          <w:i w:val="0"/>
        </w:rPr>
        <w:t>minutos. Este periodo de descanso se considerará tiempo de trabajo efectivo cuando así esté</w:t>
      </w:r>
      <w:r>
        <w:t xml:space="preserve"> </w:t>
      </w:r>
      <w:r>
        <w:rPr>
          <w:b/>
          <w:i w:val="0"/>
        </w:rPr>
        <w:t>establecido o se establezca por convenio colectivo o contrato de trabajo.</w:t>
      </w:r>
      <w:r>
        <w:rPr>
          <w:b w:val="0"/>
          <w:i w:val="0"/>
        </w:rPr>
        <w:t>» Para menores de</w:t>
      </w:r>
      <w:r>
        <w:t xml:space="preserve"> </w:t>
      </w:r>
      <w:r>
        <w:rPr>
          <w:b w:val="0"/>
          <w:i w:val="0"/>
        </w:rPr>
        <w:t>dieciocho años, treinta minutos cuando la jornada continuada exceda de cuatro horas y media. En la</w:t>
      </w:r>
      <w:r>
        <w:t xml:space="preserve"> </w:t>
      </w:r>
      <w:r>
        <w:rPr>
          <w:b w:val="0"/>
          <w:i w:val="0"/>
        </w:rPr>
        <w:t>RTVA el convenio ya lo establece: veinte minutos computables (artículo 12.c.2).</w:t>
      </w:r>
    </w:p>
    <w:p>
      <w:pPr/>
      <w:r>
        <w:rPr>
          <w:b w:val="0"/>
          <w:i w:val="0"/>
        </w:rPr>
      </w:r>
      <w:r>
        <w:rPr>
          <w:b/>
          <w:i w:val="0"/>
        </w:rPr>
        <w:t>Apartado 5</w:t>
      </w:r>
      <w:r>
        <w:rPr>
          <w:b w:val="0"/>
          <w:i w:val="0"/>
        </w:rPr>
        <w:t>: «</w:t>
      </w:r>
      <w:r>
        <w:rPr>
          <w:b/>
          <w:i w:val="0"/>
        </w:rPr>
        <w:t>El tiempo de trabajo se computará de modo que tanto al comienzo como al final de</w:t>
      </w:r>
      <w:r>
        <w:t xml:space="preserve"> </w:t>
      </w:r>
      <w:r>
        <w:rPr>
          <w:b/>
          <w:i w:val="0"/>
        </w:rPr>
        <w:t>la jornada diaria el trabajador se encuentre en su puesto de trabajo.</w:t>
      </w:r>
      <w:r>
        <w:rPr>
          <w:b w:val="0"/>
          <w:i w:val="0"/>
        </w:rPr>
        <w:t>» Aplicado a una citación:</w:t>
      </w:r>
      <w:r>
        <w:t xml:space="preserve"> </w:t>
      </w:r>
      <w:r>
        <w:rPr>
          <w:b w:val="0"/>
          <w:i w:val="0"/>
        </w:rPr>
        <w:t>la hora de citación es la de estar en el puesto, no la de salir de casa.</w:t>
      </w:r>
    </w:p>
    <w:p>
      <w:pPr/>
      <w:r>
        <w:rPr>
          <w:b w:val="0"/>
          <w:i w:val="0"/>
        </w:rPr>
      </w:r>
      <w:r>
        <w:rPr>
          <w:b/>
          <w:i w:val="0"/>
        </w:rPr>
        <w:t>Artículo 37</w:t>
      </w:r>
      <w:r>
        <w:rPr>
          <w:b w:val="0"/>
          <w:i w:val="0"/>
        </w:rPr>
        <w:t>, apartado 2, las fiestas: «</w:t>
      </w:r>
      <w:r>
        <w:rPr>
          <w:b/>
          <w:i w:val="0"/>
        </w:rPr>
        <w:t>Las fiestas laborales, que tendrán carácter retribuido y</w:t>
      </w:r>
      <w:r>
        <w:t xml:space="preserve"> </w:t>
      </w:r>
      <w:r>
        <w:rPr>
          <w:b/>
          <w:i w:val="0"/>
        </w:rPr>
        <w:t>no recuperable, no podrán exceder de catorce al año, de las cuales dos serán locales.</w:t>
      </w:r>
      <w:r>
        <w:rPr>
          <w:b w:val="0"/>
          <w:i w:val="0"/>
        </w:rPr>
        <w:t>» Son las</w:t>
      </w:r>
      <w:r>
        <w:t xml:space="preserve"> </w:t>
      </w:r>
      <w:r>
        <w:rPr>
          <w:b w:val="0"/>
          <w:i w:val="0"/>
        </w:rPr>
        <w:t>catorce que resta el artículo 10 del convenio (once nacionales, una autonómica, dos locales).</w:t>
      </w:r>
    </w:p>
    <w:p>
      <w:pPr>
        <w:pStyle w:val="Heading3"/>
      </w:pPr>
      <w:r>
        <w:rPr>
          <w:b w:val="0"/>
          <w:i w:val="0"/>
        </w:rPr>
        <w:t>5.5.4 Horas extraordinarias</w:t>
      </w:r>
    </w:p>
    <w:p>
      <w:pPr/>
      <w:r>
        <w:rPr>
          <w:b w:val="0"/>
          <w:i w:val="0"/>
        </w:rPr>
        <w:t>Artículo 14 del convenio:</w:t>
      </w:r>
    </w:p>
    <w:p>
      <w:pPr/>
      <w:r>
        <w:rPr>
          <w:b w:val="0"/>
          <w:i w:val="0"/>
        </w:rPr>
        <w:t>Se abonan «</w:t>
      </w:r>
      <w:r>
        <w:rPr>
          <w:b/>
          <w:i w:val="0"/>
        </w:rPr>
        <w:t>en todo caso, mediante compensación en descanso</w:t>
      </w:r>
      <w:r>
        <w:rPr>
          <w:b w:val="0"/>
          <w:i w:val="0"/>
        </w:rPr>
        <w:t>»: «</w:t>
      </w:r>
      <w:r>
        <w:rPr>
          <w:b/>
          <w:i w:val="0"/>
        </w:rPr>
        <w:t>por cada hora extraordinaria</w:t>
      </w:r>
      <w:r>
        <w:t xml:space="preserve"> </w:t>
      </w:r>
      <w:r>
        <w:rPr>
          <w:b/>
          <w:i w:val="0"/>
        </w:rPr>
        <w:t>realizada el/la trabajador/a tendrá derecho a un descanso compensatorio de dos horas</w:t>
      </w:r>
      <w:r>
        <w:rPr>
          <w:b w:val="0"/>
          <w:i w:val="0"/>
        </w:rPr>
        <w:t>».</w:t>
      </w:r>
    </w:p>
    <w:p>
      <w:pPr>
        <w:pStyle w:val="ListBullet"/>
      </w:pPr>
      <w:r>
        <w:rPr>
          <w:b w:val="0"/>
          <w:i w:val="0"/>
        </w:rPr>
        <w:t>Los descansos se toman en febrero, junio y octubre (las horas hechas hasta el día 1 de cada</w:t>
      </w:r>
      <w:r>
        <w:t xml:space="preserve"> </w:t>
      </w:r>
      <w:r>
        <w:rPr>
          <w:b w:val="0"/>
          <w:i w:val="0"/>
        </w:rPr>
        <w:t>uno de esos meses); las del último trimestre no caducan con el año natural. Excepcionalmente,</w:t>
      </w:r>
      <w:r>
        <w:t xml:space="preserve"> </w:t>
      </w:r>
      <w:r>
        <w:rPr>
          <w:b w:val="0"/>
          <w:i w:val="0"/>
        </w:rPr>
        <w:t>con autorización, en otros períodos; y si no se pueden compensar, pueden acumularse a las</w:t>
      </w:r>
      <w:r>
        <w:t xml:space="preserve"> </w:t>
      </w:r>
      <w:r>
        <w:rPr>
          <w:b w:val="0"/>
          <w:i w:val="0"/>
        </w:rPr>
        <w:t>vacaciones.</w:t>
      </w:r>
    </w:p>
    <w:p>
      <w:pPr>
        <w:pStyle w:val="ListBullet"/>
      </w:pPr>
      <w:r>
        <w:rPr>
          <w:b w:val="0"/>
          <w:i w:val="0"/>
        </w:rPr>
        <w:t>La empresa da al trabajador copia del impreso de horas, y al Comité Intercentros una relación</w:t>
      </w:r>
      <w:r>
        <w:t xml:space="preserve"> </w:t>
      </w:r>
      <w:r>
        <w:rPr>
          <w:b w:val="0"/>
          <w:i w:val="0"/>
        </w:rPr>
        <w:t>mensual.</w:t>
      </w:r>
    </w:p>
    <w:p>
      <w:pPr>
        <w:pStyle w:val="ListBullet"/>
      </w:pPr>
      <w:r>
        <w:rPr>
          <w:b w:val="0"/>
          <w:i w:val="0"/>
        </w:rPr>
        <w:t>La empresa «</w:t>
      </w:r>
      <w:r>
        <w:rPr>
          <w:b/>
          <w:i w:val="0"/>
        </w:rPr>
        <w:t>se compromete a la contratación del 50% de las horas extraordinarias</w:t>
      </w:r>
      <w:r>
        <w:t xml:space="preserve"> </w:t>
      </w:r>
      <w:r>
        <w:rPr>
          <w:b/>
          <w:i w:val="0"/>
        </w:rPr>
        <w:t>descansadas</w:t>
      </w:r>
      <w:r>
        <w:rPr>
          <w:b w:val="0"/>
          <w:i w:val="0"/>
        </w:rPr>
        <w:t xml:space="preserve">» (letra d). </w:t>
      </w:r>
      <w:r>
        <w:rPr>
          <w:b w:val="0"/>
          <w:i/>
        </w:rPr>
        <w:t>Suspendido por la DT 1.ª C.</w:t>
      </w:r>
    </w:p>
    <w:p>
      <w:pPr>
        <w:pStyle w:val="ListBullet"/>
      </w:pPr>
      <w:r>
        <w:rPr>
          <w:b w:val="0"/>
          <w:i w:val="0"/>
        </w:rPr>
        <w:t>Cómputo (letra e): «</w:t>
      </w:r>
      <w:r>
        <w:rPr>
          <w:b/>
          <w:i w:val="0"/>
        </w:rPr>
        <w:t>los diez primeros minutos</w:t>
      </w:r>
      <w:r>
        <w:rPr>
          <w:b w:val="0"/>
          <w:i w:val="0"/>
        </w:rPr>
        <w:t>» no computan; la primera media hora se abona</w:t>
      </w:r>
      <w:r>
        <w:t xml:space="preserve"> </w:t>
      </w:r>
      <w:r>
        <w:rPr>
          <w:b w:val="0"/>
          <w:i w:val="0"/>
        </w:rPr>
        <w:t>entera en descanso aunque se haya hecho solo en parte; «</w:t>
      </w:r>
      <w:r>
        <w:rPr>
          <w:b/>
          <w:i w:val="0"/>
        </w:rPr>
        <w:t>a partir del minuto 31</w:t>
      </w:r>
      <w:r>
        <w:rPr>
          <w:b w:val="0"/>
          <w:i w:val="0"/>
        </w:rPr>
        <w:t>», el tiempo</w:t>
      </w:r>
      <w:r>
        <w:t xml:space="preserve"> </w:t>
      </w:r>
      <w:r>
        <w:rPr>
          <w:b w:val="0"/>
          <w:i w:val="0"/>
        </w:rPr>
        <w:t>realmente trabajado.</w:t>
      </w:r>
    </w:p>
    <w:p>
      <w:pPr>
        <w:pStyle w:val="ListBullet"/>
      </w:pPr>
      <w:r>
        <w:rPr>
          <w:b w:val="0"/>
          <w:i w:val="0"/>
        </w:rPr>
        <w:t>Las horas extraordinarias nocturnas se negocian con los representantes.</w:t>
      </w:r>
    </w:p>
    <w:p>
      <w:pPr/>
      <w:r>
        <w:rPr>
          <w:b w:val="0"/>
          <w:i w:val="0"/>
        </w:rPr>
        <w:t xml:space="preserve">El ET, </w:t>
      </w:r>
      <w:r>
        <w:rPr>
          <w:b/>
          <w:i w:val="0"/>
        </w:rPr>
        <w:t>artículo 35</w:t>
      </w:r>
      <w:r>
        <w:rPr>
          <w:b w:val="0"/>
          <w:i w:val="0"/>
        </w:rPr>
        <w:t>: son horas extraordinarias «</w:t>
      </w:r>
      <w:r>
        <w:rPr>
          <w:b/>
          <w:i w:val="0"/>
        </w:rPr>
        <w:t>aquellas horas de trabajo que se realicen</w:t>
      </w:r>
      <w:r>
        <w:t xml:space="preserve"> </w:t>
      </w:r>
      <w:r>
        <w:rPr>
          <w:b/>
          <w:i w:val="0"/>
        </w:rPr>
        <w:t>sobre la duración máxima de la jornada ordinaria de trabajo, fijada de acuerdo con el artículo</w:t>
      </w:r>
      <w:r>
        <w:t xml:space="preserve"> </w:t>
      </w:r>
      <w:r>
        <w:rPr>
          <w:b/>
          <w:i w:val="0"/>
        </w:rPr>
        <w:t>anterior</w:t>
      </w:r>
      <w:r>
        <w:rPr>
          <w:b w:val="0"/>
          <w:i w:val="0"/>
        </w:rPr>
        <w:t>». Por convenio o contrato se opta entre abonarlas, en cuantía que «</w:t>
      </w:r>
      <w:r>
        <w:rPr>
          <w:b/>
          <w:i w:val="0"/>
        </w:rPr>
        <w:t>en ningún caso</w:t>
      </w:r>
      <w:r>
        <w:t xml:space="preserve"> </w:t>
      </w:r>
      <w:r>
        <w:rPr>
          <w:b/>
          <w:i w:val="0"/>
        </w:rPr>
        <w:t>podrá ser inferior al valor de la hora ordinaria</w:t>
      </w:r>
      <w:r>
        <w:rPr>
          <w:b w:val="0"/>
          <w:i w:val="0"/>
        </w:rPr>
        <w:t>», o «</w:t>
      </w:r>
      <w:r>
        <w:rPr>
          <w:b/>
          <w:i w:val="0"/>
        </w:rPr>
        <w:t>compensarlas por tiempos equivalentes de</w:t>
      </w:r>
      <w:r>
        <w:t xml:space="preserve"> </w:t>
      </w:r>
      <w:r>
        <w:rPr>
          <w:b/>
          <w:i w:val="0"/>
        </w:rPr>
        <w:t>descanso retribuido</w:t>
      </w:r>
      <w:r>
        <w:rPr>
          <w:b w:val="0"/>
          <w:i w:val="0"/>
        </w:rPr>
        <w:t>»; el convenio de la RTVA ha optado por el descanso, y a razón de dos horas por</w:t>
      </w:r>
      <w:r>
        <w:t xml:space="preserve"> </w:t>
      </w:r>
      <w:r>
        <w:rPr>
          <w:b w:val="0"/>
          <w:i w:val="0"/>
        </w:rPr>
        <w:t>hora. Además:</w:t>
      </w:r>
    </w:p>
    <w:p>
      <w:pPr>
        <w:pStyle w:val="ListBullet"/>
      </w:pPr>
      <w:r>
        <w:rPr>
          <w:b w:val="0"/>
          <w:i w:val="0"/>
        </w:rPr>
        <w:t>Apartado 2, el límite: «</w:t>
      </w:r>
      <w:r>
        <w:rPr>
          <w:b/>
          <w:i w:val="0"/>
        </w:rPr>
        <w:t>El número de horas extraordinarias no podrá ser superior a ochenta al</w:t>
      </w:r>
      <w:r>
        <w:t xml:space="preserve"> </w:t>
      </w:r>
      <w:r>
        <w:rPr>
          <w:b/>
          <w:i w:val="0"/>
        </w:rPr>
        <w:t>año</w:t>
      </w:r>
      <w:r>
        <w:rPr>
          <w:b w:val="0"/>
          <w:i w:val="0"/>
        </w:rPr>
        <w:t>», salvo lo previsto en el apartado 3. El mismo apartado lo reduce: «</w:t>
      </w:r>
      <w:r>
        <w:rPr>
          <w:b/>
          <w:i w:val="0"/>
        </w:rPr>
        <w:t>Para los trabajadores</w:t>
      </w:r>
      <w:r>
        <w:t xml:space="preserve"> </w:t>
      </w:r>
      <w:r>
        <w:rPr>
          <w:b/>
          <w:i w:val="0"/>
        </w:rPr>
        <w:t>que por la modalidad o duración de su contrato realizasen una jornada en cómputo anual inferior a</w:t>
      </w:r>
      <w:r>
        <w:t xml:space="preserve"> </w:t>
      </w:r>
      <w:r>
        <w:rPr>
          <w:b/>
          <w:i w:val="0"/>
        </w:rPr>
        <w:t>la jornada general en la empresa, el número máximo anual de horas extraordinarias se reducirá en</w:t>
      </w:r>
      <w:r>
        <w:t xml:space="preserve"> </w:t>
      </w:r>
      <w:r>
        <w:rPr>
          <w:b/>
          <w:i w:val="0"/>
        </w:rPr>
        <w:t>la misma proporción que exista entre tales jornadas.</w:t>
      </w:r>
      <w:r>
        <w:rPr>
          <w:b w:val="0"/>
          <w:i w:val="0"/>
        </w:rPr>
        <w:t>» Y «</w:t>
      </w:r>
      <w:r>
        <w:rPr>
          <w:b/>
          <w:i w:val="0"/>
        </w:rPr>
        <w:t>no se computarán las horas</w:t>
      </w:r>
      <w:r>
        <w:t xml:space="preserve"> </w:t>
      </w:r>
      <w:r>
        <w:rPr>
          <w:b/>
          <w:i w:val="0"/>
        </w:rPr>
        <w:t>extraordinarias que hayan sido compensadas mediante descanso dentro de los cuatro meses siguientes</w:t>
      </w:r>
      <w:r>
        <w:t xml:space="preserve"> </w:t>
      </w:r>
      <w:r>
        <w:rPr>
          <w:b/>
          <w:i w:val="0"/>
        </w:rPr>
        <w:t>a su realización</w:t>
      </w:r>
      <w:r>
        <w:rPr>
          <w:b w:val="0"/>
          <w:i w:val="0"/>
        </w:rPr>
        <w:t>». En la RTVA, el personal temporal, interino o indefinido no fijo con la</w:t>
      </w:r>
      <w:r>
        <w:t xml:space="preserve"> </w:t>
      </w:r>
      <w:r>
        <w:rPr>
          <w:b w:val="0"/>
          <w:i w:val="0"/>
        </w:rPr>
        <w:t>jornada reducida un 10 % por la DT 1.ª A.b tiene, por esa regla, un tope reducido en la misma</w:t>
      </w:r>
      <w:r>
        <w:t xml:space="preserve"> </w:t>
      </w:r>
      <w:r>
        <w:rPr>
          <w:b w:val="0"/>
          <w:i w:val="0"/>
        </w:rPr>
        <w:t>proporción (aplicación del tema).</w:t>
      </w:r>
    </w:p>
    <w:p>
      <w:pPr>
        <w:pStyle w:val="ListBullet"/>
      </w:pPr>
      <w:r>
        <w:rPr>
          <w:b w:val="0"/>
          <w:i w:val="0"/>
        </w:rPr>
        <w:t>Apartado 3: no cuentan para la jornada máxima ni para el tope «</w:t>
      </w:r>
      <w:r>
        <w:rPr>
          <w:b/>
          <w:i w:val="0"/>
        </w:rPr>
        <w:t>el exceso de las trabajadas para</w:t>
      </w:r>
      <w:r>
        <w:t xml:space="preserve"> </w:t>
      </w:r>
      <w:r>
        <w:rPr>
          <w:b/>
          <w:i w:val="0"/>
        </w:rPr>
        <w:t>prevenir o reparar siniestros y otros daños extraordinarios y urgentes, sin perjuicio de su</w:t>
      </w:r>
      <w:r>
        <w:t xml:space="preserve"> </w:t>
      </w:r>
      <w:r>
        <w:rPr>
          <w:b/>
          <w:i w:val="0"/>
        </w:rPr>
        <w:t>compensación como horas extraordinarias</w:t>
      </w:r>
      <w:r>
        <w:rPr>
          <w:b w:val="0"/>
          <w:i w:val="0"/>
        </w:rPr>
        <w:t>».</w:t>
      </w:r>
    </w:p>
    <w:p>
      <w:pPr>
        <w:pStyle w:val="ListBullet"/>
      </w:pPr>
      <w:r>
        <w:rPr>
          <w:b w:val="0"/>
          <w:i w:val="0"/>
        </w:rPr>
        <w:t>Apartado 4: «</w:t>
      </w:r>
      <w:r>
        <w:rPr>
          <w:b/>
          <w:i w:val="0"/>
        </w:rPr>
        <w:t>La prestación de trabajo en horas extraordinarias será voluntaria, salvo que su</w:t>
      </w:r>
      <w:r>
        <w:t xml:space="preserve"> </w:t>
      </w:r>
      <w:r>
        <w:rPr>
          <w:b/>
          <w:i w:val="0"/>
        </w:rPr>
        <w:t>realización se haya pactado en convenio colectivo o contrato individual de trabajo, dentro de los</w:t>
      </w:r>
      <w:r>
        <w:t xml:space="preserve"> </w:t>
      </w:r>
      <w:r>
        <w:rPr>
          <w:b/>
          <w:i w:val="0"/>
        </w:rPr>
        <w:t>límites del apartado 2.</w:t>
      </w:r>
      <w:r>
        <w:rPr>
          <w:b w:val="0"/>
          <w:i w:val="0"/>
        </w:rPr>
        <w:t>»</w:t>
      </w:r>
    </w:p>
    <w:p>
      <w:pPr>
        <w:pStyle w:val="ListBullet"/>
      </w:pPr>
      <w:r>
        <w:rPr>
          <w:b w:val="0"/>
          <w:i w:val="0"/>
        </w:rPr>
        <w:t>Apartado 5: la jornada de cada trabajador «</w:t>
      </w:r>
      <w:r>
        <w:rPr>
          <w:b/>
          <w:i w:val="0"/>
        </w:rPr>
        <w:t>se registrará día a día y se totalizará en el periodo</w:t>
      </w:r>
      <w:r>
        <w:t xml:space="preserve"> </w:t>
      </w:r>
      <w:r>
        <w:rPr>
          <w:b/>
          <w:i w:val="0"/>
        </w:rPr>
        <w:t>fijado para el abono de las retribuciones, entregando copia del resumen al trabajador en el</w:t>
      </w:r>
      <w:r>
        <w:t xml:space="preserve"> </w:t>
      </w:r>
      <w:r>
        <w:rPr>
          <w:b/>
          <w:i w:val="0"/>
        </w:rPr>
        <w:t>recibo correspondiente</w:t>
      </w:r>
      <w:r>
        <w:rPr>
          <w:b w:val="0"/>
          <w:i w:val="0"/>
        </w:rPr>
        <w:t>».</w:t>
      </w:r>
    </w:p>
    <w:p>
      <w:pPr/>
      <w:r>
        <w:rPr>
          <w:b w:val="0"/>
          <w:i w:val="0"/>
        </w:rPr>
        <w:t>Contraste que ya recoge el tema 7 del común: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Convenio (2014)</w:t>
            </w:r>
          </w:p>
        </w:tc>
        <w:tc>
          <w:tcPr>
            <w:tcW w:type="dxa" w:w="4706"/>
            <w:shd w:val="clear" w:color="auto" w:fill="E4E4E4"/>
          </w:tcPr>
          <w:p>
            <w:pPr>
              <w:pStyle w:val="Tablacabecera"/>
            </w:pPr>
            <w:r/>
            <w:r>
              <w:rPr>
                <w:b w:val="0"/>
                <w:i w:val="0"/>
              </w:rPr>
              <w:t>ET vigente</w:t>
            </w:r>
          </w:p>
        </w:tc>
      </w:tr>
      <w:tr>
        <w:tc>
          <w:tcPr>
            <w:tcW w:type="dxa" w:w="4706"/>
          </w:tcPr>
          <w:p>
            <w:pPr>
              <w:pStyle w:val="Tabla"/>
            </w:pPr>
            <w:r/>
            <w:r>
              <w:rPr>
                <w:b w:val="0"/>
                <w:i w:val="0"/>
              </w:rPr>
              <w:t>Art. 14: sin tope anual de horas extraordinarias; compensación de dos horas de descanso por hora</w:t>
            </w:r>
          </w:p>
        </w:tc>
        <w:tc>
          <w:tcPr>
            <w:tcW w:type="dxa" w:w="4706"/>
          </w:tcPr>
          <w:p>
            <w:pPr>
              <w:pStyle w:val="Tabla"/>
            </w:pPr>
            <w:r/>
            <w:r>
              <w:rPr>
                <w:b w:val="0"/>
                <w:i w:val="0"/>
              </w:rPr>
              <w:t>Art. 35.2: «</w:t>
            </w:r>
            <w:r>
              <w:rPr>
                <w:b/>
                <w:i w:val="0"/>
              </w:rPr>
              <w:t>El número de horas extraordinarias no podrá ser superior a ochenta al año</w:t>
            </w:r>
            <w:r>
              <w:rPr>
                <w:b w:val="0"/>
                <w:i w:val="0"/>
              </w:rPr>
              <w:t>»; no computan las compensadas con descanso dentro de los cuatro meses siguientes</w:t>
            </w:r>
          </w:p>
        </w:tc>
      </w:tr>
    </w:tbl>
    <w:p>
      <w:pPr/>
    </w:p>
    <w:p>
      <w:pPr/>
      <w:r>
        <w:rPr>
          <w:b w:val="0"/>
          <w:i w:val="0"/>
        </w:rPr>
        <w:t>Para el productor, dos consecuencias: cada hora extraordinaria de un equipo son dos horas de</w:t>
      </w:r>
      <w:r>
        <w:t xml:space="preserve"> </w:t>
      </w:r>
      <w:r>
        <w:rPr>
          <w:b w:val="0"/>
          <w:i w:val="0"/>
        </w:rPr>
        <w:t>descanso que ese equipo no estará disponible más adelante; y, como el artículo 14 del convenio</w:t>
      </w:r>
      <w:r>
        <w:t xml:space="preserve"> </w:t>
      </w:r>
      <w:r>
        <w:rPr>
          <w:b w:val="0"/>
          <w:i w:val="0"/>
        </w:rPr>
        <w:t>regula su compensación pero no pacta que sean obligatorias, rige la regla del ET: son voluntarias</w:t>
      </w:r>
      <w:r>
        <w:t xml:space="preserve"> </w:t>
      </w:r>
      <w:r>
        <w:rPr>
          <w:b w:val="0"/>
          <w:i w:val="0"/>
        </w:rPr>
        <w:t>(lectura del tema).</w:t>
      </w:r>
    </w:p>
    <w:p>
      <w:pPr>
        <w:pStyle w:val="Heading3"/>
      </w:pPr>
      <w:r>
        <w:rPr>
          <w:b w:val="0"/>
          <w:i w:val="0"/>
        </w:rPr>
        <w:t>5.5.5 Registro de jornada y adaptación por conciliación</w:t>
      </w:r>
    </w:p>
    <w:p>
      <w:pPr/>
      <w:r>
        <w:rPr>
          <w:b w:val="0"/>
          <w:i w:val="0"/>
        </w:rPr>
        <w:t>Artículo 34.9 del ET: «</w:t>
      </w:r>
      <w:r>
        <w:rPr>
          <w:b/>
          <w:i w:val="0"/>
        </w:rPr>
        <w:t>La empresa garantizará el registro diario de jornada, que deberá incluir</w:t>
      </w:r>
      <w:r>
        <w:t xml:space="preserve"> </w:t>
      </w:r>
      <w:r>
        <w:rPr>
          <w:b/>
          <w:i w:val="0"/>
        </w:rPr>
        <w:t>el horario concreto de inicio y finalización de la jornada de trabajo de cada persona trabajadora,</w:t>
      </w:r>
      <w:r>
        <w:t xml:space="preserve"> </w:t>
      </w:r>
      <w:r>
        <w:rPr>
          <w:b/>
          <w:i w:val="0"/>
        </w:rPr>
        <w:t>sin perjuicio de la flexibilidad horaria que se establece en este artículo.</w:t>
      </w:r>
      <w:r>
        <w:rPr>
          <w:b w:val="0"/>
          <w:i w:val="0"/>
        </w:rPr>
        <w:t>» Se organiza por</w:t>
      </w:r>
      <w:r>
        <w:t xml:space="preserve"> </w:t>
      </w:r>
      <w:r>
        <w:rPr>
          <w:b w:val="0"/>
          <w:i w:val="0"/>
        </w:rPr>
        <w:t>negociación colectiva, acuerdo de empresa o, en su defecto, decisión del empresario previa consulta</w:t>
      </w:r>
      <w:r>
        <w:t xml:space="preserve"> </w:t>
      </w:r>
      <w:r>
        <w:rPr>
          <w:b w:val="0"/>
          <w:i w:val="0"/>
        </w:rPr>
        <w:t>con los representantes, y la empresa «</w:t>
      </w:r>
      <w:r>
        <w:rPr>
          <w:b/>
          <w:i w:val="0"/>
        </w:rPr>
        <w:t>conservará los registros a que se refiere este precepto</w:t>
      </w:r>
      <w:r>
        <w:t xml:space="preserve"> </w:t>
      </w:r>
      <w:r>
        <w:rPr>
          <w:b/>
          <w:i w:val="0"/>
        </w:rPr>
        <w:t>durante cuatro años</w:t>
      </w:r>
      <w:r>
        <w:rPr>
          <w:b w:val="0"/>
          <w:i w:val="0"/>
        </w:rPr>
        <w:t>». Cómo lo organiza la RTVA no consta publicado. Para el productor, las horas</w:t>
      </w:r>
      <w:r>
        <w:t xml:space="preserve"> </w:t>
      </w:r>
      <w:r>
        <w:rPr>
          <w:b w:val="0"/>
          <w:i w:val="0"/>
        </w:rPr>
        <w:t>reales de inicio y fin de cada equipo (los partes de trabajo, tema 12) son también la base de las</w:t>
      </w:r>
      <w:r>
        <w:t xml:space="preserve"> </w:t>
      </w:r>
      <w:r>
        <w:rPr>
          <w:b w:val="0"/>
          <w:i w:val="0"/>
        </w:rPr>
        <w:t>horas extraordinarias y de las dietas.</w:t>
      </w:r>
    </w:p>
    <w:p>
      <w:pPr/>
      <w:r>
        <w:rPr>
          <w:b w:val="0"/>
          <w:i w:val="0"/>
        </w:rPr>
        <w:t>Artículo 34.8 del ET, en la redacción vigente desde el 30/06/2023 (Real Decreto-ley 5/2023, de</w:t>
      </w:r>
      <w:r>
        <w:t xml:space="preserve"> </w:t>
      </w:r>
      <w:r>
        <w:rPr>
          <w:b w:val="0"/>
          <w:i w:val="0"/>
        </w:rPr>
        <w:t>28 de junio): «</w:t>
      </w:r>
      <w:r>
        <w:rPr>
          <w:b/>
          <w:i w:val="0"/>
        </w:rPr>
        <w:t>Las personas trabajadoras tienen derecho a solicitar las adaptaciones de la</w:t>
      </w:r>
      <w:r>
        <w:t xml:space="preserve"> </w:t>
      </w:r>
      <w:r>
        <w:rPr>
          <w:b/>
          <w:i w:val="0"/>
        </w:rPr>
        <w:t>duración y distribución de la jornada de trabajo, en la ordenación del tiempo de trabajo y en la</w:t>
      </w:r>
      <w:r>
        <w:t xml:space="preserve"> </w:t>
      </w:r>
      <w:r>
        <w:rPr>
          <w:b/>
          <w:i w:val="0"/>
        </w:rPr>
        <w:t>forma de prestación, incluida la prestación de su trabajo a distancia, para hacer efectivo su</w:t>
      </w:r>
      <w:r>
        <w:t xml:space="preserve"> </w:t>
      </w:r>
      <w:r>
        <w:rPr>
          <w:b/>
          <w:i w:val="0"/>
        </w:rPr>
        <w:t>derecho a la conciliación de la vida familiar y laboral.</w:t>
      </w:r>
      <w:r>
        <w:rPr>
          <w:b w:val="0"/>
          <w:i w:val="0"/>
        </w:rPr>
        <w:t>» Con hijos, «</w:t>
      </w:r>
      <w:r>
        <w:rPr>
          <w:b/>
          <w:i w:val="0"/>
        </w:rPr>
        <w:t>hasta que los hijos o hijas</w:t>
      </w:r>
      <w:r>
        <w:t xml:space="preserve"> </w:t>
      </w:r>
      <w:r>
        <w:rPr>
          <w:b/>
          <w:i w:val="0"/>
        </w:rPr>
        <w:t>cumplan doce años</w:t>
      </w:r>
      <w:r>
        <w:rPr>
          <w:b w:val="0"/>
          <w:i w:val="0"/>
        </w:rPr>
        <w:t>»; y también quienes tengan necesidades de cuidado de hijos mayores de doce</w:t>
      </w:r>
      <w:r>
        <w:t xml:space="preserve"> </w:t>
      </w:r>
      <w:r>
        <w:rPr>
          <w:b w:val="0"/>
          <w:i w:val="0"/>
        </w:rPr>
        <w:t>años, del cónyuge o pareja de hecho, de familiares por consanguinidad hasta el segundo grado y de</w:t>
      </w:r>
      <w:r>
        <w:t xml:space="preserve"> </w:t>
      </w:r>
      <w:r>
        <w:rPr>
          <w:b w:val="0"/>
          <w:i w:val="0"/>
        </w:rPr>
        <w:t>otras personas dependientes que convivan con ellas y no puedan valerse por sí mismas por razones de</w:t>
      </w:r>
      <w:r>
        <w:t xml:space="preserve"> </w:t>
      </w:r>
      <w:r>
        <w:rPr>
          <w:b w:val="0"/>
          <w:i w:val="0"/>
        </w:rPr>
        <w:t>edad, accidente o enfermedad, justificando las circunstancias en que funda su petición. A falta de regulación en la negociación</w:t>
      </w:r>
      <w:r>
        <w:t xml:space="preserve"> </w:t>
      </w:r>
      <w:r>
        <w:rPr>
          <w:b w:val="0"/>
          <w:i w:val="0"/>
        </w:rPr>
        <w:t>colectiva, la empresa abre una negociación «</w:t>
      </w:r>
      <w:r>
        <w:rPr>
          <w:b/>
          <w:i w:val="0"/>
        </w:rPr>
        <w:t>durante un periodo máximo de quince días,</w:t>
      </w:r>
      <w:r>
        <w:t xml:space="preserve"> </w:t>
      </w:r>
      <w:r>
        <w:rPr>
          <w:b/>
          <w:i w:val="0"/>
        </w:rPr>
        <w:t>presumiéndose su concesión si no concurre oposición motivada expresa en este plazo</w:t>
      </w:r>
      <w:r>
        <w:rPr>
          <w:b w:val="0"/>
          <w:i w:val="0"/>
        </w:rPr>
        <w:t>». Un turno</w:t>
      </w:r>
      <w:r>
        <w:t xml:space="preserve"> </w:t>
      </w:r>
      <w:r>
        <w:rPr>
          <w:b w:val="0"/>
          <w:i w:val="0"/>
        </w:rPr>
        <w:t>adaptado por esta vía es un dato del que parte el dimensionamiento del equipo, no algo que el plan</w:t>
      </w:r>
      <w:r>
        <w:t xml:space="preserve"> </w:t>
      </w:r>
      <w:r>
        <w:rPr>
          <w:b w:val="0"/>
          <w:i w:val="0"/>
        </w:rPr>
        <w:t>de trabajo pueda cambiar.</w:t>
      </w:r>
    </w:p>
    <w:p>
      <w:pPr>
        <w:pStyle w:val="Heading2"/>
      </w:pPr>
      <w:r>
        <w:rPr>
          <w:b w:val="0"/>
          <w:i w:val="0"/>
        </w:rPr>
        <w:t>5.6 Desplazamientos</w:t>
      </w:r>
    </w:p>
    <w:p>
      <w:pPr>
        <w:pStyle w:val="Heading3"/>
      </w:pPr>
      <w:r>
        <w:rPr>
          <w:b w:val="0"/>
          <w:i w:val="0"/>
        </w:rPr>
        <w:t>5.6.1 Salida, desplazamiento temporal y traslado: la diferencia</w:t>
      </w:r>
    </w:p>
    <w:p>
      <w:pPr/>
      <w:r>
        <w:rPr>
          <w:b w:val="0"/>
          <w:i w:val="0"/>
        </w:rPr>
        <w:t>Tres situaciones que el productor maneja y que no son lo mismo (elaboración del tema sobre el</w:t>
      </w:r>
      <w:r>
        <w:t xml:space="preserve"> </w:t>
      </w:r>
      <w:r>
        <w:rPr>
          <w:b w:val="0"/>
          <w:i w:val="0"/>
        </w:rPr>
        <w:t>convenio y el ET):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genera</w:t>
            </w:r>
          </w:p>
        </w:tc>
      </w:tr>
      <w:tr>
        <w:tc>
          <w:tcPr>
            <w:tcW w:type="dxa" w:w="3137"/>
          </w:tcPr>
          <w:p>
            <w:pPr>
              <w:pStyle w:val="Tabla"/>
            </w:pPr>
            <w:r/>
            <w:r>
              <w:rPr>
                <w:b w:val="0"/>
                <w:i w:val="0"/>
              </w:rPr>
              <w:t>Salida en el día o de pocos días (grabación, directo, cobertura)</w:t>
            </w:r>
          </w:p>
        </w:tc>
        <w:tc>
          <w:tcPr>
            <w:tcW w:type="dxa" w:w="3137"/>
          </w:tcPr>
          <w:p>
            <w:pPr>
              <w:pStyle w:val="Tabla"/>
            </w:pPr>
            <w:r/>
            <w:r>
              <w:rPr>
                <w:b w:val="0"/>
                <w:i w:val="0"/>
              </w:rPr>
              <w:t>Trabajo fuera del centro sin cambiar de residencia</w:t>
            </w:r>
          </w:p>
        </w:tc>
        <w:tc>
          <w:tcPr>
            <w:tcW w:type="dxa" w:w="3137"/>
          </w:tcPr>
          <w:p>
            <w:pPr>
              <w:pStyle w:val="Tabla"/>
            </w:pPr>
            <w:r/>
            <w:r>
              <w:rPr>
                <w:b w:val="0"/>
                <w:i w:val="0"/>
              </w:rPr>
              <w:t>Dietas, kilometraje, viaje y, si se pernocta fuera de Andalucía y la jornada se prolonga más de dos horas, plus de pernocta (artículo 53 del convenio)</w:t>
            </w:r>
          </w:p>
        </w:tc>
      </w:tr>
      <w:tr>
        <w:tc>
          <w:tcPr>
            <w:tcW w:type="dxa" w:w="3137"/>
          </w:tcPr>
          <w:p>
            <w:pPr>
              <w:pStyle w:val="Tabla"/>
            </w:pPr>
            <w:r/>
            <w:r>
              <w:rPr>
                <w:b w:val="0"/>
                <w:i w:val="0"/>
              </w:rPr>
              <w:t>Desplazamiento temporal</w:t>
            </w:r>
          </w:p>
        </w:tc>
        <w:tc>
          <w:tcPr>
            <w:tcW w:type="dxa" w:w="3137"/>
          </w:tcPr>
          <w:p>
            <w:pPr>
              <w:pStyle w:val="Tabla"/>
            </w:pPr>
            <w:r/>
            <w:r>
              <w:rPr>
                <w:b w:val="0"/>
                <w:i w:val="0"/>
              </w:rPr>
              <w:t>Trabajo en otra población que exige residir fuera del domicilio habitual, por un tiempo</w:t>
            </w:r>
          </w:p>
        </w:tc>
        <w:tc>
          <w:tcPr>
            <w:tcW w:type="dxa" w:w="3137"/>
          </w:tcPr>
          <w:p>
            <w:pPr>
              <w:pStyle w:val="Tabla"/>
            </w:pPr>
            <w:r/>
            <w:r>
              <w:rPr>
                <w:b w:val="0"/>
                <w:i w:val="0"/>
              </w:rPr>
              <w:t>Salarios, gastos de viaje y dietas; si pasa de tres meses, permiso en el domicilio de origen (artículo 21.3.B del convenio; artículo 40.6 del ET)</w:t>
            </w:r>
          </w:p>
        </w:tc>
      </w:tr>
      <w:tr>
        <w:tc>
          <w:tcPr>
            <w:tcW w:type="dxa" w:w="3137"/>
          </w:tcPr>
          <w:p>
            <w:pPr>
              <w:pStyle w:val="Tabla"/>
            </w:pPr>
            <w:r/>
            <w:r>
              <w:rPr>
                <w:b w:val="0"/>
                <w:i w:val="0"/>
              </w:rPr>
              <w:t>Traslado</w:t>
            </w:r>
          </w:p>
        </w:tc>
        <w:tc>
          <w:tcPr>
            <w:tcW w:type="dxa" w:w="3137"/>
          </w:tcPr>
          <w:p>
            <w:pPr>
              <w:pStyle w:val="Tabla"/>
            </w:pPr>
            <w:r/>
            <w:r>
              <w:rPr>
                <w:b w:val="0"/>
                <w:i w:val="0"/>
              </w:rPr>
              <w:t>Cambio de centro que exige cambiar de residencia de forma indefinida</w:t>
            </w:r>
          </w:p>
        </w:tc>
        <w:tc>
          <w:tcPr>
            <w:tcW w:type="dxa" w:w="3137"/>
          </w:tcPr>
          <w:p>
            <w:pPr>
              <w:pStyle w:val="Tabla"/>
            </w:pPr>
            <w:r/>
            <w:r>
              <w:rPr>
                <w:b w:val="0"/>
                <w:i w:val="0"/>
              </w:rPr>
              <w:t>Consultas, preaviso, ayudas u opción por la extinción (artículo 21.3.A del convenio; artículos 40.1 y 40.2 del ET). No es herramienta de producción</w:t>
            </w:r>
          </w:p>
        </w:tc>
      </w:tr>
    </w:tbl>
    <w:p>
      <w:pPr/>
    </w:p>
    <w:p>
      <w:pPr/>
      <w:r>
        <w:rPr>
          <w:b w:val="0"/>
          <w:i w:val="0"/>
        </w:rPr>
        <w:t>La frontera entre las dos primeras no la traza ninguna cifra publicada de la RTVA: depende de si</w:t>
      </w:r>
      <w:r>
        <w:t xml:space="preserve"> </w:t>
      </w:r>
      <w:r>
        <w:rPr>
          <w:b w:val="0"/>
          <w:i w:val="0"/>
        </w:rPr>
        <w:t>el trabajo exige residir fuera. Para una cobertura de varios días fuera de la provincia, el</w:t>
      </w:r>
      <w:r>
        <w:t xml:space="preserve"> </w:t>
      </w:r>
      <w:r>
        <w:rPr>
          <w:b w:val="0"/>
          <w:i w:val="0"/>
        </w:rPr>
        <w:t>productor planifica una salida con alojamiento y dietas; para un programa que se produce durante</w:t>
      </w:r>
      <w:r>
        <w:t xml:space="preserve"> </w:t>
      </w:r>
      <w:r>
        <w:rPr>
          <w:b w:val="0"/>
          <w:i w:val="0"/>
        </w:rPr>
        <w:t>meses en otro centro, puede tratarse de un desplazamiento temporal.</w:t>
      </w:r>
    </w:p>
    <w:p>
      <w:pPr>
        <w:pStyle w:val="Heading3"/>
      </w:pPr>
      <w:r>
        <w:rPr>
          <w:b w:val="0"/>
          <w:i w:val="0"/>
        </w:rPr>
        <w:t>5.6.2 Traslados forzosos temporales en el convenio</w:t>
      </w:r>
    </w:p>
    <w:p>
      <w:pPr/>
      <w:r>
        <w:rPr>
          <w:b w:val="0"/>
          <w:i w:val="0"/>
        </w:rPr>
        <w:t>Artículo 21.3 del convenio:</w:t>
      </w:r>
    </w:p>
    <w:p>
      <w:pPr/>
      <w:r>
        <w:rPr>
          <w:b w:val="0"/>
          <w:i/>
        </w:rPr>
        <w:t>B. Traslados forzosos temporales</w:t>
      </w:r>
      <w:r>
        <w:rPr>
          <w:b w:val="0"/>
          <w:i w:val="0"/>
        </w:rPr>
        <w:t>: por razones técnicas, organizativas o de producción, «</w:t>
      </w:r>
      <w:r>
        <w:rPr>
          <w:b/>
          <w:i w:val="0"/>
        </w:rPr>
        <w:t>hasta</w:t>
      </w:r>
      <w:r>
        <w:t xml:space="preserve"> </w:t>
      </w:r>
      <w:r>
        <w:rPr>
          <w:b/>
          <w:i w:val="0"/>
        </w:rPr>
        <w:t>el límite de un año</w:t>
      </w:r>
      <w:r>
        <w:rPr>
          <w:b w:val="0"/>
          <w:i w:val="0"/>
        </w:rPr>
        <w:t>», a población distinta que exija residir fuera de la residencia habitual,</w:t>
      </w:r>
      <w:r>
        <w:t xml:space="preserve"> </w:t>
      </w:r>
      <w:r>
        <w:rPr>
          <w:b w:val="0"/>
          <w:i w:val="0"/>
        </w:rPr>
        <w:t>con salarios, gastos de viaje y dietas. Si pasan de tres meses, «</w:t>
      </w:r>
      <w:r>
        <w:rPr>
          <w:b/>
          <w:i w:val="0"/>
        </w:rPr>
        <w:t>un mínimo</w:t>
      </w:r>
      <w:r>
        <w:t xml:space="preserve"> </w:t>
      </w:r>
      <w:r>
        <w:rPr>
          <w:b/>
          <w:i w:val="0"/>
        </w:rPr>
        <w:t>de cuatro días laborables de estancia en su domicilio de origen por cada tres meses</w:t>
      </w:r>
      <w:r>
        <w:rPr>
          <w:b w:val="0"/>
          <w:i w:val="0"/>
        </w:rPr>
        <w:t>», sin contar</w:t>
      </w:r>
      <w:r>
        <w:t xml:space="preserve"> </w:t>
      </w:r>
      <w:r>
        <w:rPr>
          <w:b w:val="0"/>
          <w:i w:val="0"/>
        </w:rPr>
        <w:t>los de viaje. Agotados los doce meses, no puede repetirse durante al menos «</w:t>
      </w:r>
      <w:r>
        <w:rPr>
          <w:b/>
          <w:i w:val="0"/>
        </w:rPr>
        <w:t>cuatro años</w:t>
      </w:r>
      <w:r>
        <w:rPr>
          <w:b w:val="0"/>
          <w:i w:val="0"/>
        </w:rPr>
        <w:t>». Tienen</w:t>
      </w:r>
      <w:r>
        <w:t xml:space="preserve"> </w:t>
      </w:r>
      <w:r>
        <w:rPr>
          <w:b w:val="0"/>
          <w:i w:val="0"/>
        </w:rPr>
        <w:t>las mismas garantías, excepciones y criterios que el traslado forzoso, y el puesto no se cubre</w:t>
      </w:r>
      <w:r>
        <w:t xml:space="preserve"> </w:t>
      </w:r>
      <w:r>
        <w:rPr>
          <w:b w:val="0"/>
          <w:i w:val="0"/>
        </w:rPr>
        <w:t>mientras dure el desplazamiento.</w:t>
      </w:r>
    </w:p>
    <w:p>
      <w:pPr/>
      <w:r>
        <w:rPr>
          <w:b w:val="0"/>
          <w:i w:val="0"/>
        </w:rPr>
        <w:t>C. Si el trabajador se opone alegando justa causa, puede impugnar ante la jurisdicción, «</w:t>
      </w:r>
      <w:r>
        <w:rPr>
          <w:b/>
          <w:i w:val="0"/>
        </w:rPr>
        <w:t>sin</w:t>
      </w:r>
      <w:r>
        <w:t xml:space="preserve"> </w:t>
      </w:r>
      <w:r>
        <w:rPr>
          <w:b/>
          <w:i w:val="0"/>
        </w:rPr>
        <w:t>perjuicio de la ejecutividad de la decisión</w:t>
      </w:r>
      <w:r>
        <w:rPr>
          <w:b w:val="0"/>
          <w:i w:val="0"/>
        </w:rPr>
        <w:t>».</w:t>
      </w:r>
    </w:p>
    <w:p>
      <w:pPr/>
      <w:r>
        <w:rPr>
          <w:b w:val="0"/>
          <w:i w:val="0"/>
        </w:rPr>
        <w:t>Las excepciones del traslado forzoso, que el apartado B extiende al temporal, son tres (artículo</w:t>
      </w:r>
      <w:r>
        <w:t xml:space="preserve"> </w:t>
      </w:r>
      <w:r>
        <w:rPr>
          <w:b w:val="0"/>
          <w:i w:val="0"/>
        </w:rPr>
        <w:t>21.3.7): a) quienes «</w:t>
      </w:r>
      <w:r>
        <w:rPr>
          <w:b/>
          <w:i w:val="0"/>
        </w:rPr>
        <w:t>hayan cumplido cuarenta y ocho o más años</w:t>
      </w:r>
      <w:r>
        <w:rPr>
          <w:b w:val="0"/>
          <w:i w:val="0"/>
        </w:rPr>
        <w:t>»; b) el traslado por motivos</w:t>
      </w:r>
      <w:r>
        <w:t xml:space="preserve"> </w:t>
      </w:r>
      <w:r>
        <w:rPr>
          <w:b w:val="0"/>
          <w:i w:val="0"/>
        </w:rPr>
        <w:t>disciplinarios; c) los representantes legales «</w:t>
      </w:r>
      <w:r>
        <w:rPr>
          <w:b/>
          <w:i w:val="0"/>
        </w:rPr>
        <w:t>hasta pasado dos años desde el cese de su</w:t>
      </w:r>
      <w:r>
        <w:t xml:space="preserve"> </w:t>
      </w:r>
      <w:r>
        <w:rPr>
          <w:b/>
          <w:i w:val="0"/>
        </w:rPr>
        <w:t>actividad</w:t>
      </w:r>
      <w:r>
        <w:rPr>
          <w:b w:val="0"/>
          <w:i w:val="0"/>
        </w:rPr>
        <w:t>». Y los criterios que «</w:t>
      </w:r>
      <w:r>
        <w:rPr>
          <w:b/>
          <w:i w:val="0"/>
        </w:rPr>
        <w:t>se procurará atender</w:t>
      </w:r>
      <w:r>
        <w:rPr>
          <w:b w:val="0"/>
          <w:i w:val="0"/>
        </w:rPr>
        <w:t>» (21.3.8): la plaza más cercana; dentro del centro, el de menor</w:t>
      </w:r>
      <w:r>
        <w:t xml:space="preserve"> </w:t>
      </w:r>
      <w:r>
        <w:rPr>
          <w:b w:val="0"/>
          <w:i w:val="0"/>
        </w:rPr>
        <w:t>antigüedad; a igual antigüedad, tener menos cargas familiares y no estar estudiando ese curso.</w:t>
      </w:r>
      <w:r>
        <w:t xml:space="preserve"> </w:t>
      </w:r>
      <w:r>
        <w:rPr>
          <w:b w:val="0"/>
          <w:i w:val="0"/>
        </w:rPr>
        <w:t>Antes de adoptar los criterios del traslado forzoso se agota «</w:t>
      </w:r>
      <w:r>
        <w:rPr>
          <w:b/>
          <w:i w:val="0"/>
        </w:rPr>
        <w:t>la vía de la voluntariedad</w:t>
      </w:r>
      <w:r>
        <w:rPr>
          <w:b w:val="0"/>
          <w:i w:val="0"/>
        </w:rPr>
        <w:t>» y, en su</w:t>
      </w:r>
      <w:r>
        <w:t xml:space="preserve"> </w:t>
      </w:r>
      <w:r>
        <w:rPr>
          <w:b w:val="0"/>
          <w:i w:val="0"/>
        </w:rPr>
        <w:t>caso, la de concurso (21.3.1).</w:t>
      </w:r>
    </w:p>
    <w:p>
      <w:pPr>
        <w:pStyle w:val="Heading3"/>
      </w:pPr>
      <w:r>
        <w:rPr>
          <w:b w:val="0"/>
          <w:i w:val="0"/>
        </w:rPr>
        <w:t>5.6.3 Desplazamientos temporales en el ET</w:t>
      </w:r>
    </w:p>
    <w:p>
      <w:pPr/>
      <w:r>
        <w:rPr>
          <w:b w:val="0"/>
          <w:i w:val="0"/>
        </w:rPr>
        <w:t>Artículo 40.6 del ET, en la redacción vigente desde el 22/08/2024:</w:t>
      </w:r>
    </w:p>
    <w:p>
      <w:pPr>
        <w:pStyle w:val="Citadelanorma"/>
      </w:pPr>
      <w:r>
        <w:rPr>
          <w:b w:val="0"/>
          <w:i w:val="0"/>
        </w:rPr>
        <w:t>«</w:t>
      </w:r>
      <w:r>
        <w:rPr>
          <w:b/>
          <w:i w:val="0"/>
        </w:rPr>
        <w:t>Por razones económicas, técnicas, organizativas o de producción, o bien por contrataciones</w:t>
      </w:r>
      <w:r>
        <w:t xml:space="preserve"> </w:t>
      </w:r>
      <w:r>
        <w:rPr>
          <w:b/>
          <w:i w:val="0"/>
        </w:rPr>
        <w:t>referidas a la actividad empresarial, la empresa podrá efectuar desplazamientos temporales de sus</w:t>
      </w:r>
      <w:r>
        <w:t xml:space="preserve"> </w:t>
      </w:r>
      <w:r>
        <w:rPr>
          <w:b/>
          <w:i w:val="0"/>
        </w:rPr>
        <w:t>trabajadores que exijan que estos residan en población distinta de la de su domicilio habitual,</w:t>
      </w:r>
      <w:r>
        <w:t xml:space="preserve"> </w:t>
      </w:r>
      <w:r>
        <w:rPr>
          <w:b/>
          <w:i w:val="0"/>
        </w:rPr>
        <w:t>abonando, además de los salarios, los gastos de viaje y las dietas.</w:t>
      </w:r>
      <w:r>
        <w:rPr>
          <w:b w:val="0"/>
          <w:i w:val="0"/>
        </w:rPr>
      </w:r>
      <w:r>
        <w:t xml:space="preserve"> </w:t>
      </w:r>
      <w:r>
        <w:rPr>
          <w:b w:val="0"/>
          <w:i w:val="0"/>
        </w:rPr>
      </w:r>
      <w:r>
        <w:rPr>
          <w:b/>
          <w:i w:val="0"/>
        </w:rPr>
        <w:t>El trabajador deberá ser informado del desplazamiento con una antelación suficiente a la fecha</w:t>
      </w:r>
      <w:r>
        <w:t xml:space="preserve"> </w:t>
      </w:r>
      <w:r>
        <w:rPr>
          <w:b/>
          <w:i w:val="0"/>
        </w:rPr>
        <w:t>de su efectividad, que no podrá ser inferior a cinco días laborables en el caso de desplazamientos</w:t>
      </w:r>
      <w:r>
        <w:t xml:space="preserve"> </w:t>
      </w:r>
      <w:r>
        <w:rPr>
          <w:b/>
          <w:i w:val="0"/>
        </w:rPr>
        <w:t>de duración superior a tres meses; en este último supuesto, el trabajador tendrá derecho a un</w:t>
      </w:r>
      <w:r>
        <w:t xml:space="preserve"> </w:t>
      </w:r>
      <w:r>
        <w:rPr>
          <w:b/>
          <w:i w:val="0"/>
        </w:rPr>
        <w:t>permiso de cuatro días laborables en su domicilio de origen por cada tres meses de desplazamiento,</w:t>
      </w:r>
      <w:r>
        <w:t xml:space="preserve"> </w:t>
      </w:r>
      <w:r>
        <w:rPr>
          <w:b/>
          <w:i w:val="0"/>
        </w:rPr>
        <w:t>sin computar como tales los de viaje, cuyos gastos correrán a cargo del empresario.</w:t>
      </w:r>
      <w:r>
        <w:rPr>
          <w:b w:val="0"/>
          <w:i w:val="0"/>
        </w:rPr>
      </w:r>
      <w:r>
        <w:t xml:space="preserve"> </w:t>
      </w:r>
      <w:r>
        <w:rPr>
          <w:b w:val="0"/>
          <w:i w:val="0"/>
        </w:rPr>
      </w:r>
      <w:r>
        <w:rPr>
          <w:b/>
          <w:i w:val="0"/>
        </w:rPr>
        <w:t>Contra la orden de desplazamiento, sin perjuicio de su ejecutividad, podrá recurrir el</w:t>
      </w:r>
      <w:r>
        <w:t xml:space="preserve"> </w:t>
      </w:r>
      <w:r>
        <w:rPr>
          <w:b/>
          <w:i w:val="0"/>
        </w:rPr>
        <w:t>trabajador en los mismos términos previstos en el apartado 1 para los traslados.</w:t>
      </w:r>
      <w:r>
        <w:rPr>
          <w:b w:val="0"/>
          <w:i w:val="0"/>
        </w:rPr>
      </w:r>
      <w:r>
        <w:t xml:space="preserve"> </w:t>
      </w:r>
      <w:r>
        <w:rPr>
          <w:b w:val="0"/>
          <w:i w:val="0"/>
        </w:rPr>
      </w:r>
      <w:r>
        <w:rPr>
          <w:b/>
          <w:i w:val="0"/>
        </w:rPr>
        <w:t>Los desplazamientos cuya duración en un periodo de tres años exceda de doce meses tendrán, a</w:t>
      </w:r>
      <w:r>
        <w:t xml:space="preserve"> </w:t>
      </w:r>
      <w:r>
        <w:rPr>
          <w:b/>
          <w:i w:val="0"/>
        </w:rPr>
        <w:t>todos los efectos, el tratamiento previsto en esta ley para los traslados.</w:t>
      </w:r>
      <w:r>
        <w:rPr>
          <w:b w:val="0"/>
          <w:i w:val="0"/>
        </w:rPr>
        <w:t>»</w:t>
      </w:r>
    </w:p>
    <w:p>
      <w:pPr/>
      <w:r>
        <w:rPr>
          <w:b w:val="0"/>
          <w:i w:val="0"/>
        </w:rPr>
        <w:t>Comparación (elaboración del tema): los cuatro días laborables por cada tres meses coinciden en el</w:t>
      </w:r>
      <w:r>
        <w:t xml:space="preserve"> </w:t>
      </w:r>
      <w:r>
        <w:rPr>
          <w:b w:val="0"/>
          <w:i w:val="0"/>
        </w:rPr>
        <w:t>convenio y en el ET. El convenio limita el desplazamiento a un año y prohíbe repetirlo en cuatro</w:t>
      </w:r>
      <w:r>
        <w:t xml:space="preserve"> </w:t>
      </w:r>
      <w:r>
        <w:rPr>
          <w:b w:val="0"/>
          <w:i w:val="0"/>
        </w:rPr>
        <w:t>años; el ET convierte en traslado el que supera doce meses en tres años. El preaviso de cinco días</w:t>
      </w:r>
      <w:r>
        <w:t xml:space="preserve"> </w:t>
      </w:r>
      <w:r>
        <w:rPr>
          <w:b w:val="0"/>
          <w:i w:val="0"/>
        </w:rPr>
        <w:t>laborables para los de más de tres meses es del ET. El apartado B del convenio no fija un preaviso</w:t>
      </w:r>
      <w:r>
        <w:t xml:space="preserve"> </w:t>
      </w:r>
      <w:r>
        <w:rPr>
          <w:b w:val="0"/>
          <w:i w:val="0"/>
        </w:rPr>
        <w:t>propio: dice que «</w:t>
      </w:r>
      <w:r>
        <w:rPr>
          <w:b/>
          <w:i w:val="0"/>
        </w:rPr>
        <w:t>Los desplazamientos temporales tendrán las mismas garantías, excepciones y</w:t>
      </w:r>
      <w:r>
        <w:t xml:space="preserve"> </w:t>
      </w:r>
      <w:r>
        <w:rPr>
          <w:b/>
          <w:i w:val="0"/>
        </w:rPr>
        <w:t>criterios que para el traslado forzoso</w:t>
      </w:r>
      <w:r>
        <w:rPr>
          <w:b w:val="0"/>
          <w:i w:val="0"/>
        </w:rPr>
        <w:t>», y para el traslado forzoso el apartado 3.3 exige</w:t>
      </w:r>
      <w:r>
        <w:t xml:space="preserve"> </w:t>
      </w:r>
      <w:r>
        <w:rPr>
          <w:b w:val="0"/>
          <w:i w:val="0"/>
        </w:rPr>
        <w:t>notificar «</w:t>
      </w:r>
      <w:r>
        <w:rPr>
          <w:b/>
          <w:i w:val="0"/>
        </w:rPr>
        <w:t>con al menos treinta días</w:t>
      </w:r>
      <w:r>
        <w:rPr>
          <w:b w:val="0"/>
          <w:i w:val="0"/>
        </w:rPr>
        <w:t>» de antelación; ninguna fuente publicada aclara si esa</w:t>
      </w:r>
      <w:r>
        <w:t xml:space="preserve"> </w:t>
      </w:r>
      <w:r>
        <w:rPr>
          <w:b w:val="0"/>
          <w:i w:val="0"/>
        </w:rPr>
        <w:t>remisión alcanza al preaviso, y el tema no lo decide. Las</w:t>
      </w:r>
      <w:r>
        <w:t xml:space="preserve"> </w:t>
      </w:r>
      <w:r>
        <w:rPr>
          <w:b w:val="0"/>
          <w:i w:val="0"/>
        </w:rPr>
        <w:t>excepciones del artículo 21.3.7 (mayores de cuarenta y ocho años, representantes) son del convenio;</w:t>
      </w:r>
      <w:r>
        <w:t xml:space="preserve"> </w:t>
      </w:r>
      <w:r>
        <w:rPr>
          <w:b w:val="0"/>
          <w:i w:val="0"/>
        </w:rPr>
        <w:t>el ET da a los representantes «</w:t>
      </w:r>
      <w:r>
        <w:rPr>
          <w:b/>
          <w:i w:val="0"/>
        </w:rPr>
        <w:t>prioridad de permanencia</w:t>
      </w:r>
      <w:r>
        <w:rPr>
          <w:b w:val="0"/>
          <w:i w:val="0"/>
        </w:rPr>
        <w:t>» y permite que el convenio o el acuerdo</w:t>
      </w:r>
      <w:r>
        <w:t xml:space="preserve"> </w:t>
      </w:r>
      <w:r>
        <w:rPr>
          <w:b w:val="0"/>
          <w:i w:val="0"/>
        </w:rPr>
        <w:t>en consultas la establezca para otros colectivos, como los mayores de determinada edad (artículo</w:t>
      </w:r>
      <w:r>
        <w:t xml:space="preserve"> </w:t>
      </w:r>
      <w:r>
        <w:rPr>
          <w:b w:val="0"/>
          <w:i w:val="0"/>
        </w:rPr>
        <w:t>40.7).</w:t>
      </w:r>
    </w:p>
    <w:p>
      <w:pPr>
        <w:pStyle w:val="Heading3"/>
      </w:pPr>
      <w:r>
        <w:rPr>
          <w:b w:val="0"/>
          <w:i w:val="0"/>
        </w:rPr>
        <w:t>5.6.4 Viajes, alojamiento y kilometraje</w:t>
      </w:r>
    </w:p>
    <w:p>
      <w:pPr/>
      <w:r>
        <w:rPr>
          <w:b w:val="0"/>
          <w:i w:val="0"/>
        </w:rPr>
        <w:t>El artículo 53 del convenio, que se copia entero en «Dietas», regula también las condiciones del</w:t>
      </w:r>
      <w:r>
        <w:t xml:space="preserve"> </w:t>
      </w:r>
      <w:r>
        <w:rPr>
          <w:b w:val="0"/>
          <w:i w:val="0"/>
        </w:rPr>
        <w:t>viaje: avión en clase turista y, excepcionalmente, primera; ferrocarril, billetes adecuados;</w:t>
      </w:r>
      <w:r>
        <w:t xml:space="preserve"> </w:t>
      </w:r>
      <w:r>
        <w:rPr>
          <w:b w:val="0"/>
          <w:i w:val="0"/>
        </w:rPr>
        <w:t>aparcamiento y taxis con autorización y justificante; alojamiento contratado y pagado por la empresa;</w:t>
      </w:r>
      <w:r>
        <w:t xml:space="preserve"> </w:t>
      </w:r>
      <w:r>
        <w:rPr>
          <w:b w:val="0"/>
          <w:i w:val="0"/>
        </w:rPr>
        <w:t>vehículo propio sólo autorizado, a 0,27 € por kilómetro (cuantía de 2013); y plus de pernocta fuera</w:t>
      </w:r>
      <w:r>
        <w:t xml:space="preserve"> </w:t>
      </w:r>
      <w:r>
        <w:rPr>
          <w:b w:val="0"/>
          <w:i w:val="0"/>
        </w:rPr>
        <w:t>de Andalucía, donde a estos efectos la jornada ordinaria es de siete horas.</w:t>
      </w:r>
    </w:p>
    <w:p>
      <w:pPr/>
      <w:r>
        <w:rPr>
          <w:b w:val="0"/>
          <w:i w:val="0"/>
        </w:rPr>
        <w:t>Aplicado a un plan de viaje: el alojamiento lo pide el Ayudante de producción, que hace «</w:t>
      </w:r>
      <w:r>
        <w:rPr>
          <w:b/>
          <w:i w:val="0"/>
        </w:rPr>
        <w:t>las</w:t>
      </w:r>
      <w:r>
        <w:t xml:space="preserve"> </w:t>
      </w:r>
      <w:r>
        <w:rPr>
          <w:b/>
          <w:i w:val="0"/>
        </w:rPr>
        <w:t>peticiones del material audiovisual, vehículos, alojamientos</w:t>
      </w:r>
      <w:r>
        <w:rPr>
          <w:b w:val="0"/>
          <w:i w:val="0"/>
        </w:rPr>
        <w:t>»; el productor decide si el equipo</w:t>
      </w:r>
      <w:r>
        <w:t xml:space="preserve"> </w:t>
      </w:r>
      <w:r>
        <w:rPr>
          <w:b w:val="0"/>
          <w:i w:val="0"/>
        </w:rPr>
        <w:t>viaja en vehículo de la empresa o propio (y en ese caso lo hace autorizar); y, si se pernocta fuera de</w:t>
      </w:r>
      <w:r>
        <w:t xml:space="preserve"> </w:t>
      </w:r>
      <w:r>
        <w:rPr>
          <w:b w:val="0"/>
          <w:i w:val="0"/>
        </w:rPr>
        <w:t>Andalucía y la jornada se prolonga más de dos horas, cuenta el plus de pernocta en el presupuesto.</w:t>
      </w:r>
    </w:p>
    <w:p>
      <w:pPr>
        <w:pStyle w:val="Heading2"/>
      </w:pPr>
      <w:r>
        <w:rPr>
          <w:b w:val="0"/>
          <w:i w:val="0"/>
        </w:rPr>
        <w:t>5.7 Dietas</w:t>
      </w:r>
    </w:p>
    <w:p>
      <w:pPr/>
      <w:r>
        <w:rPr>
          <w:b w:val="0"/>
          <w:i w:val="0"/>
        </w:rPr>
        <w:t>Cuando alguien trabaja fuera de su centro, la casa le compensa los gastos, y esa compensación</w:t>
      </w:r>
      <w:r>
        <w:t xml:space="preserve"> </w:t>
      </w:r>
      <w:r>
        <w:rPr>
          <w:b w:val="0"/>
          <w:i w:val="0"/>
        </w:rPr>
        <w:t>tiene reglas escritas. En la RTVA están en el artículo 53 del convenio, con el tope de la DT 7.ª.</w:t>
      </w:r>
    </w:p>
    <w:p>
      <w:pPr>
        <w:pStyle w:val="Heading3"/>
      </w:pPr>
      <w:r>
        <w:rPr>
          <w:b w:val="0"/>
          <w:i w:val="0"/>
        </w:rPr>
        <w:t>5.7.1 El artículo 53</w:t>
      </w:r>
    </w:p>
    <w:p>
      <w:pPr/>
      <w:r>
        <w:rPr>
          <w:b w:val="0"/>
          <w:i w:val="0"/>
        </w:rPr>
        <w:t>Artículo 53 del convenio, dietas, kilometraje y plus de pernocta: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Cuantía (2013)</w:t>
            </w:r>
          </w:p>
        </w:tc>
      </w:tr>
      <w:tr>
        <w:tc>
          <w:tcPr>
            <w:tcW w:type="dxa" w:w="4706"/>
          </w:tcPr>
          <w:p>
            <w:pPr>
              <w:pStyle w:val="Tabla"/>
            </w:pPr>
            <w:r/>
            <w:r>
              <w:rPr>
                <w:b w:val="0"/>
                <w:i w:val="0"/>
              </w:rPr>
              <w:t>Dieta en territorio nacional (comida y cena)</w:t>
            </w:r>
          </w:p>
        </w:tc>
        <w:tc>
          <w:tcPr>
            <w:tcW w:type="dxa" w:w="4706"/>
          </w:tcPr>
          <w:p>
            <w:pPr>
              <w:pStyle w:val="Tabla"/>
            </w:pPr>
            <w:r/>
            <w:r>
              <w:rPr>
                <w:b w:val="0"/>
                <w:i w:val="0"/>
              </w:rPr>
              <w:t>«</w:t>
            </w:r>
            <w:r>
              <w:rPr>
                <w:b/>
                <w:i w:val="0"/>
              </w:rPr>
              <w:t>55,52</w:t>
            </w:r>
            <w:r>
              <w:rPr>
                <w:b w:val="0"/>
                <w:i w:val="0"/>
              </w:rPr>
              <w:t>» euros/día</w:t>
            </w:r>
          </w:p>
        </w:tc>
      </w:tr>
      <w:tr>
        <w:tc>
          <w:tcPr>
            <w:tcW w:type="dxa" w:w="4706"/>
          </w:tcPr>
          <w:p>
            <w:pPr>
              <w:pStyle w:val="Tabla"/>
            </w:pPr>
            <w:r/>
            <w:r>
              <w:rPr>
                <w:b w:val="0"/>
                <w:i w:val="0"/>
              </w:rPr>
              <w:t>Media dieta nacional (comida o cena)</w:t>
            </w:r>
          </w:p>
        </w:tc>
        <w:tc>
          <w:tcPr>
            <w:tcW w:type="dxa" w:w="4706"/>
          </w:tcPr>
          <w:p>
            <w:pPr>
              <w:pStyle w:val="Tabla"/>
            </w:pPr>
            <w:r/>
            <w:r>
              <w:rPr>
                <w:b w:val="0"/>
                <w:i w:val="0"/>
              </w:rPr>
              <w:t>«</w:t>
            </w:r>
            <w:r>
              <w:rPr>
                <w:b/>
                <w:i w:val="0"/>
              </w:rPr>
              <w:t>27,76 euros/día</w:t>
            </w:r>
            <w:r>
              <w:rPr>
                <w:b w:val="0"/>
                <w:i w:val="0"/>
              </w:rPr>
              <w:t>»</w:t>
            </w:r>
          </w:p>
        </w:tc>
      </w:tr>
      <w:tr>
        <w:tc>
          <w:tcPr>
            <w:tcW w:type="dxa" w:w="4706"/>
          </w:tcPr>
          <w:p>
            <w:pPr>
              <w:pStyle w:val="Tabla"/>
            </w:pPr>
            <w:r/>
            <w:r>
              <w:rPr>
                <w:b w:val="0"/>
                <w:i w:val="0"/>
              </w:rPr>
              <w:t>Dieta nacional con alojamiento contratado por el trabajador</w:t>
            </w:r>
          </w:p>
        </w:tc>
        <w:tc>
          <w:tcPr>
            <w:tcW w:type="dxa" w:w="4706"/>
          </w:tcPr>
          <w:p>
            <w:pPr>
              <w:pStyle w:val="Tabla"/>
            </w:pPr>
            <w:r/>
            <w:r>
              <w:rPr>
                <w:b w:val="0"/>
                <w:i w:val="0"/>
              </w:rPr>
              <w:t>«</w:t>
            </w:r>
            <w:r>
              <w:rPr>
                <w:b/>
                <w:i w:val="0"/>
              </w:rPr>
              <w:t>101,12 euros</w:t>
            </w:r>
            <w:r>
              <w:rPr>
                <w:b w:val="0"/>
                <w:i w:val="0"/>
              </w:rPr>
              <w:t>», incluye comidas</w:t>
            </w:r>
          </w:p>
        </w:tc>
      </w:tr>
      <w:tr>
        <w:tc>
          <w:tcPr>
            <w:tcW w:type="dxa" w:w="4706"/>
          </w:tcPr>
          <w:p>
            <w:pPr>
              <w:pStyle w:val="Tabla"/>
            </w:pPr>
            <w:r/>
            <w:r>
              <w:rPr>
                <w:b w:val="0"/>
                <w:i w:val="0"/>
              </w:rPr>
              <w:t>Dieta en el extranjero, alojamiento concertado por la empresa</w:t>
            </w:r>
          </w:p>
        </w:tc>
        <w:tc>
          <w:tcPr>
            <w:tcW w:type="dxa" w:w="4706"/>
          </w:tcPr>
          <w:p>
            <w:pPr>
              <w:pStyle w:val="Tabla"/>
            </w:pPr>
            <w:r/>
            <w:r>
              <w:rPr>
                <w:b w:val="0"/>
                <w:i w:val="0"/>
              </w:rPr>
              <w:t>«</w:t>
            </w:r>
            <w:r>
              <w:rPr>
                <w:b/>
                <w:i w:val="0"/>
              </w:rPr>
              <w:t>98,81 euros/día</w:t>
            </w:r>
            <w:r>
              <w:rPr>
                <w:b w:val="0"/>
                <w:i w:val="0"/>
              </w:rPr>
              <w:t>»</w:t>
            </w:r>
          </w:p>
        </w:tc>
      </w:tr>
      <w:tr>
        <w:tc>
          <w:tcPr>
            <w:tcW w:type="dxa" w:w="4706"/>
          </w:tcPr>
          <w:p>
            <w:pPr>
              <w:pStyle w:val="Tabla"/>
            </w:pPr>
            <w:r/>
            <w:r>
              <w:rPr>
                <w:b w:val="0"/>
                <w:i w:val="0"/>
              </w:rPr>
              <w:t>Media dieta en el extranjero</w:t>
            </w:r>
          </w:p>
        </w:tc>
        <w:tc>
          <w:tcPr>
            <w:tcW w:type="dxa" w:w="4706"/>
          </w:tcPr>
          <w:p>
            <w:pPr>
              <w:pStyle w:val="Tabla"/>
            </w:pPr>
            <w:r/>
            <w:r>
              <w:rPr>
                <w:b w:val="0"/>
                <w:i w:val="0"/>
              </w:rPr>
              <w:t>«</w:t>
            </w:r>
            <w:r>
              <w:rPr>
                <w:b/>
                <w:i w:val="0"/>
              </w:rPr>
              <w:t>49,41 euros/día</w:t>
            </w:r>
            <w:r>
              <w:rPr>
                <w:b w:val="0"/>
                <w:i w:val="0"/>
              </w:rPr>
              <w:t>»</w:t>
            </w:r>
          </w:p>
        </w:tc>
      </w:tr>
      <w:tr>
        <w:tc>
          <w:tcPr>
            <w:tcW w:type="dxa" w:w="4706"/>
          </w:tcPr>
          <w:p>
            <w:pPr>
              <w:pStyle w:val="Tabla"/>
            </w:pPr>
            <w:r/>
            <w:r>
              <w:rPr>
                <w:b w:val="0"/>
                <w:i w:val="0"/>
              </w:rPr>
              <w:t>Dieta en el extranjero sin alojamiento concertado (excepcional)</w:t>
            </w:r>
          </w:p>
        </w:tc>
        <w:tc>
          <w:tcPr>
            <w:tcW w:type="dxa" w:w="4706"/>
          </w:tcPr>
          <w:p>
            <w:pPr>
              <w:pStyle w:val="Tabla"/>
            </w:pPr>
            <w:r/>
            <w:r>
              <w:rPr>
                <w:b w:val="0"/>
                <w:i w:val="0"/>
              </w:rPr>
              <w:t>«</w:t>
            </w:r>
            <w:r>
              <w:rPr>
                <w:b/>
                <w:i w:val="0"/>
              </w:rPr>
              <w:t>197,62 euros/día</w:t>
            </w:r>
            <w:r>
              <w:rPr>
                <w:b w:val="0"/>
                <w:i w:val="0"/>
              </w:rPr>
              <w:t>», incluye comidas</w:t>
            </w:r>
          </w:p>
        </w:tc>
      </w:tr>
      <w:tr>
        <w:tc>
          <w:tcPr>
            <w:tcW w:type="dxa" w:w="4706"/>
          </w:tcPr>
          <w:p>
            <w:pPr>
              <w:pStyle w:val="Tabla"/>
            </w:pPr>
            <w:r/>
            <w:r>
              <w:rPr>
                <w:b w:val="0"/>
                <w:i w:val="0"/>
              </w:rPr>
              <w:t>Kilometraje en vehículo propio autorizado</w:t>
            </w:r>
          </w:p>
        </w:tc>
        <w:tc>
          <w:tcPr>
            <w:tcW w:type="dxa" w:w="4706"/>
          </w:tcPr>
          <w:p>
            <w:pPr>
              <w:pStyle w:val="Tabla"/>
            </w:pPr>
            <w:r/>
            <w:r>
              <w:rPr>
                <w:b w:val="0"/>
                <w:i w:val="0"/>
              </w:rPr>
              <w:t>«</w:t>
            </w:r>
            <w:r>
              <w:rPr>
                <w:b/>
                <w:i w:val="0"/>
              </w:rPr>
              <w:t>0,27 euros por kilómetro</w:t>
            </w:r>
            <w:r>
              <w:rPr>
                <w:b w:val="0"/>
                <w:i w:val="0"/>
              </w:rPr>
              <w:t>»</w:t>
            </w:r>
          </w:p>
        </w:tc>
      </w:tr>
      <w:tr>
        <w:tc>
          <w:tcPr>
            <w:tcW w:type="dxa" w:w="4706"/>
          </w:tcPr>
          <w:p>
            <w:pPr>
              <w:pStyle w:val="Tabla"/>
            </w:pPr>
            <w:r/>
            <w:r>
              <w:rPr>
                <w:b w:val="0"/>
                <w:i w:val="0"/>
              </w:rPr>
              <w:t>Plus de pernocta fuera de Andalucía</w:t>
            </w:r>
          </w:p>
        </w:tc>
        <w:tc>
          <w:tcPr>
            <w:tcW w:type="dxa" w:w="4706"/>
          </w:tcPr>
          <w:p>
            <w:pPr>
              <w:pStyle w:val="Tabla"/>
            </w:pPr>
            <w:r/>
            <w:r>
              <w:rPr>
                <w:b w:val="0"/>
                <w:i w:val="0"/>
              </w:rPr>
              <w:t>«</w:t>
            </w:r>
            <w:r>
              <w:rPr>
                <w:b/>
                <w:i w:val="0"/>
              </w:rPr>
              <w:t>69,09 euros por jornada</w:t>
            </w:r>
            <w:r>
              <w:rPr>
                <w:b w:val="0"/>
                <w:i w:val="0"/>
              </w:rPr>
              <w:t>»</w:t>
            </w:r>
          </w:p>
        </w:tc>
      </w:tr>
    </w:tbl>
    <w:p>
      <w:pPr/>
    </w:p>
    <w:p>
      <w:pPr>
        <w:pStyle w:val="ListBullet"/>
      </w:pPr>
      <w:r>
        <w:rPr>
          <w:b w:val="0"/>
          <w:i/>
        </w:rPr>
        <w:t>Dieta de rodaje</w:t>
      </w:r>
      <w:r>
        <w:rPr>
          <w:b w:val="0"/>
          <w:i w:val="0"/>
        </w:rPr>
        <w:t>: dieta reducida a quien se desplace «</w:t>
      </w:r>
      <w:r>
        <w:rPr>
          <w:b/>
          <w:i w:val="0"/>
        </w:rPr>
        <w:t>a más de 30 kilómetros</w:t>
      </w:r>
      <w:r>
        <w:rPr>
          <w:b w:val="0"/>
          <w:i w:val="0"/>
        </w:rPr>
        <w:t>» del centro y</w:t>
      </w:r>
      <w:r>
        <w:t xml:space="preserve"> </w:t>
      </w:r>
      <w:r>
        <w:rPr>
          <w:b w:val="0"/>
          <w:i w:val="0"/>
        </w:rPr>
        <w:t>vuelva después de las 16:00 o las 23:00 horas, según turno de mañana o tarde, salvo que pueda usar</w:t>
      </w:r>
      <w:r>
        <w:t xml:space="preserve"> </w:t>
      </w:r>
      <w:r>
        <w:rPr>
          <w:b w:val="0"/>
          <w:i w:val="0"/>
        </w:rPr>
        <w:t>el servicio de comida del artículo 41. El texto no da su cuantía.</w:t>
      </w:r>
    </w:p>
    <w:p>
      <w:pPr>
        <w:pStyle w:val="ListBullet"/>
      </w:pPr>
      <w:r>
        <w:rPr>
          <w:b w:val="0"/>
          <w:i/>
        </w:rPr>
        <w:t>Viajes</w:t>
      </w:r>
      <w:r>
        <w:rPr>
          <w:b w:val="0"/>
          <w:i w:val="0"/>
        </w:rPr>
        <w:t>: avión en clase turista y, excepcionalmente, primera; ferrocarril, billetes adecuados;</w:t>
      </w:r>
      <w:r>
        <w:t xml:space="preserve"> </w:t>
      </w:r>
      <w:r>
        <w:rPr>
          <w:b w:val="0"/>
          <w:i w:val="0"/>
        </w:rPr>
        <w:t>aparcamiento y taxis, si se autorizan y justifican. La empresa contrata y paga el alojamiento.</w:t>
      </w:r>
    </w:p>
    <w:p>
      <w:pPr>
        <w:pStyle w:val="ListBullet"/>
      </w:pPr>
      <w:r>
        <w:rPr>
          <w:b w:val="0"/>
          <w:i/>
        </w:rPr>
        <w:t>Plus de pernocta</w:t>
      </w:r>
      <w:r>
        <w:rPr>
          <w:b w:val="0"/>
          <w:i w:val="0"/>
        </w:rPr>
        <w:t>: compensa «</w:t>
      </w:r>
      <w:r>
        <w:rPr>
          <w:b/>
          <w:i w:val="0"/>
        </w:rPr>
        <w:t>las cuatros primeras horas extraordinarias</w:t>
      </w:r>
      <w:r>
        <w:rPr>
          <w:b w:val="0"/>
          <w:i w:val="0"/>
        </w:rPr>
        <w:t>» de cada jornada; a</w:t>
      </w:r>
      <w:r>
        <w:t xml:space="preserve"> </w:t>
      </w:r>
      <w:r>
        <w:rPr>
          <w:b w:val="0"/>
          <w:i w:val="0"/>
        </w:rPr>
        <w:t>estos efectos la jornada ordinaria fuera de Andalucía es de siete horas, y solo se cobra si la</w:t>
      </w:r>
      <w:r>
        <w:t xml:space="preserve"> </w:t>
      </w:r>
      <w:r>
        <w:rPr>
          <w:b w:val="0"/>
          <w:i w:val="0"/>
        </w:rPr>
        <w:t>jornada se prolonga «</w:t>
      </w:r>
      <w:r>
        <w:rPr>
          <w:b/>
          <w:i w:val="0"/>
        </w:rPr>
        <w:t>más de dos horas</w:t>
      </w:r>
      <w:r>
        <w:rPr>
          <w:b w:val="0"/>
          <w:i w:val="0"/>
        </w:rPr>
        <w:t>».</w:t>
      </w:r>
    </w:p>
    <w:p>
      <w:pPr/>
      <w:r>
        <w:rPr>
          <w:b w:val="0"/>
          <w:i/>
        </w:rPr>
        <w:t>Topado por la DT 7.ª</w:t>
      </w:r>
      <w:r>
        <w:rPr>
          <w:b w:val="0"/>
          <w:i w:val="0"/>
        </w:rPr>
        <w:t>: no pueden superarse las indemnizaciones del Decreto 54/1989.</w:t>
      </w:r>
    </w:p>
    <w:p>
      <w:pPr/>
      <w:r>
        <w:rPr>
          <w:b w:val="0"/>
          <w:i w:val="0"/>
        </w:rPr>
        <w:t>Cómo se lee la tabla en un plan de producción. El texto del artículo en el BOJA (pág. 78-79) da</w:t>
      </w:r>
      <w:r>
        <w:t xml:space="preserve"> </w:t>
      </w:r>
      <w:r>
        <w:rPr>
          <w:b w:val="0"/>
          <w:i w:val="0"/>
        </w:rPr>
        <w:t>las reglas que la tabla resume:</w:t>
      </w:r>
    </w:p>
    <w:p>
      <w:pPr>
        <w:pStyle w:val="ListBullet"/>
      </w:pPr>
      <w:r>
        <w:rPr>
          <w:b w:val="0"/>
          <w:i w:val="0"/>
        </w:rPr>
        <w:t>Cuándo hay dieta: el artículo compensa los gastos que se originen al trabajador «</w:t>
      </w:r>
      <w:r>
        <w:rPr>
          <w:b/>
          <w:i w:val="0"/>
        </w:rPr>
        <w:t>cuando sea</w:t>
      </w:r>
      <w:r>
        <w:t xml:space="preserve"> </w:t>
      </w:r>
      <w:r>
        <w:rPr>
          <w:b/>
          <w:i w:val="0"/>
        </w:rPr>
        <w:t>necesario que preste sus servicios en localidad distinta a aquella donde habitualmente realice su</w:t>
      </w:r>
      <w:r>
        <w:t xml:space="preserve"> </w:t>
      </w:r>
      <w:r>
        <w:rPr>
          <w:b/>
          <w:i w:val="0"/>
        </w:rPr>
        <w:t>actividad</w:t>
      </w:r>
      <w:r>
        <w:rPr>
          <w:b w:val="0"/>
          <w:i w:val="0"/>
        </w:rPr>
        <w:t>». La dieta es «</w:t>
      </w:r>
      <w:r>
        <w:rPr>
          <w:b/>
          <w:i w:val="0"/>
        </w:rPr>
        <w:t>una cantidad de devengo diario a fin de satisfacer los distintos</w:t>
      </w:r>
      <w:r>
        <w:t xml:space="preserve"> </w:t>
      </w:r>
      <w:r>
        <w:rPr>
          <w:b/>
          <w:i w:val="0"/>
        </w:rPr>
        <w:t>gastos que ocasione la estancia fuera de la localidad habitual de trabajo</w:t>
      </w:r>
      <w:r>
        <w:rPr>
          <w:b w:val="0"/>
          <w:i w:val="0"/>
        </w:rPr>
        <w:t>».</w:t>
      </w:r>
    </w:p>
    <w:p>
      <w:pPr>
        <w:pStyle w:val="ListBullet"/>
      </w:pPr>
      <w:r>
        <w:rPr>
          <w:b w:val="0"/>
          <w:i w:val="0"/>
        </w:rPr>
        <w:t>Alojamiento: «</w:t>
      </w:r>
      <w:r>
        <w:rPr>
          <w:b/>
          <w:i w:val="0"/>
        </w:rPr>
        <w:t>En los casos de desplazamiento que impliquen necesidad de pernoctar fuera del</w:t>
      </w:r>
      <w:r>
        <w:t xml:space="preserve"> </w:t>
      </w:r>
      <w:r>
        <w:rPr>
          <w:b/>
          <w:i w:val="0"/>
        </w:rPr>
        <w:t>domicilio la Empresa se hará cargo de la contratación y abono del alojamiento.</w:t>
      </w:r>
      <w:r>
        <w:rPr>
          <w:b w:val="0"/>
          <w:i w:val="0"/>
        </w:rPr>
        <w:t>» Sólo si lo</w:t>
      </w:r>
      <w:r>
        <w:t xml:space="preserve"> </w:t>
      </w:r>
      <w:r>
        <w:rPr>
          <w:b w:val="0"/>
          <w:i w:val="0"/>
        </w:rPr>
        <w:t>contrata el trabajador cobra la dieta de 101,12 €, «</w:t>
      </w:r>
      <w:r>
        <w:rPr>
          <w:b/>
          <w:i w:val="0"/>
        </w:rPr>
        <w:t>que incluirá los gastos de las comidas,</w:t>
      </w:r>
      <w:r>
        <w:t xml:space="preserve"> </w:t>
      </w:r>
      <w:r>
        <w:rPr>
          <w:b/>
          <w:i w:val="0"/>
        </w:rPr>
        <w:t>siendo, por tanto su cobro incompatible con el de las cantidades citadas en los párrafos</w:t>
      </w:r>
      <w:r>
        <w:t xml:space="preserve"> </w:t>
      </w:r>
      <w:r>
        <w:rPr>
          <w:b/>
          <w:i w:val="0"/>
        </w:rPr>
        <w:t>precedentes</w:t>
      </w:r>
      <w:r>
        <w:rPr>
          <w:b w:val="0"/>
          <w:i w:val="0"/>
        </w:rPr>
        <w:t>».</w:t>
      </w:r>
    </w:p>
    <w:p>
      <w:pPr>
        <w:pStyle w:val="ListBullet"/>
      </w:pPr>
      <w:r>
        <w:rPr>
          <w:b w:val="0"/>
          <w:i w:val="0"/>
        </w:rPr>
        <w:t>En el extranjero, igual: la empresa contrata el alojamiento, y la dieta de 197,62 € es para</w:t>
      </w:r>
      <w:r>
        <w:t xml:space="preserve"> </w:t>
      </w:r>
      <w:r>
        <w:rPr>
          <w:b w:val="0"/>
          <w:i w:val="0"/>
        </w:rPr>
        <w:t>cuando «</w:t>
      </w:r>
      <w:r>
        <w:rPr>
          <w:b/>
          <w:i w:val="0"/>
        </w:rPr>
        <w:t>por circunstancias excepcionales el alojamiento no haya sido concertado por la</w:t>
      </w:r>
      <w:r>
        <w:t xml:space="preserve"> </w:t>
      </w:r>
      <w:r>
        <w:rPr>
          <w:b/>
          <w:i w:val="0"/>
        </w:rPr>
        <w:t>Empresa</w:t>
      </w:r>
      <w:r>
        <w:rPr>
          <w:b w:val="0"/>
          <w:i w:val="0"/>
        </w:rPr>
        <w:t>».</w:t>
      </w:r>
    </w:p>
    <w:p>
      <w:pPr>
        <w:pStyle w:val="ListBullet"/>
      </w:pPr>
      <w:r>
        <w:rPr>
          <w:b w:val="0"/>
          <w:i w:val="0"/>
        </w:rPr>
        <w:t>La dieta de rodaje no depende de dormir fuera, sino de la distancia (más de 30 kilómetros) y de</w:t>
      </w:r>
      <w:r>
        <w:t xml:space="preserve"> </w:t>
      </w:r>
      <w:r>
        <w:rPr>
          <w:b w:val="0"/>
          <w:i w:val="0"/>
        </w:rPr>
        <w:t>la hora de vuelta, y decae si el trabajador, por su horario de entrada, puede usar el servicio de</w:t>
      </w:r>
      <w:r>
        <w:t xml:space="preserve"> </w:t>
      </w:r>
      <w:r>
        <w:rPr>
          <w:b w:val="0"/>
          <w:i w:val="0"/>
        </w:rPr>
        <w:t>comida del artículo 41.</w:t>
      </w:r>
    </w:p>
    <w:p>
      <w:pPr>
        <w:pStyle w:val="ListBullet"/>
      </w:pPr>
      <w:r>
        <w:rPr>
          <w:b w:val="0"/>
          <w:i w:val="0"/>
        </w:rPr>
        <w:t>Vehículo propio: «</w:t>
      </w:r>
      <w:r>
        <w:rPr>
          <w:b/>
          <w:i w:val="0"/>
        </w:rPr>
        <w:t>Los desplazamientos para prestar servicios profesionales en vehículo propio</w:t>
      </w:r>
      <w:r>
        <w:t xml:space="preserve"> </w:t>
      </w:r>
      <w:r>
        <w:rPr>
          <w:b/>
          <w:i w:val="0"/>
        </w:rPr>
        <w:t>deberán ser autorizados por la Dirección de la Empresa.</w:t>
      </w:r>
      <w:r>
        <w:rPr>
          <w:b w:val="0"/>
          <w:i w:val="0"/>
        </w:rPr>
        <w:t>»</w:t>
      </w:r>
    </w:p>
    <w:p>
      <w:pPr>
        <w:pStyle w:val="ListBullet"/>
      </w:pPr>
      <w:r>
        <w:rPr>
          <w:b w:val="0"/>
          <w:i w:val="0"/>
        </w:rPr>
        <w:t>El plus de pernocta sólo existe fuera de Andalucía.</w:t>
      </w:r>
    </w:p>
    <w:p>
      <w:pPr>
        <w:pStyle w:val="Heading3"/>
      </w:pPr>
      <w:r>
        <w:rPr>
          <w:b w:val="0"/>
          <w:i w:val="0"/>
        </w:rPr>
        <w:t>5.7.2 El tope de la disposición transitoria séptima</w:t>
      </w:r>
    </w:p>
    <w:p>
      <w:pPr/>
      <w:r>
        <w:rPr>
          <w:b w:val="0"/>
          <w:i w:val="0"/>
        </w:rPr>
        <w:t>Séptima. Dietas, kilometraje y plus de pernota (así, con errata, en la rúbrica del cuerpo):</w:t>
      </w:r>
      <w:r>
        <w:t xml:space="preserve"> </w:t>
      </w:r>
      <w:r>
        <w:rPr>
          <w:b w:val="0"/>
          <w:i w:val="0"/>
        </w:rPr>
        <w:t>conforme al artículo 22 de la Ley 3/2012, las compensaciones de gastos no pueden superar las del</w:t>
      </w:r>
      <w:r>
        <w:t xml:space="preserve"> </w:t>
      </w:r>
      <w:r>
        <w:rPr>
          <w:b w:val="0"/>
          <w:i w:val="0"/>
        </w:rPr>
        <w:t>Decreto 54/1989, de 21 de marzo, sobre indemnizaciones por razón del servicio de la Junta de</w:t>
      </w:r>
      <w:r>
        <w:t xml:space="preserve"> </w:t>
      </w:r>
      <w:r>
        <w:rPr>
          <w:b w:val="0"/>
          <w:i w:val="0"/>
        </w:rPr>
        <w:t>Andalucía; lo mismo para los desplazamientos de los representantes (art. 58.5).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Transitoria</w:t>
            </w:r>
          </w:p>
        </w:tc>
        <w:tc>
          <w:tcPr>
            <w:tcW w:type="dxa" w:w="3137"/>
            <w:shd w:val="clear" w:color="auto" w:fill="E4E4E4"/>
          </w:tcPr>
          <w:p>
            <w:pPr>
              <w:pStyle w:val="Tablacabecera"/>
            </w:pPr>
            <w:r/>
            <w:r>
              <w:rPr>
                <w:b w:val="0"/>
                <w:i w:val="0"/>
              </w:rPr>
              <w:t>Precepto de la Ley 3/2012 que invoca</w:t>
            </w:r>
          </w:p>
        </w:tc>
        <w:tc>
          <w:tcPr>
            <w:tcW w:type="dxa" w:w="3137"/>
            <w:shd w:val="clear" w:color="auto" w:fill="E4E4E4"/>
          </w:tcPr>
          <w:p>
            <w:pPr>
              <w:pStyle w:val="Tablacabecera"/>
            </w:pPr>
            <w:r/>
            <w:r>
              <w:rPr>
                <w:b w:val="0"/>
                <w:i w:val="0"/>
              </w:rPr>
              <w:t>Situación el 24/09/2026</w:t>
            </w:r>
          </w:p>
        </w:tc>
      </w:tr>
      <w:tr>
        <w:tc>
          <w:tcPr>
            <w:tcW w:type="dxa" w:w="3137"/>
          </w:tcPr>
          <w:p>
            <w:pPr>
              <w:pStyle w:val="Tabla"/>
            </w:pPr>
            <w:r/>
            <w:r>
              <w:rPr>
                <w:b w:val="0"/>
                <w:i w:val="0"/>
              </w:rPr>
              <w:t>7.ª (dietas y kilometraje)</w:t>
            </w:r>
          </w:p>
        </w:tc>
        <w:tc>
          <w:tcPr>
            <w:tcW w:type="dxa" w:w="3137"/>
          </w:tcPr>
          <w:p>
            <w:pPr>
              <w:pStyle w:val="Tabla"/>
            </w:pPr>
            <w:r/>
            <w:r>
              <w:rPr>
                <w:b w:val="0"/>
                <w:i w:val="0"/>
              </w:rPr>
              <w:t>Art. 22</w:t>
            </w:r>
          </w:p>
        </w:tc>
        <w:tc>
          <w:tcPr>
            <w:tcW w:type="dxa" w:w="3137"/>
          </w:tcPr>
          <w:p>
            <w:pPr>
              <w:pStyle w:val="Tabla"/>
            </w:pPr>
            <w:r/>
            <w:r>
              <w:rPr>
                <w:b w:val="0"/>
                <w:i w:val="0"/>
              </w:rPr>
              <w:t>En la lista: se mantiene en 2026</w:t>
            </w:r>
          </w:p>
        </w:tc>
      </w:tr>
    </w:tbl>
    <w:p>
      <w:pPr/>
    </w:p>
    <w:p>
      <w:pPr/>
      <w:r>
        <w:rPr>
          <w:b w:val="0"/>
          <w:i w:val="0"/>
        </w:rPr>
        <w:t>Es decir: a diferencia de la jornada de la DT 1.ª, el tope de las dietas sigue en la lista de</w:t>
      </w:r>
      <w:r>
        <w:t xml:space="preserve"> </w:t>
      </w:r>
      <w:r>
        <w:rPr>
          <w:b w:val="0"/>
          <w:i w:val="0"/>
        </w:rPr>
        <w:t>medidas que la Ley 8/2025 mantiene en 2026. Las cuantías que hoy fija el Decreto 54/1989 no están</w:t>
      </w:r>
      <w:r>
        <w:t xml:space="preserve"> </w:t>
      </w:r>
      <w:r>
        <w:rPr>
          <w:b w:val="0"/>
          <w:i w:val="0"/>
        </w:rPr>
        <w:t>en las fuentes de este tema, y el tema no las da: las cifras seguras son las de 2013 del convenio y</w:t>
      </w:r>
      <w:r>
        <w:t xml:space="preserve"> </w:t>
      </w:r>
      <w:r>
        <w:rPr>
          <w:b w:val="0"/>
          <w:i w:val="0"/>
        </w:rPr>
        <w:t>la regla de que no pueden superar las de ese decreto.</w:t>
      </w:r>
    </w:p>
    <w:p>
      <w:pPr>
        <w:pStyle w:val="Heading3"/>
      </w:pPr>
      <w:r>
        <w:rPr>
          <w:b w:val="0"/>
          <w:i w:val="0"/>
        </w:rPr>
        <w:t>5.7.3 El servicio de comida del artículo 41</w:t>
      </w:r>
    </w:p>
    <w:p>
      <w:pPr/>
      <w:r>
        <w:rPr>
          <w:b w:val="0"/>
          <w:i w:val="0"/>
        </w:rPr>
        <w:t>Artículo 41 del convenio, servicio de comida por prestación laboral:</w:t>
      </w:r>
    </w:p>
    <w:p>
      <w:pPr>
        <w:pStyle w:val="ListBullet"/>
      </w:pPr>
      <w:r>
        <w:rPr>
          <w:b w:val="0"/>
          <w:i w:val="0"/>
        </w:rPr>
        <w:t>Vales de comida para quien entre por la mañana «</w:t>
      </w:r>
      <w:r>
        <w:rPr>
          <w:b/>
          <w:i w:val="0"/>
        </w:rPr>
        <w:t>entre las 12 y 15 horas</w:t>
      </w:r>
      <w:r>
        <w:rPr>
          <w:b w:val="0"/>
          <w:i w:val="0"/>
        </w:rPr>
        <w:t>» o por la tarde «</w:t>
      </w:r>
      <w:r>
        <w:rPr>
          <w:b/>
          <w:i w:val="0"/>
        </w:rPr>
        <w:t>entre</w:t>
      </w:r>
      <w:r>
        <w:t xml:space="preserve"> </w:t>
      </w:r>
      <w:r>
        <w:rPr>
          <w:b/>
          <w:i w:val="0"/>
        </w:rPr>
        <w:t>las 19 y 22 horas</w:t>
      </w:r>
      <w:r>
        <w:rPr>
          <w:b w:val="0"/>
          <w:i w:val="0"/>
        </w:rPr>
        <w:t>», o salga a partir de las 16 y 23 horas respectivamente, si el tiempo de</w:t>
      </w:r>
      <w:r>
        <w:t xml:space="preserve"> </w:t>
      </w:r>
      <w:r>
        <w:rPr>
          <w:b w:val="0"/>
          <w:i w:val="0"/>
        </w:rPr>
        <w:t>comida supera los 30 minutos (la jornada se prolonga lo mismo). No acumulables.</w:t>
      </w:r>
    </w:p>
    <w:p>
      <w:pPr>
        <w:pStyle w:val="ListBullet"/>
      </w:pPr>
      <w:r>
        <w:rPr>
          <w:b w:val="0"/>
          <w:i w:val="0"/>
        </w:rPr>
        <w:t>Comedor en centros «</w:t>
      </w:r>
      <w:r>
        <w:rPr>
          <w:b/>
          <w:i w:val="0"/>
        </w:rPr>
        <w:t>con más de 100 trabajadores/as</w:t>
      </w:r>
      <w:r>
        <w:rPr>
          <w:b w:val="0"/>
          <w:i w:val="0"/>
        </w:rPr>
        <w:t>».</w:t>
      </w:r>
    </w:p>
    <w:p>
      <w:pPr>
        <w:pStyle w:val="ListBullet"/>
      </w:pPr>
      <w:r>
        <w:rPr>
          <w:b w:val="0"/>
          <w:i w:val="0"/>
        </w:rPr>
        <w:t>La empresa puede dar la comida o pagarla en metálico: «</w:t>
      </w:r>
      <w:r>
        <w:rPr>
          <w:b/>
          <w:i w:val="0"/>
        </w:rPr>
        <w:t>11,33 €</w:t>
      </w:r>
      <w:r>
        <w:rPr>
          <w:b w:val="0"/>
          <w:i w:val="0"/>
        </w:rPr>
        <w:t>».</w:t>
      </w:r>
    </w:p>
    <w:p>
      <w:pPr>
        <w:pStyle w:val="ListBullet"/>
      </w:pPr>
      <w:r>
        <w:rPr>
          <w:b w:val="0"/>
          <w:i w:val="0"/>
        </w:rPr>
        <w:t>Cuantías revisables según la DA 1.ª.</w:t>
      </w:r>
    </w:p>
    <w:p>
      <w:pPr/>
      <w:r>
        <w:rPr>
          <w:b w:val="0"/>
          <w:i w:val="0"/>
        </w:rPr>
        <w:t>No es una dieta: la genera el horario, no el desplazamiento. Y enlaza con la dieta de rodaje, que</w:t>
      </w:r>
      <w:r>
        <w:t xml:space="preserve"> </w:t>
      </w:r>
      <w:r>
        <w:rPr>
          <w:b w:val="0"/>
          <w:i w:val="0"/>
        </w:rPr>
        <w:t>decae cuando el trabajador puede usar este servicio.</w:t>
      </w:r>
    </w:p>
    <w:p>
      <w:pPr>
        <w:pStyle w:val="Heading3"/>
      </w:pPr>
      <w:r>
        <w:rPr>
          <w:b w:val="0"/>
          <w:i w:val="0"/>
        </w:rPr>
        <w:t>5.7.4 Quién controla y liquida las dietas</w:t>
      </w:r>
    </w:p>
    <w:p>
      <w:pPr/>
      <w:r>
        <w:rPr>
          <w:b w:val="0"/>
          <w:i w:val="0"/>
        </w:rPr>
        <w:t>En la RTVA, la ficha del Ayudante de producción le encarga «</w:t>
      </w:r>
      <w:r>
        <w:rPr>
          <w:b/>
          <w:i w:val="0"/>
        </w:rPr>
        <w:t>Efectuar y llevar el control de las</w:t>
      </w:r>
      <w:r>
        <w:t xml:space="preserve"> </w:t>
      </w:r>
      <w:r>
        <w:rPr>
          <w:b/>
          <w:i w:val="0"/>
        </w:rPr>
        <w:t>dietas del equipo durante las grabaciones y/o directos y realizar los pequeños pagos necesarios para</w:t>
      </w:r>
      <w:r>
        <w:t xml:space="preserve"> </w:t>
      </w:r>
      <w:r>
        <w:rPr>
          <w:b/>
          <w:i w:val="0"/>
        </w:rPr>
        <w:t>la producción</w:t>
      </w:r>
      <w:r>
        <w:rPr>
          <w:b w:val="0"/>
          <w:i w:val="0"/>
        </w:rPr>
        <w:t>», y la del Productor/a, «</w:t>
      </w:r>
      <w:r>
        <w:rPr>
          <w:b/>
          <w:i w:val="0"/>
        </w:rPr>
        <w:t>Realizar el seguimiento técnico y económico de la</w:t>
      </w:r>
      <w:r>
        <w:t xml:space="preserve"> </w:t>
      </w:r>
      <w:r>
        <w:rPr>
          <w:b/>
          <w:i w:val="0"/>
        </w:rPr>
        <w:t>producción</w:t>
      </w:r>
      <w:r>
        <w:rPr>
          <w:b w:val="0"/>
          <w:i w:val="0"/>
        </w:rPr>
        <w:t>» y «</w:t>
      </w:r>
      <w:r>
        <w:rPr>
          <w:b/>
          <w:i w:val="0"/>
        </w:rPr>
        <w:t>Elaborar, gestionar y cerrar el presupuesto y posterior memoria de los</w:t>
      </w:r>
      <w:r>
        <w:t xml:space="preserve"> </w:t>
      </w:r>
      <w:r>
        <w:rPr>
          <w:b/>
          <w:i w:val="0"/>
        </w:rPr>
        <w:t>programas</w:t>
      </w:r>
      <w:r>
        <w:rPr>
          <w:b w:val="0"/>
          <w:i w:val="0"/>
        </w:rPr>
        <w:t>». El Libro de Estilo incluye las dietas entre las «</w:t>
      </w:r>
      <w:r>
        <w:rPr>
          <w:b/>
          <w:i w:val="0"/>
        </w:rPr>
        <w:t>tareas administrativas ligadas a</w:t>
      </w:r>
      <w:r>
        <w:t xml:space="preserve"> </w:t>
      </w:r>
      <w:r>
        <w:rPr>
          <w:b/>
          <w:i w:val="0"/>
        </w:rPr>
        <w:t>coberturas habituales o extraordinarias</w:t>
      </w:r>
      <w:r>
        <w:rPr>
          <w:b w:val="0"/>
          <w:i w:val="0"/>
        </w:rPr>
        <w:t>» del productor de informativos. No hay publicado un</w:t>
      </w:r>
      <w:r>
        <w:t xml:space="preserve"> </w:t>
      </w:r>
      <w:r>
        <w:rPr>
          <w:b w:val="0"/>
          <w:i w:val="0"/>
        </w:rPr>
        <w:t>procedimiento interno de liquidación de dietas de la RTVA; el circuito del justificante y el cierre</w:t>
      </w:r>
      <w:r>
        <w:t xml:space="preserve"> </w:t>
      </w:r>
      <w:r>
        <w:rPr>
          <w:b w:val="0"/>
          <w:i w:val="0"/>
        </w:rPr>
        <w:t>del gasto es materia del tema 4.</w:t>
      </w:r>
    </w:p>
    <w:p>
      <w:pPr/>
      <w:r>
        <w:rPr>
          <w:b w:val="0"/>
          <w:i w:val="0"/>
        </w:rPr>
        <w:t>Un aviso de fuentes: las dietas de otras radiotelevisiones públicas (la de RTVE, por ejemplo, con</w:t>
      </w:r>
      <w:r>
        <w:t xml:space="preserve"> </w:t>
      </w:r>
      <w:r>
        <w:rPr>
          <w:b w:val="0"/>
          <w:i w:val="0"/>
        </w:rPr>
        <w:t>sus umbrales horarios y su distancia mínima) salen de su propio convenio y no se aplican en la</w:t>
      </w:r>
      <w:r>
        <w:t xml:space="preserve"> </w:t>
      </w:r>
      <w:r>
        <w:rPr>
          <w:b w:val="0"/>
          <w:i w:val="0"/>
        </w:rPr>
        <w:t>RTVA.</w:t>
      </w:r>
    </w:p>
    <w:p>
      <w:pPr>
        <w:pStyle w:val="Heading2"/>
      </w:pPr>
      <w:r>
        <w:rPr>
          <w:b w:val="0"/>
          <w:i w:val="0"/>
        </w:rPr>
        <w:t>5.8 Coordinación territorial</w:t>
      </w:r>
    </w:p>
    <w:p>
      <w:pPr>
        <w:pStyle w:val="Heading3"/>
      </w:pPr>
      <w:r>
        <w:rPr>
          <w:b w:val="0"/>
          <w:i w:val="0"/>
        </w:rPr>
        <w:t>5.8.1 Centros y desconexiones</w:t>
      </w:r>
    </w:p>
    <w:p>
      <w:pPr/>
      <w:r>
        <w:rPr>
          <w:b w:val="0"/>
          <w:i w:val="0"/>
        </w:rPr>
        <w:t>La estructura territorial publicada que recoge este tema es la que describe la Cámara en su informe sobre</w:t>
      </w:r>
      <w:r>
        <w:t xml:space="preserve"> </w:t>
      </w:r>
      <w:r>
        <w:rPr>
          <w:b w:val="0"/>
          <w:i w:val="0"/>
        </w:rPr>
        <w:t>2018 (BOJA núm. 36, de 23/02/2021). Punto 162: «</w:t>
      </w:r>
      <w:r>
        <w:rPr>
          <w:b/>
          <w:i w:val="0"/>
        </w:rPr>
        <w:t>la RTVA, a fin de cumplir el objetivo de cohesión y</w:t>
      </w:r>
      <w:r>
        <w:t xml:space="preserve"> </w:t>
      </w:r>
      <w:r>
        <w:rPr>
          <w:b/>
          <w:i w:val="0"/>
        </w:rPr>
        <w:t>vertebración territorial mantiene una estructura de delegaciones compuesta por 14 centros de trabajo</w:t>
      </w:r>
      <w:r>
        <w:t xml:space="preserve"> </w:t>
      </w:r>
      <w:r>
        <w:rPr>
          <w:b/>
          <w:i w:val="0"/>
        </w:rPr>
        <w:t>distribuidos por todas las provincias andaluzas y Madrid</w:t>
      </w:r>
      <w:r>
        <w:rPr>
          <w:b w:val="0"/>
          <w:i w:val="0"/>
        </w:rPr>
        <w:t>». Y en su anexo 9.1:</w:t>
      </w:r>
    </w:p>
    <w:p>
      <w:pPr>
        <w:pStyle w:val="Citadelanorma"/>
      </w:pPr>
      <w:r>
        <w:rPr>
          <w:b w:val="0"/>
          <w:i w:val="0"/>
        </w:rPr>
        <w:t>«</w:t>
      </w:r>
      <w:r>
        <w:rPr>
          <w:b/>
          <w:i w:val="0"/>
        </w:rPr>
        <w:t>El grupo dispone de 14 sedes: 4 en Sevilla, una en cada provincia, excepto Cádiz que dispone de</w:t>
      </w:r>
      <w:r>
        <w:t xml:space="preserve"> </w:t>
      </w:r>
      <w:r>
        <w:rPr>
          <w:b/>
          <w:i w:val="0"/>
        </w:rPr>
        <w:t>dos más en Jerez y Algeciras, y, por último, otra en Madrid.</w:t>
      </w:r>
      <w:r>
        <w:rPr>
          <w:b w:val="0"/>
          <w:i w:val="0"/>
        </w:rPr>
      </w:r>
      <w:r>
        <w:t xml:space="preserve"> </w:t>
      </w:r>
      <w:r>
        <w:rPr>
          <w:b w:val="0"/>
          <w:i w:val="0"/>
        </w:rPr>
      </w:r>
      <w:r>
        <w:rPr>
          <w:b/>
          <w:i w:val="0"/>
        </w:rPr>
        <w:t>Canal Sur realiza 2 desconexiones diarias con cada uno de sus Centros territoriales para la</w:t>
      </w:r>
      <w:r>
        <w:t xml:space="preserve"> </w:t>
      </w:r>
      <w:r>
        <w:rPr>
          <w:b/>
          <w:i w:val="0"/>
        </w:rPr>
        <w:t>emisión de informativos distribuidas en bloque de 15 y 5 minutos. De igual forma se realizan las</w:t>
      </w:r>
      <w:r>
        <w:t xml:space="preserve"> </w:t>
      </w:r>
      <w:r>
        <w:rPr>
          <w:b/>
          <w:i w:val="0"/>
        </w:rPr>
        <w:t>distintas desconexiones en los informativos de radio. En todos los centros provinciales se</w:t>
      </w:r>
      <w:r>
        <w:t xml:space="preserve"> </w:t>
      </w:r>
      <w:r>
        <w:rPr>
          <w:b/>
          <w:i w:val="0"/>
        </w:rPr>
        <w:t>producen también programas temáticos que se emiten por la cadena RAI.</w:t>
      </w:r>
      <w:r>
        <w:rPr>
          <w:b w:val="0"/>
          <w:i w:val="0"/>
        </w:rPr>
        <w:t>»</w:t>
      </w:r>
    </w:p>
    <w:p>
      <w:pPr/>
      <w:r>
        <w:rPr>
          <w:b w:val="0"/>
          <w:i w:val="0"/>
        </w:rPr>
        <w:t>(El informe usa la sigla RAI sin desarrollarla.) Son datos de 2018; la estructura de 2026 no está</w:t>
      </w:r>
      <w:r>
        <w:t xml:space="preserve"> </w:t>
      </w:r>
      <w:r>
        <w:rPr>
          <w:b w:val="0"/>
          <w:i w:val="0"/>
        </w:rPr>
        <w:t>publicada.</w:t>
      </w:r>
    </w:p>
    <w:p>
      <w:pPr/>
      <w:r>
        <w:rPr>
          <w:b w:val="0"/>
          <w:i w:val="0"/>
        </w:rPr>
        <w:t>El Libro de Estilo (4.4.4, punto 2) pide que Producción, «</w:t>
      </w:r>
      <w:r>
        <w:rPr>
          <w:b/>
          <w:i w:val="0"/>
        </w:rPr>
        <w:t>como gestor de los recursos</w:t>
      </w:r>
      <w:r>
        <w:rPr>
          <w:b w:val="0"/>
          <w:i w:val="0"/>
        </w:rPr>
        <w:t>», disponga</w:t>
      </w:r>
      <w:r>
        <w:t xml:space="preserve"> </w:t>
      </w:r>
      <w:r>
        <w:rPr>
          <w:b w:val="0"/>
          <w:i w:val="0"/>
        </w:rPr>
        <w:t>de un desglose de los formatos en que hay que trabajar: «</w:t>
      </w:r>
      <w:r>
        <w:rPr>
          <w:b/>
          <w:i w:val="0"/>
        </w:rPr>
        <w:t>directos, enlaces, asistencias,</w:t>
      </w:r>
      <w:r>
        <w:t xml:space="preserve"> </w:t>
      </w:r>
      <w:r>
        <w:rPr>
          <w:b/>
          <w:i w:val="0"/>
        </w:rPr>
        <w:t>aportaciones a desconexión, pactos con otras televisiones...</w:t>
      </w:r>
      <w:r>
        <w:rPr>
          <w:b w:val="0"/>
          <w:i w:val="0"/>
        </w:rPr>
        <w:t>». Las aportaciones a las desconexiones</w:t>
      </w:r>
      <w:r>
        <w:t xml:space="preserve"> </w:t>
      </w:r>
      <w:r>
        <w:rPr>
          <w:b w:val="0"/>
          <w:i w:val="0"/>
        </w:rPr>
        <w:t>provinciales son, por tanto, una de las necesidades que el productor ordena.</w:t>
      </w:r>
    </w:p>
    <w:p>
      <w:pPr>
        <w:pStyle w:val="Heading3"/>
      </w:pPr>
      <w:r>
        <w:rPr>
          <w:b w:val="0"/>
          <w:i w:val="0"/>
        </w:rPr>
        <w:t>5.8.2 La disposición adicional segunda</w:t>
      </w:r>
    </w:p>
    <w:p>
      <w:pPr>
        <w:pStyle w:val="ListBullet"/>
      </w:pPr>
      <w:r>
        <w:rPr>
          <w:b w:val="0"/>
          <w:i/>
        </w:rPr>
        <w:t>Segunda. Desconexiones provinciales</w:t>
      </w:r>
      <w:r>
        <w:rPr>
          <w:b w:val="0"/>
          <w:i w:val="0"/>
        </w:rPr>
        <w:t>: fija la plantilla estructural de las direcciones</w:t>
      </w:r>
      <w:r>
        <w:t xml:space="preserve"> </w:t>
      </w:r>
      <w:r>
        <w:rPr>
          <w:b w:val="0"/>
          <w:i w:val="0"/>
        </w:rPr>
        <w:t>territoriales conforme al Anexo II, en particular para las desconexiones informativas</w:t>
      </w:r>
      <w:r>
        <w:t xml:space="preserve"> </w:t>
      </w:r>
      <w:r>
        <w:rPr>
          <w:b w:val="0"/>
          <w:i w:val="0"/>
        </w:rPr>
        <w:t>provinciales de Almería, Cádiz, Córdoba, Huelva y Jaén. Las tareas de puesta en emisión las hacen,</w:t>
      </w:r>
      <w:r>
        <w:t xml:space="preserve"> </w:t>
      </w:r>
      <w:r>
        <w:rPr>
          <w:b w:val="0"/>
          <w:i w:val="0"/>
        </w:rPr>
        <w:t>de forma rotatoria, cuatro operadores montadores de vídeo, con el complemento de especial</w:t>
      </w:r>
      <w:r>
        <w:t xml:space="preserve"> </w:t>
      </w:r>
      <w:r>
        <w:rPr>
          <w:b w:val="0"/>
          <w:i w:val="0"/>
        </w:rPr>
        <w:t>responsabilidad del 30 % del salario base mientras las desempeñen; los operadores de sonido de</w:t>
      </w:r>
      <w:r>
        <w:t xml:space="preserve"> </w:t>
      </w:r>
      <w:r>
        <w:rPr>
          <w:b w:val="0"/>
          <w:i w:val="0"/>
        </w:rPr>
        <w:t>radio de esos centros siguen cobrando el de calidad del 25 % a razón de dos, rotatorios; y</w:t>
      </w:r>
      <w:r>
        <w:t xml:space="preserve"> </w:t>
      </w:r>
      <w:r>
        <w:rPr>
          <w:b w:val="0"/>
          <w:i w:val="0"/>
        </w:rPr>
        <w:t>los documentalistas de Almería, Cádiz, Córdoba, Huelva, Jaén y Madrid asumen las tareas propias y</w:t>
      </w:r>
      <w:r>
        <w:t xml:space="preserve"> </w:t>
      </w:r>
      <w:r>
        <w:rPr>
          <w:b w:val="0"/>
          <w:i w:val="0"/>
        </w:rPr>
        <w:t>las auxiliares de la documentación. Todos estos complementos son «</w:t>
      </w:r>
      <w:r>
        <w:rPr>
          <w:b/>
          <w:i w:val="0"/>
        </w:rPr>
        <w:t>no consolidable</w:t>
      </w:r>
      <w:r>
        <w:rPr>
          <w:b w:val="0"/>
          <w:i w:val="0"/>
        </w:rPr>
        <w:t>».</w:t>
      </w:r>
    </w:p>
    <w:p>
      <w:pPr/>
      <w:r>
        <w:rPr>
          <w:b w:val="0"/>
          <w:i w:val="0"/>
        </w:rPr>
        <w:t>Para el productor, la DA 2.ª dice dos cosas: que en Almería, Cádiz, Córdoba, Huelva y Jaén la</w:t>
      </w:r>
      <w:r>
        <w:t xml:space="preserve"> </w:t>
      </w:r>
      <w:r>
        <w:rPr>
          <w:b w:val="0"/>
          <w:i w:val="0"/>
        </w:rPr>
        <w:t>emisión de la desconexión la hacen, de forma rotatoria y además de las funciones propias de su</w:t>
      </w:r>
      <w:r>
        <w:t xml:space="preserve"> </w:t>
      </w:r>
      <w:r>
        <w:rPr>
          <w:b w:val="0"/>
          <w:i w:val="0"/>
        </w:rPr>
        <w:t>puesto, cuatro operadores montadores de vídeo, con cuya carga hay que contar al pedir personal a</w:t>
      </w:r>
      <w:r>
        <w:t xml:space="preserve"> </w:t>
      </w:r>
      <w:r>
        <w:rPr>
          <w:b w:val="0"/>
          <w:i w:val="0"/>
        </w:rPr>
        <w:t>esos centros; y que la plantilla estructural de esos centros es la del anexo II.</w:t>
      </w:r>
    </w:p>
    <w:p>
      <w:pPr>
        <w:pStyle w:val="Heading3"/>
      </w:pPr>
      <w:r>
        <w:rPr>
          <w:b w:val="0"/>
          <w:i w:val="0"/>
        </w:rPr>
        <w:t>5.8.3 Dónde hay productores: la plantilla estructural por centros</w:t>
      </w:r>
    </w:p>
    <w:p>
      <w:pPr/>
      <w:r>
        <w:rPr>
          <w:b w:val="0"/>
          <w:i w:val="0"/>
        </w:rPr>
        <w:t>Según el anexo II (ver «La plantilla de la que se parte»), de los 44 productores de la plantilla</w:t>
      </w:r>
      <w:r>
        <w:t xml:space="preserve"> </w:t>
      </w:r>
      <w:r>
        <w:rPr>
          <w:b w:val="0"/>
          <w:i w:val="0"/>
        </w:rPr>
        <w:t>estructural, 9 están en las direcciones territoriales: uno en cada uno de los centros de Almería,</w:t>
      </w:r>
      <w:r>
        <w:t xml:space="preserve"> </w:t>
      </w:r>
      <w:r>
        <w:rPr>
          <w:b w:val="0"/>
          <w:i w:val="0"/>
        </w:rPr>
        <w:t>Cádiz, Córdoba, Granada, Huelva y Jaén, y tres en Málaga (dos de televisión y uno de radio). Málaga</w:t>
      </w:r>
      <w:r>
        <w:t xml:space="preserve"> </w:t>
      </w:r>
      <w:r>
        <w:rPr>
          <w:b w:val="0"/>
          <w:i w:val="0"/>
        </w:rPr>
        <w:t>es el único centro territorial con plaza de Productor/a de radio (CSR) en el anexo II, y es la «</w:t>
      </w:r>
      <w:r>
        <w:rPr>
          <w:b/>
          <w:i w:val="0"/>
        </w:rPr>
        <w:t>delegación de referencia en</w:t>
      </w:r>
      <w:r>
        <w:t xml:space="preserve"> </w:t>
      </w:r>
      <w:r>
        <w:rPr>
          <w:b/>
          <w:i w:val="0"/>
        </w:rPr>
        <w:t>Andalucía oriental</w:t>
      </w:r>
      <w:r>
        <w:rPr>
          <w:b w:val="0"/>
          <w:i w:val="0"/>
        </w:rPr>
        <w:t>» según la Cámara (punto 250). Las plazas de Productor/a</w:t>
      </w:r>
      <w:r>
        <w:t xml:space="preserve"> </w:t>
      </w:r>
      <w:r>
        <w:rPr>
          <w:b w:val="0"/>
          <w:i w:val="0"/>
        </w:rPr>
        <w:t>convocadas en 2026 son 14: Granada 1, Jaén 1 y Sevilla 12 (convocatoria, anexo I).</w:t>
      </w:r>
    </w:p>
    <w:p>
      <w:pPr>
        <w:pStyle w:val="Heading3"/>
      </w:pPr>
      <w:r>
        <w:rPr>
          <w:b w:val="0"/>
          <w:i w:val="0"/>
        </w:rPr>
        <w:t>5.8.4 El mandato del contrato-programa</w:t>
      </w:r>
    </w:p>
    <w:p>
      <w:pPr/>
      <w:r>
        <w:rPr>
          <w:b w:val="0"/>
          <w:i w:val="0"/>
        </w:rPr>
        <w:t>El contrato-programa 2024-2026 (BOJA núm. 245, de 26/12/2023), cláusula tercera, punto 68, fija la</w:t>
      </w:r>
      <w:r>
        <w:t xml:space="preserve"> </w:t>
      </w:r>
      <w:r>
        <w:rPr>
          <w:b w:val="0"/>
          <w:i w:val="0"/>
        </w:rPr>
        <w:t>orientación vigente: «</w:t>
      </w:r>
      <w:r>
        <w:rPr>
          <w:b/>
          <w:i w:val="0"/>
        </w:rPr>
        <w:t>Con objeto de efectuar una auténtica comunicación social de proximidad, los</w:t>
      </w:r>
      <w:r>
        <w:t xml:space="preserve"> </w:t>
      </w:r>
      <w:r>
        <w:rPr>
          <w:b/>
          <w:i w:val="0"/>
        </w:rPr>
        <w:t>programas, espacios y contenidos divulgativos y culturales de todos los medios de Canal Sur tendrán</w:t>
      </w:r>
      <w:r>
        <w:t xml:space="preserve"> </w:t>
      </w:r>
      <w:r>
        <w:rPr>
          <w:b/>
          <w:i w:val="0"/>
        </w:rPr>
        <w:t>la mayor contribución posible de la totalidad de Centros Territoriales de Producción de la RTVA en</w:t>
      </w:r>
      <w:r>
        <w:t xml:space="preserve"> </w:t>
      </w:r>
      <w:r>
        <w:rPr>
          <w:b/>
          <w:i w:val="0"/>
        </w:rPr>
        <w:t>Andalucía, en función de los recursos disponibles para ese fin, y de forma destacada del Centro</w:t>
      </w:r>
      <w:r>
        <w:t xml:space="preserve"> </w:t>
      </w:r>
      <w:r>
        <w:rPr>
          <w:b/>
          <w:i w:val="0"/>
        </w:rPr>
        <w:t>Territorial de Málaga por su alta capacidad productiva.</w:t>
      </w:r>
      <w:r>
        <w:rPr>
          <w:b w:val="0"/>
          <w:i w:val="0"/>
        </w:rPr>
        <w:t>»</w:t>
      </w:r>
    </w:p>
    <w:p>
      <w:pPr/>
      <w:r>
        <w:rPr>
          <w:b w:val="0"/>
          <w:i w:val="0"/>
        </w:rPr>
        <w:t>Lo que eso significa para la gestión del equipo (aplicación del tema):</w:t>
      </w:r>
    </w:p>
    <w:p>
      <w:pPr>
        <w:pStyle w:val="ListBullet"/>
      </w:pPr>
      <w:r>
        <w:rPr>
          <w:b w:val="0"/>
          <w:i w:val="0"/>
        </w:rPr>
        <w:t>Una grabación en una provincia puede hacerse con personal del centro territorial, sin</w:t>
      </w:r>
      <w:r>
        <w:t xml:space="preserve"> </w:t>
      </w:r>
      <w:r>
        <w:rPr>
          <w:b w:val="0"/>
          <w:i w:val="0"/>
        </w:rPr>
        <w:t>desplazamiento ni dietas de los equipos de Sevilla, pero sólo «</w:t>
      </w:r>
      <w:r>
        <w:rPr>
          <w:b/>
          <w:i w:val="0"/>
        </w:rPr>
        <w:t>en función de los recursos</w:t>
      </w:r>
      <w:r>
        <w:t xml:space="preserve"> </w:t>
      </w:r>
      <w:r>
        <w:rPr>
          <w:b/>
          <w:i w:val="0"/>
        </w:rPr>
        <w:t>disponibles</w:t>
      </w:r>
      <w:r>
        <w:rPr>
          <w:b w:val="0"/>
          <w:i w:val="0"/>
        </w:rPr>
        <w:t>»: el productor tiene que coordinar con el centro qué personal está libre fuera de</w:t>
      </w:r>
      <w:r>
        <w:t xml:space="preserve"> </w:t>
      </w:r>
      <w:r>
        <w:rPr>
          <w:b w:val="0"/>
          <w:i w:val="0"/>
        </w:rPr>
        <w:t>sus desconexiones diarias.</w:t>
      </w:r>
    </w:p>
    <w:p>
      <w:pPr>
        <w:pStyle w:val="ListBullet"/>
      </w:pPr>
      <w:r>
        <w:rPr>
          <w:b w:val="0"/>
          <w:i w:val="0"/>
        </w:rPr>
        <w:t>Si el centro no tiene los medios o las personas, el equipo sale de Sevilla o de Málaga, y entran</w:t>
      </w:r>
      <w:r>
        <w:t xml:space="preserve"> </w:t>
      </w:r>
      <w:r>
        <w:rPr>
          <w:b w:val="0"/>
          <w:i w:val="0"/>
        </w:rPr>
        <w:t>en juego las dietas del artículo 53, la dieta de rodaje a más de 30 kilómetros y, si la cobertura</w:t>
      </w:r>
      <w:r>
        <w:t xml:space="preserve"> </w:t>
      </w:r>
      <w:r>
        <w:rPr>
          <w:b w:val="0"/>
          <w:i w:val="0"/>
        </w:rPr>
        <w:t>exige residir fuera, las reglas del desplazamiento temporal.</w:t>
      </w:r>
    </w:p>
    <w:p>
      <w:pPr>
        <w:pStyle w:val="ListBullet"/>
      </w:pPr>
      <w:r>
        <w:rPr>
          <w:b w:val="0"/>
          <w:i w:val="0"/>
        </w:rPr>
        <w:t>La unidad de empresa del artículo 1 del convenio permite que un grupo profesional trabaje para</w:t>
      </w:r>
      <w:r>
        <w:t xml:space="preserve"> </w:t>
      </w:r>
      <w:r>
        <w:rPr>
          <w:b w:val="0"/>
          <w:i w:val="0"/>
        </w:rPr>
        <w:t>cualquiera de las empresas del grupo, pero «</w:t>
      </w:r>
      <w:r>
        <w:rPr>
          <w:b/>
          <w:i w:val="0"/>
        </w:rPr>
        <w:t>no implicará la movilidad geográfica</w:t>
      </w:r>
      <w:r>
        <w:rPr>
          <w:b w:val="0"/>
          <w:i w:val="0"/>
        </w:rPr>
        <w:t>».</w:t>
      </w:r>
    </w:p>
    <w:p>
      <w:pPr/>
      <w:r>
        <w:rPr>
          <w:b w:val="0"/>
          <w:i w:val="0"/>
        </w:rPr>
        <w:t>No hay publicado ningún procedimiento interno de la RTVA sobre cómo se piden medios o personas a un</w:t>
      </w:r>
      <w:r>
        <w:t xml:space="preserve"> </w:t>
      </w:r>
      <w:r>
        <w:rPr>
          <w:b w:val="0"/>
          <w:i w:val="0"/>
        </w:rPr>
        <w:t>centro territorial.</w:t>
      </w:r>
    </w:p>
    <w:p>
      <w:pPr>
        <w:pStyle w:val="Heading2"/>
      </w:pPr>
      <w:r>
        <w:rPr>
          <w:b w:val="0"/>
          <w:i w:val="0"/>
        </w:rPr>
        <w:t>5.9 Adecuación a la normativa laboral interna</w:t>
      </w:r>
    </w:p>
    <w:p>
      <w:pPr>
        <w:pStyle w:val="Heading3"/>
      </w:pPr>
      <w:r>
        <w:rPr>
          <w:b w:val="0"/>
          <w:i w:val="0"/>
        </w:rPr>
        <w:t>5.9.1 Qué es la normativa laboral interna de la RTVA</w:t>
      </w:r>
    </w:p>
    <w:p>
      <w:pPr/>
      <w:r>
        <w:rPr>
          <w:b w:val="0"/>
          <w:i w:val="0"/>
        </w:rPr>
        <w:t>Con fuente publicada, la normativa laboral propia de la RTVA y de CSRTV es ésta: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regula para el productor</w:t>
            </w:r>
          </w:p>
        </w:tc>
        <w:tc>
          <w:tcPr>
            <w:tcW w:type="dxa" w:w="3137"/>
            <w:shd w:val="clear" w:color="auto" w:fill="E4E4E4"/>
          </w:tcPr>
          <w:p>
            <w:pPr>
              <w:pStyle w:val="Tablacabecera"/>
            </w:pPr>
            <w:r/>
            <w:r>
              <w:rPr>
                <w:b w:val="0"/>
                <w:i w:val="0"/>
              </w:rPr>
              <w:t>Publicación</w:t>
            </w:r>
          </w:p>
        </w:tc>
      </w:tr>
      <w:tr>
        <w:tc>
          <w:tcPr>
            <w:tcW w:type="dxa" w:w="3137"/>
          </w:tcPr>
          <w:p>
            <w:pPr>
              <w:pStyle w:val="Tabla"/>
            </w:pPr>
            <w:r/>
            <w:r>
              <w:rPr>
                <w:b w:val="0"/>
                <w:i w:val="0"/>
              </w:rPr>
              <w:t>X Convenio Colectivo (prorrogado)</w:t>
            </w:r>
          </w:p>
        </w:tc>
        <w:tc>
          <w:tcPr>
            <w:tcW w:type="dxa" w:w="3137"/>
          </w:tcPr>
          <w:p>
            <w:pPr>
              <w:pStyle w:val="Tabla"/>
            </w:pPr>
            <w:r/>
            <w:r>
              <w:rPr>
                <w:b w:val="0"/>
                <w:i w:val="0"/>
              </w:rPr>
              <w:t>Jornada, turnos, horas extraordinarias, movilidad, complementos, dietas, desconexiones</w:t>
            </w:r>
          </w:p>
        </w:tc>
        <w:tc>
          <w:tcPr>
            <w:tcW w:type="dxa" w:w="3137"/>
          </w:tcPr>
          <w:p>
            <w:pPr>
              <w:pStyle w:val="Tabla"/>
            </w:pPr>
            <w:r/>
            <w:r>
              <w:rPr>
                <w:b w:val="0"/>
                <w:i w:val="0"/>
              </w:rPr>
              <w:t>BOJA núm. 240, de 10/12/2014</w:t>
            </w:r>
          </w:p>
        </w:tc>
      </w:tr>
      <w:tr>
        <w:tc>
          <w:tcPr>
            <w:tcW w:type="dxa" w:w="3137"/>
          </w:tcPr>
          <w:p>
            <w:pPr>
              <w:pStyle w:val="Tabla"/>
            </w:pPr>
            <w:r/>
            <w:r>
              <w:rPr>
                <w:b w:val="0"/>
                <w:i w:val="0"/>
              </w:rPr>
              <w:t>Disposiciones transitorias del convenio</w:t>
            </w:r>
          </w:p>
        </w:tc>
        <w:tc>
          <w:tcPr>
            <w:tcW w:type="dxa" w:w="3137"/>
          </w:tcPr>
          <w:p>
            <w:pPr>
              <w:pStyle w:val="Tabla"/>
            </w:pPr>
            <w:r/>
            <w:r>
              <w:rPr>
                <w:b w:val="0"/>
                <w:i w:val="0"/>
              </w:rPr>
              <w:t>Qué reglas quedan suspendidas por las medidas andaluzas de 2012</w:t>
            </w:r>
          </w:p>
        </w:tc>
        <w:tc>
          <w:tcPr>
            <w:tcW w:type="dxa" w:w="3137"/>
          </w:tcPr>
          <w:p>
            <w:pPr>
              <w:pStyle w:val="Tabla"/>
            </w:pPr>
            <w:r/>
            <w:r>
              <w:rPr>
                <w:b w:val="0"/>
                <w:i w:val="0"/>
              </w:rPr>
              <w:t>Las mismas</w:t>
            </w:r>
          </w:p>
        </w:tc>
      </w:tr>
      <w:tr>
        <w:tc>
          <w:tcPr>
            <w:tcW w:type="dxa" w:w="3137"/>
          </w:tcPr>
          <w:p>
            <w:pPr>
              <w:pStyle w:val="Tabla"/>
            </w:pPr>
            <w:r/>
            <w:r>
              <w:rPr>
                <w:b w:val="0"/>
                <w:i w:val="0"/>
              </w:rPr>
              <w:t>Anexo III del convenio</w:t>
            </w:r>
          </w:p>
        </w:tc>
        <w:tc>
          <w:tcPr>
            <w:tcW w:type="dxa" w:w="3137"/>
          </w:tcPr>
          <w:p>
            <w:pPr>
              <w:pStyle w:val="Tabla"/>
            </w:pPr>
            <w:r/>
            <w:r>
              <w:rPr>
                <w:b w:val="0"/>
                <w:i w:val="0"/>
              </w:rPr>
              <w:t>Funciones del Productor/a y del Ayudante de producción</w:t>
            </w:r>
          </w:p>
        </w:tc>
        <w:tc>
          <w:tcPr>
            <w:tcW w:type="dxa" w:w="3137"/>
          </w:tcPr>
          <w:p>
            <w:pPr>
              <w:pStyle w:val="Tabla"/>
            </w:pPr>
            <w:r/>
            <w:r>
              <w:rPr>
                <w:b w:val="0"/>
                <w:i w:val="0"/>
              </w:rPr>
              <w:t>El mismo</w:t>
            </w:r>
          </w:p>
        </w:tc>
      </w:tr>
      <w:tr>
        <w:tc>
          <w:tcPr>
            <w:tcW w:type="dxa" w:w="3137"/>
          </w:tcPr>
          <w:p>
            <w:pPr>
              <w:pStyle w:val="Tabla"/>
            </w:pPr>
            <w:r/>
            <w:r>
              <w:rPr>
                <w:b w:val="0"/>
                <w:i w:val="0"/>
              </w:rPr>
              <w:t>Reglamento de la Mesa de Contratación</w:t>
            </w:r>
          </w:p>
        </w:tc>
        <w:tc>
          <w:tcPr>
            <w:tcW w:type="dxa" w:w="3137"/>
          </w:tcPr>
          <w:p>
            <w:pPr>
              <w:pStyle w:val="Tabla"/>
            </w:pPr>
            <w:r/>
            <w:r>
              <w:rPr>
                <w:b w:val="0"/>
                <w:i w:val="0"/>
              </w:rPr>
              <w:t>Bolsas, contratación temporal, funciones de superior grupo</w:t>
            </w:r>
          </w:p>
        </w:tc>
        <w:tc>
          <w:tcPr>
            <w:tcW w:type="dxa" w:w="3137"/>
          </w:tcPr>
          <w:p>
            <w:pPr>
              <w:pStyle w:val="Tabla"/>
            </w:pPr>
            <w:r/>
            <w:r>
              <w:rPr>
                <w:b w:val="0"/>
                <w:i w:val="0"/>
              </w:rPr>
              <w:t>Portales de transparencia; la convocatoria lo fecha el 12/03/2026</w:t>
            </w:r>
          </w:p>
        </w:tc>
      </w:tr>
    </w:tbl>
    <w:p>
      <w:pPr/>
    </w:p>
    <w:p>
      <w:pPr/>
      <w:r>
        <w:rPr>
          <w:b w:val="0"/>
          <w:i w:val="0"/>
        </w:rPr>
        <w:t>Sin publicar: los acuerdos y reglamentos de la COMVI (entre ellos el del turno de fin de semana que</w:t>
      </w:r>
      <w:r>
        <w:t xml:space="preserve"> </w:t>
      </w:r>
      <w:r>
        <w:rPr>
          <w:b w:val="0"/>
          <w:i w:val="0"/>
        </w:rPr>
        <w:t>le encarga el artículo 12), los pactos de trabajo de cada evento, cualquier instrucción interna</w:t>
      </w:r>
      <w:r>
        <w:t xml:space="preserve"> </w:t>
      </w:r>
      <w:r>
        <w:rPr>
          <w:b w:val="0"/>
          <w:i w:val="0"/>
        </w:rPr>
        <w:t>sobre citaciones, partes u órdenes de desplazamiento, y tablas salariales posteriores a 2013.</w:t>
      </w:r>
      <w:r>
        <w:t xml:space="preserve"> </w:t>
      </w:r>
      <w:r>
        <w:rPr>
          <w:b w:val="0"/>
          <w:i w:val="0"/>
        </w:rPr>
        <w:t>«Adecuarse a la normativa laboral interna» es, con lo publicado, aplicar el convenio con sus</w:t>
      </w:r>
      <w:r>
        <w:t xml:space="preserve"> </w:t>
      </w:r>
      <w:r>
        <w:rPr>
          <w:b w:val="0"/>
          <w:i w:val="0"/>
        </w:rPr>
        <w:t>transitorias, y el ET en lo que el convenio no prevé.</w:t>
      </w:r>
    </w:p>
    <w:p>
      <w:pPr>
        <w:pStyle w:val="Heading3"/>
      </w:pPr>
      <w:r>
        <w:rPr>
          <w:b w:val="0"/>
          <w:i w:val="0"/>
        </w:rPr>
        <w:t>5.9.2 Prelación e interpretación: artículos 6, 7 y 9</w:t>
      </w:r>
    </w:p>
    <w:p>
      <w:pPr/>
      <w:r>
        <w:rPr>
          <w:b w:val="0"/>
          <w:i/>
        </w:rPr>
        <w:t>Artículo 6. Prelación normativa</w:t>
      </w:r>
    </w:p>
    <w:p>
      <w:pPr/>
      <w:r>
        <w:rPr>
          <w:b w:val="0"/>
          <w:i w:val="0"/>
        </w:rPr>
        <w:t>«</w:t>
      </w:r>
      <w:r>
        <w:rPr>
          <w:b/>
          <w:i w:val="0"/>
        </w:rPr>
        <w:t>Las normas de este Convenio se aplicarán con carácter prioritario y preferente respecto a</w:t>
      </w:r>
      <w:r>
        <w:t xml:space="preserve"> </w:t>
      </w:r>
      <w:r>
        <w:rPr>
          <w:b/>
          <w:i w:val="0"/>
        </w:rPr>
        <w:t>cualquier otra disposición o norma legal. En lo no previsto en este Convenio Colectivo, será de</w:t>
      </w:r>
      <w:r>
        <w:t xml:space="preserve"> </w:t>
      </w:r>
      <w:r>
        <w:rPr>
          <w:b/>
          <w:i w:val="0"/>
        </w:rPr>
        <w:t>aplicación el Estatuto de los Trabajadores y, en su defecto, las restantes disposiciones legales</w:t>
      </w:r>
      <w:r>
        <w:t xml:space="preserve"> </w:t>
      </w:r>
      <w:r>
        <w:rPr>
          <w:b/>
          <w:i w:val="0"/>
        </w:rPr>
        <w:t>de carácter general que regulen las relaciones de trabajo.</w:t>
      </w:r>
      <w:r>
        <w:rPr>
          <w:b w:val="0"/>
          <w:i w:val="0"/>
        </w:rPr>
        <w:t>» Orden, por tanto: convenio; en lo no</w:t>
      </w:r>
      <w:r>
        <w:t xml:space="preserve"> </w:t>
      </w:r>
      <w:r>
        <w:rPr>
          <w:b w:val="0"/>
          <w:i w:val="0"/>
        </w:rPr>
        <w:t>previsto, el ET; en su defecto, las demás disposiciones legales generales.</w:t>
      </w:r>
    </w:p>
    <w:p>
      <w:pPr/>
      <w:r>
        <w:rPr>
          <w:b w:val="0"/>
          <w:i/>
        </w:rPr>
        <w:t>Artículo 7. Vinculación a la totalidad</w:t>
      </w:r>
    </w:p>
    <w:p>
      <w:pPr/>
      <w:r>
        <w:rPr>
          <w:b w:val="0"/>
          <w:i w:val="0"/>
        </w:rPr>
        <w:t>El convenio tiene «</w:t>
      </w:r>
      <w:r>
        <w:rPr>
          <w:b/>
          <w:i w:val="0"/>
        </w:rPr>
        <w:t>un carácter indivisible a todos los efectos</w:t>
      </w:r>
      <w:r>
        <w:rPr>
          <w:b w:val="0"/>
          <w:i w:val="0"/>
        </w:rPr>
        <w:t>»: lo pactado es «</w:t>
      </w:r>
      <w:r>
        <w:rPr>
          <w:b/>
          <w:i w:val="0"/>
        </w:rPr>
        <w:t>un todo</w:t>
      </w:r>
      <w:r>
        <w:t xml:space="preserve"> </w:t>
      </w:r>
      <w:r>
        <w:rPr>
          <w:b/>
          <w:i w:val="0"/>
        </w:rPr>
        <w:t>orgánico unitario</w:t>
      </w:r>
      <w:r>
        <w:rPr>
          <w:b w:val="0"/>
          <w:i w:val="0"/>
        </w:rPr>
        <w:t>», no puede renegociarse por partes ni aplicarse una parte desechando el resto,</w:t>
      </w:r>
      <w:r>
        <w:t xml:space="preserve"> </w:t>
      </w:r>
      <w:r>
        <w:rPr>
          <w:b w:val="0"/>
          <w:i w:val="0"/>
        </w:rPr>
        <w:t>y «</w:t>
      </w:r>
      <w:r>
        <w:rPr>
          <w:b/>
          <w:i w:val="0"/>
        </w:rPr>
        <w:t>siempre habrá de ser aplicado y observado en su integridad</w:t>
      </w:r>
      <w:r>
        <w:rPr>
          <w:b w:val="0"/>
          <w:i w:val="0"/>
        </w:rPr>
        <w:t>».</w:t>
      </w:r>
    </w:p>
    <w:p>
      <w:pPr/>
      <w:r>
        <w:rPr>
          <w:b w:val="0"/>
          <w:i w:val="0"/>
        </w:rPr>
        <w:t>Del artículo 9 (COMVI), lo que toca al productor: entre sus funciones, aclarar dudas de</w:t>
      </w:r>
      <w:r>
        <w:t xml:space="preserve"> </w:t>
      </w:r>
      <w:r>
        <w:rPr>
          <w:b w:val="0"/>
          <w:i w:val="0"/>
        </w:rPr>
        <w:t>interpretación y vigilar la aplicación correcta del convenio; y una regla de procedimiento:</w:t>
      </w:r>
      <w:r>
        <w:t xml:space="preserve"> </w:t>
      </w:r>
      <w:r>
        <w:rPr>
          <w:b w:val="0"/>
          <w:i w:val="0"/>
        </w:rPr>
        <w:t>«</w:t>
      </w:r>
      <w:r>
        <w:rPr>
          <w:b/>
          <w:i w:val="0"/>
        </w:rPr>
        <w:t>Será obligatorio que, previo a la interposición de reclamaciones ante la jurisdicción laboral,</w:t>
      </w:r>
      <w:r>
        <w:t xml:space="preserve"> </w:t>
      </w:r>
      <w:r>
        <w:rPr>
          <w:b/>
          <w:i w:val="0"/>
        </w:rPr>
        <w:t>se interponga reclamación ante la COMVI.</w:t>
      </w:r>
      <w:r>
        <w:rPr>
          <w:b w:val="0"/>
          <w:i w:val="0"/>
        </w:rPr>
        <w:t>»</w:t>
      </w:r>
    </w:p>
    <w:p>
      <w:pPr/>
      <w:r>
        <w:rPr>
          <w:b w:val="0"/>
          <w:i w:val="0"/>
        </w:rPr>
        <w:t>La relación entre ley y convenio cuando dicen cosas distintas (artículo 3 del ET) no la decide este</w:t>
      </w:r>
      <w:r>
        <w:t xml:space="preserve"> </w:t>
      </w:r>
      <w:r>
        <w:rPr>
          <w:b w:val="0"/>
          <w:i w:val="0"/>
        </w:rPr>
        <w:t>tema: se dan los dos textos, como hace el tema 7 del común.</w:t>
      </w:r>
    </w:p>
    <w:p>
      <w:pPr>
        <w:pStyle w:val="Heading3"/>
      </w:pPr>
      <w:r>
        <w:rPr>
          <w:b w:val="0"/>
          <w:i w:val="0"/>
        </w:rPr>
        <w:t>5.9.3 Lo suspendido por las disposiciones transitorias y lo que sigue en 2026</w:t>
      </w:r>
    </w:p>
    <w:p>
      <w:pPr/>
      <w:r>
        <w:rPr>
          <w:b w:val="0"/>
          <w:i w:val="0"/>
        </w:rPr>
        <w:t>El párrafo que encabeza las transitorias dice que han quedado «suspendidas», de forma coyuntural y</w:t>
      </w:r>
      <w:r>
        <w:t xml:space="preserve"> </w:t>
      </w:r>
      <w:r>
        <w:rPr>
          <w:b w:val="0"/>
          <w:i w:val="0"/>
        </w:rPr>
        <w:t>transitoria, las disposiciones del convenio que contradigan el Decreto-ley 1/2012 y la Ley 3/2012,</w:t>
      </w:r>
      <w:r>
        <w:t xml:space="preserve"> </w:t>
      </w:r>
      <w:r>
        <w:rPr>
          <w:b w:val="0"/>
          <w:i w:val="0"/>
        </w:rPr>
        <w:t>«</w:t>
      </w:r>
      <w:r>
        <w:rPr>
          <w:b/>
          <w:i w:val="0"/>
        </w:rPr>
        <w:t>mientras se mantenga la vigencia de dichas disposiciones</w:t>
      </w:r>
      <w:r>
        <w:rPr>
          <w:b w:val="0"/>
          <w:i w:val="0"/>
        </w:rPr>
        <w:t>». Para las materias de este tema: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Materia</w:t>
            </w:r>
          </w:p>
        </w:tc>
        <w:tc>
          <w:tcPr>
            <w:tcW w:type="dxa" w:w="2353"/>
            <w:shd w:val="clear" w:color="auto" w:fill="E4E4E4"/>
          </w:tcPr>
          <w:p>
            <w:pPr>
              <w:pStyle w:val="Tablacabecera"/>
            </w:pPr>
            <w:r/>
            <w:r>
              <w:rPr>
                <w:b w:val="0"/>
                <w:i w:val="0"/>
              </w:rPr>
              <w:t>Regla del convenio</w:t>
            </w:r>
          </w:p>
        </w:tc>
        <w:tc>
          <w:tcPr>
            <w:tcW w:type="dxa" w:w="2353"/>
            <w:shd w:val="clear" w:color="auto" w:fill="E4E4E4"/>
          </w:tcPr>
          <w:p>
            <w:pPr>
              <w:pStyle w:val="Tablacabecera"/>
            </w:pPr>
            <w:r/>
            <w:r>
              <w:rPr>
                <w:b w:val="0"/>
                <w:i w:val="0"/>
              </w:rPr>
              <w:t>Transitoria</w:t>
            </w:r>
          </w:p>
        </w:tc>
        <w:tc>
          <w:tcPr>
            <w:tcW w:type="dxa" w:w="2353"/>
            <w:shd w:val="clear" w:color="auto" w:fill="E4E4E4"/>
          </w:tcPr>
          <w:p>
            <w:pPr>
              <w:pStyle w:val="Tablacabecera"/>
            </w:pPr>
            <w:r/>
            <w:r>
              <w:rPr>
                <w:b w:val="0"/>
                <w:i w:val="0"/>
              </w:rPr>
              <w:t>Base en la Ley 3/2012 y situación el 24/09/2026</w:t>
            </w:r>
          </w:p>
        </w:tc>
      </w:tr>
      <w:tr>
        <w:tc>
          <w:tcPr>
            <w:tcW w:type="dxa" w:w="2353"/>
          </w:tcPr>
          <w:p>
            <w:pPr>
              <w:pStyle w:val="Tabla"/>
            </w:pPr>
            <w:r/>
            <w:r>
              <w:rPr>
                <w:b w:val="0"/>
                <w:i w:val="0"/>
              </w:rPr>
              <w:t>Jornada</w:t>
            </w:r>
          </w:p>
        </w:tc>
        <w:tc>
          <w:tcPr>
            <w:tcW w:type="dxa" w:w="2353"/>
          </w:tcPr>
          <w:p>
            <w:pPr>
              <w:pStyle w:val="Tabla"/>
            </w:pPr>
            <w:r/>
            <w:r>
              <w:rPr>
                <w:b w:val="0"/>
                <w:i w:val="0"/>
              </w:rPr>
              <w:t>35 horas semanales, 1.540 anuales (art. 10)</w:t>
            </w:r>
          </w:p>
        </w:tc>
        <w:tc>
          <w:tcPr>
            <w:tcW w:type="dxa" w:w="2353"/>
          </w:tcPr>
          <w:p>
            <w:pPr>
              <w:pStyle w:val="Tabla"/>
            </w:pPr>
            <w:r/>
            <w:r>
              <w:rPr>
                <w:b w:val="0"/>
                <w:i w:val="0"/>
              </w:rPr>
              <w:t>1.ª A: 37 h 30 min el fijo; −10 % el temporal</w:t>
            </w:r>
          </w:p>
        </w:tc>
        <w:tc>
          <w:tcPr>
            <w:tcW w:type="dxa" w:w="2353"/>
          </w:tcPr>
          <w:p>
            <w:pPr>
              <w:pStyle w:val="Tabla"/>
            </w:pPr>
            <w:r/>
            <w:r>
              <w:rPr>
                <w:b w:val="0"/>
                <w:i w:val="0"/>
              </w:rPr>
              <w:t>Arts. 23 y 25: no derogados, fuera de la lista de 2026</w:t>
            </w:r>
          </w:p>
        </w:tc>
      </w:tr>
      <w:tr>
        <w:tc>
          <w:tcPr>
            <w:tcW w:type="dxa" w:w="2353"/>
          </w:tcPr>
          <w:p>
            <w:pPr>
              <w:pStyle w:val="Tabla"/>
            </w:pPr>
            <w:r/>
            <w:r>
              <w:rPr>
                <w:b w:val="0"/>
                <w:i w:val="0"/>
              </w:rPr>
              <w:t>Contratación por horas extra</w:t>
            </w:r>
          </w:p>
        </w:tc>
        <w:tc>
          <w:tcPr>
            <w:tcW w:type="dxa" w:w="2353"/>
          </w:tcPr>
          <w:p>
            <w:pPr>
              <w:pStyle w:val="Tabla"/>
            </w:pPr>
            <w:r/>
            <w:r>
              <w:rPr>
                <w:b w:val="0"/>
                <w:i w:val="0"/>
              </w:rPr>
              <w:t>Contratar el 50 % de las descansadas (art. 14.d)</w:t>
            </w:r>
          </w:p>
        </w:tc>
        <w:tc>
          <w:tcPr>
            <w:tcW w:type="dxa" w:w="2353"/>
          </w:tcPr>
          <w:p>
            <w:pPr>
              <w:pStyle w:val="Tabla"/>
            </w:pPr>
            <w:r/>
            <w:r>
              <w:rPr>
                <w:b w:val="0"/>
                <w:i w:val="0"/>
              </w:rPr>
              <w:t>1.ª C: en suspenso</w:t>
            </w:r>
          </w:p>
        </w:tc>
        <w:tc>
          <w:tcPr>
            <w:tcW w:type="dxa" w:w="2353"/>
          </w:tcPr>
          <w:p>
            <w:pPr>
              <w:pStyle w:val="Tabla"/>
            </w:pPr>
            <w:r/>
            <w:r>
              <w:rPr>
                <w:b w:val="0"/>
                <w:i w:val="0"/>
              </w:rPr>
              <w:t>La ley, sin artículo</w:t>
            </w:r>
          </w:p>
        </w:tc>
      </w:tr>
      <w:tr>
        <w:tc>
          <w:tcPr>
            <w:tcW w:type="dxa" w:w="2353"/>
          </w:tcPr>
          <w:p>
            <w:pPr>
              <w:pStyle w:val="Tabla"/>
            </w:pPr>
            <w:r/>
            <w:r>
              <w:rPr>
                <w:b w:val="0"/>
                <w:i w:val="0"/>
              </w:rPr>
              <w:t>Dietas y kilometraje</w:t>
            </w:r>
          </w:p>
        </w:tc>
        <w:tc>
          <w:tcPr>
            <w:tcW w:type="dxa" w:w="2353"/>
          </w:tcPr>
          <w:p>
            <w:pPr>
              <w:pStyle w:val="Tabla"/>
            </w:pPr>
            <w:r/>
            <w:r>
              <w:rPr>
                <w:b w:val="0"/>
                <w:i w:val="0"/>
              </w:rPr>
              <w:t>Cuantías del art. 53</w:t>
            </w:r>
          </w:p>
        </w:tc>
        <w:tc>
          <w:tcPr>
            <w:tcW w:type="dxa" w:w="2353"/>
          </w:tcPr>
          <w:p>
            <w:pPr>
              <w:pStyle w:val="Tabla"/>
            </w:pPr>
            <w:r/>
            <w:r>
              <w:rPr>
                <w:b w:val="0"/>
                <w:i w:val="0"/>
              </w:rPr>
              <w:t>7.ª: tope del Decreto 54/1989</w:t>
            </w:r>
          </w:p>
        </w:tc>
        <w:tc>
          <w:tcPr>
            <w:tcW w:type="dxa" w:w="2353"/>
          </w:tcPr>
          <w:p>
            <w:pPr>
              <w:pStyle w:val="Tabla"/>
            </w:pPr>
            <w:r/>
            <w:r>
              <w:rPr>
                <w:b w:val="0"/>
                <w:i w:val="0"/>
              </w:rPr>
              <w:t>Art. 22: en la lista, se mantiene en 2026</w:t>
            </w:r>
          </w:p>
        </w:tc>
      </w:tr>
    </w:tbl>
    <w:p>
      <w:pPr/>
    </w:p>
    <w:p>
      <w:pPr/>
      <w:r>
        <w:rPr>
          <w:b w:val="0"/>
          <w:i w:val="0"/>
        </w:rPr>
        <w:t>(Tabla elaborada con los datos que el tema da en «Jornadas» y en «Dietas».) Lo que no se ha podido</w:t>
      </w:r>
      <w:r>
        <w:t xml:space="preserve"> </w:t>
      </w:r>
      <w:r>
        <w:rPr>
          <w:b w:val="0"/>
          <w:i w:val="0"/>
        </w:rPr>
        <w:t>confirmar, y por eso el tema no lo afirma: cómo aplican hoy la RTVA y CSRTV la jornada después de</w:t>
      </w:r>
      <w:r>
        <w:t xml:space="preserve"> </w:t>
      </w:r>
      <w:r>
        <w:rPr>
          <w:b w:val="0"/>
          <w:i w:val="0"/>
        </w:rPr>
        <w:t>esos cambios. No hay acuerdo publicado ni inscrito que lo diga.</w:t>
      </w:r>
    </w:p>
    <w:p>
      <w:pPr>
        <w:pStyle w:val="Heading3"/>
      </w:pPr>
      <w:r>
        <w:rPr>
          <w:b w:val="0"/>
          <w:i w:val="0"/>
        </w:rPr>
        <w:t>5.9.4 Convenio y ET: diferencias que afectan a la producción</w:t>
      </w:r>
    </w:p>
    <w:p>
      <w:pPr/>
      <w:r>
        <w:rPr>
          <w:b w:val="0"/>
          <w:i w:val="0"/>
        </w:rPr>
        <w:t>Resumen de lo visto en los epígrafes anteriores (elaboración del tema):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Materia</w:t>
            </w:r>
          </w:p>
        </w:tc>
        <w:tc>
          <w:tcPr>
            <w:tcW w:type="dxa" w:w="2353"/>
            <w:shd w:val="clear" w:color="auto" w:fill="E4E4E4"/>
          </w:tcPr>
          <w:p>
            <w:pPr>
              <w:pStyle w:val="Tablacabecera"/>
            </w:pPr>
            <w:r/>
            <w:r>
              <w:rPr>
                <w:b w:val="0"/>
                <w:i w:val="0"/>
              </w:rPr>
              <w:t>Convenio</w:t>
            </w:r>
          </w:p>
        </w:tc>
        <w:tc>
          <w:tcPr>
            <w:tcW w:type="dxa" w:w="2353"/>
            <w:shd w:val="clear" w:color="auto" w:fill="E4E4E4"/>
          </w:tcPr>
          <w:p>
            <w:pPr>
              <w:pStyle w:val="Tablacabecera"/>
            </w:pPr>
            <w:r/>
            <w:r>
              <w:rPr>
                <w:b w:val="0"/>
                <w:i w:val="0"/>
              </w:rPr>
              <w:t>ET</w:t>
            </w:r>
          </w:p>
        </w:tc>
        <w:tc>
          <w:tcPr>
            <w:tcW w:type="dxa" w:w="2353"/>
            <w:shd w:val="clear" w:color="auto" w:fill="E4E4E4"/>
          </w:tcPr>
          <w:p>
            <w:pPr>
              <w:pStyle w:val="Tablacabecera"/>
            </w:pPr>
            <w:r/>
            <w:r>
              <w:rPr>
                <w:b w:val="0"/>
                <w:i w:val="0"/>
              </w:rPr>
              <w:t>Qué hace el productor</w:t>
            </w:r>
          </w:p>
        </w:tc>
      </w:tr>
      <w:tr>
        <w:tc>
          <w:tcPr>
            <w:tcW w:type="dxa" w:w="2353"/>
          </w:tcPr>
          <w:p>
            <w:pPr>
              <w:pStyle w:val="Tabla"/>
            </w:pPr>
            <w:r/>
            <w:r>
              <w:rPr>
                <w:b w:val="0"/>
                <w:i w:val="0"/>
              </w:rPr>
              <w:t>Jornada diaria</w:t>
            </w:r>
          </w:p>
        </w:tc>
        <w:tc>
          <w:tcPr>
            <w:tcW w:type="dxa" w:w="2353"/>
          </w:tcPr>
          <w:p>
            <w:pPr>
              <w:pStyle w:val="Tabla"/>
            </w:pPr>
            <w:r/>
            <w:r>
              <w:rPr>
                <w:b w:val="0"/>
                <w:i w:val="0"/>
              </w:rPr>
              <w:t>Entre cinco y nueve horas, salvo fin de semana (art. 12.b.1)</w:t>
            </w:r>
          </w:p>
        </w:tc>
        <w:tc>
          <w:tcPr>
            <w:tcW w:type="dxa" w:w="2353"/>
          </w:tcPr>
          <w:p>
            <w:pPr>
              <w:pStyle w:val="Tabla"/>
            </w:pPr>
            <w:r/>
            <w:r>
              <w:rPr>
                <w:b w:val="0"/>
                <w:i w:val="0"/>
              </w:rPr>
              <w:t>Nueve horas salvo convenio (34.3)</w:t>
            </w:r>
          </w:p>
        </w:tc>
        <w:tc>
          <w:tcPr>
            <w:tcW w:type="dxa" w:w="2353"/>
          </w:tcPr>
          <w:p>
            <w:pPr>
              <w:pStyle w:val="Tabla"/>
            </w:pPr>
            <w:r/>
            <w:r>
              <w:rPr>
                <w:b w:val="0"/>
                <w:i w:val="0"/>
              </w:rPr>
              <w:t>Planifica jornadas de nueve horas como máximo</w:t>
            </w:r>
          </w:p>
        </w:tc>
      </w:tr>
      <w:tr>
        <w:tc>
          <w:tcPr>
            <w:tcW w:type="dxa" w:w="2353"/>
          </w:tcPr>
          <w:p>
            <w:pPr>
              <w:pStyle w:val="Tabla"/>
            </w:pPr>
            <w:r/>
            <w:r>
              <w:rPr>
                <w:b w:val="0"/>
                <w:i w:val="0"/>
              </w:rPr>
              <w:t>Descanso entre jornadas</w:t>
            </w:r>
          </w:p>
        </w:tc>
        <w:tc>
          <w:tcPr>
            <w:tcW w:type="dxa" w:w="2353"/>
          </w:tcPr>
          <w:p>
            <w:pPr>
              <w:pStyle w:val="Tabla"/>
            </w:pPr>
            <w:r/>
            <w:r>
              <w:rPr>
                <w:b w:val="0"/>
                <w:i w:val="0"/>
              </w:rPr>
              <w:t>Doce horas (12.b.2)</w:t>
            </w:r>
          </w:p>
        </w:tc>
        <w:tc>
          <w:tcPr>
            <w:tcW w:type="dxa" w:w="2353"/>
          </w:tcPr>
          <w:p>
            <w:pPr>
              <w:pStyle w:val="Tabla"/>
            </w:pPr>
            <w:r/>
            <w:r>
              <w:rPr>
                <w:b w:val="0"/>
                <w:i w:val="0"/>
              </w:rPr>
              <w:t>Doce horas (34.3); en el cambio de turno, el Real Decreto 1561/1995 permite bajar ese día a siete, compensando en los siguientes (19.2)</w:t>
            </w:r>
          </w:p>
        </w:tc>
        <w:tc>
          <w:tcPr>
            <w:tcW w:type="dxa" w:w="2353"/>
          </w:tcPr>
          <w:p>
            <w:pPr>
              <w:pStyle w:val="Tabla"/>
            </w:pPr>
            <w:r/>
            <w:r>
              <w:rPr>
                <w:b w:val="0"/>
                <w:i w:val="0"/>
              </w:rPr>
              <w:t>No cita a nadie antes de doce horas desde su salida</w:t>
            </w:r>
          </w:p>
        </w:tc>
      </w:tr>
      <w:tr>
        <w:tc>
          <w:tcPr>
            <w:tcW w:type="dxa" w:w="2353"/>
          </w:tcPr>
          <w:p>
            <w:pPr>
              <w:pStyle w:val="Tabla"/>
            </w:pPr>
            <w:r/>
            <w:r>
              <w:rPr>
                <w:b w:val="0"/>
                <w:i w:val="0"/>
              </w:rPr>
              <w:t>Descanso semanal</w:t>
            </w:r>
          </w:p>
        </w:tc>
        <w:tc>
          <w:tcPr>
            <w:tcW w:type="dxa" w:w="2353"/>
          </w:tcPr>
          <w:p>
            <w:pPr>
              <w:pStyle w:val="Tabla"/>
            </w:pPr>
            <w:r/>
            <w:r>
              <w:rPr>
                <w:b w:val="0"/>
                <w:i w:val="0"/>
              </w:rPr>
              <w:t>Dos días consecutivos (12.b.3)</w:t>
            </w:r>
          </w:p>
        </w:tc>
        <w:tc>
          <w:tcPr>
            <w:tcW w:type="dxa" w:w="2353"/>
          </w:tcPr>
          <w:p>
            <w:pPr>
              <w:pStyle w:val="Tabla"/>
            </w:pPr>
            <w:r/>
            <w:r>
              <w:rPr>
                <w:b w:val="0"/>
                <w:i w:val="0"/>
              </w:rPr>
              <w:t>Día y medio (37.1)</w:t>
            </w:r>
          </w:p>
        </w:tc>
        <w:tc>
          <w:tcPr>
            <w:tcW w:type="dxa" w:w="2353"/>
          </w:tcPr>
          <w:p>
            <w:pPr>
              <w:pStyle w:val="Tabla"/>
            </w:pPr>
            <w:r/>
            <w:r>
              <w:rPr>
                <w:b w:val="0"/>
                <w:i w:val="0"/>
              </w:rPr>
              <w:t>Prevé relevos en coberturas de más de cinco días</w:t>
            </w:r>
          </w:p>
        </w:tc>
      </w:tr>
      <w:tr>
        <w:tc>
          <w:tcPr>
            <w:tcW w:type="dxa" w:w="2353"/>
          </w:tcPr>
          <w:p>
            <w:pPr>
              <w:pStyle w:val="Tabla"/>
            </w:pPr>
            <w:r/>
            <w:r>
              <w:rPr>
                <w:b w:val="0"/>
                <w:i w:val="0"/>
              </w:rPr>
              <w:t>Pausa en jornada continuada</w:t>
            </w:r>
          </w:p>
        </w:tc>
        <w:tc>
          <w:tcPr>
            <w:tcW w:type="dxa" w:w="2353"/>
          </w:tcPr>
          <w:p>
            <w:pPr>
              <w:pStyle w:val="Tabla"/>
            </w:pPr>
            <w:r/>
            <w:r>
              <w:rPr>
                <w:b w:val="0"/>
                <w:i w:val="0"/>
              </w:rPr>
              <w:t>Veinte minutos computables (12.c.2)</w:t>
            </w:r>
          </w:p>
        </w:tc>
        <w:tc>
          <w:tcPr>
            <w:tcW w:type="dxa" w:w="2353"/>
          </w:tcPr>
          <w:p>
            <w:pPr>
              <w:pStyle w:val="Tabla"/>
            </w:pPr>
            <w:r/>
            <w:r>
              <w:rPr>
                <w:b w:val="0"/>
                <w:i w:val="0"/>
              </w:rPr>
              <w:t>Quince minutos si pasa de seis horas (34.4)</w:t>
            </w:r>
          </w:p>
        </w:tc>
        <w:tc>
          <w:tcPr>
            <w:tcW w:type="dxa" w:w="2353"/>
          </w:tcPr>
          <w:p>
            <w:pPr>
              <w:pStyle w:val="Tabla"/>
            </w:pPr>
            <w:r/>
            <w:r>
              <w:rPr>
                <w:b w:val="0"/>
                <w:i w:val="0"/>
              </w:rPr>
              <w:t>Incluye la pausa en el plan</w:t>
            </w:r>
          </w:p>
        </w:tc>
      </w:tr>
      <w:tr>
        <w:tc>
          <w:tcPr>
            <w:tcW w:type="dxa" w:w="2353"/>
          </w:tcPr>
          <w:p>
            <w:pPr>
              <w:pStyle w:val="Tabla"/>
            </w:pPr>
            <w:r/>
            <w:r>
              <w:rPr>
                <w:b w:val="0"/>
                <w:i w:val="0"/>
              </w:rPr>
              <w:t>Nocturno</w:t>
            </w:r>
          </w:p>
        </w:tc>
        <w:tc>
          <w:tcPr>
            <w:tcW w:type="dxa" w:w="2353"/>
          </w:tcPr>
          <w:p>
            <w:pPr>
              <w:pStyle w:val="Tabla"/>
            </w:pPr>
            <w:r/>
            <w:r>
              <w:rPr>
                <w:b w:val="0"/>
                <w:i w:val="0"/>
              </w:rPr>
              <w:t>Máximo siete horas si toda la jornada es entre las 22 y las 7 (12.b.9)</w:t>
            </w:r>
          </w:p>
        </w:tc>
        <w:tc>
          <w:tcPr>
            <w:tcW w:type="dxa" w:w="2353"/>
          </w:tcPr>
          <w:p>
            <w:pPr>
              <w:pStyle w:val="Tabla"/>
            </w:pPr>
            <w:r/>
            <w:r>
              <w:rPr>
                <w:b w:val="0"/>
                <w:i w:val="0"/>
              </w:rPr>
              <w:t>Trabajadores nocturnos (al menos tres horas de su jornada diaria, o un tercio de la anual, en periodo nocturno): ocho horas diarias de promedio en quince días; sin horas extraordinarias (36.1)</w:t>
            </w:r>
          </w:p>
        </w:tc>
        <w:tc>
          <w:tcPr>
            <w:tcW w:type="dxa" w:w="2353"/>
          </w:tcPr>
          <w:p>
            <w:pPr>
              <w:pStyle w:val="Tabla"/>
            </w:pPr>
            <w:r/>
            <w:r>
              <w:rPr>
                <w:b w:val="0"/>
                <w:i w:val="0"/>
              </w:rPr>
              <w:t>Acorta el turno de noche y no carga horas extra a quien es trabajador nocturno</w:t>
            </w:r>
          </w:p>
        </w:tc>
      </w:tr>
      <w:tr>
        <w:tc>
          <w:tcPr>
            <w:tcW w:type="dxa" w:w="2353"/>
          </w:tcPr>
          <w:p>
            <w:pPr>
              <w:pStyle w:val="Tabla"/>
            </w:pPr>
            <w:r/>
            <w:r>
              <w:rPr>
                <w:b w:val="0"/>
                <w:i w:val="0"/>
              </w:rPr>
              <w:t>Horas extraordinarias</w:t>
            </w:r>
          </w:p>
        </w:tc>
        <w:tc>
          <w:tcPr>
            <w:tcW w:type="dxa" w:w="2353"/>
          </w:tcPr>
          <w:p>
            <w:pPr>
              <w:pStyle w:val="Tabla"/>
            </w:pPr>
            <w:r/>
            <w:r>
              <w:rPr>
                <w:b w:val="0"/>
                <w:i w:val="0"/>
              </w:rPr>
              <w:t>Dos horas de descanso por hora (14)</w:t>
            </w:r>
          </w:p>
        </w:tc>
        <w:tc>
          <w:tcPr>
            <w:tcW w:type="dxa" w:w="2353"/>
          </w:tcPr>
          <w:p>
            <w:pPr>
              <w:pStyle w:val="Tabla"/>
            </w:pPr>
            <w:r/>
            <w:r>
              <w:rPr>
                <w:b w:val="0"/>
                <w:i w:val="0"/>
              </w:rPr>
              <w:t>Tope de ochenta al año; voluntarias (35)</w:t>
            </w:r>
          </w:p>
        </w:tc>
        <w:tc>
          <w:tcPr>
            <w:tcW w:type="dxa" w:w="2353"/>
          </w:tcPr>
          <w:p>
            <w:pPr>
              <w:pStyle w:val="Tabla"/>
            </w:pPr>
            <w:r/>
            <w:r>
              <w:rPr>
                <w:b w:val="0"/>
                <w:i w:val="0"/>
              </w:rPr>
              <w:t>Las presupuesta como descanso futuro</w:t>
            </w:r>
          </w:p>
        </w:tc>
      </w:tr>
      <w:tr>
        <w:tc>
          <w:tcPr>
            <w:tcW w:type="dxa" w:w="2353"/>
          </w:tcPr>
          <w:p>
            <w:pPr>
              <w:pStyle w:val="Tabla"/>
            </w:pPr>
            <w:r/>
            <w:r>
              <w:rPr>
                <w:b w:val="0"/>
                <w:i w:val="0"/>
              </w:rPr>
              <w:t>Desplazamiento temporal</w:t>
            </w:r>
          </w:p>
        </w:tc>
        <w:tc>
          <w:tcPr>
            <w:tcW w:type="dxa" w:w="2353"/>
          </w:tcPr>
          <w:p>
            <w:pPr>
              <w:pStyle w:val="Tabla"/>
            </w:pPr>
            <w:r/>
            <w:r>
              <w:rPr>
                <w:b w:val="0"/>
                <w:i w:val="0"/>
              </w:rPr>
              <w:t>Hasta un año; no repetible en cuatro (21.3.B)</w:t>
            </w:r>
          </w:p>
        </w:tc>
        <w:tc>
          <w:tcPr>
            <w:tcW w:type="dxa" w:w="2353"/>
          </w:tcPr>
          <w:p>
            <w:pPr>
              <w:pStyle w:val="Tabla"/>
            </w:pPr>
            <w:r/>
            <w:r>
              <w:rPr>
                <w:b w:val="0"/>
                <w:i w:val="0"/>
              </w:rPr>
              <w:t>Más de doce meses en tres años es traslado (40.6)</w:t>
            </w:r>
          </w:p>
        </w:tc>
        <w:tc>
          <w:tcPr>
            <w:tcW w:type="dxa" w:w="2353"/>
          </w:tcPr>
          <w:p>
            <w:pPr>
              <w:pStyle w:val="Tabla"/>
            </w:pPr>
            <w:r/>
            <w:r>
              <w:rPr>
                <w:b w:val="0"/>
                <w:i w:val="0"/>
              </w:rPr>
              <w:t>No lo usa como solución de producción corriente</w:t>
            </w:r>
          </w:p>
        </w:tc>
      </w:tr>
      <w:tr>
        <w:tc>
          <w:tcPr>
            <w:tcW w:type="dxa" w:w="2353"/>
          </w:tcPr>
          <w:p>
            <w:pPr>
              <w:pStyle w:val="Tabla"/>
            </w:pPr>
            <w:r/>
            <w:r>
              <w:rPr>
                <w:b w:val="0"/>
                <w:i w:val="0"/>
              </w:rPr>
              <w:t>Registro de jornada</w:t>
            </w:r>
          </w:p>
        </w:tc>
        <w:tc>
          <w:tcPr>
            <w:tcW w:type="dxa" w:w="2353"/>
          </w:tcPr>
          <w:p>
            <w:pPr>
              <w:pStyle w:val="Tabla"/>
            </w:pPr>
            <w:r/>
            <w:r>
              <w:rPr>
                <w:b w:val="0"/>
                <w:i w:val="0"/>
              </w:rPr>
              <w:t>—</w:t>
            </w:r>
          </w:p>
        </w:tc>
        <w:tc>
          <w:tcPr>
            <w:tcW w:type="dxa" w:w="2353"/>
          </w:tcPr>
          <w:p>
            <w:pPr>
              <w:pStyle w:val="Tabla"/>
            </w:pPr>
            <w:r/>
            <w:r>
              <w:rPr>
                <w:b w:val="0"/>
                <w:i w:val="0"/>
              </w:rPr>
              <w:t>Registro diario, conservado cuatro años (34.9)</w:t>
            </w:r>
          </w:p>
        </w:tc>
        <w:tc>
          <w:tcPr>
            <w:tcW w:type="dxa" w:w="2353"/>
          </w:tcPr>
          <w:p>
            <w:pPr>
              <w:pStyle w:val="Tabla"/>
            </w:pPr>
            <w:r/>
            <w:r>
              <w:rPr>
                <w:b w:val="0"/>
                <w:i w:val="0"/>
              </w:rPr>
              <w:t>Deja constancia de horas reales en los partes</w:t>
            </w:r>
          </w:p>
        </w:tc>
      </w:tr>
    </w:tbl>
    <w:p>
      <w:pPr/>
    </w:p>
    <w:p>
      <w:pPr>
        <w:pStyle w:val="Heading3"/>
      </w:pPr>
      <w:r>
        <w:rPr>
          <w:b w:val="0"/>
          <w:i w:val="0"/>
        </w:rPr>
        <w:t>5.9.5 Comprobaciones antes de cerrar un plan de personal</w:t>
      </w:r>
    </w:p>
    <w:p>
      <w:pPr/>
      <w:r>
        <w:rPr>
          <w:b w:val="0"/>
          <w:i w:val="0"/>
        </w:rPr>
        <w:t>Lista de oficio para aplicar lo anterior a un plan de trabajo:</w:t>
      </w:r>
    </w:p>
    <w:p>
      <w:pPr>
        <w:pStyle w:val="ListNumber"/>
      </w:pPr>
      <w:r>
        <w:rPr>
          <w:b w:val="0"/>
          <w:i w:val="0"/>
        </w:rPr>
        <w:t>¿Está cada persona en el convenio, o es personal excluido (artículo 3) o de una empresa de</w:t>
      </w:r>
      <w:r>
        <w:t xml:space="preserve"> </w:t>
      </w:r>
      <w:r>
        <w:rPr>
          <w:b w:val="0"/>
          <w:i w:val="0"/>
        </w:rPr>
        <w:t>servicios (DA 5.ª)?</w:t>
      </w:r>
    </w:p>
    <w:p>
      <w:pPr>
        <w:pStyle w:val="ListNumber"/>
      </w:pPr>
      <w:r>
        <w:rPr>
          <w:b w:val="0"/>
          <w:i w:val="0"/>
        </w:rPr>
        <w:t>¿Cabe el plan en los turnos publicados entre el 15 y el 25 del mes anterior, o hay que cambiarlos?</w:t>
      </w:r>
    </w:p>
    <w:p>
      <w:pPr>
        <w:pStyle w:val="ListNumber"/>
      </w:pPr>
      <w:r>
        <w:rPr>
          <w:b w:val="0"/>
          <w:i w:val="0"/>
        </w:rPr>
        <w:t>¿Ninguna jornada pasa de nueve horas y hay doce entre jornadas?</w:t>
      </w:r>
    </w:p>
    <w:p>
      <w:pPr>
        <w:pStyle w:val="ListNumber"/>
      </w:pPr>
      <w:r>
        <w:rPr>
          <w:b w:val="0"/>
          <w:i w:val="0"/>
        </w:rPr>
        <w:t>¿Algún equipo trabaja más de cinco días seguidos? ¿Es proceso productivo especial o hace falta</w:t>
      </w:r>
      <w:r>
        <w:t xml:space="preserve"> </w:t>
      </w:r>
      <w:r>
        <w:rPr>
          <w:b w:val="0"/>
          <w:i w:val="0"/>
        </w:rPr>
        <w:t>pacto de trabajo (tres días antes al Comité Intercentros)?</w:t>
      </w:r>
    </w:p>
    <w:p>
      <w:pPr>
        <w:pStyle w:val="ListNumber"/>
      </w:pPr>
      <w:r>
        <w:rPr>
          <w:b w:val="0"/>
          <w:i w:val="0"/>
        </w:rPr>
        <w:t>¿Cuántas horas extraordinarias genera, y cuánto descanso habrá que devolver?</w:t>
      </w:r>
    </w:p>
    <w:p>
      <w:pPr>
        <w:pStyle w:val="ListNumber"/>
      </w:pPr>
      <w:r>
        <w:rPr>
          <w:b w:val="0"/>
          <w:i w:val="0"/>
        </w:rPr>
        <w:t>¿Hay salida de la localidad? Dietas enteras o medias, dieta de rodaje, alojamiento contratado</w:t>
      </w:r>
      <w:r>
        <w:t xml:space="preserve"> </w:t>
      </w:r>
      <w:r>
        <w:rPr>
          <w:b w:val="0"/>
          <w:i w:val="0"/>
        </w:rPr>
        <w:t>por la empresa, vehículo autorizado; si se pernocta fuera de Andalucía y la jornada se prolonga</w:t>
      </w:r>
      <w:r>
        <w:t xml:space="preserve"> </w:t>
      </w:r>
      <w:r>
        <w:rPr>
          <w:b w:val="0"/>
          <w:i w:val="0"/>
        </w:rPr>
        <w:t>más de dos horas, plus de pernocta.</w:t>
      </w:r>
    </w:p>
    <w:p>
      <w:pPr>
        <w:pStyle w:val="ListNumber"/>
      </w:pPr>
      <w:r>
        <w:rPr>
          <w:b w:val="0"/>
          <w:i w:val="0"/>
        </w:rPr>
        <w:t>¿Exige residir fuera durante meses? Entonces es un desplazamiento temporal, con sus límites y</w:t>
      </w:r>
      <w:r>
        <w:t xml:space="preserve"> </w:t>
      </w:r>
      <w:r>
        <w:rPr>
          <w:b w:val="0"/>
          <w:i w:val="0"/>
        </w:rPr>
        <w:t>su permiso de cuatro días laborables por cada tres meses.</w:t>
      </w:r>
    </w:p>
    <w:p>
      <w:pPr>
        <w:pStyle w:val="ListNumber"/>
      </w:pPr>
      <w:r>
        <w:rPr>
          <w:b w:val="0"/>
          <w:i w:val="0"/>
        </w:rPr>
        <w:t>¿Puede hacerlo un centro territorial con sus propios medios, sin desatender sus desconexiones?</w:t>
      </w:r>
    </w:p>
    <w:p>
      <w:pPr>
        <w:pStyle w:val="ListNumber"/>
      </w:pPr>
      <w:r>
        <w:rPr>
          <w:b w:val="0"/>
          <w:i w:val="0"/>
        </w:rPr>
        <w:t>¿Qué complementos genera (nocturnidad, festivos, 24 y 31 de diciembre, guardia) y están en el</w:t>
      </w:r>
      <w:r>
        <w:t xml:space="preserve"> </w:t>
      </w:r>
      <w:r>
        <w:rPr>
          <w:b w:val="0"/>
          <w:i w:val="0"/>
        </w:rPr>
        <w:t>presupuesto?</w:t>
      </w:r>
    </w:p>
    <w:p>
      <w:pPr>
        <w:pStyle w:val="ListNumber"/>
      </w:pPr>
      <w:r>
        <w:rPr>
          <w:b w:val="0"/>
          <w:i w:val="0"/>
        </w:rPr>
        <w:t>¿Quién cita, quién pide alojamientos y quién controla las dietas? El Ayudante de producción,</w:t>
      </w:r>
      <w:r>
        <w:t xml:space="preserve"> </w:t>
      </w:r>
      <w:r>
        <w:rPr>
          <w:b w:val="0"/>
          <w:i w:val="0"/>
        </w:rPr>
        <w:t>bajo la organización del productor.</w:t>
      </w:r>
    </w:p>
    <w:p>
      <w:pPr>
        <w:pStyle w:val="Heading2"/>
      </w:pPr>
      <w:r>
        <w:rPr>
          <w:b w:val="0"/>
          <w:i w:val="0"/>
        </w:rPr>
        <w:t>5.10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X Convenio Colectivo Interprovincial para la RTVA y sus Sociedades Filiales (Resolución de 2 de diciembre de 2014, de la Dirección General de Relaciones Laborales)</w:t>
            </w:r>
          </w:p>
        </w:tc>
        <w:tc>
          <w:tcPr>
            <w:tcW w:type="dxa" w:w="3137"/>
          </w:tcPr>
          <w:p>
            <w:pPr>
              <w:pStyle w:val="Tabla"/>
            </w:pPr>
            <w:r/>
            <w:r>
              <w:rPr>
                <w:b w:val="0"/>
                <w:i w:val="0"/>
              </w:rPr>
              <w:t>Código 71000253011989 · BOJA núm. 240, de 10/12/2014</w:t>
            </w:r>
          </w:p>
        </w:tc>
        <w:tc>
          <w:tcPr>
            <w:tcW w:type="dxa" w:w="3137"/>
          </w:tcPr>
          <w:p>
            <w:pPr>
              <w:pStyle w:val="Tabla"/>
            </w:pPr>
            <w:r/>
            <w:r>
              <w:rPr>
                <w:b w:val="0"/>
                <w:i w:val="0"/>
              </w:rPr>
              <w:t>Texto publicado, prorrogado, sin modificaciones publicadas ni inscritas a 24/09/2026: artículos 1, 3, 6, 7, 9, 10, 11, 12, 14, 21, 24, 34, 41, 50, 51 y 53; DA 2.ª, 5.ª y 7.ª; DT 1.ª y 7.ª; anexos II y III</w:t>
            </w:r>
          </w:p>
        </w:tc>
      </w:tr>
      <w:tr>
        <w:tc>
          <w:tcPr>
            <w:tcW w:type="dxa" w:w="3137"/>
          </w:tcPr>
          <w:p>
            <w:pPr>
              <w:pStyle w:val="Tabla"/>
            </w:pPr>
            <w:r/>
            <w:r>
              <w:rPr>
                <w:b w:val="0"/>
                <w:i w:val="0"/>
              </w:rPr>
              <w:t>Real Decreto Legislativo 2/2015, de 23 de octubre, texto refundido de la Ley del Estatuto de los Trabajadores</w:t>
            </w:r>
          </w:p>
        </w:tc>
        <w:tc>
          <w:tcPr>
            <w:tcW w:type="dxa" w:w="3137"/>
          </w:tcPr>
          <w:p>
            <w:pPr>
              <w:pStyle w:val="Tabla"/>
            </w:pPr>
            <w:r/>
            <w:r>
              <w:rPr>
                <w:rStyle w:val="Código"/>
                <w:b w:val="0"/>
                <w:i w:val="0"/>
              </w:rPr>
              <w:t>BOE-A-2015-11430</w:t>
            </w:r>
          </w:p>
        </w:tc>
        <w:tc>
          <w:tcPr>
            <w:tcW w:type="dxa" w:w="3137"/>
          </w:tcPr>
          <w:p>
            <w:pPr>
              <w:pStyle w:val="Tabla"/>
            </w:pPr>
            <w:r/>
            <w:r>
              <w:rPr>
                <w:b w:val="0"/>
                <w:i w:val="0"/>
              </w:rPr>
              <w:t xml:space="preserve">Vigente el 24/09/2026: art. 34 (redacción del Real Decreto-ley 5/2023, </w:t>
            </w:r>
            <w:r>
              <w:rPr>
                <w:rStyle w:val="Código"/>
                <w:b w:val="0"/>
                <w:i w:val="0"/>
              </w:rPr>
              <w:t>BOE-A-2023-15135</w:t>
            </w:r>
            <w:r>
              <w:rPr>
                <w:b w:val="0"/>
                <w:i w:val="0"/>
              </w:rPr>
              <w:t xml:space="preserve">, desde el 30/06/2023); arts. 35 y 36 (redacción original); art. 37.1 y 37.2 (redacción vigente desde el 03/03/2025, Ley 6/2024, </w:t>
            </w:r>
            <w:r>
              <w:rPr>
                <w:rStyle w:val="Código"/>
                <w:b w:val="0"/>
                <w:i w:val="0"/>
              </w:rPr>
              <w:t>BOE-A-2024-26693</w:t>
            </w:r>
            <w:r>
              <w:rPr>
                <w:b w:val="0"/>
                <w:i w:val="0"/>
              </w:rPr>
              <w:t xml:space="preserve">); art. 40.6 y 40.7 (redacción vigente desde el 22/08/2024, </w:t>
            </w:r>
            <w:r>
              <w:rPr>
                <w:rStyle w:val="Código"/>
                <w:b w:val="0"/>
                <w:i w:val="0"/>
              </w:rPr>
              <w:t>BOE-A-2024-15936</w:t>
            </w:r>
            <w:r>
              <w:rPr>
                <w:b w:val="0"/>
                <w:i w:val="0"/>
              </w:rPr>
              <w:t>)</w:t>
            </w:r>
          </w:p>
        </w:tc>
      </w:tr>
      <w:tr>
        <w:tc>
          <w:tcPr>
            <w:tcW w:type="dxa" w:w="3137"/>
          </w:tcPr>
          <w:p>
            <w:pPr>
              <w:pStyle w:val="Tabla"/>
            </w:pPr>
            <w:r/>
            <w:r>
              <w:rPr>
                <w:b w:val="0"/>
                <w:i w:val="0"/>
              </w:rPr>
              <w:t>Real Decreto 1561/1995, de 21 de septiembre, sobre jornadas especiales de trabajo</w:t>
            </w:r>
          </w:p>
        </w:tc>
        <w:tc>
          <w:tcPr>
            <w:tcW w:type="dxa" w:w="3137"/>
          </w:tcPr>
          <w:p>
            <w:pPr>
              <w:pStyle w:val="Tabla"/>
            </w:pPr>
            <w:r/>
            <w:r>
              <w:rPr>
                <w:rStyle w:val="Código"/>
                <w:b w:val="0"/>
                <w:i w:val="0"/>
              </w:rPr>
              <w:t>BOE-A-1995-21346</w:t>
            </w:r>
          </w:p>
        </w:tc>
        <w:tc>
          <w:tcPr>
            <w:tcW w:type="dxa" w:w="3137"/>
          </w:tcPr>
          <w:p>
            <w:pPr>
              <w:pStyle w:val="Tabla"/>
            </w:pPr>
            <w:r/>
            <w:r>
              <w:rPr>
                <w:b w:val="0"/>
                <w:i w:val="0"/>
              </w:rPr>
              <w:t>Redacción única, vigente el 24/09/2026: arts. 2 y 19</w:t>
            </w:r>
          </w:p>
        </w:tc>
      </w:tr>
      <w:tr>
        <w:tc>
          <w:tcPr>
            <w:tcW w:type="dxa" w:w="3137"/>
          </w:tcPr>
          <w:p>
            <w:pPr>
              <w:pStyle w:val="Tabla"/>
            </w:pPr>
            <w:r/>
            <w:r>
              <w:rPr>
                <w:b w:val="0"/>
                <w:i w:val="0"/>
              </w:rPr>
              <w:t>Ley 3/2012, de 21 de septiembre, de Medidas Fiscales, Administrativas, Laborales y en materia de Hacienda Pública para el reequilibrio económico-financiero de la Junta de Andalucía</w:t>
            </w:r>
          </w:p>
        </w:tc>
        <w:tc>
          <w:tcPr>
            <w:tcW w:type="dxa" w:w="3137"/>
          </w:tcPr>
          <w:p>
            <w:pPr>
              <w:pStyle w:val="Tabla"/>
            </w:pPr>
            <w:r/>
            <w:r>
              <w:rPr>
                <w:rStyle w:val="Código"/>
                <w:b w:val="0"/>
                <w:i w:val="0"/>
              </w:rPr>
              <w:t>BOE-A-2012-13126</w:t>
            </w:r>
          </w:p>
        </w:tc>
        <w:tc>
          <w:tcPr>
            <w:tcW w:type="dxa" w:w="3137"/>
          </w:tcPr>
          <w:p>
            <w:pPr>
              <w:pStyle w:val="Tabla"/>
            </w:pPr>
            <w:r/>
            <w:r>
              <w:rPr>
                <w:b w:val="0"/>
                <w:i w:val="0"/>
              </w:rPr>
              <w:t>Sólo en cuanto la invocan las DT 1.ª y 7.ª del convenio (arts. 22, 23 y 25)</w:t>
            </w:r>
          </w:p>
        </w:tc>
      </w:tr>
      <w:tr>
        <w:tc>
          <w:tcPr>
            <w:tcW w:type="dxa" w:w="3137"/>
          </w:tcPr>
          <w:p>
            <w:pPr>
              <w:pStyle w:val="Tabla"/>
            </w:pPr>
            <w:r/>
            <w:r>
              <w:rPr>
                <w:b w:val="0"/>
                <w:i w:val="0"/>
              </w:rPr>
              <w:t>Ley 8/2025, de 22 de diciembre, del Presupuesto de la Comunidad Autónoma de Andalucía para 2026</w:t>
            </w:r>
          </w:p>
        </w:tc>
        <w:tc>
          <w:tcPr>
            <w:tcW w:type="dxa" w:w="3137"/>
          </w:tcPr>
          <w:p>
            <w:pPr>
              <w:pStyle w:val="Tabla"/>
            </w:pPr>
            <w:r/>
            <w:r>
              <w:rPr>
                <w:rStyle w:val="Código"/>
                <w:b w:val="0"/>
                <w:i w:val="0"/>
              </w:rPr>
              <w:t>BOE-A-2026-945</w:t>
            </w:r>
          </w:p>
        </w:tc>
        <w:tc>
          <w:tcPr>
            <w:tcW w:type="dxa" w:w="3137"/>
          </w:tcPr>
          <w:p>
            <w:pPr>
              <w:pStyle w:val="Tabla"/>
            </w:pPr>
            <w:r/>
            <w:r>
              <w:rPr>
                <w:b w:val="0"/>
                <w:i w:val="0"/>
              </w:rPr>
              <w:t>Disposición adicional cuarta</w:t>
            </w:r>
          </w:p>
        </w:tc>
      </w:tr>
      <w:tr>
        <w:tc>
          <w:tcPr>
            <w:tcW w:type="dxa" w:w="3137"/>
          </w:tcPr>
          <w:p>
            <w:pPr>
              <w:pStyle w:val="Tabla"/>
            </w:pPr>
            <w:r/>
            <w:r>
              <w:rPr>
                <w:b w:val="0"/>
                <w:i w:val="0"/>
              </w:rPr>
              <w:t>Decreto 54/1989, de 21 de marzo, sobre indemnizaciones por razón del servicio de la Junta de Andalucía</w:t>
            </w:r>
          </w:p>
        </w:tc>
        <w:tc>
          <w:tcPr>
            <w:tcW w:type="dxa" w:w="3137"/>
          </w:tcPr>
          <w:p>
            <w:pPr>
              <w:pStyle w:val="Tabla"/>
            </w:pPr>
            <w:r/>
            <w:r>
              <w:rPr>
                <w:b w:val="0"/>
                <w:i w:val="0"/>
              </w:rPr>
              <w:t>—</w:t>
            </w:r>
          </w:p>
        </w:tc>
        <w:tc>
          <w:tcPr>
            <w:tcW w:type="dxa" w:w="3137"/>
          </w:tcPr>
          <w:p>
            <w:pPr>
              <w:pStyle w:val="Tabla"/>
            </w:pPr>
            <w:r/>
            <w:r>
              <w:rPr>
                <w:b w:val="0"/>
                <w:i w:val="0"/>
              </w:rPr>
              <w:t>Sólo se nombra porque lo cita la DT 7.ª; sus cuantías no se estudian</w:t>
            </w:r>
          </w:p>
        </w:tc>
      </w:tr>
      <w:tr>
        <w:tc>
          <w:tcPr>
            <w:tcW w:type="dxa" w:w="3137"/>
          </w:tcPr>
          <w:p>
            <w:pPr>
              <w:pStyle w:val="Tabla"/>
            </w:pPr>
            <w:r/>
            <w:r>
              <w:rPr>
                <w:b w:val="0"/>
                <w:i w:val="0"/>
              </w:rPr>
              <w:t>Reglamento de la Mesa de Contratación de RTVA y CSRTV</w:t>
            </w:r>
          </w:p>
        </w:tc>
        <w:tc>
          <w:tcPr>
            <w:tcW w:type="dxa" w:w="3137"/>
          </w:tcPr>
          <w:p>
            <w:pPr>
              <w:pStyle w:val="Tabla"/>
            </w:pPr>
            <w:r/>
            <w:r>
              <w:rPr>
                <w:b w:val="0"/>
                <w:i w:val="0"/>
              </w:rPr>
              <w:t>Sin publicación oficial; portales de transparencia. La convocatoria lo fecha el 12/03/2026</w:t>
            </w:r>
          </w:p>
        </w:tc>
        <w:tc>
          <w:tcPr>
            <w:tcW w:type="dxa" w:w="3137"/>
          </w:tcPr>
          <w:p>
            <w:pPr>
              <w:pStyle w:val="Tabla"/>
            </w:pPr>
            <w:r/>
            <w:r>
              <w:rPr>
                <w:b w:val="0"/>
                <w:i w:val="0"/>
              </w:rPr>
              <w:t>Sólo se nombra</w:t>
            </w:r>
          </w:p>
        </w:tc>
      </w:tr>
      <w:tr>
        <w:tc>
          <w:tcPr>
            <w:tcW w:type="dxa" w:w="3137"/>
          </w:tcPr>
          <w:p>
            <w:pPr>
              <w:pStyle w:val="Tabla"/>
            </w:pPr>
            <w:r/>
            <w:r>
              <w:rPr>
                <w:b w:val="0"/>
                <w:i w:val="0"/>
              </w:rPr>
              <w:t>Contrato-programa 2024-2026 entre la Junta de Andalucía, la RTVA y CSRTV</w:t>
            </w:r>
          </w:p>
        </w:tc>
        <w:tc>
          <w:tcPr>
            <w:tcW w:type="dxa" w:w="3137"/>
          </w:tcPr>
          <w:p>
            <w:pPr>
              <w:pStyle w:val="Tabla"/>
            </w:pPr>
            <w:r/>
            <w:r>
              <w:rPr>
                <w:b w:val="0"/>
                <w:i w:val="0"/>
              </w:rPr>
              <w:t>BOJA núm. 245, de 26/12/2023</w:t>
            </w:r>
          </w:p>
        </w:tc>
        <w:tc>
          <w:tcPr>
            <w:tcW w:type="dxa" w:w="3137"/>
          </w:tcPr>
          <w:p>
            <w:pPr>
              <w:pStyle w:val="Tabla"/>
            </w:pPr>
            <w:r/>
            <w:r>
              <w:rPr>
                <w:b w:val="0"/>
                <w:i w:val="0"/>
              </w:rPr>
              <w:t>Cláusula tercera, punto 68</w:t>
            </w:r>
          </w:p>
        </w:tc>
      </w:tr>
    </w:tbl>
    <w:p>
      <w:pPr/>
    </w:p>
    <w:p>
      <w:pPr>
        <w:pStyle w:val="Heading2"/>
      </w:pPr>
      <w:r>
        <w:rPr>
          <w:b w:val="0"/>
          <w:i w:val="0"/>
        </w:rPr>
        <w:t>5.11 Lo que este tema no da, y dónde está</w:t>
      </w:r>
    </w:p>
    <w:p>
      <w:pPr>
        <w:pStyle w:val="ListBullet"/>
      </w:pPr>
      <w:r>
        <w:rPr>
          <w:b w:val="0"/>
          <w:i/>
        </w:rPr>
        <w:t>Las cuantías vigentes de dietas, kilometraje y complementos</w:t>
      </w:r>
      <w:r>
        <w:rPr>
          <w:b w:val="0"/>
          <w:i w:val="0"/>
        </w:rPr>
        <w:t>: el convenio da las de 2013 y no</w:t>
      </w:r>
      <w:r>
        <w:t xml:space="preserve"> </w:t>
      </w:r>
      <w:r>
        <w:rPr>
          <w:b w:val="0"/>
          <w:i w:val="0"/>
        </w:rPr>
        <w:t>hay tablas posteriores publicadas; el tope del Decreto 54/1989 en su cuantía actual no está en las</w:t>
      </w:r>
      <w:r>
        <w:t xml:space="preserve"> </w:t>
      </w:r>
      <w:r>
        <w:rPr>
          <w:b w:val="0"/>
          <w:i w:val="0"/>
        </w:rPr>
        <w:t>fuentes del tema.</w:t>
      </w:r>
    </w:p>
    <w:p>
      <w:pPr>
        <w:pStyle w:val="ListBullet"/>
      </w:pPr>
      <w:r>
        <w:rPr>
          <w:b w:val="0"/>
          <w:i/>
        </w:rPr>
        <w:t>Qué jornada aplica hoy la RTVA</w:t>
      </w:r>
      <w:r>
        <w:rPr>
          <w:b w:val="0"/>
          <w:i w:val="0"/>
        </w:rPr>
        <w:t xml:space="preserve"> (35 horas del artículo 10 o 37,5 de la DT 1.ª): no hay acuerdo</w:t>
      </w:r>
      <w:r>
        <w:t xml:space="preserve"> </w:t>
      </w:r>
      <w:r>
        <w:rPr>
          <w:b w:val="0"/>
          <w:i w:val="0"/>
        </w:rPr>
        <w:t>publicado ni inscrito.</w:t>
      </w:r>
    </w:p>
    <w:p>
      <w:pPr>
        <w:pStyle w:val="ListBullet"/>
      </w:pPr>
      <w:r>
        <w:rPr>
          <w:b w:val="0"/>
          <w:i/>
        </w:rPr>
        <w:t>Los acuerdos y reglamentos de la COMVI</w:t>
      </w:r>
      <w:r>
        <w:rPr>
          <w:b w:val="0"/>
          <w:i w:val="0"/>
        </w:rPr>
        <w:t xml:space="preserve"> (entre ellos el del turno de fin de semana) y </w:t>
      </w:r>
      <w:r>
        <w:rPr>
          <w:b w:val="0"/>
          <w:i/>
        </w:rPr>
        <w:t>los</w:t>
      </w:r>
      <w:r>
        <w:t xml:space="preserve"> </w:t>
      </w:r>
      <w:r>
        <w:rPr>
          <w:b w:val="0"/>
          <w:i/>
        </w:rPr>
        <w:t>pactos de trabajo</w:t>
      </w:r>
      <w:r>
        <w:rPr>
          <w:b w:val="0"/>
          <w:i w:val="0"/>
        </w:rPr>
        <w:t xml:space="preserve"> de cada evento: no publicados.</w:t>
      </w:r>
    </w:p>
    <w:p>
      <w:pPr>
        <w:pStyle w:val="ListBullet"/>
      </w:pPr>
      <w:r>
        <w:rPr>
          <w:b w:val="0"/>
          <w:i/>
        </w:rPr>
        <w:t>Normas internas sobre citaciones, partes de trabajo, órdenes de desplazamiento, liquidación de</w:t>
      </w:r>
      <w:r>
        <w:t xml:space="preserve"> </w:t>
      </w:r>
      <w:r>
        <w:rPr>
          <w:b w:val="0"/>
          <w:i/>
        </w:rPr>
        <w:t>dietas o petición de medios a los centros territoriales</w:t>
      </w:r>
      <w:r>
        <w:rPr>
          <w:b w:val="0"/>
          <w:i w:val="0"/>
        </w:rPr>
        <w:t>: no consta ninguna publicada.</w:t>
      </w:r>
    </w:p>
    <w:p>
      <w:pPr>
        <w:pStyle w:val="ListBullet"/>
      </w:pPr>
      <w:r>
        <w:rPr>
          <w:b w:val="0"/>
          <w:i/>
        </w:rPr>
        <w:t>La estructura territorial y la plantilla reales de 2026</w:t>
      </w:r>
      <w:r>
        <w:rPr>
          <w:b w:val="0"/>
          <w:i w:val="0"/>
        </w:rPr>
        <w:t>: lo publicado es el anexo II de 2014 y</w:t>
      </w:r>
      <w:r>
        <w:t xml:space="preserve"> </w:t>
      </w:r>
      <w:r>
        <w:rPr>
          <w:b w:val="0"/>
          <w:i w:val="0"/>
        </w:rPr>
        <w:t>el informe de la Cámara sobre 2018.</w:t>
      </w:r>
    </w:p>
    <w:p>
      <w:pPr>
        <w:pStyle w:val="ListBullet"/>
      </w:pPr>
      <w:r>
        <w:rPr>
          <w:b w:val="0"/>
          <w:i/>
        </w:rPr>
        <w:t>El convenio completo</w:t>
      </w:r>
      <w:r>
        <w:rPr>
          <w:b w:val="0"/>
          <w:i w:val="0"/>
        </w:rPr>
        <w:t>, con el cuadro de licencias y permisos, vacaciones y el contraste con el</w:t>
      </w:r>
      <w:r>
        <w:t xml:space="preserve"> </w:t>
      </w:r>
      <w:r>
        <w:rPr>
          <w:b w:val="0"/>
          <w:i w:val="0"/>
        </w:rPr>
        <w:t xml:space="preserve">ET: tema 7 del común. </w:t>
      </w:r>
      <w:r>
        <w:rPr>
          <w:b w:val="0"/>
          <w:i/>
        </w:rPr>
        <w:t>El Reglamento de la Mesa de Contratación</w:t>
      </w:r>
      <w:r>
        <w:rPr>
          <w:b w:val="0"/>
          <w:i w:val="0"/>
        </w:rPr>
        <w:t xml:space="preserve"> en su conjunto (bolsas,</w:t>
      </w:r>
      <w:r>
        <w:t xml:space="preserve"> </w:t>
      </w:r>
      <w:r>
        <w:rPr>
          <w:b w:val="0"/>
          <w:i w:val="0"/>
        </w:rPr>
        <w:t>baremos): no es objeto de este enunciado.</w:t>
      </w:r>
    </w:p>
    <w:p>
      <w:pPr>
        <w:pStyle w:val="ListBullet"/>
      </w:pPr>
      <w:r>
        <w:rPr>
          <w:b w:val="0"/>
          <w:i/>
        </w:rPr>
        <w:t>La ficha del puesto y sus vecinas</w:t>
      </w:r>
      <w:r>
        <w:rPr>
          <w:b w:val="0"/>
          <w:i w:val="0"/>
        </w:rPr>
        <w:t xml:space="preserve">, completas: tema 2. </w:t>
      </w:r>
      <w:r>
        <w:rPr>
          <w:b w:val="0"/>
          <w:i/>
        </w:rPr>
        <w:t>El presupuesto</w:t>
      </w:r>
      <w:r>
        <w:rPr>
          <w:b w:val="0"/>
          <w:i w:val="0"/>
        </w:rPr>
        <w:t xml:space="preserve"> y la justificación</w:t>
      </w:r>
      <w:r>
        <w:t xml:space="preserve"> </w:t>
      </w:r>
      <w:r>
        <w:rPr>
          <w:b w:val="0"/>
          <w:i w:val="0"/>
        </w:rPr>
        <w:t xml:space="preserve">del gasto: tema 4. </w:t>
      </w:r>
      <w:r>
        <w:rPr>
          <w:b w:val="0"/>
          <w:i/>
        </w:rPr>
        <w:t>La contratación de servicios externos</w:t>
      </w:r>
      <w:r>
        <w:rPr>
          <w:b w:val="0"/>
          <w:i w:val="0"/>
        </w:rPr>
        <w:t xml:space="preserve">: tema 10. </w:t>
      </w:r>
      <w:r>
        <w:rPr>
          <w:b w:val="0"/>
          <w:i/>
        </w:rPr>
        <w:t>Los partes y órdenes de</w:t>
      </w:r>
      <w:r>
        <w:t xml:space="preserve"> </w:t>
      </w:r>
      <w:r>
        <w:rPr>
          <w:b w:val="0"/>
          <w:i/>
        </w:rPr>
        <w:t>trabajo</w:t>
      </w:r>
      <w:r>
        <w:rPr>
          <w:b w:val="0"/>
          <w:i w:val="0"/>
        </w:rPr>
        <w:t xml:space="preserve">: tema 12. </w:t>
      </w:r>
      <w:r>
        <w:rPr>
          <w:b w:val="0"/>
          <w:i/>
        </w:rPr>
        <w:t>Los menores en producción</w:t>
      </w:r>
      <w:r>
        <w:rPr>
          <w:b w:val="0"/>
          <w:i w:val="0"/>
        </w:rPr>
        <w:t xml:space="preserve">: tema 11. </w:t>
      </w:r>
      <w:r>
        <w:rPr>
          <w:b w:val="0"/>
          <w:i/>
        </w:rPr>
        <w:t>La prevención de riesgos del trabajo a</w:t>
      </w:r>
      <w:r>
        <w:t xml:space="preserve"> </w:t>
      </w:r>
      <w:r>
        <w:rPr>
          <w:b w:val="0"/>
          <w:i/>
        </w:rPr>
        <w:t>turnos, de los desplazamientos y del accidente en misión</w:t>
      </w:r>
      <w:r>
        <w:rPr>
          <w:b w:val="0"/>
          <w:i w:val="0"/>
        </w:rPr>
        <w:t>: temas 14 y 15.</w:t>
      </w:r>
    </w:p>
    <w:p>
      <w:pPr>
        <w:pStyle w:val="ListBullet"/>
      </w:pPr>
      <w:r>
        <w:rPr>
          <w:b w:val="0"/>
          <w:i/>
        </w:rPr>
        <w:t>La relación entre convenio y ley</w:t>
      </w:r>
      <w:r>
        <w:rPr>
          <w:b w:val="0"/>
          <w:i w:val="0"/>
        </w:rPr>
        <w:t xml:space="preserve"> cuando dicen cosas distintas (artículo 3 del ET): no es objeto</w:t>
      </w:r>
      <w:r>
        <w:t xml:space="preserve"> </w:t>
      </w:r>
      <w:r>
        <w:rPr>
          <w:b w:val="0"/>
          <w:i w:val="0"/>
        </w:rPr>
        <w:t>de este enunciado.</w:t>
      </w:r>
    </w:p>
    <w:p>
      <w:pPr>
        <w:pStyle w:val="Heading2"/>
      </w:pPr>
      <w:r>
        <w:rPr>
          <w:b w:val="0"/>
          <w:i w:val="0"/>
        </w:rPr>
        <w:t>5.12 Trazabilidad</w:t>
      </w:r>
    </w:p>
    <w:p>
      <w:pPr/>
      <w:r>
        <w:rPr>
          <w:b w:val="0"/>
          <w:i w:val="0"/>
        </w:rPr>
        <w:t>Fuentes leídas el 25/09/2026 (la fecha del encargo es el 24/09/2026; las fuentes son las mismas en</w:t>
      </w:r>
      <w:r>
        <w:t xml:space="preserve"> </w:t>
      </w:r>
      <w:r>
        <w:rPr>
          <w:b w:val="0"/>
          <w:i w:val="0"/>
        </w:rPr>
        <w:t>ambas fechas).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X Convenio Colectivo RTVA, BOJA núm. 240, de 10/12/2014: artículos 14, 21.3.B y C, 50.11 y 53, leídos en el texto del BOJA; anexo II (filas de Productor/a); anexo III, fichas de Productor/a (5331000, pág. 194) y Ayudante de producción (5212705, pág. 110)</w:t>
            </w:r>
          </w:p>
        </w:tc>
        <w:tc>
          <w:tcPr>
            <w:tcW w:type="dxa" w:w="4706"/>
          </w:tcPr>
          <w:p>
            <w:pPr>
              <w:pStyle w:val="Tabla"/>
            </w:pPr>
            <w:r/>
            <w:r>
              <w:rPr>
                <w:b w:val="0"/>
                <w:i w:val="0"/>
              </w:rPr>
              <w:t>Reglas de horas extraordinarias, desplazamiento temporal, guardia, dietas; dotación y funciones</w:t>
            </w:r>
          </w:p>
        </w:tc>
      </w:tr>
      <w:tr>
        <w:tc>
          <w:tcPr>
            <w:tcW w:type="dxa" w:w="4706"/>
          </w:tcPr>
          <w:p>
            <w:pPr>
              <w:pStyle w:val="Tabla"/>
            </w:pPr>
            <w:r/>
            <w:r>
              <w:rPr>
                <w:b w:val="0"/>
                <w:i w:val="0"/>
              </w:rPr>
              <w:t>Tema 7 del temario común de Canal Sur (redacción cerrada y verificada)</w:t>
            </w:r>
          </w:p>
        </w:tc>
        <w:tc>
          <w:tcPr>
            <w:tcW w:type="dxa" w:w="4706"/>
          </w:tcPr>
          <w:p>
            <w:pPr>
              <w:pStyle w:val="Tabla"/>
            </w:pPr>
            <w:r/>
            <w:r>
              <w:rPr>
                <w:b w:val="0"/>
                <w:i w:val="0"/>
              </w:rPr>
              <w:t>Pasajes copiados literalmente: artículos 1, 3, 6, 7, 10, 11, 12, 14, 21.3, 24, 34, 41, 50, 51 y 53; DA 2.ª, 5.ª y 7.ª; DT 1.ª y 7.ª y su situación en 2026; contraste de horas extraordinarias con el ET</w:t>
            </w:r>
          </w:p>
        </w:tc>
      </w:tr>
      <w:tr>
        <w:tc>
          <w:tcPr>
            <w:tcW w:type="dxa" w:w="4706"/>
          </w:tcPr>
          <w:p>
            <w:pPr>
              <w:pStyle w:val="Tabla"/>
            </w:pPr>
            <w:r/>
            <w:r>
              <w:rPr>
                <w:b w:val="0"/>
                <w:i w:val="0"/>
              </w:rPr>
              <w:t>ET (</w:t>
            </w:r>
            <w:r>
              <w:rPr>
                <w:rStyle w:val="Código"/>
                <w:b w:val="0"/>
                <w:i w:val="0"/>
              </w:rPr>
              <w:t>BOE-A-2015-11430</w:t>
            </w:r>
            <w:r>
              <w:rPr>
                <w:b w:val="0"/>
                <w:i w:val="0"/>
              </w:rPr>
              <w:t>), leído con su cadena de redacciones el 25/09/2026: artículos 34 (4 redacciones), 35 (1), 36 (1), 37 (15; se usan los apartados 1 y 2) y 40 (4)</w:t>
            </w:r>
          </w:p>
        </w:tc>
        <w:tc>
          <w:tcPr>
            <w:tcW w:type="dxa" w:w="4706"/>
          </w:tcPr>
          <w:p>
            <w:pPr>
              <w:pStyle w:val="Tabla"/>
            </w:pPr>
            <w:r/>
            <w:r>
              <w:rPr>
                <w:b w:val="0"/>
                <w:i w:val="0"/>
              </w:rPr>
              <w:t>Jornada, descansos, horas extraordinarias, nocturno y turnos, fiestas, desplazamientos, registro, adaptación de jornada</w:t>
            </w:r>
          </w:p>
        </w:tc>
      </w:tr>
      <w:tr>
        <w:tc>
          <w:tcPr>
            <w:tcW w:type="dxa" w:w="4706"/>
          </w:tcPr>
          <w:p>
            <w:pPr>
              <w:pStyle w:val="Tabla"/>
            </w:pPr>
            <w:r/>
            <w:r>
              <w:rPr>
                <w:b w:val="0"/>
                <w:i w:val="0"/>
              </w:rPr>
              <w:t>Real Decreto 1561/1995 (</w:t>
            </w:r>
            <w:r>
              <w:rPr>
                <w:rStyle w:val="Código"/>
                <w:b w:val="0"/>
                <w:i w:val="0"/>
              </w:rPr>
              <w:t>BOE-A-1995-21346</w:t>
            </w:r>
            <w:r>
              <w:rPr>
                <w:b w:val="0"/>
                <w:i w:val="0"/>
              </w:rPr>
              <w:t>), leído vigente a 24/09/2026 el 25/09/2026: artículos 1, 2 y 19 (una redacción)</w:t>
            </w:r>
          </w:p>
        </w:tc>
        <w:tc>
          <w:tcPr>
            <w:tcW w:type="dxa" w:w="4706"/>
          </w:tcPr>
          <w:p>
            <w:pPr>
              <w:pStyle w:val="Tabla"/>
            </w:pPr>
            <w:r/>
            <w:r>
              <w:rPr>
                <w:b w:val="0"/>
                <w:i w:val="0"/>
              </w:rPr>
              <w:t>Reducción del descanso entre jornadas en el cambio de turno y acumulación del medio día semanal; compensación</w:t>
            </w:r>
          </w:p>
        </w:tc>
      </w:tr>
      <w:tr>
        <w:tc>
          <w:tcPr>
            <w:tcW w:type="dxa" w:w="4706"/>
          </w:tcPr>
          <w:p>
            <w:pPr>
              <w:pStyle w:val="Tabla"/>
            </w:pPr>
            <w:r/>
            <w:r>
              <w:rPr>
                <w:b w:val="0"/>
                <w:i w:val="0"/>
              </w:rPr>
              <w:t>Ley 8/2025 (</w:t>
            </w:r>
            <w:r>
              <w:rPr>
                <w:rStyle w:val="Código"/>
                <w:b w:val="0"/>
                <w:i w:val="0"/>
              </w:rPr>
              <w:t>BOE-A-2026-945</w:t>
            </w:r>
            <w:r>
              <w:rPr>
                <w:b w:val="0"/>
                <w:i w:val="0"/>
              </w:rPr>
              <w:t>), disposición adicional cuarta, a través del tema 7 del común</w:t>
            </w:r>
          </w:p>
        </w:tc>
        <w:tc>
          <w:tcPr>
            <w:tcW w:type="dxa" w:w="4706"/>
          </w:tcPr>
          <w:p>
            <w:pPr>
              <w:pStyle w:val="Tabla"/>
            </w:pPr>
            <w:r/>
            <w:r>
              <w:rPr>
                <w:b w:val="0"/>
                <w:i w:val="0"/>
              </w:rPr>
              <w:t>Medidas de la Ley 3/2012 que se mantienen en 2026</w:t>
            </w:r>
          </w:p>
        </w:tc>
      </w:tr>
      <w:tr>
        <w:tc>
          <w:tcPr>
            <w:tcW w:type="dxa" w:w="4706"/>
          </w:tcPr>
          <w:p>
            <w:pPr>
              <w:pStyle w:val="Tabla"/>
            </w:pPr>
            <w:r/>
            <w:r>
              <w:rPr>
                <w:b w:val="0"/>
                <w:i/>
              </w:rPr>
              <w:t>Libro de Estilo de Canal Sur Televisión y Canal 2 Andalucía</w:t>
            </w:r>
            <w:r>
              <w:rPr>
                <w:b w:val="0"/>
                <w:i w:val="0"/>
              </w:rPr>
              <w:t>, RTVA, 1.ª ed., marzo de 2004: apartado 4.4 (introducción, 4.4.1, 4.4.2 y 4.4.4, punto 2), págs. 75 a 77</w:t>
            </w:r>
          </w:p>
        </w:tc>
        <w:tc>
          <w:tcPr>
            <w:tcW w:type="dxa" w:w="4706"/>
          </w:tcPr>
          <w:p>
            <w:pPr>
              <w:pStyle w:val="Tabla"/>
            </w:pPr>
            <w:r/>
            <w:r>
              <w:rPr>
                <w:b w:val="0"/>
                <w:i w:val="0"/>
              </w:rPr>
              <w:t>Peticiones por escrito, puntualidad, convocatoria por fases, aportaciones a desconexión</w:t>
            </w:r>
          </w:p>
        </w:tc>
      </w:tr>
      <w:tr>
        <w:tc>
          <w:tcPr>
            <w:tcW w:type="dxa" w:w="4706"/>
          </w:tcPr>
          <w:p>
            <w:pPr>
              <w:pStyle w:val="Tabla"/>
            </w:pPr>
            <w:r/>
            <w:r>
              <w:rPr>
                <w:b w:val="0"/>
                <w:i w:val="0"/>
              </w:rPr>
              <w:t>Cámara de Cuentas de Andalucía, informe de fiscalización de la RTVA y CSRTV, ejercicio 2018, BOJA núm. 36, de 23/02/2021: puntos 162, 235, 236, 250, 252 y 253; anexo 9.1</w:t>
            </w:r>
          </w:p>
        </w:tc>
        <w:tc>
          <w:tcPr>
            <w:tcW w:type="dxa" w:w="4706"/>
          </w:tcPr>
          <w:p>
            <w:pPr>
              <w:pStyle w:val="Tabla"/>
            </w:pPr>
            <w:r/>
            <w:r>
              <w:rPr>
                <w:b w:val="0"/>
                <w:i w:val="0"/>
              </w:rPr>
              <w:t>Centros, desconexiones, diagnóstico de dimensionamiento (con fecha)</w:t>
            </w:r>
          </w:p>
        </w:tc>
      </w:tr>
      <w:tr>
        <w:tc>
          <w:tcPr>
            <w:tcW w:type="dxa" w:w="4706"/>
          </w:tcPr>
          <w:p>
            <w:pPr>
              <w:pStyle w:val="Tabla"/>
            </w:pPr>
            <w:r/>
            <w:r>
              <w:rPr>
                <w:b w:val="0"/>
                <w:i w:val="0"/>
              </w:rPr>
              <w:t>Contrato-programa 2024-2026, BOJA núm. 245, de 26/12/2023: cláusula tercera, punto 68</w:t>
            </w:r>
          </w:p>
        </w:tc>
        <w:tc>
          <w:tcPr>
            <w:tcW w:type="dxa" w:w="4706"/>
          </w:tcPr>
          <w:p>
            <w:pPr>
              <w:pStyle w:val="Tabla"/>
            </w:pPr>
            <w:r/>
            <w:r>
              <w:rPr>
                <w:b w:val="0"/>
                <w:i w:val="0"/>
              </w:rPr>
              <w:t>Contribución de los centros territoriales</w:t>
            </w:r>
          </w:p>
        </w:tc>
      </w:tr>
      <w:tr>
        <w:tc>
          <w:tcPr>
            <w:tcW w:type="dxa" w:w="4706"/>
          </w:tcPr>
          <w:p>
            <w:pPr>
              <w:pStyle w:val="Tabla"/>
            </w:pPr>
            <w:r/>
            <w:r>
              <w:rPr>
                <w:b w:val="0"/>
                <w:i w:val="0"/>
              </w:rPr>
              <w:t>Convocatoria, BOJA núm. 186, de 24/09/2026: anexo I</w:t>
            </w:r>
          </w:p>
        </w:tc>
        <w:tc>
          <w:tcPr>
            <w:tcW w:type="dxa" w:w="4706"/>
          </w:tcPr>
          <w:p>
            <w:pPr>
              <w:pStyle w:val="Tabla"/>
            </w:pPr>
            <w:r/>
            <w:r>
              <w:rPr>
                <w:b w:val="0"/>
                <w:i w:val="0"/>
              </w:rPr>
              <w:t>Plazas de Productor/a por provincia</w:t>
            </w:r>
          </w:p>
        </w:tc>
      </w:tr>
    </w:tbl>
    <w:p>
      <w:pPr/>
    </w:p>
    <w:p>
      <w:pPr/>
      <w:r>
        <w:rPr>
          <w:b w:val="0"/>
          <w:i/>
        </w:rPr>
        <w:t>Oficio sin norma detrás</w:t>
      </w:r>
      <w:r>
        <w:rPr>
          <w:b w:val="0"/>
          <w:i w:val="0"/>
        </w:rPr>
        <w:t>, y así se declara: las tres familias y la tabla de departamentos, los</w:t>
      </w:r>
      <w:r>
        <w:t xml:space="preserve"> </w:t>
      </w:r>
      <w:r>
        <w:rPr>
          <w:b w:val="0"/>
          <w:i w:val="0"/>
        </w:rPr>
        <w:t>cuatro pasos para trabajar con un equipo, los criterios para dimensionar, el orden de una</w:t>
      </w:r>
      <w:r>
        <w:t xml:space="preserve"> </w:t>
      </w:r>
      <w:r>
        <w:rPr>
          <w:b w:val="0"/>
          <w:i w:val="0"/>
        </w:rPr>
        <w:t>convocatoria por fases, el contenido de una citación, la tabla de salida, desplazamiento y traslado,</w:t>
      </w:r>
      <w:r>
        <w:t xml:space="preserve"> </w:t>
      </w:r>
      <w:r>
        <w:rPr>
          <w:b w:val="0"/>
          <w:i w:val="0"/>
        </w:rPr>
        <w:t>la tabla-resumen de convenio y ET y la lista de comprobaciones. Los nombres de los puestos no están</w:t>
      </w:r>
      <w:r>
        <w:t xml:space="preserve"> </w:t>
      </w:r>
      <w:r>
        <w:rPr>
          <w:b w:val="0"/>
          <w:i w:val="0"/>
        </w:rPr>
        <w:t>normalizados; en la RTVA mandan las fichas del anexo III del convenio.</w:t>
      </w:r>
    </w:p>
    <w:p>
      <w:r>
        <w:br w:type="page"/>
      </w:r>
    </w:p>
    <w:p>
      <w:pPr>
        <w:pStyle w:val="Rótulo"/>
      </w:pPr>
      <w:r>
        <w:t>Para repasar</w:t>
      </w:r>
    </w:p>
    <w:p>
      <w:pPr>
        <w:pStyle w:val="Heading1"/>
      </w:pPr>
      <w:r>
        <w:t>Esquema de repaso · tema 5</w:t>
      </w:r>
    </w:p>
    <w:p>
      <w:pPr/>
      <w:r>
        <w:rPr>
          <w:b w:val="0"/>
          <w:i w:val="0"/>
        </w:rPr>
      </w:r>
      <w:r>
        <w:rPr>
          <w:b/>
          <w:i w:val="0"/>
        </w:rPr>
        <w:t>Siglas</w:t>
      </w:r>
      <w:r>
        <w:rPr>
          <w:b w:val="0"/>
          <w:i w:val="0"/>
        </w:rPr>
        <w:t>: RTVA, CSRTV, RTVE, BOJA, ET (RDLeg 2/2015), COMVI, DA, DT, RR.HH., CSTV/CSR.</w:t>
      </w:r>
    </w:p>
    <w:p>
      <w:pPr/>
      <w:r>
        <w:rPr>
          <w:b w:val="0"/>
          <w:i w:val="0"/>
        </w:rPr>
        <w:t>Esqueleto para repasar, no resumen: cada línea manda a su epígrafe del tema; ábrelo si falta contexto.</w:t>
      </w:r>
    </w:p>
    <w:p>
      <w:pPr>
        <w:pStyle w:val="Heading2"/>
      </w:pPr>
      <w:r>
        <w:rPr>
          <w:b w:val="0"/>
          <w:i w:val="0"/>
        </w:rPr>
        <w:t>Ficha del Productor/a y del Ayudante</w:t>
      </w:r>
    </w:p>
    <w:p>
      <w:pPr>
        <w:pStyle w:val="ListBullet"/>
      </w:pPr>
      <w:r>
        <w:rPr>
          <w:b w:val="0"/>
          <w:i w:val="0"/>
        </w:rPr>
        <w:t>Ficha Productor/a (anexo III, cód. 5331000): previsión de medios humanos, plan de trabajo, negociación de condiciones, coordina equipo/ayudantes.</w:t>
      </w:r>
    </w:p>
    <w:p>
      <w:pPr>
        <w:pStyle w:val="ListBullet"/>
      </w:pPr>
      <w:r>
        <w:rPr>
          <w:b w:val="0"/>
          <w:i w:val="0"/>
        </w:rPr>
        <w:t>Ficha Ayudante (cód. 5212705, B04): citaciones/acreditaciones/permisos; peticiones material/vehículos/alojamiento; control dietas; colabora en contratación.</w:t>
      </w:r>
    </w:p>
    <w:p>
      <w:pPr>
        <w:pStyle w:val="ListBullet"/>
      </w:pPr>
      <w:r>
        <w:rPr>
          <w:b w:val="0"/>
          <w:i w:val="0"/>
        </w:rPr>
        <w:t>Ambas: «no lista cerrada de funciones». Turnos/jornada los ordena Dirección (art. 12), no la ficha.</w:t>
      </w:r>
    </w:p>
    <w:p>
      <w:pPr>
        <w:pStyle w:val="Heading2"/>
      </w:pPr>
      <w:r>
        <w:rPr>
          <w:b w:val="0"/>
          <w:i w:val="0"/>
        </w:rPr>
        <w:t>Normas que ordenan la prestación</w:t>
      </w:r>
    </w:p>
    <w:p>
      <w:pPr>
        <w:pStyle w:val="ListBullet"/>
      </w:pPr>
      <w:r>
        <w:rPr>
          <w:b w:val="0"/>
          <w:i w:val="0"/>
        </w:rPr>
        <w:t>Art. 6: 1) convenio (arts. 10,11,12,14,21,50,53, DA 2.ª, anexo III); 2) DT convenio (suspenden reglas: DT 1.ª jornada, DT 7.ª dietas); 3) ET «en lo no previsto».</w:t>
      </w:r>
    </w:p>
    <w:p>
      <w:pPr>
        <w:pStyle w:val="Heading2"/>
      </w:pPr>
      <w:r>
        <w:rPr>
          <w:b w:val="0"/>
          <w:i w:val="0"/>
        </w:rPr>
        <w:t>Dimensionamiento de equipos</w:t>
      </w:r>
    </w:p>
    <w:p>
      <w:pPr>
        <w:pStyle w:val="ListBullet"/>
      </w:pPr>
      <w:r>
        <w:rPr>
          <w:b w:val="0"/>
          <w:i w:val="0"/>
        </w:rPr>
        <w:t>Tres familias (oficio): Dirección/producción; Equipo técnico; Equipo artístico. Departamentos: cámara, iluminación, maquinistas, sonido, control, posproducción, efectos.</w:t>
      </w:r>
    </w:p>
    <w:p>
      <w:pPr>
        <w:pStyle w:val="ListBullet"/>
      </w:pPr>
      <w:r>
        <w:rPr>
          <w:b w:val="0"/>
          <w:i w:val="0"/>
        </w:rPr>
        <w:t>Criterios de oficio: por fases (dimensionar-contratar-convocar-liquidar); por límites de jornada (9h, relevos); por descansos (5+2 días, 12.b.3); por plantilla del centro; por lo que no es plantilla (artístico excluido, art. 3).</w:t>
      </w:r>
    </w:p>
    <w:p>
      <w:pPr>
        <w:pStyle w:val="ListBullet"/>
      </w:pPr>
      <w:r>
        <w:rPr>
          <w:b w:val="0"/>
          <w:i w:val="0"/>
        </w:rPr>
        <w:t>Art. 34: plantilla actualizada a 1-enero, 7 datos, publicada en 3 primeros meses.</w:t>
      </w:r>
    </w:p>
    <w:p>
      <w:pPr>
        <w:pStyle w:val="ListBullet"/>
      </w:pPr>
      <w:r>
        <w:rPr>
          <w:b w:val="0"/>
          <w:i w:val="0"/>
        </w:rPr>
        <w:t>Anexo II: Productor/a (B03) = 44 estructurales: 35 Sevilla (26 CSTV+9 CSR), 9 territoriales (1 c/u Almería/Cádiz/Córdoba/Granada/Huelva/Jaén, Málaga 2 CSTV+1 CSR); 0 Algeciras/Jerez/Madrid. DA 7.ª protege esa plantilla de la externalización.</w:t>
      </w:r>
    </w:p>
    <w:p>
      <w:pPr>
        <w:pStyle w:val="ListBullet"/>
      </w:pPr>
      <w:r>
        <w:rPr>
          <w:b w:val="0"/>
          <w:i w:val="0"/>
        </w:rPr>
        <w:t>Cámara de Cuentas 2018 (BOJA 36/2021): pto.236 reposición cero, falta personal; pto.253 cámara/sonido/redactor = 60% horas extra, «inadecuado dimensionamiento»; pto.252 Málaga/Sevilla menos extra (12/6h), Madrid 0; pto.235 convenio «no flexible», sin polivalencias, exige pactos por evento (diagnóstico de 2018).</w:t>
      </w:r>
    </w:p>
    <w:p>
      <w:pPr>
        <w:pStyle w:val="ListBullet"/>
      </w:pPr>
      <w:r>
        <w:rPr>
          <w:b w:val="0"/>
          <w:i w:val="0"/>
        </w:rPr>
        <w:t>Art. 3: excluidos (a-f): colaboradores/asesores; actores/músicos; artístico de actuaciones concretas; agentes publicitarios de obra no televisiva; alta dirección; contratos civiles/mercantiles. Sin turnos/jornada/dietas.</w:t>
      </w:r>
    </w:p>
    <w:p>
      <w:pPr>
        <w:pStyle w:val="ListBullet"/>
      </w:pPr>
      <w:r>
        <w:rPr>
          <w:b w:val="0"/>
          <w:i w:val="0"/>
        </w:rPr>
        <w:t>DA 5.ª: empresas de servicios, cláusula en pliegos, ETT negociada con representación. Art. 1: unidad de empresa RTVA/filiales; «no implicará movilidad geográfica» → otro centro puede ser desplazamiento.</w:t>
      </w:r>
    </w:p>
    <w:p>
      <w:pPr>
        <w:pStyle w:val="Heading2"/>
      </w:pPr>
      <w:r>
        <w:rPr>
          <w:b w:val="0"/>
          <w:i w:val="0"/>
        </w:rPr>
        <w:t>Convocatorias</w:t>
      </w:r>
    </w:p>
    <w:p>
      <w:pPr>
        <w:pStyle w:val="ListBullet"/>
      </w:pPr>
      <w:r>
        <w:rPr>
          <w:b w:val="0"/>
          <w:i w:val="0"/>
        </w:rPr>
        <w:t>Libro de Estilo 4.4.2: error citar a la vez a quien depende de otro (iluminador/cámara). Fases: montaje/iluminación → cámaras/sonido/control → ensayos → grabación/directo → desmontaje.</w:t>
      </w:r>
    </w:p>
    <w:p>
      <w:pPr>
        <w:pStyle w:val="ListBullet"/>
      </w:pPr>
      <w:r>
        <w:rPr>
          <w:b w:val="0"/>
          <w:i w:val="0"/>
        </w:rPr>
        <w:t>Libro de Estilo 4.4: peticiones por escrito con antelación y detalle; tareas admin. del productor: acreditaciones, permisos, transporte, alojamiento, dietas.</w:t>
      </w:r>
    </w:p>
    <w:p>
      <w:pPr>
        <w:pStyle w:val="ListBullet"/>
      </w:pPr>
      <w:r>
        <w:rPr>
          <w:b w:val="0"/>
          <w:i w:val="0"/>
        </w:rPr>
        <w:t>Citación (oficio): programa, fecha, lugar, hora por departamento, fin previsto, medios, vehículo, alojamiento/dietas si hay salida. La cita el Ayudante.</w:t>
      </w:r>
    </w:p>
    <w:p>
      <w:pPr>
        <w:pStyle w:val="ListBullet"/>
      </w:pPr>
      <w:r>
        <w:rPr>
          <w:b w:val="0"/>
          <w:i w:val="0"/>
        </w:rPr>
        <w:t>Art. 50.11 Guardia localizable: voluntaria, se cobra aunque no llamen (1% salario base descanso / 2,5% sábado-domingo-festivo); si llaman, mínimo 4h, compensadas como extra.</w:t>
      </w:r>
    </w:p>
    <w:p>
      <w:pPr>
        <w:pStyle w:val="ListBullet"/>
      </w:pPr>
      <w:r>
        <w:rPr>
          <w:b w:val="0"/>
          <w:i w:val="0"/>
        </w:rPr>
        <w:t>Art. 24: Mesa de Contratación (reglamento propio, bolsas); directa hasta 10% media anual; composición 5+5 (Comité Intercentros/Dirección). No es tarea del productor.</w:t>
      </w:r>
    </w:p>
    <w:p>
      <w:pPr>
        <w:pStyle w:val="Heading2"/>
      </w:pPr>
      <w:r>
        <w:rPr>
          <w:b w:val="0"/>
          <w:i w:val="0"/>
        </w:rPr>
        <w:t>Turnos</w:t>
      </w:r>
    </w:p>
    <w:p>
      <w:pPr>
        <w:pStyle w:val="ListBullet"/>
      </w:pPr>
      <w:r>
        <w:rPr>
          <w:b w:val="0"/>
          <w:i w:val="0"/>
        </w:rPr>
        <w:t>Art. 11: calendario laboral anual por centro, negociado con Comité/Delegados; fiesta en sábado → viernes. ET 34.6: exponer calendario.</w:t>
      </w:r>
    </w:p>
    <w:p>
      <w:pPr>
        <w:pStyle w:val="ListBullet"/>
      </w:pPr>
      <w:r>
        <w:rPr>
          <w:b w:val="0"/>
          <w:i w:val="0"/>
        </w:rPr>
        <w:t>Publicación de turnos: días 15-25 del mes precedente (art. 12), copia a representación; plan de trabajo debe cerrarse antes.</w:t>
      </w:r>
    </w:p>
    <w:p>
      <w:pPr>
        <w:pStyle w:val="ListBullet"/>
      </w:pPr>
      <w:r>
        <w:rPr>
          <w:b w:val="0"/>
          <w:i w:val="0"/>
        </w:rPr>
        <w:t>Art. 12.b (9 mínimos): 1) 5-9h/día salvo finde; 2) 12h entre jornadas; 3) máx. 5 días seguidos/2 descanso, salvo finde/proc. especiales; 4) rotativo si no coincide finde; 5) proc. &lt;7 días (Navidad, Fin de Año, Virgen Cabeza, Gala 28-F, Carnavales, Ferias): 35h/sem., exceso a descanso o 17,17€/h; 6) proc. 7-15 días (Semana Santa, Rocío...): 70h bisemanales; 7) permuta aprobada, negativa motivada por escrito; 8) rotación por áreas, sin acuerdo máx. 3 meses; 9) nocturna completa (22-7h) máx. 7h.</w:t>
      </w:r>
    </w:p>
    <w:p>
      <w:pPr>
        <w:pStyle w:val="ListBullet"/>
      </w:pPr>
      <w:r>
        <w:rPr>
          <w:b w:val="0"/>
          <w:i w:val="0"/>
        </w:rPr>
        <w:t>Art. 12.c modalidades (orientativas): partido (separación 1-2h, sólo complemento especial responsabilidad o calidad 25% si acuerdan); continuado (20 min descanso computable); fin de semana (11h sábado+11h domingo+5h viernes/lunes), rotación semestral por criterios (familiares, estudios, antigüedad empresa/grupo).</w:t>
      </w:r>
    </w:p>
    <w:p>
      <w:pPr>
        <w:pStyle w:val="ListBullet"/>
      </w:pPr>
      <w:r>
        <w:rPr>
          <w:b w:val="0"/>
          <w:i w:val="0"/>
        </w:rPr>
        <w:t>DT 1.ª afecta todas las modalidades: adapta a 37h30.</w:t>
      </w:r>
    </w:p>
    <w:p>
      <w:pPr>
        <w:pStyle w:val="ListBullet"/>
      </w:pPr>
      <w:r>
        <w:rPr>
          <w:b w:val="0"/>
          <w:i w:val="0"/>
        </w:rPr>
        <w:t>Complementos art. 50 (2013): nocturnidad 35% salario base (22-7h); sábados/domingos/festivos 59,46€/día (128,06€ turno 24-31 dic/25 dic/1 enero); disponibilidad 30% (&gt;15 días/mes) o 15% (menos); turnicidad 5% (incompatible con disponibilidad 30%).</w:t>
      </w:r>
    </w:p>
    <w:p>
      <w:pPr>
        <w:pStyle w:val="ListBullet"/>
      </w:pPr>
      <w:r>
        <w:rPr>
          <w:b w:val="0"/>
          <w:i w:val="0"/>
        </w:rPr>
        <w:t>Art. 51: calidad trabajo 15%/25%; horas extra remite art.14; procesos especiales remite art.12.5-6; pacto de trabajo, ratificación Comité Intercentros ≥3 días antes.</w:t>
      </w:r>
    </w:p>
    <w:p>
      <w:pPr>
        <w:pStyle w:val="ListBullet"/>
      </w:pPr>
      <w:r>
        <w:rPr>
          <w:b w:val="0"/>
          <w:i w:val="0"/>
        </w:rPr>
        <w:t>ET 34.3: 12h entre jornadas (indisponible), 9h diarias salvo convenio/acuerdo. Menores 18: máx. 8h diarias.</w:t>
      </w:r>
    </w:p>
    <w:p>
      <w:pPr>
        <w:pStyle w:val="ListBullet"/>
      </w:pPr>
      <w:r>
        <w:rPr>
          <w:b w:val="0"/>
          <w:i w:val="0"/>
        </w:rPr>
        <w:t>ET 37.1: descanso semanal 1,5 días (sábado tarde+domingo, o mañana lunes+domingo); menores 2 días.</w:t>
      </w:r>
    </w:p>
    <w:p>
      <w:pPr>
        <w:pStyle w:val="ListBullet"/>
      </w:pPr>
      <w:r>
        <w:rPr>
          <w:b w:val="0"/>
          <w:i w:val="0"/>
        </w:rPr>
        <w:t>ET 36 (2015): nocturno 22h-6h; jornada nocturno máx. 8h/promedio 15 días, sin horas extra; retribución específica (=plus nocturnidad convenio); turnos: máx. 2 semanas de noche seguidas salvo voluntario; evaluación gratuita de salud nocturnos.</w:t>
      </w:r>
    </w:p>
    <w:p>
      <w:pPr>
        <w:pStyle w:val="ListBullet"/>
      </w:pPr>
      <w:r>
        <w:rPr>
          <w:b w:val="0"/>
          <w:i w:val="0"/>
        </w:rPr>
        <w:t>RD 1561/1995 art.19: acumular medio día descanso semanal hasta 4 semanas; en cambio de turno, reducir 12h a mínimo 7h compensando después (art. 2.1-2.2, no sustituible por dinero salvo fin de contrato). Convenio no prevé estas reducciones; tema no decide si se aplican.</w:t>
      </w:r>
    </w:p>
    <w:p>
      <w:pPr>
        <w:pStyle w:val="Heading2"/>
      </w:pPr>
      <w:r>
        <w:rPr>
          <w:b w:val="0"/>
          <w:i w:val="0"/>
        </w:rPr>
        <w:t>Jornadas</w:t>
      </w:r>
    </w:p>
    <w:p>
      <w:pPr>
        <w:pStyle w:val="ListBullet"/>
      </w:pPr>
      <w:r>
        <w:rPr>
          <w:b w:val="0"/>
          <w:i w:val="0"/>
        </w:rPr>
        <w:t>Art. 10: jornada anual 1.540h = 35h/semana. Resta: 11 fiestas nacionales, 1 autonómica, 2 locales, 24 días laborables vacaciones, descanso semanal, 24-31 dic festivos, ajuste.</w:t>
      </w:r>
    </w:p>
    <w:p>
      <w:pPr>
        <w:pStyle w:val="ListBullet"/>
      </w:pPr>
      <w:r>
        <w:rPr>
          <w:b w:val="0"/>
          <w:i w:val="0"/>
        </w:rPr>
        <w:t>DT 1.ª: fijo 37h30/semana sin subida retributiva (reducción voluntaria posible); temporal/interino/no fijo −10% jornada y retribución; horario flexible (presencia 9-14h mañana, 16-21h tarde); suspende compromiso contratación 50% horas extra descansadas (14.d).</w:t>
      </w:r>
    </w:p>
    <w:p>
      <w:pPr>
        <w:pStyle w:val="ListBullet"/>
      </w:pPr>
      <w:r>
        <w:rPr>
          <w:b w:val="0"/>
          <w:i w:val="0"/>
        </w:rPr>
        <w:t>Base DT 1.ª: arts. 23/25 Ley 3/2012 (jornada), Ley 3/2012 sin artículo (letra C); 24/09/2026 no derogados pero fuera de lista 2026 (Ley 8/2025 DA 4.ª: sólo 15,18,19,22,27,28.2,29). Jornada real hoy no consta.</w:t>
      </w:r>
    </w:p>
    <w:p>
      <w:pPr>
        <w:pStyle w:val="ListBullet"/>
      </w:pPr>
      <w:r>
        <w:rPr>
          <w:b w:val="0"/>
          <w:i w:val="0"/>
        </w:rPr>
        <w:t>ET 34.1: máx. 40h semanales/promedio anual (35/37,5 del convenio quedan debajo). 34.2: distribución irregular por convenio o 10% por defecto; preaviso 5 días; compensación en 12 meses; respeta descansos mínimos.</w:t>
      </w:r>
    </w:p>
    <w:p>
      <w:pPr>
        <w:pStyle w:val="ListBullet"/>
      </w:pPr>
      <w:r>
        <w:rPr>
          <w:b w:val="0"/>
          <w:i w:val="0"/>
        </w:rPr>
        <w:t>ET 34.4: pausa 15 min si continuada &gt;6h (convenio: 20 min computables, 12.c.2); menores 30 min si &gt;4h30. 34.5: cómputo desde el puesto, no desde salir de casa. 37.2: máx. 14 fiestas/año, 2 locales.</w:t>
      </w:r>
    </w:p>
    <w:p>
      <w:pPr>
        <w:pStyle w:val="Heading2"/>
      </w:pPr>
      <w:r>
        <w:rPr>
          <w:b w:val="0"/>
          <w:i w:val="0"/>
        </w:rPr>
        <w:t>Horas extraordinarias</w:t>
      </w:r>
    </w:p>
    <w:p>
      <w:pPr>
        <w:pStyle w:val="ListBullet"/>
      </w:pPr>
      <w:r>
        <w:rPr>
          <w:b w:val="0"/>
          <w:i w:val="0"/>
        </w:rPr>
        <w:t>Art. 14: 2h descanso por hora extra; descansos en febrero/junio/octubre; copia impreso y relación mensual al Comité; compromiso 50% contratación (letra d, suspendido DT 1.ª C); cómputo: 10 primeros min no computan, primera media hora entera, desde minuto 31 tiempo real; nocturnas se negocian.</w:t>
      </w:r>
    </w:p>
    <w:p>
      <w:pPr>
        <w:pStyle w:val="ListBullet"/>
      </w:pPr>
      <w:r>
        <w:rPr>
          <w:b w:val="0"/>
          <w:i w:val="0"/>
        </w:rPr>
        <w:t>ET 35: exceden jornada máxima; se abonan o compensan (RTVA opta 2x1); tope 80h/año (reducido si jornada anual inferior); no computan si compensadas en 4 meses; excepción siniestros; voluntarias salvo pacto; registro diario. Tema: en RTVA son voluntarias.</w:t>
      </w:r>
    </w:p>
    <w:p>
      <w:pPr>
        <w:pStyle w:val="ListBullet"/>
      </w:pPr>
      <w:r>
        <w:rPr>
          <w:b w:val="0"/>
          <w:i w:val="0"/>
        </w:rPr>
        <w:t>ET 34.9: registro diario, conservado 4 años; cómo lo organiza RTVA no consta. 34.8 (RD-ley 5/2023, 30/06/2023): adaptar jornada por conciliación (hijos hasta 12 años y otros supuestos); negociación 15 días, silencio = concesión.</w:t>
      </w:r>
    </w:p>
    <w:p>
      <w:pPr>
        <w:pStyle w:val="Heading2"/>
      </w:pPr>
      <w:r>
        <w:rPr>
          <w:b w:val="0"/>
          <w:i w:val="0"/>
        </w:rPr>
        <w:t>Desplazamientos</w:t>
      </w:r>
    </w:p>
    <w:p>
      <w:pPr>
        <w:pStyle w:val="ListBullet"/>
      </w:pPr>
      <w:r>
        <w:rPr>
          <w:b w:val="0"/>
          <w:i w:val="0"/>
        </w:rPr>
        <w:t>Distinción (tema): salida (sin cambiar residencia; dietas/kilometraje/pernocta); desplazamiento temporal (residir fuera un tiempo; salarios+viaje+dietas; permiso 4 días/3 meses si &gt;3 meses); traslado (indefinido; no es herramienta de producción).</w:t>
      </w:r>
    </w:p>
    <w:p>
      <w:pPr>
        <w:pStyle w:val="ListBullet"/>
      </w:pPr>
      <w:r>
        <w:rPr>
          <w:b w:val="0"/>
          <w:i w:val="0"/>
        </w:rPr>
        <w:t>Art. 21.3.B: traslado forzoso temporal hasta 1 año; si &gt;3 meses, 4 días laborables en origen/3 meses; agotado el año, no repetible en 4 años; mismas garantías/excepciones que traslado forzoso; puesto no se cubre mientras dure. 21.3.C: oposición con justa causa, impugnable, sin perjuicio ejecutividad.</w:t>
      </w:r>
    </w:p>
    <w:p>
      <w:pPr>
        <w:pStyle w:val="ListBullet"/>
      </w:pPr>
      <w:r>
        <w:rPr>
          <w:b w:val="0"/>
          <w:i w:val="0"/>
        </w:rPr>
        <w:t>Excepciones (21.3.7): ≥48 años; disciplinarios; representantes hasta 2 años tras cese. Criterios (21.3.8): plaza más cercana, menor antigüedad, menos cargas familiares. Antes: voluntariedad y concurso (21.3.1).</w:t>
      </w:r>
    </w:p>
    <w:p>
      <w:pPr>
        <w:pStyle w:val="ListBullet"/>
      </w:pPr>
      <w:r>
        <w:rPr>
          <w:b w:val="0"/>
          <w:i w:val="0"/>
        </w:rPr>
        <w:t>ET 40.6 (vigente 22/08/2024): por razones económicas/técnicas/organizativas/producción; preaviso ≥5 días laborables si &gt;3 meses; permiso 4 días/3 meses; recurso sin perjuicio de ejecutividad; &gt;12 meses en 3 años = traslado. 40.7: representantes con prioridad de permanencia.</w:t>
      </w:r>
    </w:p>
    <w:p>
      <w:pPr>
        <w:pStyle w:val="ListBullet"/>
      </w:pPr>
      <w:r>
        <w:rPr>
          <w:b w:val="0"/>
          <w:i w:val="0"/>
        </w:rPr>
        <w:t>Comparación: 4 días/3 meses coincide; sólo convenio limita a 1 año/no repetir en 4; preaviso de 5 días es del ET (convenio remite al de 30 días del traslado forzoso, 21.3.3, sin decidir si aplica).</w:t>
      </w:r>
    </w:p>
    <w:p>
      <w:pPr>
        <w:pStyle w:val="ListBullet"/>
      </w:pPr>
      <w:r>
        <w:rPr>
          <w:b w:val="0"/>
          <w:i w:val="0"/>
        </w:rPr>
        <w:t>Art. 53 (viajes): avión turista (excepcional 1.ª), tren, aparcamiento/taxi autorizados y justificados, alojamiento pagado por empresa, vehículo propio a 0,27€/km (2013), plus pernocta fuera de Andalucía (jornada ordinaria 7h a estos efectos).</w:t>
      </w:r>
    </w:p>
    <w:p>
      <w:pPr>
        <w:pStyle w:val="Heading2"/>
      </w:pPr>
      <w:r>
        <w:rPr>
          <w:b w:val="0"/>
          <w:i w:val="0"/>
        </w:rPr>
        <w:t>Dietas</w:t>
      </w:r>
    </w:p>
    <w:p>
      <w:pPr>
        <w:pStyle w:val="ListBullet"/>
      </w:pPr>
      <w:r>
        <w:rPr>
          <w:b w:val="0"/>
          <w:i w:val="0"/>
        </w:rPr>
        <w:t>Art. 53, cuantías 2013: dieta nacional 55,52€/día; media dieta 27,76€/día; con alojamiento por trabajador 101,12€ (incluye comidas); extranjero con alojamiento empresa 98,81€/día; media extranjero 49,41€/día; extranjero sin alojamiento concertado 197,62€/día; kilometraje 0,27€/km; plus pernocta 69,09€/jornada.</w:t>
      </w:r>
    </w:p>
    <w:p>
      <w:pPr>
        <w:pStyle w:val="ListBullet"/>
      </w:pPr>
      <w:r>
        <w:rPr>
          <w:b w:val="0"/>
          <w:i w:val="0"/>
        </w:rPr>
        <w:t>Dieta de rodaje: &gt;30km del centro y vuelta después de 16:00/23:00 según turno, salvo servicio de comida art. 41; sin cuantía en el texto.</w:t>
      </w:r>
    </w:p>
    <w:p>
      <w:pPr>
        <w:pStyle w:val="ListBullet"/>
      </w:pPr>
      <w:r>
        <w:rPr>
          <w:b w:val="0"/>
          <w:i w:val="0"/>
        </w:rPr>
        <w:t>Hay dieta si se presta servicio en localidad distinta a la habitual. Alojamiento: lo contrata y paga la empresa; sólo si lo contrata el trabajador cobra 101,12€ (incompatible con las demás); extranjero igual, 197,62€ sólo si excepcionalmente no lo concertó la empresa.</w:t>
      </w:r>
    </w:p>
    <w:p>
      <w:pPr>
        <w:pStyle w:val="ListBullet"/>
      </w:pPr>
      <w:r>
        <w:rPr>
          <w:b w:val="0"/>
          <w:i w:val="0"/>
        </w:rPr>
        <w:t>Plus pernocta: compensa 4 primeras horas extra; jornada ordinaria fuera de Andalucía = 7h; sólo si se prolonga &gt;2h.</w:t>
      </w:r>
    </w:p>
    <w:p>
      <w:pPr>
        <w:pStyle w:val="ListBullet"/>
      </w:pPr>
      <w:r>
        <w:rPr>
          <w:b w:val="0"/>
          <w:i w:val="0"/>
        </w:rPr>
        <w:t>DT 7.ª: tope en indemnizaciones del Decreto 54/1989; base art. 22 Ley 3/2012, en la lista que mantiene la Ley 8/2025 (a diferencia de la jornada). Cuantías actuales no están en las fuentes.</w:t>
      </w:r>
    </w:p>
    <w:p>
      <w:pPr>
        <w:pStyle w:val="ListBullet"/>
      </w:pPr>
      <w:r>
        <w:rPr>
          <w:b w:val="0"/>
          <w:i w:val="0"/>
        </w:rPr>
        <w:t>Art. 41 servicio de comida: vales si entrada 12-15h/19-22h (o salida 16h/23h) y comida &gt;30min, no acumulables; comedor en centros &gt;100 trabajadores; pago en metálico 11,33€, revisables (DA 1.ª). No es dieta: la genera el horario, no el desplazamiento.</w:t>
      </w:r>
    </w:p>
    <w:p>
      <w:pPr>
        <w:pStyle w:val="ListBullet"/>
      </w:pPr>
      <w:r>
        <w:rPr>
          <w:b w:val="0"/>
          <w:i w:val="0"/>
        </w:rPr>
        <w:t>Liquidación: Ayudante controla y hace pequeños pagos; Productor hace seguimiento técnico-económico y cierra presupuesto/memoria; Libro de Estilo las incluye entre tareas admin. de informativos. Aviso: dietas de RTVE no aplican en RTVA.</w:t>
      </w:r>
    </w:p>
    <w:p>
      <w:pPr>
        <w:pStyle w:val="Heading2"/>
      </w:pPr>
      <w:r>
        <w:rPr>
          <w:b w:val="0"/>
          <w:i w:val="0"/>
        </w:rPr>
        <w:t>Coordinación territorial</w:t>
      </w:r>
    </w:p>
    <w:p>
      <w:pPr>
        <w:pStyle w:val="ListBullet"/>
      </w:pPr>
      <w:r>
        <w:rPr>
          <w:b w:val="0"/>
          <w:i w:val="0"/>
        </w:rPr>
        <w:t>Cámara de Cuentas 2018, pto.162 y anexo 9.1: 14 centros (4 Sevilla, 1/provincia salvo Cádiz +Jerez/Algeciras, 1 Madrid); 2 desconexiones diarias/centro (bloques 15+5 min), también radio; temáticos emitidos por «RAI» (sigla sin desarrollar); datos de 2018.</w:t>
      </w:r>
    </w:p>
    <w:p>
      <w:pPr>
        <w:pStyle w:val="ListBullet"/>
      </w:pPr>
      <w:r>
        <w:rPr>
          <w:b w:val="0"/>
          <w:i w:val="0"/>
        </w:rPr>
        <w:t>Libro de Estilo 4.4.4.2: Producción desglosa directos/enlaces/asistencias/aportaciones a desconexión/pactos con otras televisiones.</w:t>
      </w:r>
    </w:p>
    <w:p>
      <w:pPr>
        <w:pStyle w:val="ListBullet"/>
      </w:pPr>
      <w:r>
        <w:rPr>
          <w:b w:val="0"/>
          <w:i w:val="0"/>
        </w:rPr>
        <w:t>DA 2.ª: plantilla estructural de direcciones territoriales según anexo II; emisión la hacen 4 operadores montadores rotatorios (especial responsabilidad 30%, no consolidable); sonido de radio con calidad 25% (2 rotatorios); documentalistas de Almería/Cádiz/Córdoba/Huelva/Jaén/Madrid asumen tareas propias y auxiliares.</w:t>
      </w:r>
    </w:p>
    <w:p>
      <w:pPr>
        <w:pStyle w:val="ListBullet"/>
      </w:pPr>
      <w:r>
        <w:rPr>
          <w:b w:val="0"/>
          <w:i w:val="0"/>
        </w:rPr>
        <w:t>De los 9 productores territoriales (anexo II, ver Dimensionamiento), Málaga es el único centro con plaza de radio, «delegación de referencia en Andalucía oriental» (Cámara, pto.250). Plazas convocadas 2026 (anexo I): Granada 1, Jaén 1, Sevilla 12.</w:t>
      </w:r>
    </w:p>
    <w:p>
      <w:pPr>
        <w:pStyle w:val="ListBullet"/>
      </w:pPr>
      <w:r>
        <w:rPr>
          <w:b w:val="0"/>
          <w:i w:val="0"/>
        </w:rPr>
        <w:t>Contrato-programa 2024-2026, cláusula 3.ª, pto.68: mayor contribución posible de todos los Centros Territoriales, destacada Málaga por su alta capacidad productiva, «en función de los recursos disponibles».</w:t>
      </w:r>
    </w:p>
    <w:p>
      <w:pPr>
        <w:pStyle w:val="ListBullet"/>
      </w:pPr>
      <w:r>
        <w:rPr>
          <w:b w:val="0"/>
          <w:i w:val="0"/>
        </w:rPr>
        <w:t>Aplicación (tema): sin medios en el centro, sale equipo de Sevilla/Málaga → dietas art. 53, dieta de rodaje, o desplazamiento temporal si exige residir fuera; unidad de empresa (art.1) no implica movilidad geográfica.</w:t>
      </w:r>
    </w:p>
    <w:p>
      <w:pPr>
        <w:pStyle w:val="Heading2"/>
      </w:pPr>
      <w:r>
        <w:rPr>
          <w:b w:val="0"/>
          <w:i w:val="0"/>
        </w:rPr>
        <w:t>Adecuación a la normativa laboral interna</w:t>
      </w:r>
    </w:p>
    <w:p>
      <w:pPr>
        <w:pStyle w:val="ListBullet"/>
      </w:pPr>
      <w:r>
        <w:rPr>
          <w:b w:val="0"/>
          <w:i w:val="0"/>
        </w:rPr>
        <w:t>Fuente publicada: X Convenio (BOJA 240/2014, prorrogado); sus DT; anexo III (fichas); Reglamento Mesa de Contratación (portales transparencia, convocatoria lo fecha 12/03/2026).</w:t>
      </w:r>
    </w:p>
    <w:p>
      <w:pPr>
        <w:pStyle w:val="ListBullet"/>
      </w:pPr>
      <w:r>
        <w:rPr>
          <w:b w:val="0"/>
          <w:i w:val="0"/>
        </w:rPr>
        <w:t>Sin publicar: acuerdos/reglamentos COMVI (turno finde), pactos de trabajo por evento, instrucciones internas de citaciones/partes/desplazamientos, tablas salariales posteriores a 2013.</w:t>
      </w:r>
    </w:p>
    <w:p>
      <w:pPr>
        <w:pStyle w:val="ListBullet"/>
      </w:pPr>
      <w:r>
        <w:rPr>
          <w:b w:val="0"/>
          <w:i w:val="0"/>
        </w:rPr>
        <w:t>Art. 6: convenio prioritario y preferente; en lo no previsto, ET; en su defecto, demás disposiciones legales. Art. 7: convenio «todo orgánico unitario», indivisible, aplicación íntegra.</w:t>
      </w:r>
    </w:p>
    <w:p>
      <w:pPr>
        <w:pStyle w:val="ListBullet"/>
      </w:pPr>
      <w:r>
        <w:rPr>
          <w:b w:val="0"/>
          <w:i w:val="0"/>
        </w:rPr>
        <w:t>Art. 9 COMVI: aclara dudas de interpretación, vigila aplicación; reclamación ante COMVI obligatoria antes de vía jurisdiccional. Relación ley/convenio si difieren (art. 3 ET): no la decide (tema 7 del común).</w:t>
      </w:r>
    </w:p>
    <w:p>
      <w:pPr>
        <w:pStyle w:val="ListBullet"/>
      </w:pPr>
      <w:r>
        <w:rPr>
          <w:b w:val="0"/>
          <w:i w:val="0"/>
        </w:rPr>
        <w:t>Síntesis DT (ver Jornadas y Dietas): jornada fuera de la lista 2026; horas extra suspendido; dietas/km se mantienen en 2026.</w:t>
      </w:r>
    </w:p>
    <w:p>
      <w:pPr>
        <w:pStyle w:val="ListBullet"/>
      </w:pPr>
      <w:r>
        <w:rPr>
          <w:b w:val="0"/>
          <w:i w:val="0"/>
        </w:rPr>
        <w:t>Comprobaciones plan de personal (oficio, 10 puntos): excluido/ETT; turnos publicados 15-25; jornadas ≤9h, 12h entre ellas; &gt;5 días → proceso especial o pacto (3 días antes Comité Intercentros); horas extra/descanso a devolver; salida → dietas/alojamiento/vehículo/pernocta; residencia &gt;meses → desplazamiento y permiso 4d/3m; centro territorial con medios propios; complementos en presupuesto; quién cita/pide/controla dietas.</w:t>
      </w:r>
    </w:p>
    <w:p>
      <w:pPr>
        <w:pStyle w:val="Heading2"/>
      </w:pPr>
      <w:r>
        <w:rPr>
          <w:b w:val="0"/>
          <w:i w:val="0"/>
        </w:rPr>
        <w:t>Lo que este tema no da, y dónde está</w:t>
      </w:r>
    </w:p>
    <w:p>
      <w:pPr>
        <w:pStyle w:val="ListBullet"/>
      </w:pPr>
      <w:r>
        <w:rPr>
          <w:b w:val="0"/>
          <w:i w:val="0"/>
        </w:rPr>
        <w:t>Cuantías vigentes de dietas/km/complementos (sólo 2013; tope Decreto 54/1989 sin cuantía en fuentes). Qué jornada aplica hoy (35h o 37,5h): sin acuerdo publicado.</w:t>
      </w:r>
    </w:p>
    <w:p>
      <w:pPr>
        <w:pStyle w:val="ListBullet"/>
      </w:pPr>
      <w:r>
        <w:rPr>
          <w:b w:val="0"/>
          <w:i w:val="0"/>
        </w:rPr>
        <w:t>Liquidación de dietas y petición de medios a centros: sin procedimiento interno (además de lo listado en «Adecuación»: COMVI, pactos, tablas salariales).</w:t>
      </w:r>
    </w:p>
    <w:p>
      <w:pPr>
        <w:pStyle w:val="ListBullet"/>
      </w:pPr>
      <w:r>
        <w:rPr>
          <w:b w:val="0"/>
          <w:i w:val="0"/>
        </w:rPr>
        <w:t>Estructura territorial y plantilla reales de 2026 (sólo anexo II de 2014 e informe Cámara 2018).</w:t>
      </w:r>
    </w:p>
    <w:p>
      <w:pPr>
        <w:pStyle w:val="ListBullet"/>
      </w:pPr>
      <w:r>
        <w:rPr>
          <w:b w:val="0"/>
          <w:i w:val="0"/>
        </w:rPr>
        <w:t>Convenio completo/contraste ET → tema 7 del común. Reglamento Mesa de Contratación completo: no es objeto.</w:t>
      </w:r>
    </w:p>
    <w:p>
      <w:pPr>
        <w:pStyle w:val="ListBullet"/>
      </w:pPr>
      <w:r>
        <w:rPr>
          <w:b w:val="0"/>
          <w:i w:val="0"/>
        </w:rPr>
        <w:t>Ficha completa → tema 2. Presupuesto → tema 4. Contratación externa → tema 10. Partes y órdenes de trabajo → tema 12. Menores → tema 11. Riesgos de turnos/desplazamientos/misión → temas 14-15.</w:t>
      </w:r>
    </w:p>
    <w:p>
      <w:pPr>
        <w:pStyle w:val="ListBullet"/>
      </w:pPr>
      <w:r>
        <w:rPr>
          <w:b w:val="0"/>
          <w:i w:val="0"/>
        </w:rPr>
        <w:t>Relación ley-convenio si difieren (art. 3 ET): no es objeto.</w:t>
      </w:r>
    </w:p>
    <w:p>
      <w:r>
        <w:br w:type="page"/>
      </w:r>
    </w:p>
    <w:p>
      <w:pPr>
        <w:pStyle w:val="Rótulo"/>
      </w:pPr>
      <w:r>
        <w:t>Temario específico · Productor/a · Canal Sur</w:t>
      </w:r>
    </w:p>
    <w:p>
      <w:pPr>
        <w:pStyle w:val="Heading1"/>
      </w:pPr>
      <w:r>
        <w:t>TEMA 6 – Gestión de recursos técnicos y materiales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Productor/a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2.32, Productor/a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que regule la materia. Lo propio de la casa: X Convenio Colectivo de la RTVA (BOJA núm. 240, de 10/12/2014), anexo III, fichas de los puestos que operan los medios; Cámara de Cuentas de Andalucía, informe de fiscalización de la RTVA y de CSRTV, ejercicio 2018 (BOJA núm. 36, de 23/02/2021), §§ 221-225; Contrato-programa 2024-2026 (BOJA núm. 245, de 26/12/2023); Carta del Servicio Público 2024-2029 (BOJA núm. 247, de 28/12/2023), artículo 27; </w:t>
            </w:r>
            <w:r>
              <w:rPr>
                <w:b w:val="0"/>
                <w:i/>
              </w:rPr>
              <w:t>Libro de Estilo de Canal Sur Televisión y Canal 2 Andalucía</w:t>
            </w:r>
            <w:r>
              <w:rPr>
                <w:b w:val="0"/>
                <w:i w:val="0"/>
              </w:rPr>
              <w:t xml:space="preserve"> (RTVA, 1.ª ed., marzo de 2004), 6.1, 8.1 y 9.9.1. Una norma legal: Ley 13/2022, de 7 de julio, General de Comunicación Audiovisual, artículo 156.2. Dos reglamentos: Real Decreto 16/2023, de 17 de enero, artículo segundo; Real Decreto 250/2025, de 25 de marzo, artículo 10 y disposición derogatoria única. Normas técnicas: Recomendaciones UIT-R SNG.770-2 (01/2012) y V.431-8 (08/2015); SMPTE ST 12-1:2014 y ST 2110-10:2022.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convenio está prorrogado sin modificación publicada; el Contrato-programa 2024-2026 está en su último año; el artículo 156 de la Ley 13/2022 conserva su redacción original; el artículo 7 del Real Decreto 391/2019, que fijó el paso a la alta definición, está derogado desde el 27/03/2025 por el Real Decreto 250/2025</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15.000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Corporación de Radio y Televisión</w:t>
      </w:r>
      <w:r>
        <w:t xml:space="preserve"> </w:t>
      </w:r>
      <w:r>
        <w:rPr>
          <w:b w:val="0"/>
          <w:i w:val="0"/>
        </w:rPr>
        <w:t>Española (</w:t>
      </w:r>
      <w:r>
        <w:rPr>
          <w:b/>
          <w:i w:val="0"/>
        </w:rPr>
        <w:t>RTVE</w:t>
      </w:r>
      <w:r>
        <w:rPr>
          <w:b w:val="0"/>
          <w:i w:val="0"/>
        </w:rPr>
        <w:t>); Boletín Oficial de la Junta de Andalucía (</w:t>
      </w:r>
      <w:r>
        <w:rPr>
          <w:b/>
          <w:i w:val="0"/>
        </w:rPr>
        <w:t>BOJA</w:t>
      </w:r>
      <w:r>
        <w:rPr>
          <w:b w:val="0"/>
          <w:i w:val="0"/>
        </w:rPr>
        <w:t>); unidad móvil (</w:t>
      </w:r>
      <w:r>
        <w:rPr>
          <w:b/>
          <w:i w:val="0"/>
        </w:rPr>
        <w:t>UM</w:t>
      </w:r>
      <w:r>
        <w:rPr>
          <w:b w:val="0"/>
          <w:i w:val="0"/>
        </w:rPr>
        <w:t>) y</w:t>
      </w:r>
      <w:r>
        <w:t xml:space="preserve"> </w:t>
      </w:r>
      <w:r>
        <w:rPr>
          <w:b w:val="0"/>
          <w:i w:val="0"/>
        </w:rPr>
        <w:t>pequeña unidad móvil o unidad móvil ligera (</w:t>
      </w:r>
      <w:r>
        <w:rPr>
          <w:b/>
          <w:i w:val="0"/>
        </w:rPr>
        <w:t>PEL</w:t>
      </w:r>
      <w:r>
        <w:rPr>
          <w:b w:val="0"/>
          <w:i w:val="0"/>
        </w:rPr>
        <w:t>); unidad de control de cámara (</w:t>
      </w:r>
      <w:r>
        <w:rPr>
          <w:b/>
          <w:i w:val="0"/>
        </w:rPr>
        <w:t>CCU</w:t>
      </w:r>
      <w:r>
        <w:rPr>
          <w:b w:val="0"/>
          <w:i w:val="0"/>
        </w:rPr>
        <w:t xml:space="preserve">, </w:t>
      </w:r>
      <w:r>
        <w:rPr>
          <w:b w:val="0"/>
          <w:i/>
        </w:rPr>
        <w:t>camera</w:t>
      </w:r>
      <w:r>
        <w:t xml:space="preserve"> </w:t>
      </w:r>
      <w:r>
        <w:rPr>
          <w:b w:val="0"/>
          <w:i/>
        </w:rPr>
        <w:t>control unit</w:t>
      </w:r>
      <w:r>
        <w:rPr>
          <w:b w:val="0"/>
          <w:i w:val="0"/>
        </w:rPr>
        <w:t>); programa (</w:t>
      </w:r>
      <w:r>
        <w:rPr>
          <w:b/>
          <w:i w:val="0"/>
        </w:rPr>
        <w:t>PGM</w:t>
      </w:r>
      <w:r>
        <w:rPr>
          <w:b w:val="0"/>
          <w:i w:val="0"/>
        </w:rPr>
        <w:t>) y previo (</w:t>
      </w:r>
      <w:r>
        <w:rPr>
          <w:b/>
          <w:i w:val="0"/>
        </w:rPr>
        <w:t>PVW</w:t>
      </w:r>
      <w:r>
        <w:rPr>
          <w:b w:val="0"/>
          <w:i w:val="0"/>
        </w:rPr>
        <w:t>); interfaz digital serie (</w:t>
      </w:r>
      <w:r>
        <w:rPr>
          <w:b/>
          <w:i w:val="0"/>
        </w:rPr>
        <w:t>SDI</w:t>
      </w:r>
      <w:r>
        <w:rPr>
          <w:b w:val="0"/>
          <w:i w:val="0"/>
        </w:rPr>
        <w:t xml:space="preserve">, </w:t>
      </w:r>
      <w:r>
        <w:rPr>
          <w:b w:val="0"/>
          <w:i/>
        </w:rPr>
        <w:t>serial</w:t>
      </w:r>
      <w:r>
        <w:t xml:space="preserve"> </w:t>
      </w:r>
      <w:r>
        <w:rPr>
          <w:b w:val="0"/>
          <w:i/>
        </w:rPr>
        <w:t>digital interface</w:t>
      </w:r>
      <w:r>
        <w:rPr>
          <w:b w:val="0"/>
          <w:i w:val="0"/>
        </w:rPr>
        <w:t>) y su versión de alta definición (</w:t>
      </w:r>
      <w:r>
        <w:rPr>
          <w:b/>
          <w:i w:val="0"/>
        </w:rPr>
        <w:t>HD-SDI</w:t>
      </w:r>
      <w:r>
        <w:rPr>
          <w:b w:val="0"/>
          <w:i w:val="0"/>
        </w:rPr>
        <w:t>); protocolo de internet (</w:t>
      </w:r>
      <w:r>
        <w:rPr>
          <w:b/>
          <w:i w:val="0"/>
        </w:rPr>
        <w:t>IP</w:t>
      </w:r>
      <w:r>
        <w:rPr>
          <w:b w:val="0"/>
          <w:i w:val="0"/>
        </w:rPr>
        <w:t>);</w:t>
      </w:r>
      <w:r>
        <w:t xml:space="preserve"> </w:t>
      </w:r>
      <w:r>
        <w:rPr>
          <w:b w:val="0"/>
          <w:i w:val="0"/>
        </w:rPr>
        <w:t>diodo emisor de luz (</w:t>
      </w:r>
      <w:r>
        <w:rPr>
          <w:b/>
          <w:i w:val="0"/>
        </w:rPr>
        <w:t>LED</w:t>
      </w:r>
      <w:r>
        <w:rPr>
          <w:b w:val="0"/>
          <w:i w:val="0"/>
        </w:rPr>
        <w:t>); haluros metálicos (</w:t>
      </w:r>
      <w:r>
        <w:rPr>
          <w:b/>
          <w:i w:val="0"/>
        </w:rPr>
        <w:t>HMI</w:t>
      </w:r>
      <w:r>
        <w:rPr>
          <w:b w:val="0"/>
          <w:i w:val="0"/>
        </w:rPr>
        <w:t>); alta definición (</w:t>
      </w:r>
      <w:r>
        <w:rPr>
          <w:b/>
          <w:i w:val="0"/>
        </w:rPr>
        <w:t>HD</w:t>
      </w:r>
      <w:r>
        <w:rPr>
          <w:b w:val="0"/>
          <w:i w:val="0"/>
        </w:rPr>
        <w:t>) y ultraalta</w:t>
      </w:r>
      <w:r>
        <w:t xml:space="preserve"> </w:t>
      </w:r>
      <w:r>
        <w:rPr>
          <w:b w:val="0"/>
          <w:i w:val="0"/>
        </w:rPr>
        <w:t>definición (</w:t>
      </w:r>
      <w:r>
        <w:rPr>
          <w:b/>
          <w:i w:val="0"/>
        </w:rPr>
        <w:t>UHD</w:t>
      </w:r>
      <w:r>
        <w:rPr>
          <w:b w:val="0"/>
          <w:i w:val="0"/>
        </w:rPr>
        <w:t>); televisión digital terrestre (</w:t>
      </w:r>
      <w:r>
        <w:rPr>
          <w:b/>
          <w:i w:val="0"/>
        </w:rPr>
        <w:t>TDT</w:t>
      </w:r>
      <w:r>
        <w:rPr>
          <w:b w:val="0"/>
          <w:i w:val="0"/>
        </w:rPr>
        <w:t>); periodismo electrónico por satélite</w:t>
      </w:r>
      <w:r>
        <w:t xml:space="preserve"> </w:t>
      </w:r>
      <w:r>
        <w:rPr>
          <w:b w:val="0"/>
          <w:i w:val="0"/>
        </w:rPr>
        <w:t>(</w:t>
      </w:r>
      <w:r>
        <w:rPr>
          <w:b/>
          <w:i w:val="0"/>
        </w:rPr>
        <w:t>SNG</w:t>
      </w:r>
      <w:r>
        <w:rPr>
          <w:b w:val="0"/>
          <w:i w:val="0"/>
        </w:rPr>
        <w:t xml:space="preserve">, </w:t>
      </w:r>
      <w:r>
        <w:rPr>
          <w:b w:val="0"/>
          <w:i/>
        </w:rPr>
        <w:t>satellite news gathering</w:t>
      </w:r>
      <w:r>
        <w:rPr>
          <w:b w:val="0"/>
          <w:i w:val="0"/>
        </w:rPr>
        <w:t>) y su versión digital (</w:t>
      </w:r>
      <w:r>
        <w:rPr>
          <w:b/>
          <w:i w:val="0"/>
        </w:rPr>
        <w:t>DSNG</w:t>
      </w:r>
      <w:r>
        <w:rPr>
          <w:b w:val="0"/>
          <w:i w:val="0"/>
        </w:rPr>
        <w:t>); servicio fijo por satélite</w:t>
      </w:r>
      <w:r>
        <w:t xml:space="preserve"> </w:t>
      </w:r>
      <w:r>
        <w:rPr>
          <w:b w:val="0"/>
          <w:i w:val="0"/>
        </w:rPr>
        <w:t>(</w:t>
      </w:r>
      <w:r>
        <w:rPr>
          <w:b/>
          <w:i w:val="0"/>
        </w:rPr>
        <w:t>SFS</w:t>
      </w:r>
      <w:r>
        <w:rPr>
          <w:b w:val="0"/>
          <w:i w:val="0"/>
        </w:rPr>
        <w:t>); periodismo electrónico con cámara (</w:t>
      </w:r>
      <w:r>
        <w:rPr>
          <w:b/>
          <w:i w:val="0"/>
        </w:rPr>
        <w:t>ENG</w:t>
      </w:r>
      <w:r>
        <w:rPr>
          <w:b w:val="0"/>
          <w:i w:val="0"/>
        </w:rPr>
        <w:t xml:space="preserve">, </w:t>
      </w:r>
      <w:r>
        <w:rPr>
          <w:b w:val="0"/>
          <w:i/>
        </w:rPr>
        <w:t>electronic news gathering</w:t>
      </w:r>
      <w:r>
        <w:rPr>
          <w:b w:val="0"/>
          <w:i w:val="0"/>
        </w:rPr>
        <w:t>); fibra hasta el hogar (</w:t>
      </w:r>
      <w:r>
        <w:rPr>
          <w:b/>
          <w:i w:val="0"/>
        </w:rPr>
        <w:t>FTTH</w:t>
      </w:r>
      <w:r>
        <w:rPr>
          <w:b w:val="0"/>
          <w:i w:val="0"/>
        </w:rPr>
        <w:t xml:space="preserve">, </w:t>
      </w:r>
      <w:r>
        <w:rPr>
          <w:b w:val="0"/>
          <w:i/>
        </w:rPr>
        <w:t>fiber to the home</w:t>
      </w:r>
      <w:r>
        <w:rPr>
          <w:b w:val="0"/>
          <w:i w:val="0"/>
        </w:rPr>
        <w:t>);</w:t>
      </w:r>
      <w:r>
        <w:t xml:space="preserve"> </w:t>
      </w:r>
      <w:r>
        <w:rPr>
          <w:b w:val="0"/>
          <w:i w:val="0"/>
        </w:rPr>
        <w:t>producción remota multicámara (</w:t>
      </w:r>
      <w:r>
        <w:rPr>
          <w:b/>
          <w:i w:val="0"/>
        </w:rPr>
        <w:t>MCRP</w:t>
      </w:r>
      <w:r>
        <w:rPr>
          <w:b w:val="0"/>
          <w:i w:val="0"/>
        </w:rPr>
        <w:t xml:space="preserve">, </w:t>
      </w:r>
      <w:r>
        <w:rPr>
          <w:b w:val="0"/>
          <w:i/>
        </w:rPr>
        <w:t>multi-camera remote production</w:t>
      </w:r>
      <w:r>
        <w:rPr>
          <w:b w:val="0"/>
          <w:i w:val="0"/>
        </w:rPr>
        <w:t>); señal de programa menos</w:t>
      </w:r>
      <w:r>
        <w:t xml:space="preserve"> </w:t>
      </w:r>
      <w:r>
        <w:rPr>
          <w:b w:val="0"/>
          <w:i w:val="0"/>
        </w:rPr>
        <w:t>uno (</w:t>
      </w:r>
      <w:r>
        <w:rPr>
          <w:b/>
          <w:i w:val="0"/>
        </w:rPr>
        <w:t>N-1</w:t>
      </w:r>
      <w:r>
        <w:rPr>
          <w:b w:val="0"/>
          <w:i w:val="0"/>
        </w:rPr>
        <w:t>); lista de decisiones de edición (</w:t>
      </w:r>
      <w:r>
        <w:rPr>
          <w:b/>
          <w:i w:val="0"/>
        </w:rPr>
        <w:t>EDL</w:t>
      </w:r>
      <w:r>
        <w:rPr>
          <w:b w:val="0"/>
          <w:i w:val="0"/>
        </w:rPr>
        <w:t xml:space="preserve">, </w:t>
      </w:r>
      <w:r>
        <w:rPr>
          <w:b w:val="0"/>
          <w:i/>
        </w:rPr>
        <w:t>edit decision list</w:t>
      </w:r>
      <w:r>
        <w:rPr>
          <w:b w:val="0"/>
          <w:i w:val="0"/>
        </w:rPr>
        <w:t>); regrabación</w:t>
      </w:r>
      <w:r>
        <w:t xml:space="preserve"> </w:t>
      </w:r>
      <w:r>
        <w:rPr>
          <w:b w:val="0"/>
          <w:i w:val="0"/>
        </w:rPr>
        <w:t>automática de diálogos (</w:t>
      </w:r>
      <w:r>
        <w:rPr>
          <w:b/>
          <w:i w:val="0"/>
        </w:rPr>
        <w:t>ADR</w:t>
      </w:r>
      <w:r>
        <w:rPr>
          <w:b w:val="0"/>
          <w:i w:val="0"/>
        </w:rPr>
        <w:t xml:space="preserve">, </w:t>
      </w:r>
      <w:r>
        <w:rPr>
          <w:b w:val="0"/>
          <w:i/>
        </w:rPr>
        <w:t>automated dialogue replacement</w:t>
      </w:r>
      <w:r>
        <w:rPr>
          <w:b w:val="0"/>
          <w:i w:val="0"/>
        </w:rPr>
        <w:t>); gestión de activos de medios</w:t>
      </w:r>
      <w:r>
        <w:t xml:space="preserve"> </w:t>
      </w:r>
      <w:r>
        <w:rPr>
          <w:b w:val="0"/>
          <w:i w:val="0"/>
        </w:rPr>
        <w:t>(</w:t>
      </w:r>
      <w:r>
        <w:rPr>
          <w:b/>
          <w:i w:val="0"/>
        </w:rPr>
        <w:t>MAM</w:t>
      </w:r>
      <w:r>
        <w:rPr>
          <w:b w:val="0"/>
          <w:i w:val="0"/>
        </w:rPr>
        <w:t xml:space="preserve">, </w:t>
      </w:r>
      <w:r>
        <w:rPr>
          <w:b w:val="0"/>
          <w:i/>
        </w:rPr>
        <w:t>media asset management</w:t>
      </w:r>
      <w:r>
        <w:rPr>
          <w:b w:val="0"/>
          <w:i w:val="0"/>
        </w:rPr>
        <w:t>), de producción (</w:t>
      </w:r>
      <w:r>
        <w:rPr>
          <w:b/>
          <w:i w:val="0"/>
        </w:rPr>
        <w:t>PAM</w:t>
      </w:r>
      <w:r>
        <w:rPr>
          <w:b w:val="0"/>
          <w:i w:val="0"/>
        </w:rPr>
        <w:t xml:space="preserve">, </w:t>
      </w:r>
      <w:r>
        <w:rPr>
          <w:b w:val="0"/>
          <w:i/>
        </w:rPr>
        <w:t>production asset management</w:t>
      </w:r>
      <w:r>
        <w:rPr>
          <w:b w:val="0"/>
          <w:i w:val="0"/>
        </w:rPr>
        <w:t>) y</w:t>
      </w:r>
      <w:r>
        <w:t xml:space="preserve"> </w:t>
      </w:r>
      <w:r>
        <w:rPr>
          <w:b w:val="0"/>
          <w:i w:val="0"/>
        </w:rPr>
        <w:t>digitales (</w:t>
      </w:r>
      <w:r>
        <w:rPr>
          <w:b/>
          <w:i w:val="0"/>
        </w:rPr>
        <w:t>DAM</w:t>
      </w:r>
      <w:r>
        <w:rPr>
          <w:b w:val="0"/>
          <w:i w:val="0"/>
        </w:rPr>
        <w:t>); sistema informático de redacción (</w:t>
      </w:r>
      <w:r>
        <w:rPr>
          <w:b/>
          <w:i w:val="0"/>
        </w:rPr>
        <w:t>NRCS</w:t>
      </w:r>
      <w:r>
        <w:rPr>
          <w:b w:val="0"/>
          <w:i w:val="0"/>
        </w:rPr>
        <w:t xml:space="preserve">, </w:t>
      </w:r>
      <w:r>
        <w:rPr>
          <w:b w:val="0"/>
          <w:i/>
        </w:rPr>
        <w:t>newsroom computer system</w:t>
      </w:r>
      <w:r>
        <w:rPr>
          <w:b w:val="0"/>
          <w:i w:val="0"/>
        </w:rPr>
        <w:t>);</w:t>
      </w:r>
      <w:r>
        <w:t xml:space="preserve"> </w:t>
      </w:r>
      <w:r>
        <w:rPr>
          <w:b w:val="0"/>
          <w:i w:val="0"/>
        </w:rPr>
        <w:t>servicio de vídeo por internet al margen de los operadores de red (</w:t>
      </w:r>
      <w:r>
        <w:rPr>
          <w:b/>
          <w:i w:val="0"/>
        </w:rPr>
        <w:t>OTT</w:t>
      </w:r>
      <w:r>
        <w:rPr>
          <w:b w:val="0"/>
          <w:i w:val="0"/>
        </w:rPr>
        <w:t xml:space="preserve">, </w:t>
      </w:r>
      <w:r>
        <w:rPr>
          <w:b w:val="0"/>
          <w:i/>
        </w:rPr>
        <w:t>over the top</w:t>
      </w:r>
      <w:r>
        <w:rPr>
          <w:b w:val="0"/>
          <w:i w:val="0"/>
        </w:rPr>
        <w:t>);</w:t>
      </w:r>
      <w:r>
        <w:t xml:space="preserve"> </w:t>
      </w:r>
      <w:r>
        <w:rPr>
          <w:b w:val="0"/>
          <w:i w:val="0"/>
        </w:rPr>
        <w:t>Sector de Radiocomunicaciones de la Unión Internacional de Telecomunicaciones (</w:t>
      </w:r>
      <w:r>
        <w:rPr>
          <w:b/>
          <w:i w:val="0"/>
        </w:rPr>
        <w:t>UIT-R</w:t>
      </w:r>
      <w:r>
        <w:rPr>
          <w:b w:val="0"/>
          <w:i w:val="0"/>
        </w:rPr>
        <w:t>); Society</w:t>
      </w:r>
      <w:r>
        <w:t xml:space="preserve"> </w:t>
      </w:r>
      <w:r>
        <w:rPr>
          <w:b w:val="0"/>
          <w:i w:val="0"/>
        </w:rPr>
        <w:t>of Motion Picture and Television Engineers (</w:t>
      </w:r>
      <w:r>
        <w:rPr>
          <w:b/>
          <w:i w:val="0"/>
        </w:rPr>
        <w:t>SMPTE</w:t>
      </w:r>
      <w:r>
        <w:rPr>
          <w:b w:val="0"/>
          <w:i w:val="0"/>
        </w:rPr>
        <w:t>); Video Services Forum (</w:t>
      </w:r>
      <w:r>
        <w:rPr>
          <w:b/>
          <w:i w:val="0"/>
        </w:rPr>
        <w:t>VSF</w:t>
      </w:r>
      <w:r>
        <w:rPr>
          <w:b w:val="0"/>
          <w:i w:val="0"/>
        </w:rPr>
        <w:t>); Audio</w:t>
      </w:r>
      <w:r>
        <w:t xml:space="preserve"> </w:t>
      </w:r>
      <w:r>
        <w:rPr>
          <w:b w:val="0"/>
          <w:i w:val="0"/>
        </w:rPr>
        <w:t>Engineering Society (</w:t>
      </w:r>
      <w:r>
        <w:rPr>
          <w:b/>
          <w:i w:val="0"/>
        </w:rPr>
        <w:t>AES</w:t>
      </w:r>
      <w:r>
        <w:rPr>
          <w:b w:val="0"/>
          <w:i w:val="0"/>
        </w:rPr>
        <w:t>); Unión Europea de Radiodifusión (</w:t>
      </w:r>
      <w:r>
        <w:rPr>
          <w:b/>
          <w:i w:val="0"/>
        </w:rPr>
        <w:t>EBU</w:t>
      </w:r>
      <w:r>
        <w:rPr>
          <w:b w:val="0"/>
          <w:i w:val="0"/>
        </w:rPr>
        <w:t>); cinta magnética de</w:t>
      </w:r>
      <w:r>
        <w:t xml:space="preserve"> </w:t>
      </w:r>
      <w:r>
        <w:rPr>
          <w:b w:val="0"/>
          <w:i w:val="0"/>
        </w:rPr>
        <w:t>formato abierto (</w:t>
      </w:r>
      <w:r>
        <w:rPr>
          <w:b/>
          <w:i w:val="0"/>
        </w:rPr>
        <w:t>LTO</w:t>
      </w:r>
      <w:r>
        <w:rPr>
          <w:b w:val="0"/>
          <w:i w:val="0"/>
        </w:rPr>
        <w:t xml:space="preserve">, </w:t>
      </w:r>
      <w:r>
        <w:rPr>
          <w:b w:val="0"/>
          <w:i/>
        </w:rPr>
        <w:t>Linear Tape-Open</w:t>
      </w:r>
      <w:r>
        <w:rPr>
          <w:b w:val="0"/>
          <w:i w:val="0"/>
        </w:rPr>
        <w:t>). El convenio abrevia «sociedades filiales» como</w:t>
      </w:r>
      <w:r>
        <w:t xml:space="preserve"> </w:t>
      </w:r>
      <w:r>
        <w:rPr>
          <w:b w:val="0"/>
          <w:i w:val="0"/>
        </w:rPr>
      </w:r>
      <w:r>
        <w:rPr>
          <w:b/>
          <w:i w:val="0"/>
        </w:rPr>
        <w:t>SS.FF.</w:t>
      </w:r>
      <w:r>
        <w:rPr>
          <w:b w:val="0"/>
          <w:i w:val="0"/>
        </w:rPr>
        <w:t xml:space="preserve"> o </w:t>
      </w:r>
      <w:r>
        <w:rPr>
          <w:b/>
          <w:i w:val="0"/>
        </w:rPr>
        <w:t>SSFF</w:t>
      </w:r>
      <w:r>
        <w:rPr>
          <w:b w:val="0"/>
          <w:i w:val="0"/>
        </w:rPr>
        <w:t>.</w:t>
      </w:r>
      <w:r>
        <w:t xml:space="preserve"> </w:t>
      </w:r>
      <w:r>
        <w:rPr>
          <w:b w:val="0"/>
          <w:i w:val="0"/>
        </w:rPr>
        <w:t>Unidades: kelvin (</w:t>
      </w:r>
      <w:r>
        <w:rPr>
          <w:b/>
          <w:i w:val="0"/>
        </w:rPr>
        <w:t>K</w:t>
      </w:r>
      <w:r>
        <w:rPr>
          <w:b w:val="0"/>
          <w:i w:val="0"/>
        </w:rPr>
        <w:t>), lux (</w:t>
      </w:r>
      <w:r>
        <w:rPr>
          <w:b/>
          <w:i w:val="0"/>
        </w:rPr>
        <w:t>lx</w:t>
      </w:r>
      <w:r>
        <w:rPr>
          <w:b w:val="0"/>
          <w:i w:val="0"/>
        </w:rPr>
        <w:t>), lumen (</w:t>
      </w:r>
      <w:r>
        <w:rPr>
          <w:b/>
          <w:i w:val="0"/>
        </w:rPr>
        <w:t>lm</w:t>
      </w:r>
      <w:r>
        <w:rPr>
          <w:b w:val="0"/>
          <w:i w:val="0"/>
        </w:rPr>
        <w:t>), candela (</w:t>
      </w:r>
      <w:r>
        <w:rPr>
          <w:b/>
          <w:i w:val="0"/>
        </w:rPr>
        <w:t>cd</w:t>
      </w:r>
      <w:r>
        <w:rPr>
          <w:b w:val="0"/>
          <w:i w:val="0"/>
        </w:rPr>
        <w:t>), milisegundo (</w:t>
      </w:r>
      <w:r>
        <w:rPr>
          <w:b/>
          <w:i w:val="0"/>
        </w:rPr>
        <w:t>ms</w:t>
      </w:r>
      <w:r>
        <w:rPr>
          <w:b w:val="0"/>
          <w:i w:val="0"/>
        </w:rPr>
        <w:t>); unidad de sonoridad (</w:t>
      </w:r>
      <w:r>
        <w:rPr>
          <w:b/>
          <w:i w:val="0"/>
        </w:rPr>
        <w:t>LU</w:t>
      </w:r>
      <w:r>
        <w:rPr>
          <w:b w:val="0"/>
          <w:i w:val="0"/>
        </w:rPr>
        <w:t xml:space="preserve">, </w:t>
      </w:r>
      <w:r>
        <w:rPr>
          <w:b w:val="0"/>
          <w:i/>
        </w:rPr>
        <w:t>loudness unit</w:t>
      </w:r>
      <w:r>
        <w:rPr>
          <w:b w:val="0"/>
          <w:i w:val="0"/>
        </w:rPr>
        <w:t>) y unidad de sonoridad referida a la escala completa digital (</w:t>
      </w:r>
      <w:r>
        <w:rPr>
          <w:b/>
          <w:i w:val="0"/>
        </w:rPr>
        <w:t>LUFS</w:t>
      </w:r>
      <w:r>
        <w:rPr>
          <w:b w:val="0"/>
          <w:i w:val="0"/>
        </w:rPr>
        <w:t xml:space="preserve">, </w:t>
      </w:r>
      <w:r>
        <w:rPr>
          <w:b w:val="0"/>
          <w:i/>
        </w:rPr>
        <w:t>loudness units relative to full scale</w:t>
      </w:r>
      <w:r>
        <w:rPr>
          <w:b w:val="0"/>
          <w:i w:val="0"/>
        </w:rPr>
        <w:t>).</w:t>
      </w:r>
      <w:r>
        <w:t xml:space="preserve"> </w:t>
      </w:r>
      <w:r>
        <w:rPr>
          <w:b w:val="0"/>
          <w:i w:val="0"/>
        </w:rPr>
        <w:t>«El convenio» es el X Convenio Colectivo de la RTVA; «la ficha», la definición de funciones de un</w:t>
      </w:r>
      <w:r>
        <w:t xml:space="preserve"> </w:t>
      </w:r>
      <w:r>
        <w:rPr>
          <w:b w:val="0"/>
          <w:i w:val="0"/>
        </w:rPr>
        <w:t>puesto en su anexo III; «la Cámara», la Cámara de Cuentas de Andalucía; «el Libro de Estilo», el de</w:t>
      </w:r>
      <w:r>
        <w:t xml:space="preserve"> </w:t>
      </w:r>
      <w:r>
        <w:rPr>
          <w:b w:val="0"/>
          <w:i w:val="0"/>
        </w:rPr>
        <w:t>Canal Sur Televisión de 2004; «la Carta», la Carta del Servicio Público 2024-2029.</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2.32, punto 6):</w:t>
      </w:r>
    </w:p>
    <w:p>
      <w:pPr>
        <w:pStyle w:val="Citadelanorma"/>
      </w:pPr>
      <w:r>
        <w:rPr>
          <w:b w:val="0"/>
          <w:i w:val="0"/>
        </w:rPr>
        <w:t>Gestión de recursos técnicos y materiales: estudios, controles, unidades móviles, cámaras,</w:t>
      </w:r>
      <w:r>
        <w:t xml:space="preserve"> </w:t>
      </w:r>
      <w:r>
        <w:rPr>
          <w:b w:val="0"/>
          <w:i w:val="0"/>
        </w:rPr>
        <w:t>sonido, iluminación, enlaces, edición, grafismo, continuidad, archivo y sistemas digitales de</w:t>
      </w:r>
      <w:r>
        <w:t xml:space="preserve"> </w:t>
      </w:r>
      <w:r>
        <w:rPr>
          <w:b w:val="0"/>
          <w:i w:val="0"/>
        </w:rPr>
        <w:t>producción.</w:t>
      </w:r>
    </w:p>
    <w:p>
      <w:pPr/>
      <w:r>
        <w:rPr>
          <w:b w:val="0"/>
          <w:i w:val="0"/>
        </w:rPr>
      </w:r>
      <w:r>
        <w:rPr>
          <w:b/>
          <w:i w:val="0"/>
        </w:rPr>
        <w:t>Qué se puede preguntar.</w:t>
      </w:r>
      <w:r>
        <w:rPr>
          <w:b w:val="0"/>
          <w:i w:val="0"/>
        </w:rPr>
        <w:t xml:space="preserve"> Qué dice la ficha del Productor/a sobre los medios técnicos y</w:t>
      </w:r>
      <w:r>
        <w:t xml:space="preserve"> </w:t>
      </w:r>
      <w:r>
        <w:rPr>
          <w:b w:val="0"/>
          <w:i w:val="0"/>
        </w:rPr>
        <w:t>materiales y a quién pide cada uno (explotación, iluminación, decorados, parque móvil, archivo);</w:t>
      </w:r>
      <w:r>
        <w:t xml:space="preserve"> </w:t>
      </w:r>
      <w:r>
        <w:rPr>
          <w:b w:val="0"/>
          <w:i w:val="0"/>
        </w:rPr>
        <w:t>qué medios tenía la RTVA según la Cámara de Cuentas (sedes, estudios, unidades móviles) y cuáles</w:t>
      </w:r>
      <w:r>
        <w:t xml:space="preserve"> </w:t>
      </w:r>
      <w:r>
        <w:rPr>
          <w:b w:val="0"/>
          <w:i w:val="0"/>
        </w:rPr>
        <w:t>son las cinco líneas de inversión del contrato-programa; desde qué fecha debe emitir Canal Sur sólo en</w:t>
      </w:r>
      <w:r>
        <w:t xml:space="preserve"> </w:t>
      </w:r>
      <w:r>
        <w:rPr>
          <w:b w:val="0"/>
          <w:i w:val="0"/>
        </w:rPr>
        <w:t>HD; qué diferencia hay entre plató, control y estudio; qué controles tiene un estudio y cuáles son</w:t>
      </w:r>
      <w:r>
        <w:t xml:space="preserve"> </w:t>
      </w:r>
      <w:r>
        <w:rPr>
          <w:b w:val="0"/>
          <w:i w:val="0"/>
        </w:rPr>
        <w:t>de toda la casa; qué hace el control central, la matriz, el sincronizador, el embebedor y la N-1;</w:t>
      </w:r>
      <w:r>
        <w:t xml:space="preserve"> </w:t>
      </w:r>
      <w:r>
        <w:rPr>
          <w:b w:val="0"/>
          <w:i w:val="0"/>
        </w:rPr>
        <w:t>qué es una PEL y qué hay dentro de una UM; qué es un zum, qué resolución tiene el Full HD, qué</w:t>
      </w:r>
      <w:r>
        <w:t xml:space="preserve"> </w:t>
      </w:r>
      <w:r>
        <w:rPr>
          <w:b w:val="0"/>
          <w:i w:val="0"/>
        </w:rPr>
        <w:t>soporte hace un travelling corto; qué micrófono necesita alimentación fantasma y cuál aguanta mejor</w:t>
      </w:r>
      <w:r>
        <w:t xml:space="preserve"> </w:t>
      </w:r>
      <w:r>
        <w:rPr>
          <w:b w:val="0"/>
          <w:i w:val="0"/>
        </w:rPr>
        <w:t>el viento; qué mide el lux y qué el lumen, a cuántos kelvin está la luz de día, qué es la luz</w:t>
      </w:r>
      <w:r>
        <w:t xml:space="preserve"> </w:t>
      </w:r>
      <w:r>
        <w:rPr>
          <w:b w:val="0"/>
          <w:i w:val="0"/>
        </w:rPr>
        <w:t xml:space="preserve">llave; qué es contribución y qué distribución, qué es el </w:t>
      </w:r>
      <w:r>
        <w:rPr>
          <w:b w:val="0"/>
          <w:i/>
        </w:rPr>
        <w:t>uplink</w:t>
      </w:r>
      <w:r>
        <w:rPr>
          <w:b w:val="0"/>
          <w:i w:val="0"/>
        </w:rPr>
        <w:t>, qué exige el DSNG según la</w:t>
      </w:r>
      <w:r>
        <w:t xml:space="preserve"> </w:t>
      </w:r>
      <w:r>
        <w:rPr>
          <w:b w:val="0"/>
          <w:i w:val="0"/>
        </w:rPr>
        <w:t>UIT-R y en qué bandas trabaja, qué necesita una producción remota; qué fases tiene el montaje, qué lleva una EDL, cómo se escribe el</w:t>
      </w:r>
      <w:r>
        <w:t xml:space="preserve"> </w:t>
      </w:r>
      <w:r>
        <w:rPr>
          <w:b w:val="0"/>
          <w:i w:val="0"/>
        </w:rPr>
        <w:t xml:space="preserve">código de tiempo, qué es el ADR y qué especifica un máster; qué es un </w:t>
      </w:r>
      <w:r>
        <w:rPr>
          <w:b w:val="0"/>
          <w:i/>
        </w:rPr>
        <w:t>chyron</w:t>
      </w:r>
      <w:r>
        <w:rPr>
          <w:b w:val="0"/>
          <w:i w:val="0"/>
        </w:rPr>
        <w:t>, una mosca y un faldón; quién hace la</w:t>
      </w:r>
      <w:r>
        <w:t xml:space="preserve"> </w:t>
      </w:r>
      <w:r>
        <w:rPr>
          <w:b w:val="0"/>
          <w:i w:val="0"/>
        </w:rPr>
        <w:t>continuidad en Canal Sur y cuánto tiempo hay que conservar lo emitido; qué dice la Carta del</w:t>
      </w:r>
      <w:r>
        <w:t xml:space="preserve"> </w:t>
      </w:r>
      <w:r>
        <w:rPr>
          <w:b w:val="0"/>
          <w:i w:val="0"/>
        </w:rPr>
        <w:t>archivo; qué hace un MAM y un sistema de redacción; qué es Canal Sur Más. En la prueba práctica:</w:t>
      </w:r>
      <w:r>
        <w:t xml:space="preserve"> </w:t>
      </w:r>
      <w:r>
        <w:rPr>
          <w:b w:val="0"/>
          <w:i w:val="0"/>
        </w:rPr>
        <w:t>hacer la previsión de medios de un programa en estudio o de una retransmisión, elegir la vía de</w:t>
      </w:r>
      <w:r>
        <w:t xml:space="preserve"> </w:t>
      </w:r>
      <w:r>
        <w:rPr>
          <w:b w:val="0"/>
          <w:i w:val="0"/>
        </w:rPr>
        <w:t>enlace de una cobertura, o pedir material de archivo y posproducción para un reportaje.</w:t>
      </w:r>
    </w:p>
    <w:p>
      <w:pPr/>
      <w:r>
        <w:rPr>
          <w:b w:val="0"/>
          <w:i w:val="0"/>
        </w:rPr>
      </w:r>
      <w:r>
        <w:rPr>
          <w:b/>
          <w:i w:val="0"/>
        </w:rPr>
        <w:t>Advertencia sobre las fuentes.</w:t>
      </w:r>
      <w:r>
        <w:rPr>
          <w:b w:val="0"/>
          <w:i w:val="0"/>
        </w:rPr>
        <w:t xml:space="preserve"> La RTVA no ha publicado un inventario vigente de sus medios</w:t>
      </w:r>
      <w:r>
        <w:t xml:space="preserve"> </w:t>
      </w:r>
      <w:r>
        <w:rPr>
          <w:b w:val="0"/>
          <w:i w:val="0"/>
        </w:rPr>
        <w:t>técnicos ni el nombre de los sistemas que usa: el único inventario localizado es el que resume la</w:t>
      </w:r>
      <w:r>
        <w:t xml:space="preserve"> </w:t>
      </w:r>
      <w:r>
        <w:rPr>
          <w:b w:val="0"/>
          <w:i w:val="0"/>
        </w:rPr>
        <w:t>Cámara de Cuentas con datos de 2018, y el propio contrato-programa prevé un Plan Inversor y un Plan</w:t>
      </w:r>
      <w:r>
        <w:t xml:space="preserve"> </w:t>
      </w:r>
      <w:r>
        <w:rPr>
          <w:b w:val="0"/>
          <w:i w:val="0"/>
        </w:rPr>
        <w:t>de Gestión de Archivos Audiovisuales que no están publicados. Lo técnico que el tema explica (qué</w:t>
      </w:r>
      <w:r>
        <w:t xml:space="preserve"> </w:t>
      </w:r>
      <w:r>
        <w:rPr>
          <w:b w:val="0"/>
          <w:i w:val="0"/>
        </w:rPr>
        <w:t>es cada medio y para qué sirve) es oficio del sector salvo donde se cita una norma; lo que el</w:t>
      </w:r>
      <w:r>
        <w:t xml:space="preserve"> </w:t>
      </w:r>
      <w:r>
        <w:rPr>
          <w:b w:val="0"/>
          <w:i w:val="0"/>
        </w:rPr>
        <w:t>productor necesita saber de cada medio es qué pedir, a quién y qué cuesta en tiempo y en personal.</w:t>
      </w:r>
    </w:p>
    <w:p>
      <w:pPr>
        <w:pStyle w:val="Heading2"/>
      </w:pPr>
      <w:r>
        <w:rPr>
          <w:b w:val="0"/>
          <w:i w:val="0"/>
        </w:rPr>
        <w:t>6.1 Gestión de recursos técnicos y materiales</w:t>
      </w:r>
    </w:p>
    <w:p>
      <w:pPr>
        <w:pStyle w:val="Heading3"/>
      </w:pPr>
      <w:r>
        <w:rPr>
          <w:b w:val="0"/>
          <w:i w:val="0"/>
        </w:rPr>
        <w:t>6.1.1 Qué gestiona el Productor/a y a quién pide los medios</w:t>
      </w:r>
    </w:p>
    <w:p>
      <w:pPr/>
      <w:r>
        <w:rPr>
          <w:b w:val="0"/>
          <w:i w:val="0"/>
        </w:rPr>
        <w:t>La ficha del Productor/a (anexo III del convenio) define su función básica como «</w:t>
      </w:r>
      <w:r>
        <w:rPr>
          <w:b/>
          <w:i w:val="0"/>
        </w:rPr>
        <w:t>Diseñar,</w:t>
      </w:r>
      <w:r>
        <w:t xml:space="preserve"> </w:t>
      </w:r>
      <w:r>
        <w:rPr>
          <w:b/>
          <w:i w:val="0"/>
        </w:rPr>
        <w:t>ejecutar y evaluar el plan de producción y el presupuesto para la organización y gestión de los</w:t>
      </w:r>
      <w:r>
        <w:t xml:space="preserve"> </w:t>
      </w:r>
      <w:r>
        <w:rPr>
          <w:b/>
          <w:i w:val="0"/>
        </w:rPr>
        <w:t>medios técnicos y humanos necesarios para los programas.</w:t>
      </w:r>
      <w:r>
        <w:rPr>
          <w:b w:val="0"/>
          <w:i w:val="0"/>
        </w:rPr>
        <w:t>» Tres tareas de la ficha tocan</w:t>
      </w:r>
      <w:r>
        <w:t xml:space="preserve"> </w:t>
      </w:r>
      <w:r>
        <w:rPr>
          <w:b w:val="0"/>
          <w:i w:val="0"/>
        </w:rPr>
        <w:t>directamente los medios técnicos y materiales:</w:t>
      </w:r>
    </w:p>
    <w:p>
      <w:pPr>
        <w:pStyle w:val="ListBullet"/>
      </w:pPr>
      <w:r>
        <w:rPr>
          <w:b w:val="0"/>
          <w:i w:val="0"/>
        </w:rPr>
        <w:t>«</w:t>
      </w:r>
      <w:r>
        <w:rPr>
          <w:b/>
          <w:i w:val="0"/>
        </w:rPr>
        <w:t>Realizar la previsión de medios humanos y materiales necesarios para la creación de un</w:t>
      </w:r>
      <w:r>
        <w:t xml:space="preserve"> </w:t>
      </w:r>
      <w:r>
        <w:rPr>
          <w:b/>
          <w:i w:val="0"/>
        </w:rPr>
        <w:t>programa en coordinación con el director y/o el realizador del mismo.</w:t>
      </w:r>
      <w:r>
        <w:rPr>
          <w:b w:val="0"/>
          <w:i w:val="0"/>
        </w:rPr>
        <w:t>»</w:t>
      </w:r>
    </w:p>
    <w:p>
      <w:pPr>
        <w:pStyle w:val="ListBullet"/>
      </w:pPr>
      <w:r>
        <w:rPr>
          <w:b w:val="0"/>
          <w:i w:val="0"/>
        </w:rPr>
        <w:t>«</w:t>
      </w:r>
      <w:r>
        <w:rPr>
          <w:b/>
          <w:i w:val="0"/>
        </w:rPr>
        <w:t>Realizar el seguimiento técnico y económico de la producción.</w:t>
      </w:r>
      <w:r>
        <w:rPr>
          <w:b w:val="0"/>
          <w:i w:val="0"/>
        </w:rPr>
        <w:t>»</w:t>
      </w:r>
    </w:p>
    <w:p>
      <w:pPr>
        <w:pStyle w:val="ListBullet"/>
      </w:pPr>
      <w:r>
        <w:rPr>
          <w:b w:val="0"/>
          <w:i w:val="0"/>
        </w:rPr>
        <w:t>«</w:t>
      </w:r>
      <w:r>
        <w:rPr>
          <w:b/>
          <w:i w:val="0"/>
        </w:rPr>
        <w:t>Negociar y gestionar, bajo parámetros económicos y de calidad, las condiciones de contratación</w:t>
      </w:r>
      <w:r>
        <w:t xml:space="preserve"> </w:t>
      </w:r>
      <w:r>
        <w:rPr>
          <w:b/>
          <w:i w:val="0"/>
        </w:rPr>
        <w:t>de los medios técnicos, humanos y artísticos necesarios para la realización del programa.</w:t>
      </w:r>
      <w:r>
        <w:rPr>
          <w:b w:val="0"/>
          <w:i w:val="0"/>
        </w:rPr>
        <w:t>»</w:t>
      </w:r>
    </w:p>
    <w:p>
      <w:pPr/>
      <w:r>
        <w:rPr>
          <w:b w:val="0"/>
          <w:i w:val="0"/>
        </w:rPr>
        <w:t>La ficha del Ayudante de producción concreta las peticiones: «</w:t>
      </w:r>
      <w:r>
        <w:rPr>
          <w:b/>
          <w:i w:val="0"/>
        </w:rPr>
        <w:t>Realizar las peticiones del</w:t>
      </w:r>
      <w:r>
        <w:t xml:space="preserve"> </w:t>
      </w:r>
      <w:r>
        <w:rPr>
          <w:b/>
          <w:i w:val="0"/>
        </w:rPr>
        <w:t>material audiovisual, vehículos, alojamientos, equipos para postproducción y demás necesidades</w:t>
      </w:r>
      <w:r>
        <w:t xml:space="preserve"> </w:t>
      </w:r>
      <w:r>
        <w:rPr>
          <w:b/>
          <w:i w:val="0"/>
        </w:rPr>
        <w:t>materiales para la realización de grabaciones.</w:t>
      </w:r>
      <w:r>
        <w:rPr>
          <w:b w:val="0"/>
          <w:i w:val="0"/>
        </w:rPr>
        <w:t>», y la recepción de señales: «</w:t>
      </w:r>
      <w:r>
        <w:rPr>
          <w:b/>
          <w:i w:val="0"/>
        </w:rPr>
        <w:t>Coordinar la</w:t>
      </w:r>
      <w:r>
        <w:t xml:space="preserve"> </w:t>
      </w:r>
      <w:r>
        <w:rPr>
          <w:b/>
          <w:i w:val="0"/>
        </w:rPr>
        <w:t>recepción de señales siguiendo instrucciones del plan de transmisiones diseñado por el</w:t>
      </w:r>
      <w:r>
        <w:t xml:space="preserve"> </w:t>
      </w:r>
      <w:r>
        <w:rPr>
          <w:b/>
          <w:i w:val="0"/>
        </w:rPr>
        <w:t>productor.</w:t>
      </w:r>
      <w:r>
        <w:rPr>
          <w:b w:val="0"/>
          <w:i w:val="0"/>
        </w:rPr>
        <w:t>»</w:t>
      </w:r>
    </w:p>
    <w:p>
      <w:pPr/>
      <w:r>
        <w:rPr>
          <w:b w:val="0"/>
          <w:i w:val="0"/>
        </w:rPr>
        <w:t>El productor no opera los medios: los prevé, los pide, los contrata si no son propios y sigue su</w:t>
      </w:r>
      <w:r>
        <w:t xml:space="preserve"> </w:t>
      </w:r>
      <w:r>
        <w:rPr>
          <w:b w:val="0"/>
          <w:i w:val="0"/>
        </w:rPr>
        <w:t>uso y su coste. Quién los opera y quién organiza su asignación lo dicen las fichas de los demás</w:t>
      </w:r>
      <w:r>
        <w:t xml:space="preserve"> </w:t>
      </w:r>
      <w:r>
        <w:rPr>
          <w:b w:val="0"/>
          <w:i w:val="0"/>
        </w:rPr>
        <w:t>puestos del mismo anexo III. Las que tratan de organizar medios para programas son éstas: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Medio</w:t>
            </w:r>
          </w:p>
        </w:tc>
        <w:tc>
          <w:tcPr>
            <w:tcW w:type="dxa" w:w="3137"/>
            <w:shd w:val="clear" w:color="auto" w:fill="E4E4E4"/>
          </w:tcPr>
          <w:p>
            <w:pPr>
              <w:pStyle w:val="Tablacabecera"/>
            </w:pPr>
            <w:r/>
            <w:r>
              <w:rPr>
                <w:b w:val="0"/>
                <w:i w:val="0"/>
              </w:rPr>
              <w:t>Puesto que lo organiza o lo opera</w:t>
            </w:r>
          </w:p>
        </w:tc>
        <w:tc>
          <w:tcPr>
            <w:tcW w:type="dxa" w:w="3137"/>
            <w:shd w:val="clear" w:color="auto" w:fill="E4E4E4"/>
          </w:tcPr>
          <w:p>
            <w:pPr>
              <w:pStyle w:val="Tablacabecera"/>
            </w:pPr>
            <w:r/>
            <w:r>
              <w:rPr>
                <w:b w:val="0"/>
                <w:i w:val="0"/>
              </w:rPr>
              <w:t>Texto de la ficha</w:t>
            </w:r>
          </w:p>
        </w:tc>
      </w:tr>
      <w:tr>
        <w:tc>
          <w:tcPr>
            <w:tcW w:type="dxa" w:w="3137"/>
          </w:tcPr>
          <w:p>
            <w:pPr>
              <w:pStyle w:val="Tabla"/>
            </w:pPr>
            <w:r/>
            <w:r>
              <w:rPr>
                <w:b w:val="0"/>
                <w:i w:val="0"/>
              </w:rPr>
              <w:t>Medios técnicos y personal de operación</w:t>
            </w:r>
          </w:p>
        </w:tc>
        <w:tc>
          <w:tcPr>
            <w:tcW w:type="dxa" w:w="3137"/>
          </w:tcPr>
          <w:p>
            <w:pPr>
              <w:pStyle w:val="Tabla"/>
            </w:pPr>
            <w:r/>
            <w:r>
              <w:rPr>
                <w:b w:val="0"/>
                <w:i w:val="0"/>
              </w:rPr>
              <w:t>Jefe Dpto. Explotación de TV</w:t>
            </w:r>
          </w:p>
        </w:tc>
        <w:tc>
          <w:tcPr>
            <w:tcW w:type="dxa" w:w="3137"/>
          </w:tcPr>
          <w:p>
            <w:pPr>
              <w:pStyle w:val="Tabla"/>
            </w:pPr>
            <w:r/>
            <w:r>
              <w:rPr>
                <w:b w:val="0"/>
                <w:i w:val="0"/>
              </w:rPr>
              <w:t>«</w:t>
            </w:r>
            <w:r>
              <w:rPr>
                <w:b/>
                <w:i w:val="0"/>
              </w:rPr>
              <w:t>Estudiar, proponer y organizar los recursos técnicos y humanos de Explotación para la realización de los programas y participar en la definición de los equipamientos técnicos.</w:t>
            </w:r>
            <w:r>
              <w:rPr>
                <w:b w:val="0"/>
                <w:i w:val="0"/>
              </w:rPr>
              <w:t>» Entre sus tareas: «</w:t>
            </w:r>
            <w:r>
              <w:rPr>
                <w:b/>
                <w:i w:val="0"/>
              </w:rPr>
              <w:t>Organizar los turnos de trabajo del personal de operación en la producción de programas.</w:t>
            </w:r>
            <w:r>
              <w:rPr>
                <w:b w:val="0"/>
                <w:i w:val="0"/>
              </w:rPr>
              <w:t>» y «</w:t>
            </w:r>
            <w:r>
              <w:rPr>
                <w:b/>
                <w:i w:val="0"/>
              </w:rPr>
              <w:t>Colaborar con Producción en la definición de las necesidades a cubrir por empresas externas.</w:t>
            </w:r>
            <w:r>
              <w:rPr>
                <w:b w:val="0"/>
                <w:i w:val="0"/>
              </w:rPr>
              <w:t>»</w:t>
            </w:r>
          </w:p>
        </w:tc>
      </w:tr>
      <w:tr>
        <w:tc>
          <w:tcPr>
            <w:tcW w:type="dxa" w:w="3137"/>
          </w:tcPr>
          <w:p>
            <w:pPr>
              <w:pStyle w:val="Tabla"/>
            </w:pPr>
            <w:r/>
            <w:r>
              <w:rPr>
                <w:b w:val="0"/>
                <w:i w:val="0"/>
              </w:rPr>
              <w:t>Iluminación</w:t>
            </w:r>
          </w:p>
        </w:tc>
        <w:tc>
          <w:tcPr>
            <w:tcW w:type="dxa" w:w="3137"/>
          </w:tcPr>
          <w:p>
            <w:pPr>
              <w:pStyle w:val="Tabla"/>
            </w:pPr>
            <w:r/>
            <w:r>
              <w:rPr>
                <w:b w:val="0"/>
                <w:i w:val="0"/>
              </w:rPr>
              <w:t>Iluminador superior</w:t>
            </w:r>
          </w:p>
        </w:tc>
        <w:tc>
          <w:tcPr>
            <w:tcW w:type="dxa" w:w="3137"/>
          </w:tcPr>
          <w:p>
            <w:pPr>
              <w:pStyle w:val="Tabla"/>
            </w:pPr>
            <w:r/>
            <w:r>
              <w:rPr>
                <w:b w:val="0"/>
                <w:i w:val="0"/>
              </w:rPr>
              <w:t>«</w:t>
            </w:r>
            <w:r>
              <w:rPr>
                <w:b/>
                <w:i w:val="0"/>
              </w:rPr>
              <w:t>Crear y definir el estilo de luz de los programas.</w:t>
            </w:r>
            <w:r>
              <w:rPr>
                <w:b w:val="0"/>
                <w:i w:val="0"/>
              </w:rPr>
              <w:t>»; «</w:t>
            </w:r>
            <w:r>
              <w:rPr>
                <w:b/>
                <w:i w:val="0"/>
              </w:rPr>
              <w:t>Realizar el diseño de la iluminación y determinar las necesidades de personal, así como del material necesario para la ejecución del programa.</w:t>
            </w:r>
            <w:r>
              <w:rPr>
                <w:b w:val="0"/>
                <w:i w:val="0"/>
              </w:rPr>
              <w:t>»</w:t>
            </w:r>
          </w:p>
        </w:tc>
      </w:tr>
      <w:tr>
        <w:tc>
          <w:tcPr>
            <w:tcW w:type="dxa" w:w="3137"/>
          </w:tcPr>
          <w:p>
            <w:pPr>
              <w:pStyle w:val="Tabla"/>
            </w:pPr>
            <w:r/>
            <w:r>
              <w:rPr>
                <w:b w:val="0"/>
                <w:i w:val="0"/>
              </w:rPr>
              <w:t>Sonido</w:t>
            </w:r>
          </w:p>
        </w:tc>
        <w:tc>
          <w:tcPr>
            <w:tcW w:type="dxa" w:w="3137"/>
          </w:tcPr>
          <w:p>
            <w:pPr>
              <w:pStyle w:val="Tabla"/>
            </w:pPr>
            <w:r/>
            <w:r>
              <w:rPr>
                <w:b w:val="0"/>
                <w:i w:val="0"/>
              </w:rPr>
              <w:t>Operador de sonido de televisión</w:t>
            </w:r>
          </w:p>
        </w:tc>
        <w:tc>
          <w:tcPr>
            <w:tcW w:type="dxa" w:w="3137"/>
          </w:tcPr>
          <w:p>
            <w:pPr>
              <w:pStyle w:val="Tabla"/>
            </w:pPr>
            <w:r/>
            <w:r>
              <w:rPr>
                <w:b w:val="0"/>
                <w:i w:val="0"/>
              </w:rPr>
              <w:t>«</w:t>
            </w:r>
            <w:r>
              <w:rPr>
                <w:b/>
                <w:i w:val="0"/>
              </w:rPr>
              <w:t>Analizar y proponer los recursos humanos, técnicos y materiales necesarios para cubrir el sonido en las diferentes producciones audiovisuales.</w:t>
            </w:r>
            <w:r>
              <w:rPr>
                <w:b w:val="0"/>
                <w:i w:val="0"/>
              </w:rPr>
              <w:t>»</w:t>
            </w:r>
          </w:p>
        </w:tc>
      </w:tr>
      <w:tr>
        <w:tc>
          <w:tcPr>
            <w:tcW w:type="dxa" w:w="3137"/>
          </w:tcPr>
          <w:p>
            <w:pPr>
              <w:pStyle w:val="Tabla"/>
            </w:pPr>
            <w:r/>
            <w:r>
              <w:rPr>
                <w:b w:val="0"/>
                <w:i w:val="0"/>
              </w:rPr>
              <w:t>Decorados</w:t>
            </w:r>
          </w:p>
        </w:tc>
        <w:tc>
          <w:tcPr>
            <w:tcW w:type="dxa" w:w="3137"/>
          </w:tcPr>
          <w:p>
            <w:pPr>
              <w:pStyle w:val="Tabla"/>
            </w:pPr>
            <w:r/>
            <w:r>
              <w:rPr>
                <w:b w:val="0"/>
                <w:i w:val="0"/>
              </w:rPr>
              <w:t>Decorador</w:t>
            </w:r>
          </w:p>
        </w:tc>
        <w:tc>
          <w:tcPr>
            <w:tcW w:type="dxa" w:w="3137"/>
          </w:tcPr>
          <w:p>
            <w:pPr>
              <w:pStyle w:val="Tabla"/>
            </w:pPr>
            <w:r/>
            <w:r>
              <w:rPr>
                <w:b w:val="0"/>
                <w:i w:val="0"/>
              </w:rPr>
              <w:t>«</w:t>
            </w:r>
            <w:r>
              <w:rPr>
                <w:b/>
                <w:i w:val="0"/>
              </w:rPr>
              <w:t>Definir el espacio escénico del programa en relación a las demandas técnico-artísticas planteadas, y a su previsión económica y de plazo.</w:t>
            </w:r>
            <w:r>
              <w:rPr>
                <w:b w:val="0"/>
                <w:i w:val="0"/>
              </w:rPr>
              <w:t>»</w:t>
            </w:r>
          </w:p>
        </w:tc>
      </w:tr>
      <w:tr>
        <w:tc>
          <w:tcPr>
            <w:tcW w:type="dxa" w:w="3137"/>
          </w:tcPr>
          <w:p>
            <w:pPr>
              <w:pStyle w:val="Tabla"/>
            </w:pPr>
            <w:r/>
            <w:r>
              <w:rPr>
                <w:b w:val="0"/>
                <w:i w:val="0"/>
              </w:rPr>
              <w:t>Vehículos</w:t>
            </w:r>
          </w:p>
        </w:tc>
        <w:tc>
          <w:tcPr>
            <w:tcW w:type="dxa" w:w="3137"/>
          </w:tcPr>
          <w:p>
            <w:pPr>
              <w:pStyle w:val="Tabla"/>
            </w:pPr>
            <w:r/>
            <w:r>
              <w:rPr>
                <w:b w:val="0"/>
                <w:i w:val="0"/>
              </w:rPr>
              <w:t>Ayudante de unidades móviles</w:t>
            </w:r>
          </w:p>
        </w:tc>
        <w:tc>
          <w:tcPr>
            <w:tcW w:type="dxa" w:w="3137"/>
          </w:tcPr>
          <w:p>
            <w:pPr>
              <w:pStyle w:val="Tabla"/>
            </w:pPr>
            <w:r/>
            <w:r>
              <w:rPr>
                <w:b w:val="0"/>
                <w:i w:val="0"/>
              </w:rPr>
              <w:t>«</w:t>
            </w:r>
            <w:r>
              <w:rPr>
                <w:b/>
                <w:i w:val="0"/>
              </w:rPr>
              <w:t>Controlar el mantenimiento y conservación del parque móvil de RTVA y sus SS.FF.</w:t>
            </w:r>
            <w:r>
              <w:rPr>
                <w:b w:val="0"/>
                <w:i w:val="0"/>
              </w:rPr>
              <w:t>»; «</w:t>
            </w:r>
            <w:r>
              <w:rPr>
                <w:b/>
                <w:i w:val="0"/>
              </w:rPr>
              <w:t>Atender las peticiones de vehículos.</w:t>
            </w:r>
            <w:r>
              <w:rPr>
                <w:b w:val="0"/>
                <w:i w:val="0"/>
              </w:rPr>
              <w:t>»</w:t>
            </w:r>
          </w:p>
        </w:tc>
      </w:tr>
      <w:tr>
        <w:tc>
          <w:tcPr>
            <w:tcW w:type="dxa" w:w="3137"/>
          </w:tcPr>
          <w:p>
            <w:pPr>
              <w:pStyle w:val="Tabla"/>
            </w:pPr>
            <w:r/>
            <w:r>
              <w:rPr>
                <w:b w:val="0"/>
                <w:i w:val="0"/>
              </w:rPr>
              <w:t>Redes y transporte de señales</w:t>
            </w:r>
          </w:p>
        </w:tc>
        <w:tc>
          <w:tcPr>
            <w:tcW w:type="dxa" w:w="3137"/>
          </w:tcPr>
          <w:p>
            <w:pPr>
              <w:pStyle w:val="Tabla"/>
            </w:pPr>
            <w:r/>
            <w:r>
              <w:rPr>
                <w:b w:val="0"/>
                <w:i w:val="0"/>
              </w:rPr>
              <w:t>Jefe de radioenlaces y unidades móviles; la ficha de J. Radiofrecuencia tiene el mismo objeto, con las mismas palabras</w:t>
            </w:r>
          </w:p>
        </w:tc>
        <w:tc>
          <w:tcPr>
            <w:tcW w:type="dxa" w:w="3137"/>
          </w:tcPr>
          <w:p>
            <w:pPr>
              <w:pStyle w:val="Tabla"/>
            </w:pPr>
            <w:r/>
            <w:r>
              <w:rPr>
                <w:b w:val="0"/>
                <w:i w:val="0"/>
              </w:rPr>
              <w:t>«</w:t>
            </w:r>
            <w:r>
              <w:rPr>
                <w:b/>
                <w:i w:val="0"/>
              </w:rPr>
              <w:t>Gestionar, mantener y supervisar las redes de telecomunicaciones y transporte de señales de RTVA y SSFF.</w:t>
            </w:r>
            <w:r>
              <w:rPr>
                <w:b w:val="0"/>
                <w:i w:val="0"/>
              </w:rPr>
              <w:t>»</w:t>
            </w:r>
          </w:p>
        </w:tc>
      </w:tr>
      <w:tr>
        <w:tc>
          <w:tcPr>
            <w:tcW w:type="dxa" w:w="3137"/>
          </w:tcPr>
          <w:p>
            <w:pPr>
              <w:pStyle w:val="Tabla"/>
            </w:pPr>
            <w:r/>
            <w:r>
              <w:rPr>
                <w:b w:val="0"/>
                <w:i w:val="0"/>
              </w:rPr>
              <w:t>Archivo</w:t>
            </w:r>
          </w:p>
        </w:tc>
        <w:tc>
          <w:tcPr>
            <w:tcW w:type="dxa" w:w="3137"/>
          </w:tcPr>
          <w:p>
            <w:pPr>
              <w:pStyle w:val="Tabla"/>
            </w:pPr>
            <w:r/>
            <w:r>
              <w:rPr>
                <w:b w:val="0"/>
                <w:i w:val="0"/>
              </w:rPr>
              <w:t>Jefe Dpto. Archivo y Documentación</w:t>
            </w:r>
          </w:p>
        </w:tc>
        <w:tc>
          <w:tcPr>
            <w:tcW w:type="dxa" w:w="3137"/>
          </w:tcPr>
          <w:p>
            <w:pPr>
              <w:pStyle w:val="Tabla"/>
            </w:pPr>
            <w:r/>
            <w:r>
              <w:rPr>
                <w:b w:val="0"/>
                <w:i w:val="0"/>
              </w:rPr>
              <w:t>«</w:t>
            </w:r>
            <w:r>
              <w:rPr>
                <w:b/>
                <w:i w:val="0"/>
              </w:rPr>
              <w:t>Asesorar en la selección de documentación para programas.</w:t>
            </w:r>
            <w:r>
              <w:rPr>
                <w:b w:val="0"/>
                <w:i w:val="0"/>
              </w:rPr>
              <w:t>»</w:t>
            </w:r>
          </w:p>
        </w:tc>
      </w:tr>
    </w:tbl>
    <w:p>
      <w:pPr/>
    </w:p>
    <w:p>
      <w:pPr/>
      <w:r>
        <w:rPr>
          <w:b w:val="0"/>
          <w:i w:val="0"/>
        </w:rPr>
        <w:t>La consecuencia para el puesto: la previsión de medios del productor se cruza con la de cada área</w:t>
      </w:r>
      <w:r>
        <w:t xml:space="preserve"> </w:t>
      </w:r>
      <w:r>
        <w:rPr>
          <w:b w:val="0"/>
          <w:i w:val="0"/>
        </w:rPr>
        <w:t>técnica. Iluminación, sonido y decorados dicen qué material y qué personal necesitan; Explotación</w:t>
      </w:r>
      <w:r>
        <w:t xml:space="preserve"> </w:t>
      </w:r>
      <w:r>
        <w:rPr>
          <w:b w:val="0"/>
          <w:i w:val="0"/>
        </w:rPr>
        <w:t>organiza recursos y turnos y colabora con Producción cuando hay que contratar fuera; el productor</w:t>
      </w:r>
      <w:r>
        <w:t xml:space="preserve"> </w:t>
      </w:r>
      <w:r>
        <w:rPr>
          <w:b w:val="0"/>
          <w:i w:val="0"/>
        </w:rPr>
        <w:t>reúne todo en el plan de producción y en el presupuesto. El convenio no dice qué documento</w:t>
      </w:r>
      <w:r>
        <w:t xml:space="preserve"> </w:t>
      </w:r>
      <w:r>
        <w:rPr>
          <w:b w:val="0"/>
          <w:i w:val="0"/>
        </w:rPr>
        <w:t>interno se usa para pedir un medio (orden de trabajo, petición, reserva): ningún procedimiento de</w:t>
      </w:r>
      <w:r>
        <w:t xml:space="preserve"> </w:t>
      </w:r>
      <w:r>
        <w:rPr>
          <w:b w:val="0"/>
          <w:i w:val="0"/>
        </w:rPr>
        <w:t>la RTVA con ese contenido está publicado.</w:t>
      </w:r>
    </w:p>
    <w:p>
      <w:pPr>
        <w:pStyle w:val="Heading3"/>
      </w:pPr>
      <w:r>
        <w:rPr>
          <w:b w:val="0"/>
          <w:i w:val="0"/>
        </w:rPr>
        <w:t>6.1.2 Los medios de la RTVA: lo que consta publicado</w:t>
      </w:r>
    </w:p>
    <w:p>
      <w:pPr/>
      <w:r>
        <w:rPr>
          <w:b w:val="0"/>
          <w:i w:val="0"/>
        </w:rPr>
        <w:t>El único inventario publicado que se ha localizado es el que resume la Cámara de Cuentas en su</w:t>
      </w:r>
      <w:r>
        <w:t xml:space="preserve"> </w:t>
      </w:r>
      <w:r>
        <w:rPr>
          <w:b w:val="0"/>
          <w:i w:val="0"/>
        </w:rPr>
        <w:t>informe de fiscalización del ejercicio 2018 (apartado 6.3.2, «Recursos tecnológicos»). Según el § 222, las inversiones han</w:t>
      </w:r>
      <w:r>
        <w:t xml:space="preserve"> </w:t>
      </w:r>
      <w:r>
        <w:rPr>
          <w:b w:val="0"/>
          <w:i w:val="0"/>
        </w:rPr>
        <w:t>ido principalmente a:</w:t>
      </w:r>
    </w:p>
    <w:p>
      <w:pPr>
        <w:pStyle w:val="Citadelanorma"/>
      </w:pPr>
      <w:r>
        <w:rPr>
          <w:b w:val="0"/>
          <w:i w:val="0"/>
        </w:rPr>
      </w:r>
      <w:r>
        <w:rPr>
          <w:b/>
          <w:i w:val="0"/>
        </w:rPr>
        <w:t>a) Centros de Producción gestionados por RTVA para albergar los espacios de trabajo, de</w:t>
      </w:r>
      <w:r>
        <w:t xml:space="preserve"> </w:t>
      </w:r>
      <w:r>
        <w:rPr>
          <w:b/>
          <w:i w:val="0"/>
        </w:rPr>
        <w:t>producción (platós, estudios) y equipamiento técnico necesarios con una superficie total</w:t>
      </w:r>
      <w:r>
        <w:t xml:space="preserve"> </w:t>
      </w:r>
      <w:r>
        <w:rPr>
          <w:b/>
          <w:i w:val="0"/>
        </w:rPr>
        <w:t>aproximada de 45.000 m2 repartidos en un total de 14 sedes.</w:t>
      </w:r>
      <w:r>
        <w:rPr>
          <w:b w:val="0"/>
          <w:i w:val="0"/>
        </w:rPr>
      </w:r>
    </w:p>
    <w:p>
      <w:pPr>
        <w:pStyle w:val="Citadelanorma"/>
      </w:pPr>
      <w:r>
        <w:rPr>
          <w:b w:val="0"/>
          <w:i w:val="0"/>
        </w:rPr>
      </w:r>
      <w:r>
        <w:rPr>
          <w:b/>
          <w:i w:val="0"/>
        </w:rPr>
        <w:t>b) Equipamientos técnicos específicos para la producción de radio y televisión gestionados por</w:t>
      </w:r>
      <w:r>
        <w:t xml:space="preserve"> </w:t>
      </w:r>
      <w:r>
        <w:rPr>
          <w:b/>
          <w:i w:val="0"/>
        </w:rPr>
        <w:t>la sociedad CSRTV, entre los que se pueden mencionar:</w:t>
      </w:r>
      <w:r>
        <w:rPr>
          <w:b w:val="0"/>
          <w:i w:val="0"/>
        </w:rPr>
      </w:r>
    </w:p>
    <w:p>
      <w:pPr>
        <w:pStyle w:val="Citadelanorma"/>
      </w:pPr>
      <w:r>
        <w:rPr>
          <w:b w:val="0"/>
          <w:i w:val="0"/>
        </w:rPr>
      </w:r>
      <w:r>
        <w:rPr>
          <w:b/>
          <w:i w:val="0"/>
        </w:rPr>
        <w:t>Estudios de radio: Sede central de Sevilla y resto de centros provinciales.</w:t>
      </w:r>
      <w:r>
        <w:rPr>
          <w:b w:val="0"/>
          <w:i w:val="0"/>
        </w:rPr>
      </w:r>
    </w:p>
    <w:p>
      <w:pPr>
        <w:pStyle w:val="Citadelanorma"/>
      </w:pPr>
      <w:r>
        <w:rPr>
          <w:b w:val="0"/>
          <w:i w:val="0"/>
        </w:rPr>
      </w:r>
      <w:r>
        <w:rPr>
          <w:b/>
          <w:i w:val="0"/>
        </w:rPr>
        <w:t>Estudios de TV: 4 estudios en Sevilla y en siete provincias con dotación específica.</w:t>
      </w:r>
      <w:r>
        <w:rPr>
          <w:b w:val="0"/>
          <w:i w:val="0"/>
        </w:rPr>
      </w:r>
    </w:p>
    <w:p>
      <w:pPr>
        <w:pStyle w:val="Citadelanorma"/>
      </w:pPr>
      <w:r>
        <w:rPr>
          <w:b w:val="0"/>
          <w:i w:val="0"/>
        </w:rPr>
      </w:r>
      <w:r>
        <w:rPr>
          <w:b/>
          <w:i w:val="0"/>
        </w:rPr>
        <w:t>Cuatro unidades móviles de producción de TV y nueve para producción de radio.</w:t>
      </w:r>
      <w:r>
        <w:rPr>
          <w:b w:val="0"/>
          <w:i w:val="0"/>
        </w:rPr>
      </w:r>
    </w:p>
    <w:p>
      <w:pPr>
        <w:pStyle w:val="Citadelanorma"/>
      </w:pPr>
      <w:r>
        <w:rPr>
          <w:b w:val="0"/>
          <w:i w:val="0"/>
        </w:rPr>
      </w:r>
      <w:r>
        <w:rPr>
          <w:b/>
          <w:i w:val="0"/>
        </w:rPr>
        <w:t>Sistemas integrados de producción y archivo audiovisual digital específicos.</w:t>
      </w:r>
      <w:r>
        <w:rPr>
          <w:b w:val="0"/>
          <w:i w:val="0"/>
        </w:rPr>
      </w:r>
    </w:p>
    <w:p>
      <w:pPr/>
      <w:r>
        <w:rPr>
          <w:b w:val="0"/>
          <w:i w:val="0"/>
        </w:rPr>
        <w:t>Dos datos para el reparto: los centros de producción los gestiona la RTVA; los equipamientos</w:t>
      </w:r>
      <w:r>
        <w:t xml:space="preserve"> </w:t>
      </w:r>
      <w:r>
        <w:rPr>
          <w:b w:val="0"/>
          <w:i w:val="0"/>
        </w:rPr>
        <w:t>técnicos de producción, CSRTV. Y un diagnóstico: «</w:t>
      </w:r>
      <w:r>
        <w:rPr>
          <w:b/>
          <w:i w:val="0"/>
        </w:rPr>
        <w:t>El déficit de inversión de los últimos ejercicios (§§215</w:t>
      </w:r>
      <w:r>
        <w:t xml:space="preserve"> </w:t>
      </w:r>
      <w:r>
        <w:rPr>
          <w:b/>
          <w:i w:val="0"/>
        </w:rPr>
        <w:t>a 217) ha ocasionado la situación de obsolescencia técnica y tecnológica que afecta a la</w:t>
      </w:r>
      <w:r>
        <w:t xml:space="preserve"> </w:t>
      </w:r>
      <w:r>
        <w:rPr>
          <w:b/>
          <w:i w:val="0"/>
        </w:rPr>
        <w:t>entidad</w:t>
      </w:r>
      <w:r>
        <w:rPr>
          <w:b w:val="0"/>
          <w:i w:val="0"/>
        </w:rPr>
        <w:t>» (§ 223), y la dirección técnica manifestó entonces que resultaba «</w:t>
      </w:r>
      <w:r>
        <w:rPr>
          <w:b/>
          <w:i w:val="0"/>
        </w:rPr>
        <w:t>absolutamente</w:t>
      </w:r>
      <w:r>
        <w:t xml:space="preserve"> </w:t>
      </w:r>
      <w:r>
        <w:rPr>
          <w:b/>
          <w:i w:val="0"/>
        </w:rPr>
        <w:t>imprescindible acometer un plan estratégico de inversiones a corto y medio plazo</w:t>
      </w:r>
      <w:r>
        <w:rPr>
          <w:b w:val="0"/>
          <w:i w:val="0"/>
        </w:rPr>
        <w:t>» (§ 224). Entre</w:t>
      </w:r>
      <w:r>
        <w:t xml:space="preserve"> </w:t>
      </w:r>
      <w:r>
        <w:rPr>
          <w:b w:val="0"/>
          <w:i w:val="0"/>
        </w:rPr>
        <w:t>las necesidades de inversión estimadas para 2019-2021 que la Cámara reproduce de la dirección</w:t>
      </w:r>
      <w:r>
        <w:t xml:space="preserve"> </w:t>
      </w:r>
      <w:r>
        <w:rPr>
          <w:b w:val="0"/>
          <w:i w:val="0"/>
        </w:rPr>
        <w:t>técnica (§ 225, cuadro nº 16) figura, en la RTVA, una partida de «</w:t>
      </w:r>
      <w:r>
        <w:rPr>
          <w:b/>
          <w:i w:val="0"/>
        </w:rPr>
        <w:t>Gestor Contenidos</w:t>
      </w:r>
      <w:r>
        <w:t xml:space="preserve"> </w:t>
      </w:r>
      <w:r>
        <w:rPr>
          <w:b/>
          <w:i w:val="0"/>
        </w:rPr>
        <w:t>multiplataforma</w:t>
      </w:r>
      <w:r>
        <w:rPr>
          <w:b w:val="0"/>
          <w:i w:val="0"/>
        </w:rPr>
        <w:t>».</w:t>
      </w:r>
    </w:p>
    <w:p>
      <w:pPr/>
      <w:r>
        <w:rPr>
          <w:b w:val="0"/>
          <w:i w:val="0"/>
        </w:rPr>
        <w:t>Son datos de 2018: el número actual de estudios y de unidades móviles no está publicado.</w:t>
      </w:r>
    </w:p>
    <w:p>
      <w:pPr>
        <w:pStyle w:val="Heading3"/>
      </w:pPr>
      <w:r>
        <w:rPr>
          <w:b w:val="0"/>
          <w:i w:val="0"/>
        </w:rPr>
        <w:t>6.1.3 Las líneas de inversión 2024-2026 y la alta definición</w:t>
      </w:r>
    </w:p>
    <w:p>
      <w:pPr/>
      <w:r>
        <w:rPr>
          <w:b w:val="0"/>
          <w:i w:val="0"/>
        </w:rPr>
        <w:t>El Contrato-programa 2024-2026, cláusula quinta, punto 5, fija el marco de inversión del trienio:</w:t>
      </w:r>
      <w:r>
        <w:t xml:space="preserve"> </w:t>
      </w:r>
      <w:r>
        <w:rPr>
          <w:b w:val="0"/>
          <w:i w:val="0"/>
        </w:rPr>
        <w:t>«</w:t>
      </w:r>
      <w:r>
        <w:rPr>
          <w:b/>
          <w:i w:val="0"/>
        </w:rPr>
        <w:t>las necesidades de actividad inversora en el trienio 2024-2026 del grupo empresarial RTVA se</w:t>
      </w:r>
      <w:r>
        <w:t xml:space="preserve"> </w:t>
      </w:r>
      <w:r>
        <w:rPr>
          <w:b/>
          <w:i w:val="0"/>
        </w:rPr>
        <w:t>enmarcan en cinco líneas de inversión: (1) Digitalización del archivo y fondos documentales</w:t>
      </w:r>
      <w:r>
        <w:t xml:space="preserve"> </w:t>
      </w:r>
      <w:r>
        <w:rPr>
          <w:b/>
          <w:i w:val="0"/>
        </w:rPr>
        <w:t>audiovisuales; (2) Renovación de infraestructuras y de sistemas de soporte de la producción</w:t>
      </w:r>
      <w:r>
        <w:t xml:space="preserve"> </w:t>
      </w:r>
      <w:r>
        <w:rPr>
          <w:b/>
          <w:i w:val="0"/>
        </w:rPr>
        <w:t>audiovisual; (3) Actualización del plan de sistemas informáticos para la producción audiovisual;</w:t>
      </w:r>
      <w:r>
        <w:t xml:space="preserve"> </w:t>
      </w:r>
      <w:r>
        <w:rPr>
          <w:b/>
          <w:i w:val="0"/>
        </w:rPr>
        <w:t>(4) Renovación tecnológica del equipamiento de producción audiovisual; y (5) Renovación del parque</w:t>
      </w:r>
      <w:r>
        <w:t xml:space="preserve"> </w:t>
      </w:r>
      <w:r>
        <w:rPr>
          <w:b/>
          <w:i w:val="0"/>
        </w:rPr>
        <w:t>móvil por las necesidades de difusión en sistema HD.</w:t>
      </w:r>
      <w:r>
        <w:rPr>
          <w:b w:val="0"/>
          <w:i w:val="0"/>
        </w:rPr>
        <w:t>»</w:t>
      </w:r>
    </w:p>
    <w:p>
      <w:pPr/>
      <w:r>
        <w:rPr>
          <w:b w:val="0"/>
          <w:i w:val="0"/>
        </w:rPr>
        <w:t>Entre las obligaciones normativas que acarrean inversiones, la misma cláusula (punto 3) pone la</w:t>
      </w:r>
      <w:r>
        <w:t xml:space="preserve"> </w:t>
      </w:r>
      <w:r>
        <w:rPr>
          <w:b w:val="0"/>
          <w:i w:val="0"/>
        </w:rPr>
        <w:t>alta definición: la TDT de Canal Sur, «</w:t>
      </w:r>
      <w:r>
        <w:rPr>
          <w:b/>
          <w:i w:val="0"/>
        </w:rPr>
        <w:t>a partir del 14 de febrero de 2024 ha utilizar</w:t>
      </w:r>
      <w:r>
        <w:t xml:space="preserve"> </w:t>
      </w:r>
      <w:r>
        <w:rPr>
          <w:b/>
          <w:i w:val="0"/>
        </w:rPr>
        <w:t>exclusivamente tecnología de difusión en sistema de Alta Definición (HD)</w:t>
      </w:r>
      <w:r>
        <w:rPr>
          <w:b w:val="0"/>
          <w:i w:val="0"/>
        </w:rPr>
        <w:t>» [sic], en cumplimiento</w:t>
      </w:r>
      <w:r>
        <w:t xml:space="preserve"> </w:t>
      </w:r>
      <w:r>
        <w:rPr>
          <w:b w:val="0"/>
          <w:i w:val="0"/>
        </w:rPr>
        <w:t>del artículo segundo del Real Decreto 16/2023, de 17 de enero, que modificó el artículo 7.2 del</w:t>
      </w:r>
      <w:r>
        <w:t xml:space="preserve"> </w:t>
      </w:r>
      <w:r>
        <w:rPr>
          <w:b w:val="0"/>
          <w:i w:val="0"/>
        </w:rPr>
        <w:t>Real Decreto 391/2019, de 21 de junio, por el que se aprueba el Plan Técnico Nacional de la TDT.</w:t>
      </w:r>
      <w:r>
        <w:t xml:space="preserve"> </w:t>
      </w:r>
      <w:r>
        <w:rPr>
          <w:b w:val="0"/>
          <w:i w:val="0"/>
        </w:rPr>
        <w:t>Ese artículo 7.2 decía: «</w:t>
      </w:r>
      <w:r>
        <w:rPr>
          <w:b/>
          <w:i w:val="0"/>
        </w:rPr>
        <w:t>Todos los canales de televisión, cualquiera que sea su ámbito de</w:t>
      </w:r>
      <w:r>
        <w:t xml:space="preserve"> </w:t>
      </w:r>
      <w:r>
        <w:rPr>
          <w:b/>
          <w:i w:val="0"/>
        </w:rPr>
        <w:t>cobertura, deberán evolucionar sus emisiones a alta definición antes del 14 de febrero de</w:t>
      </w:r>
      <w:r>
        <w:t xml:space="preserve"> </w:t>
      </w:r>
      <w:r>
        <w:rPr>
          <w:b/>
          <w:i w:val="0"/>
        </w:rPr>
        <w:t>2024.</w:t>
      </w:r>
      <w:r>
        <w:rPr>
          <w:b w:val="0"/>
          <w:i w:val="0"/>
        </w:rPr>
        <w:t>» (La parte expositiva del contrato-programa dice que se modificó el 7.1; el Real Decreto</w:t>
      </w:r>
      <w:r>
        <w:t xml:space="preserve"> </w:t>
      </w:r>
      <w:r>
        <w:rPr>
          <w:b w:val="0"/>
          <w:i w:val="0"/>
        </w:rPr>
        <w:t>16/2023 dice 7.2.) Y en esa parte expositiva el contrato-programa explica el alcance para la</w:t>
      </w:r>
      <w:r>
        <w:t xml:space="preserve"> </w:t>
      </w:r>
      <w:r>
        <w:rPr>
          <w:b w:val="0"/>
          <w:i w:val="0"/>
        </w:rPr>
        <w:t>producción: esa obligación «</w:t>
      </w:r>
      <w:r>
        <w:rPr>
          <w:b/>
          <w:i w:val="0"/>
        </w:rPr>
        <w:t>implica la necesaria actualización de la integridad de los sistemas</w:t>
      </w:r>
      <w:r>
        <w:t xml:space="preserve"> </w:t>
      </w:r>
      <w:r>
        <w:rPr>
          <w:b/>
          <w:i w:val="0"/>
        </w:rPr>
        <w:t>de producción, edición y de emisión de la totalidad de Centros de Producción que intervienen en la</w:t>
      </w:r>
      <w:r>
        <w:t xml:space="preserve"> </w:t>
      </w:r>
      <w:r>
        <w:rPr>
          <w:b/>
          <w:i w:val="0"/>
        </w:rPr>
        <w:t>generación de contenidos para televisión para su difusión en sistema en TDT</w:t>
      </w:r>
      <w:r>
        <w:rPr>
          <w:b w:val="0"/>
          <w:i w:val="0"/>
        </w:rPr>
        <w:t>».</w:t>
      </w:r>
    </w:p>
    <w:p>
      <w:pPr/>
      <w:r>
        <w:rPr>
          <w:b w:val="0"/>
          <w:i w:val="0"/>
        </w:rPr>
        <w:t>Salvedad de vigencia: el artículo 7 del Real Decreto 391/2019 está derogado desde el 27 de marzo de</w:t>
      </w:r>
      <w:r>
        <w:t xml:space="preserve"> </w:t>
      </w:r>
      <w:r>
        <w:rPr>
          <w:b w:val="0"/>
          <w:i w:val="0"/>
        </w:rPr>
        <w:t>2025 por la disposición derogatoria única.1 del Real Decreto 250/2025, de 25 de marzo, que aprueba</w:t>
      </w:r>
      <w:r>
        <w:t xml:space="preserve"> </w:t>
      </w:r>
      <w:r>
        <w:rPr>
          <w:b w:val="0"/>
          <w:i w:val="0"/>
        </w:rPr>
        <w:t>el nuevo Plan Técnico Nacional de la TDT. Lo que ese Real Decreto fija es cómo tiene que ser una</w:t>
      </w:r>
      <w:r>
        <w:t xml:space="preserve"> </w:t>
      </w:r>
      <w:r>
        <w:rPr>
          <w:b w:val="0"/>
          <w:i w:val="0"/>
        </w:rPr>
        <w:t>emisión en HD. El artículo 10.1 del Real Decreto 250/2025 exige una</w:t>
      </w:r>
      <w:r>
        <w:t xml:space="preserve"> </w:t>
      </w:r>
      <w:r>
        <w:rPr>
          <w:b w:val="0"/>
          <w:i w:val="0"/>
        </w:rPr>
        <w:t>resolución vertical de al menos 720 líneas activas en 16:9, codificación de vídeo H.264 y un</w:t>
      </w:r>
      <w:r>
        <w:t xml:space="preserve"> </w:t>
      </w:r>
      <w:r>
        <w:rPr>
          <w:b w:val="0"/>
          <w:i w:val="0"/>
        </w:rPr>
        <w:t xml:space="preserve">nivel de sonoridad normalizado a </w:t>
      </w:r>
      <w:r>
        <w:rPr>
          <w:b/>
          <w:i w:val="0"/>
        </w:rPr>
        <w:t>-23,0 LUFS, con una tolerancia de ±1,0 LU</w:t>
      </w:r>
      <w:r>
        <w:rPr>
          <w:b w:val="0"/>
          <w:i w:val="0"/>
        </w:rPr>
        <w:t>; y el 10.2</w:t>
      </w:r>
      <w:r>
        <w:t xml:space="preserve"> </w:t>
      </w:r>
      <w:r>
        <w:rPr>
          <w:b w:val="0"/>
          <w:i w:val="0"/>
        </w:rPr>
        <w:t>añade: «</w:t>
      </w:r>
      <w:r>
        <w:rPr>
          <w:b/>
          <w:i w:val="0"/>
        </w:rPr>
        <w:t>No se considerarán emisiones de televisión digital terrestre en alta definición</w:t>
      </w:r>
      <w:r>
        <w:t xml:space="preserve"> </w:t>
      </w:r>
      <w:r>
        <w:rPr>
          <w:b/>
          <w:i w:val="0"/>
        </w:rPr>
        <w:t>aquellas que hayan sufrido a lo largo de la cadena de producción, edición, transporte o difusión,</w:t>
      </w:r>
      <w:r>
        <w:t xml:space="preserve"> </w:t>
      </w:r>
      <w:r>
        <w:rPr>
          <w:b/>
          <w:i w:val="0"/>
        </w:rPr>
        <w:t>algún tipo de conversión a otros formatos con características distintas de las indicadas en el</w:t>
      </w:r>
      <w:r>
        <w:t xml:space="preserve"> </w:t>
      </w:r>
      <w:r>
        <w:rPr>
          <w:b/>
          <w:i w:val="0"/>
        </w:rPr>
        <w:t>apartado anterior.</w:t>
      </w:r>
      <w:r>
        <w:rPr>
          <w:b w:val="0"/>
          <w:i w:val="0"/>
        </w:rPr>
        <w:t>»</w:t>
      </w:r>
    </w:p>
    <w:p>
      <w:pPr/>
      <w:r>
        <w:rPr>
          <w:b w:val="0"/>
          <w:i w:val="0"/>
        </w:rPr>
        <w:t>El productor trabaja, por tanto, con una cadena que tiene que entregar en HD de principio a fin:</w:t>
      </w:r>
      <w:r>
        <w:t xml:space="preserve"> </w:t>
      </w:r>
      <w:r>
        <w:rPr>
          <w:b w:val="0"/>
          <w:i w:val="0"/>
        </w:rPr>
        <w:t>cámaras, estudios, unidades móviles, edición y emisión. El punto 4 de la cláusula quinta recuerda</w:t>
      </w:r>
      <w:r>
        <w:t xml:space="preserve"> </w:t>
      </w:r>
      <w:r>
        <w:rPr>
          <w:b w:val="0"/>
          <w:i w:val="0"/>
        </w:rPr>
        <w:t>que el punto 119 de la cláusula tercera obliga a contar con un «</w:t>
      </w:r>
      <w:r>
        <w:rPr>
          <w:b/>
          <w:i w:val="0"/>
        </w:rPr>
        <w:t>Plan Inversor de la RTVA y de</w:t>
      </w:r>
      <w:r>
        <w:t xml:space="preserve"> </w:t>
      </w:r>
      <w:r>
        <w:rPr>
          <w:b/>
          <w:i w:val="0"/>
        </w:rPr>
        <w:t>Canal Sur</w:t>
      </w:r>
      <w:r>
        <w:rPr>
          <w:b w:val="0"/>
          <w:i w:val="0"/>
        </w:rPr>
        <w:t>» para precisar esas necesidades; no está publicado.</w:t>
      </w:r>
    </w:p>
    <w:p>
      <w:pPr>
        <w:pStyle w:val="Heading3"/>
      </w:pPr>
      <w:r>
        <w:rPr>
          <w:b w:val="0"/>
          <w:i w:val="0"/>
        </w:rPr>
        <w:t>6.1.4 Cómo se prevé un medio (oficio)</w:t>
      </w:r>
    </w:p>
    <w:p>
      <w:pPr/>
      <w:r>
        <w:rPr>
          <w:b w:val="0"/>
          <w:i w:val="0"/>
        </w:rPr>
        <w:t>Lo que la previsión de medios tiene que contar, para cada recurso, es oficio y no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Por qué importa</w:t>
            </w:r>
          </w:p>
        </w:tc>
      </w:tr>
      <w:tr>
        <w:tc>
          <w:tcPr>
            <w:tcW w:type="dxa" w:w="4706"/>
          </w:tcPr>
          <w:p>
            <w:pPr>
              <w:pStyle w:val="Tabla"/>
            </w:pPr>
            <w:r/>
            <w:r>
              <w:rPr>
                <w:b w:val="0"/>
                <w:i w:val="0"/>
              </w:rPr>
              <w:t>¿Propio o ajeno?</w:t>
            </w:r>
          </w:p>
        </w:tc>
        <w:tc>
          <w:tcPr>
            <w:tcW w:type="dxa" w:w="4706"/>
          </w:tcPr>
          <w:p>
            <w:pPr>
              <w:pStyle w:val="Tabla"/>
            </w:pPr>
            <w:r/>
            <w:r>
              <w:rPr>
                <w:b w:val="0"/>
                <w:i w:val="0"/>
              </w:rPr>
              <w:t>Lo propio se reserva; lo ajeno se contrata con las normas de contratación (tema 10)</w:t>
            </w:r>
          </w:p>
        </w:tc>
      </w:tr>
      <w:tr>
        <w:tc>
          <w:tcPr>
            <w:tcW w:type="dxa" w:w="4706"/>
          </w:tcPr>
          <w:p>
            <w:pPr>
              <w:pStyle w:val="Tabla"/>
            </w:pPr>
            <w:r/>
            <w:r>
              <w:rPr>
                <w:b w:val="0"/>
                <w:i w:val="0"/>
              </w:rPr>
              <w:t>¿Cuándo y cuánto tiempo?</w:t>
            </w:r>
          </w:p>
        </w:tc>
        <w:tc>
          <w:tcPr>
            <w:tcW w:type="dxa" w:w="4706"/>
          </w:tcPr>
          <w:p>
            <w:pPr>
              <w:pStyle w:val="Tabla"/>
            </w:pPr>
            <w:r/>
            <w:r>
              <w:rPr>
                <w:b w:val="0"/>
                <w:i w:val="0"/>
              </w:rPr>
              <w:t>Un estudio o una UM ocupados no están para otro programa; el montaje y el desmontaje también ocupan</w:t>
            </w:r>
          </w:p>
        </w:tc>
      </w:tr>
      <w:tr>
        <w:tc>
          <w:tcPr>
            <w:tcW w:type="dxa" w:w="4706"/>
          </w:tcPr>
          <w:p>
            <w:pPr>
              <w:pStyle w:val="Tabla"/>
            </w:pPr>
            <w:r/>
            <w:r>
              <w:rPr>
                <w:b w:val="0"/>
                <w:i w:val="0"/>
              </w:rPr>
              <w:t>¿Con qué personal?</w:t>
            </w:r>
          </w:p>
        </w:tc>
        <w:tc>
          <w:tcPr>
            <w:tcW w:type="dxa" w:w="4706"/>
          </w:tcPr>
          <w:p>
            <w:pPr>
              <w:pStyle w:val="Tabla"/>
            </w:pPr>
            <w:r/>
            <w:r>
              <w:rPr>
                <w:b w:val="0"/>
                <w:i w:val="0"/>
              </w:rPr>
              <w:t>Todo medio técnico lleva su operación: un equipo sin su personal no produce</w:t>
            </w:r>
          </w:p>
        </w:tc>
      </w:tr>
      <w:tr>
        <w:tc>
          <w:tcPr>
            <w:tcW w:type="dxa" w:w="4706"/>
          </w:tcPr>
          <w:p>
            <w:pPr>
              <w:pStyle w:val="Tabla"/>
            </w:pPr>
            <w:r/>
            <w:r>
              <w:rPr>
                <w:b w:val="0"/>
                <w:i w:val="0"/>
              </w:rPr>
              <w:t>¿Qué necesita para funcionar?</w:t>
            </w:r>
          </w:p>
        </w:tc>
        <w:tc>
          <w:tcPr>
            <w:tcW w:type="dxa" w:w="4706"/>
          </w:tcPr>
          <w:p>
            <w:pPr>
              <w:pStyle w:val="Tabla"/>
            </w:pPr>
            <w:r/>
            <w:r>
              <w:rPr>
                <w:b w:val="0"/>
                <w:i w:val="0"/>
              </w:rPr>
              <w:t>Energía, enlace, vehículo, permisos, espacio</w:t>
            </w:r>
          </w:p>
        </w:tc>
      </w:tr>
      <w:tr>
        <w:tc>
          <w:tcPr>
            <w:tcW w:type="dxa" w:w="4706"/>
          </w:tcPr>
          <w:p>
            <w:pPr>
              <w:pStyle w:val="Tabla"/>
            </w:pPr>
            <w:r/>
            <w:r>
              <w:rPr>
                <w:b w:val="0"/>
                <w:i w:val="0"/>
              </w:rPr>
              <w:t>¿Qué alternativa hay si falla?</w:t>
            </w:r>
          </w:p>
        </w:tc>
        <w:tc>
          <w:tcPr>
            <w:tcW w:type="dxa" w:w="4706"/>
          </w:tcPr>
          <w:p>
            <w:pPr>
              <w:pStyle w:val="Tabla"/>
            </w:pPr>
            <w:r/>
            <w:r>
              <w:rPr>
                <w:b w:val="0"/>
                <w:i w:val="0"/>
              </w:rPr>
              <w:t>Energía y enlace son los dos puntos donde un directo se rompe con más frecuencia</w:t>
            </w:r>
          </w:p>
        </w:tc>
      </w:tr>
    </w:tbl>
    <w:p>
      <w:pPr/>
    </w:p>
    <w:p>
      <w:pPr/>
      <w:r>
        <w:rPr>
          <w:b w:val="0"/>
          <w:i w:val="0"/>
        </w:rPr>
        <w:t>La producción alquila o reserva estudios, no platós, y esa distinción es la primera de las</w:t>
      </w:r>
      <w:r>
        <w:t xml:space="preserve"> </w:t>
      </w:r>
      <w:r>
        <w:rPr>
          <w:b w:val="0"/>
          <w:i w:val="0"/>
        </w:rPr>
        <w:t>prácticas: lo que se contrata incluye los controles y el personal que los atiende.</w:t>
      </w:r>
    </w:p>
    <w:p>
      <w:pPr>
        <w:pStyle w:val="Heading2"/>
      </w:pPr>
      <w:r>
        <w:rPr>
          <w:b w:val="0"/>
          <w:i w:val="0"/>
        </w:rPr>
        <w:t>6.2 Estudios</w:t>
      </w:r>
    </w:p>
    <w:p>
      <w:pPr>
        <w:pStyle w:val="Heading3"/>
      </w:pPr>
      <w:r>
        <w:rPr>
          <w:b w:val="0"/>
          <w:i w:val="0"/>
        </w:rPr>
        <w:t>6.2.1 Qué es un estudio, y qué 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Qué designa</w:t>
            </w:r>
          </w:p>
        </w:tc>
      </w:tr>
      <w:tr>
        <w:tc>
          <w:tcPr>
            <w:tcW w:type="dxa" w:w="4706"/>
          </w:tcPr>
          <w:p>
            <w:pPr>
              <w:pStyle w:val="Tabla"/>
            </w:pPr>
            <w:r/>
            <w:r>
              <w:rPr>
                <w:b w:val="0"/>
                <w:i w:val="0"/>
              </w:rPr>
              <w:t>Plató</w:t>
            </w:r>
          </w:p>
        </w:tc>
        <w:tc>
          <w:tcPr>
            <w:tcW w:type="dxa" w:w="4706"/>
          </w:tcPr>
          <w:p>
            <w:pPr>
              <w:pStyle w:val="Tabla"/>
            </w:pPr>
            <w:r/>
            <w:r>
              <w:rPr>
                <w:b w:val="0"/>
                <w:i w:val="0"/>
              </w:rPr>
              <w:t>El espacio físico donde se ubica el decorado</w:t>
            </w:r>
          </w:p>
        </w:tc>
      </w:tr>
      <w:tr>
        <w:tc>
          <w:tcPr>
            <w:tcW w:type="dxa" w:w="4706"/>
          </w:tcPr>
          <w:p>
            <w:pPr>
              <w:pStyle w:val="Tabla"/>
            </w:pPr>
            <w:r/>
            <w:r>
              <w:rPr>
                <w:b w:val="0"/>
                <w:i w:val="0"/>
              </w:rPr>
              <w:t>Control</w:t>
            </w:r>
          </w:p>
        </w:tc>
        <w:tc>
          <w:tcPr>
            <w:tcW w:type="dxa" w:w="4706"/>
          </w:tcPr>
          <w:p>
            <w:pPr>
              <w:pStyle w:val="Tabla"/>
            </w:pPr>
            <w:r/>
            <w:r>
              <w:rPr>
                <w:b w:val="0"/>
                <w:i w:val="0"/>
              </w:rPr>
              <w:t>La sala desde la que se realiza, al otro lado del tabique</w:t>
            </w:r>
          </w:p>
        </w:tc>
      </w:tr>
      <w:tr>
        <w:tc>
          <w:tcPr>
            <w:tcW w:type="dxa" w:w="4706"/>
          </w:tcPr>
          <w:p>
            <w:pPr>
              <w:pStyle w:val="Tabla"/>
            </w:pPr>
            <w:r/>
            <w:r>
              <w:rPr>
                <w:b w:val="0"/>
                <w:i w:val="0"/>
              </w:rPr>
              <w:t>Estudio</w:t>
            </w:r>
          </w:p>
        </w:tc>
        <w:tc>
          <w:tcPr>
            <w:tcW w:type="dxa" w:w="4706"/>
          </w:tcPr>
          <w:p>
            <w:pPr>
              <w:pStyle w:val="Tabla"/>
            </w:pPr>
            <w:r/>
            <w:r>
              <w:rPr>
                <w:b w:val="0"/>
                <w:i w:val="0"/>
              </w:rPr>
              <w:t>El conjunto: plató, controles y dependencias —camerinos, almacén, acceso de decorados—</w:t>
            </w:r>
          </w:p>
        </w:tc>
      </w:tr>
    </w:tbl>
    <w:p>
      <w:pPr/>
    </w:p>
    <w:p>
      <w:pPr>
        <w:pStyle w:val="Heading3"/>
      </w:pPr>
      <w:r>
        <w:rPr>
          <w:b w:val="0"/>
          <w:i w:val="0"/>
        </w:rPr>
        <w:t>6.2.2 La tipología</w:t>
      </w:r>
    </w:p>
    <w:p>
      <w:pPr/>
      <w:r>
        <w:rPr>
          <w:b w:val="0"/>
          <w:i w:val="0"/>
        </w:rPr>
        <w:t>Los estudios se clasifican por tamaño y por destino, y las dos cosas deciden el precio: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Superficie orientativa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Estudio pequeño o de continuidad</w:t>
            </w:r>
          </w:p>
        </w:tc>
        <w:tc>
          <w:tcPr>
            <w:tcW w:type="dxa" w:w="3137"/>
          </w:tcPr>
          <w:p>
            <w:pPr>
              <w:pStyle w:val="Tabla"/>
            </w:pPr>
            <w:r/>
            <w:r>
              <w:rPr>
                <w:b w:val="0"/>
                <w:i w:val="0"/>
              </w:rPr>
              <w:t>Hasta 100 m²</w:t>
            </w:r>
          </w:p>
        </w:tc>
        <w:tc>
          <w:tcPr>
            <w:tcW w:type="dxa" w:w="3137"/>
          </w:tcPr>
          <w:p>
            <w:pPr>
              <w:pStyle w:val="Tabla"/>
            </w:pPr>
            <w:r/>
            <w:r>
              <w:rPr>
                <w:b w:val="0"/>
                <w:i w:val="0"/>
              </w:rPr>
              <w:t>Informativos breves, conexiones, presentaciones</w:t>
            </w:r>
          </w:p>
        </w:tc>
      </w:tr>
      <w:tr>
        <w:tc>
          <w:tcPr>
            <w:tcW w:type="dxa" w:w="3137"/>
          </w:tcPr>
          <w:p>
            <w:pPr>
              <w:pStyle w:val="Tabla"/>
            </w:pPr>
            <w:r/>
            <w:r>
              <w:rPr>
                <w:b w:val="0"/>
                <w:i w:val="0"/>
              </w:rPr>
              <w:t>Estudio medio</w:t>
            </w:r>
          </w:p>
        </w:tc>
        <w:tc>
          <w:tcPr>
            <w:tcW w:type="dxa" w:w="3137"/>
          </w:tcPr>
          <w:p>
            <w:pPr>
              <w:pStyle w:val="Tabla"/>
            </w:pPr>
            <w:r/>
            <w:r>
              <w:rPr>
                <w:b w:val="0"/>
                <w:i w:val="0"/>
              </w:rPr>
              <w:t>200 – 500 m²</w:t>
            </w:r>
          </w:p>
        </w:tc>
        <w:tc>
          <w:tcPr>
            <w:tcW w:type="dxa" w:w="3137"/>
          </w:tcPr>
          <w:p>
            <w:pPr>
              <w:pStyle w:val="Tabla"/>
            </w:pPr>
            <w:r/>
            <w:r>
              <w:rPr>
                <w:b w:val="0"/>
                <w:i w:val="0"/>
              </w:rPr>
              <w:t>Magacín, informativos, entrevistas</w:t>
            </w:r>
          </w:p>
        </w:tc>
      </w:tr>
      <w:tr>
        <w:tc>
          <w:tcPr>
            <w:tcW w:type="dxa" w:w="3137"/>
          </w:tcPr>
          <w:p>
            <w:pPr>
              <w:pStyle w:val="Tabla"/>
            </w:pPr>
            <w:r/>
            <w:r>
              <w:rPr>
                <w:b w:val="0"/>
                <w:i w:val="0"/>
              </w:rPr>
              <w:t>Estudio grande</w:t>
            </w:r>
          </w:p>
        </w:tc>
        <w:tc>
          <w:tcPr>
            <w:tcW w:type="dxa" w:w="3137"/>
          </w:tcPr>
          <w:p>
            <w:pPr>
              <w:pStyle w:val="Tabla"/>
            </w:pPr>
            <w:r/>
            <w:r>
              <w:rPr>
                <w:b w:val="0"/>
                <w:i w:val="0"/>
              </w:rPr>
              <w:t>500 – 1.500 m²</w:t>
            </w:r>
          </w:p>
        </w:tc>
        <w:tc>
          <w:tcPr>
            <w:tcW w:type="dxa" w:w="3137"/>
          </w:tcPr>
          <w:p>
            <w:pPr>
              <w:pStyle w:val="Tabla"/>
            </w:pPr>
            <w:r/>
            <w:r>
              <w:rPr>
                <w:b w:val="0"/>
                <w:i w:val="0"/>
              </w:rPr>
              <w:t>Concursos, galas, ficción de plató</w:t>
            </w:r>
          </w:p>
        </w:tc>
      </w:tr>
      <w:tr>
        <w:tc>
          <w:tcPr>
            <w:tcW w:type="dxa" w:w="3137"/>
          </w:tcPr>
          <w:p>
            <w:pPr>
              <w:pStyle w:val="Tabla"/>
            </w:pPr>
            <w:r/>
            <w:r>
              <w:rPr>
                <w:b w:val="0"/>
                <w:i w:val="0"/>
              </w:rPr>
              <w:t>Estudio de gran formato</w:t>
            </w:r>
          </w:p>
        </w:tc>
        <w:tc>
          <w:tcPr>
            <w:tcW w:type="dxa" w:w="3137"/>
          </w:tcPr>
          <w:p>
            <w:pPr>
              <w:pStyle w:val="Tabla"/>
            </w:pPr>
            <w:r/>
            <w:r>
              <w:rPr>
                <w:b w:val="0"/>
                <w:i w:val="0"/>
              </w:rPr>
              <w:t>Más de 1.500 m²</w:t>
            </w:r>
          </w:p>
        </w:tc>
        <w:tc>
          <w:tcPr>
            <w:tcW w:type="dxa" w:w="3137"/>
          </w:tcPr>
          <w:p>
            <w:pPr>
              <w:pStyle w:val="Tabla"/>
            </w:pPr>
            <w:r/>
            <w:r>
              <w:rPr>
                <w:b w:val="0"/>
                <w:i w:val="0"/>
              </w:rPr>
              <w:t>Grandes galas, con público numeroso</w:t>
            </w:r>
          </w:p>
        </w:tc>
      </w:tr>
      <w:tr>
        <w:tc>
          <w:tcPr>
            <w:tcW w:type="dxa" w:w="3137"/>
          </w:tcPr>
          <w:p>
            <w:pPr>
              <w:pStyle w:val="Tabla"/>
            </w:pPr>
            <w:r/>
            <w:r>
              <w:rPr>
                <w:b w:val="0"/>
                <w:i w:val="0"/>
              </w:rPr>
              <w:t>Estudio virtual</w:t>
            </w:r>
          </w:p>
        </w:tc>
        <w:tc>
          <w:tcPr>
            <w:tcW w:type="dxa" w:w="3137"/>
          </w:tcPr>
          <w:p>
            <w:pPr>
              <w:pStyle w:val="Tabla"/>
            </w:pPr>
            <w:r/>
            <w:r>
              <w:rPr>
                <w:b w:val="0"/>
                <w:i w:val="0"/>
              </w:rPr>
              <w:t>Cualquiera</w:t>
            </w:r>
          </w:p>
        </w:tc>
        <w:tc>
          <w:tcPr>
            <w:tcW w:type="dxa" w:w="3137"/>
          </w:tcPr>
          <w:p>
            <w:pPr>
              <w:pStyle w:val="Tabla"/>
            </w:pPr>
            <w:r/>
            <w:r>
              <w:rPr>
                <w:b w:val="0"/>
                <w:i w:val="0"/>
              </w:rPr>
              <w:t>Fondo de croma o pared de LED, con seguimiento de cámara</w:t>
            </w:r>
          </w:p>
        </w:tc>
      </w:tr>
      <w:tr>
        <w:tc>
          <w:tcPr>
            <w:tcW w:type="dxa" w:w="3137"/>
          </w:tcPr>
          <w:p>
            <w:pPr>
              <w:pStyle w:val="Tabla"/>
            </w:pPr>
            <w:r/>
            <w:r>
              <w:rPr>
                <w:b w:val="0"/>
                <w:i w:val="0"/>
              </w:rPr>
              <w:t>Estudio automatizado</w:t>
            </w:r>
          </w:p>
        </w:tc>
        <w:tc>
          <w:tcPr>
            <w:tcW w:type="dxa" w:w="3137"/>
          </w:tcPr>
          <w:p>
            <w:pPr>
              <w:pStyle w:val="Tabla"/>
            </w:pPr>
            <w:r/>
            <w:r>
              <w:rPr>
                <w:b w:val="0"/>
                <w:i w:val="0"/>
              </w:rPr>
              <w:t>Pequeño o medio</w:t>
            </w:r>
          </w:p>
        </w:tc>
        <w:tc>
          <w:tcPr>
            <w:tcW w:type="dxa" w:w="3137"/>
          </w:tcPr>
          <w:p>
            <w:pPr>
              <w:pStyle w:val="Tabla"/>
            </w:pPr>
            <w:r/>
            <w:r>
              <w:rPr>
                <w:b w:val="0"/>
                <w:i w:val="0"/>
              </w:rPr>
              <w:t>Informativos y canales de bajo coste, sin operadores en plató</w:t>
            </w:r>
          </w:p>
        </w:tc>
      </w:tr>
    </w:tbl>
    <w:p>
      <w:pPr/>
    </w:p>
    <w:p>
      <w:pPr/>
      <w:r>
        <w:rPr>
          <w:b w:val="0"/>
          <w:i w:val="0"/>
        </w:rPr>
        <w:t>Las superficies son orientativas y así se declaran: no hay una clasificación normalizada. Lo que</w:t>
      </w:r>
      <w:r>
        <w:t xml:space="preserve"> </w:t>
      </w:r>
      <w:r>
        <w:rPr>
          <w:b w:val="0"/>
          <w:i w:val="0"/>
        </w:rPr>
        <w:t>sí es común es el criterio: el tamaño lo decide el decorado más grande que se vaya a montar, más el</w:t>
      </w:r>
      <w:r>
        <w:t xml:space="preserve"> </w:t>
      </w:r>
      <w:r>
        <w:rPr>
          <w:b w:val="0"/>
          <w:i w:val="0"/>
        </w:rPr>
        <w:t>espacio que las cámaras necesitan para tirar.</w:t>
      </w:r>
    </w:p>
    <w:p>
      <w:pPr>
        <w:pStyle w:val="Heading3"/>
      </w:pPr>
      <w:r>
        <w:rPr>
          <w:b w:val="0"/>
          <w:i w:val="0"/>
        </w:rPr>
        <w:t>6.2.3 Cómo tiene que ser el plató</w:t>
      </w:r>
    </w:p>
    <w:p>
      <w:pPr/>
      <w:r>
        <w:rPr>
          <w:b w:val="0"/>
          <w:i w:val="0"/>
        </w:rPr>
        <w:t>Sus requisitos funcionales, que son los mismos con cualquier tamaño: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Diáfano</w:t>
            </w:r>
          </w:p>
        </w:tc>
        <w:tc>
          <w:tcPr>
            <w:tcW w:type="dxa" w:w="4706"/>
          </w:tcPr>
          <w:p>
            <w:pPr>
              <w:pStyle w:val="Tabla"/>
            </w:pPr>
            <w:r/>
            <w:r>
              <w:rPr>
                <w:b w:val="0"/>
                <w:i w:val="0"/>
              </w:rPr>
              <w:t>Sin pilares: el decorado y las cámaras van donde haga falta</w:t>
            </w:r>
          </w:p>
        </w:tc>
      </w:tr>
      <w:tr>
        <w:tc>
          <w:tcPr>
            <w:tcW w:type="dxa" w:w="4706"/>
          </w:tcPr>
          <w:p>
            <w:pPr>
              <w:pStyle w:val="Tabla"/>
            </w:pPr>
            <w:r/>
            <w:r>
              <w:rPr>
                <w:b w:val="0"/>
                <w:i w:val="0"/>
              </w:rPr>
              <w:t>Suelo nivelado y liso</w:t>
            </w:r>
          </w:p>
        </w:tc>
        <w:tc>
          <w:tcPr>
            <w:tcW w:type="dxa" w:w="4706"/>
          </w:tcPr>
          <w:p>
            <w:pPr>
              <w:pStyle w:val="Tabla"/>
            </w:pPr>
            <w:r/>
            <w:r>
              <w:rPr>
                <w:b w:val="0"/>
                <w:i w:val="0"/>
              </w:rPr>
              <w:t>Los pedestales ruedan, y un desnivel se ve como un balanceo</w:t>
            </w:r>
          </w:p>
        </w:tc>
      </w:tr>
      <w:tr>
        <w:tc>
          <w:tcPr>
            <w:tcW w:type="dxa" w:w="4706"/>
          </w:tcPr>
          <w:p>
            <w:pPr>
              <w:pStyle w:val="Tabla"/>
            </w:pPr>
            <w:r/>
            <w:r>
              <w:rPr>
                <w:b w:val="0"/>
                <w:i w:val="0"/>
              </w:rPr>
              <w:t>Insonorizado</w:t>
            </w:r>
          </w:p>
        </w:tc>
        <w:tc>
          <w:tcPr>
            <w:tcW w:type="dxa" w:w="4706"/>
          </w:tcPr>
          <w:p>
            <w:pPr>
              <w:pStyle w:val="Tabla"/>
            </w:pPr>
            <w:r/>
            <w:r>
              <w:rPr>
                <w:b w:val="0"/>
                <w:i w:val="0"/>
              </w:rPr>
              <w:t>El sonido se toma en directo</w:t>
            </w:r>
          </w:p>
        </w:tc>
      </w:tr>
      <w:tr>
        <w:tc>
          <w:tcPr>
            <w:tcW w:type="dxa" w:w="4706"/>
          </w:tcPr>
          <w:p>
            <w:pPr>
              <w:pStyle w:val="Tabla"/>
            </w:pPr>
            <w:r/>
            <w:r>
              <w:rPr>
                <w:b w:val="0"/>
                <w:i w:val="0"/>
              </w:rPr>
              <w:t>Ventilado, y en silencio</w:t>
            </w:r>
          </w:p>
        </w:tc>
        <w:tc>
          <w:tcPr>
            <w:tcW w:type="dxa" w:w="4706"/>
          </w:tcPr>
          <w:p>
            <w:pPr>
              <w:pStyle w:val="Tabla"/>
            </w:pPr>
            <w:r/>
            <w:r>
              <w:rPr>
                <w:b w:val="0"/>
                <w:i w:val="0"/>
              </w:rPr>
              <w:t>La iluminación calienta; la climatización no puede oírse</w:t>
            </w:r>
          </w:p>
        </w:tc>
      </w:tr>
      <w:tr>
        <w:tc>
          <w:tcPr>
            <w:tcW w:type="dxa" w:w="4706"/>
          </w:tcPr>
          <w:p>
            <w:pPr>
              <w:pStyle w:val="Tabla"/>
            </w:pPr>
            <w:r/>
            <w:r>
              <w:rPr>
                <w:b w:val="0"/>
                <w:i w:val="0"/>
              </w:rPr>
              <w:t>Con acceso de gran tamaño</w:t>
            </w:r>
          </w:p>
        </w:tc>
        <w:tc>
          <w:tcPr>
            <w:tcW w:type="dxa" w:w="4706"/>
          </w:tcPr>
          <w:p>
            <w:pPr>
              <w:pStyle w:val="Tabla"/>
            </w:pPr>
            <w:r/>
            <w:r>
              <w:rPr>
                <w:b w:val="0"/>
                <w:i w:val="0"/>
              </w:rPr>
              <w:t>Los decorados entran montados o en piezas grandes</w:t>
            </w:r>
          </w:p>
        </w:tc>
      </w:tr>
      <w:tr>
        <w:tc>
          <w:tcPr>
            <w:tcW w:type="dxa" w:w="4706"/>
          </w:tcPr>
          <w:p>
            <w:pPr>
              <w:pStyle w:val="Tabla"/>
            </w:pPr>
            <w:r/>
            <w:r>
              <w:rPr>
                <w:b w:val="0"/>
                <w:i w:val="0"/>
              </w:rPr>
              <w:t>Con parrilla de iluminación</w:t>
            </w:r>
          </w:p>
        </w:tc>
        <w:tc>
          <w:tcPr>
            <w:tcW w:type="dxa" w:w="4706"/>
          </w:tcPr>
          <w:p>
            <w:pPr>
              <w:pStyle w:val="Tabla"/>
            </w:pPr>
            <w:r/>
            <w:r>
              <w:rPr>
                <w:b w:val="0"/>
                <w:i w:val="0"/>
              </w:rPr>
              <w:t>Los aparatos van colgados</w:t>
            </w:r>
          </w:p>
        </w:tc>
      </w:tr>
      <w:tr>
        <w:tc>
          <w:tcPr>
            <w:tcW w:type="dxa" w:w="4706"/>
          </w:tcPr>
          <w:p>
            <w:pPr>
              <w:pStyle w:val="Tabla"/>
            </w:pPr>
            <w:r/>
            <w:r>
              <w:rPr>
                <w:b w:val="0"/>
                <w:i w:val="0"/>
              </w:rPr>
              <w:t>Con potencia eléctrica suficiente y su reserva</w:t>
            </w:r>
          </w:p>
        </w:tc>
        <w:tc>
          <w:tcPr>
            <w:tcW w:type="dxa" w:w="4706"/>
          </w:tcPr>
          <w:p>
            <w:pPr>
              <w:pStyle w:val="Tabla"/>
            </w:pPr>
            <w:r/>
            <w:r>
              <w:rPr>
                <w:b w:val="0"/>
                <w:i w:val="0"/>
              </w:rPr>
              <w:t>La iluminación es el mayor consumo</w:t>
            </w:r>
          </w:p>
        </w:tc>
      </w:tr>
    </w:tbl>
    <w:p>
      <w:pPr/>
    </w:p>
    <w:p>
      <w:pPr/>
      <w:r>
        <w:rPr>
          <w:b w:val="0"/>
          <w:i w:val="0"/>
        </w:rPr>
        <w:t>Y dos elementos que son muy frecuentes y no obligatorios: el ciclorama —el fondo curvo y</w:t>
      </w:r>
      <w:r>
        <w:t xml:space="preserve"> </w:t>
      </w:r>
      <w:r>
        <w:rPr>
          <w:b w:val="0"/>
          <w:i w:val="0"/>
        </w:rPr>
        <w:t>continuo sin esquinas— y el foso o el suelo técnico para pasar cables.</w:t>
      </w:r>
    </w:p>
    <w:p>
      <w:pPr>
        <w:pStyle w:val="Heading3"/>
      </w:pPr>
      <w:r>
        <w:rPr>
          <w:b w:val="0"/>
          <w:i w:val="0"/>
        </w:rPr>
        <w:t>6.2.4 La dotación técnica</w:t>
      </w:r>
    </w:p>
    <w:p>
      <w:pPr/>
      <w:r>
        <w:rPr>
          <w:b w:val="0"/>
          <w:i w:val="0"/>
        </w:rPr>
        <w:t>Lo que hay que contar cuando se presupuesta un estudio: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incluye</w:t>
            </w:r>
          </w:p>
        </w:tc>
      </w:tr>
      <w:tr>
        <w:tc>
          <w:tcPr>
            <w:tcW w:type="dxa" w:w="4706"/>
          </w:tcPr>
          <w:p>
            <w:pPr>
              <w:pStyle w:val="Tabla"/>
            </w:pPr>
            <w:r/>
            <w:r>
              <w:rPr>
                <w:b w:val="0"/>
                <w:i w:val="0"/>
              </w:rPr>
              <w:t>Cámaras</w:t>
            </w:r>
          </w:p>
        </w:tc>
        <w:tc>
          <w:tcPr>
            <w:tcW w:type="dxa" w:w="4706"/>
          </w:tcPr>
          <w:p>
            <w:pPr>
              <w:pStyle w:val="Tabla"/>
            </w:pPr>
            <w:r/>
            <w:r>
              <w:rPr>
                <w:b w:val="0"/>
                <w:i w:val="0"/>
              </w:rPr>
              <w:t>Con su óptica, su CCU, su pedestal y su cable</w:t>
            </w:r>
          </w:p>
        </w:tc>
      </w:tr>
      <w:tr>
        <w:tc>
          <w:tcPr>
            <w:tcW w:type="dxa" w:w="4706"/>
          </w:tcPr>
          <w:p>
            <w:pPr>
              <w:pStyle w:val="Tabla"/>
            </w:pPr>
            <w:r/>
            <w:r>
              <w:rPr>
                <w:b w:val="0"/>
                <w:i w:val="0"/>
              </w:rPr>
              <w:t>Soportes especiales</w:t>
            </w:r>
          </w:p>
        </w:tc>
        <w:tc>
          <w:tcPr>
            <w:tcW w:type="dxa" w:w="4706"/>
          </w:tcPr>
          <w:p>
            <w:pPr>
              <w:pStyle w:val="Tabla"/>
            </w:pPr>
            <w:r/>
            <w:r>
              <w:rPr>
                <w:b w:val="0"/>
                <w:i w:val="0"/>
              </w:rPr>
              <w:t>Grúa, cabeza remota, raíl motorizado, cámara de mano</w:t>
            </w:r>
          </w:p>
        </w:tc>
      </w:tr>
      <w:tr>
        <w:tc>
          <w:tcPr>
            <w:tcW w:type="dxa" w:w="4706"/>
          </w:tcPr>
          <w:p>
            <w:pPr>
              <w:pStyle w:val="Tabla"/>
            </w:pPr>
            <w:r/>
            <w:r>
              <w:rPr>
                <w:b w:val="0"/>
                <w:i w:val="0"/>
              </w:rPr>
              <w:t>Mezclador de vídeo</w:t>
            </w:r>
          </w:p>
        </w:tc>
        <w:tc>
          <w:tcPr>
            <w:tcW w:type="dxa" w:w="4706"/>
          </w:tcPr>
          <w:p>
            <w:pPr>
              <w:pStyle w:val="Tabla"/>
            </w:pPr>
            <w:r/>
            <w:r>
              <w:rPr>
                <w:b w:val="0"/>
                <w:i w:val="0"/>
              </w:rPr>
              <w:t>Con sus bancos, sus llaves y sus efectos digitales</w:t>
            </w:r>
          </w:p>
        </w:tc>
      </w:tr>
      <w:tr>
        <w:tc>
          <w:tcPr>
            <w:tcW w:type="dxa" w:w="4706"/>
          </w:tcPr>
          <w:p>
            <w:pPr>
              <w:pStyle w:val="Tabla"/>
            </w:pPr>
            <w:r/>
            <w:r>
              <w:rPr>
                <w:b w:val="0"/>
                <w:i w:val="0"/>
              </w:rPr>
              <w:t>Servidores</w:t>
            </w:r>
          </w:p>
        </w:tc>
        <w:tc>
          <w:tcPr>
            <w:tcW w:type="dxa" w:w="4706"/>
          </w:tcPr>
          <w:p>
            <w:pPr>
              <w:pStyle w:val="Tabla"/>
            </w:pPr>
            <w:r/>
            <w:r>
              <w:rPr>
                <w:b w:val="0"/>
                <w:i w:val="0"/>
              </w:rPr>
              <w:t>De clips, de repeticiones y de emisión</w:t>
            </w:r>
          </w:p>
        </w:tc>
      </w:tr>
      <w:tr>
        <w:tc>
          <w:tcPr>
            <w:tcW w:type="dxa" w:w="4706"/>
          </w:tcPr>
          <w:p>
            <w:pPr>
              <w:pStyle w:val="Tabla"/>
            </w:pPr>
            <w:r/>
            <w:r>
              <w:rPr>
                <w:b w:val="0"/>
                <w:i w:val="0"/>
              </w:rPr>
              <w:t>Grafismo</w:t>
            </w:r>
          </w:p>
        </w:tc>
        <w:tc>
          <w:tcPr>
            <w:tcW w:type="dxa" w:w="4706"/>
          </w:tcPr>
          <w:p>
            <w:pPr>
              <w:pStyle w:val="Tabla"/>
            </w:pPr>
            <w:r/>
            <w:r>
              <w:rPr>
                <w:b w:val="0"/>
                <w:i w:val="0"/>
              </w:rPr>
              <w:t>Titulador y motor de tiempo real</w:t>
            </w:r>
          </w:p>
        </w:tc>
      </w:tr>
      <w:tr>
        <w:tc>
          <w:tcPr>
            <w:tcW w:type="dxa" w:w="4706"/>
          </w:tcPr>
          <w:p>
            <w:pPr>
              <w:pStyle w:val="Tabla"/>
            </w:pPr>
            <w:r/>
            <w:r>
              <w:rPr>
                <w:b w:val="0"/>
                <w:i w:val="0"/>
              </w:rPr>
              <w:t>Sonido</w:t>
            </w:r>
          </w:p>
        </w:tc>
        <w:tc>
          <w:tcPr>
            <w:tcW w:type="dxa" w:w="4706"/>
          </w:tcPr>
          <w:p>
            <w:pPr>
              <w:pStyle w:val="Tabla"/>
            </w:pPr>
            <w:r/>
            <w:r>
              <w:rPr>
                <w:b w:val="0"/>
                <w:i w:val="0"/>
              </w:rPr>
              <w:t>Mesa, micrófonos, inalámbricos, intercomunicación, retornos</w:t>
            </w:r>
          </w:p>
        </w:tc>
      </w:tr>
      <w:tr>
        <w:tc>
          <w:tcPr>
            <w:tcW w:type="dxa" w:w="4706"/>
          </w:tcPr>
          <w:p>
            <w:pPr>
              <w:pStyle w:val="Tabla"/>
            </w:pPr>
            <w:r/>
            <w:r>
              <w:rPr>
                <w:b w:val="0"/>
                <w:i w:val="0"/>
              </w:rPr>
              <w:t>Iluminación</w:t>
            </w:r>
          </w:p>
        </w:tc>
        <w:tc>
          <w:tcPr>
            <w:tcW w:type="dxa" w:w="4706"/>
          </w:tcPr>
          <w:p>
            <w:pPr>
              <w:pStyle w:val="Tabla"/>
            </w:pPr>
            <w:r/>
            <w:r>
              <w:rPr>
                <w:b w:val="0"/>
                <w:i w:val="0"/>
              </w:rPr>
              <w:t>Parrilla, aparatos, mesa de luces y reguladores</w:t>
            </w:r>
          </w:p>
        </w:tc>
      </w:tr>
      <w:tr>
        <w:tc>
          <w:tcPr>
            <w:tcW w:type="dxa" w:w="4706"/>
          </w:tcPr>
          <w:p>
            <w:pPr>
              <w:pStyle w:val="Tabla"/>
            </w:pPr>
            <w:r/>
            <w:r>
              <w:rPr>
                <w:b w:val="0"/>
                <w:i w:val="0"/>
              </w:rPr>
              <w:t>Monitorizado</w:t>
            </w:r>
          </w:p>
        </w:tc>
        <w:tc>
          <w:tcPr>
            <w:tcW w:type="dxa" w:w="4706"/>
          </w:tcPr>
          <w:p>
            <w:pPr>
              <w:pStyle w:val="Tabla"/>
            </w:pPr>
            <w:r/>
            <w:r>
              <w:rPr>
                <w:b w:val="0"/>
                <w:i w:val="0"/>
              </w:rPr>
              <w:t>Multipantalla, monitores de programa y previo, aparatos de medida</w:t>
            </w:r>
          </w:p>
        </w:tc>
      </w:tr>
      <w:tr>
        <w:tc>
          <w:tcPr>
            <w:tcW w:type="dxa" w:w="4706"/>
          </w:tcPr>
          <w:p>
            <w:pPr>
              <w:pStyle w:val="Tabla"/>
            </w:pPr>
            <w:r/>
            <w:r>
              <w:rPr>
                <w:b w:val="0"/>
                <w:i w:val="0"/>
              </w:rPr>
              <w:t>Sincronización</w:t>
            </w:r>
          </w:p>
        </w:tc>
        <w:tc>
          <w:tcPr>
            <w:tcW w:type="dxa" w:w="4706"/>
          </w:tcPr>
          <w:p>
            <w:pPr>
              <w:pStyle w:val="Tabla"/>
            </w:pPr>
            <w:r/>
            <w:r>
              <w:rPr>
                <w:b w:val="0"/>
                <w:i w:val="0"/>
              </w:rPr>
              <w:t>Generador de sincronismos y su reparto</w:t>
            </w:r>
          </w:p>
        </w:tc>
      </w:tr>
      <w:tr>
        <w:tc>
          <w:tcPr>
            <w:tcW w:type="dxa" w:w="4706"/>
          </w:tcPr>
          <w:p>
            <w:pPr>
              <w:pStyle w:val="Tabla"/>
            </w:pPr>
            <w:r/>
            <w:r>
              <w:rPr>
                <w:b w:val="0"/>
                <w:i w:val="0"/>
              </w:rPr>
              <w:t>Comunicaciones</w:t>
            </w:r>
          </w:p>
        </w:tc>
        <w:tc>
          <w:tcPr>
            <w:tcW w:type="dxa" w:w="4706"/>
          </w:tcPr>
          <w:p>
            <w:pPr>
              <w:pStyle w:val="Tabla"/>
            </w:pPr>
            <w:r/>
            <w:r>
              <w:rPr>
                <w:b w:val="0"/>
                <w:i w:val="0"/>
              </w:rPr>
              <w:t>Intercomunicación, pilotos, teleprompter</w:t>
            </w:r>
          </w:p>
        </w:tc>
      </w:tr>
      <w:tr>
        <w:tc>
          <w:tcPr>
            <w:tcW w:type="dxa" w:w="4706"/>
          </w:tcPr>
          <w:p>
            <w:pPr>
              <w:pStyle w:val="Tabla"/>
            </w:pPr>
            <w:r/>
            <w:r>
              <w:rPr>
                <w:b w:val="0"/>
                <w:i w:val="0"/>
              </w:rPr>
              <w:t>Pantallas de decorado</w:t>
            </w:r>
          </w:p>
        </w:tc>
        <w:tc>
          <w:tcPr>
            <w:tcW w:type="dxa" w:w="4706"/>
          </w:tcPr>
          <w:p>
            <w:pPr>
              <w:pStyle w:val="Tabla"/>
            </w:pPr>
            <w:r/>
            <w:r>
              <w:rPr>
                <w:b w:val="0"/>
                <w:i w:val="0"/>
              </w:rPr>
              <w:t>Paneles de LED y su programa de gestión</w:t>
            </w:r>
          </w:p>
        </w:tc>
      </w:tr>
    </w:tbl>
    <w:p>
      <w:pPr/>
    </w:p>
    <w:p>
      <w:pPr/>
      <w:r>
        <w:rPr>
          <w:b w:val="0"/>
          <w:i w:val="0"/>
        </w:rPr>
        <w:t>Y lo que suele olvidarse al presupuestar: el personal que opera todo eso, que es lo que convierte</w:t>
      </w:r>
      <w:r>
        <w:t xml:space="preserve"> </w:t>
      </w:r>
      <w:r>
        <w:rPr>
          <w:b w:val="0"/>
          <w:i w:val="0"/>
        </w:rPr>
        <w:t>una lista de aparatos en un estudio en marcha.</w:t>
      </w:r>
    </w:p>
    <w:p>
      <w:pPr>
        <w:pStyle w:val="Heading3"/>
      </w:pPr>
      <w:r>
        <w:rPr>
          <w:b w:val="0"/>
          <w:i w:val="0"/>
        </w:rPr>
        <w:t>6.2.5 La automatización de un estudio</w:t>
      </w:r>
    </w:p>
    <w:p>
      <w:pPr/>
      <w:r>
        <w:rPr>
          <w:b w:val="0"/>
          <w:i w:val="0"/>
        </w:rPr>
        <w:t>Un estudio automatizado sustituye operadores por secuencias programadas. Sus piezas: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automatiza</w:t>
            </w:r>
          </w:p>
        </w:tc>
      </w:tr>
      <w:tr>
        <w:tc>
          <w:tcPr>
            <w:tcW w:type="dxa" w:w="4706"/>
          </w:tcPr>
          <w:p>
            <w:pPr>
              <w:pStyle w:val="Tabla"/>
            </w:pPr>
            <w:r/>
            <w:r>
              <w:rPr>
                <w:b w:val="0"/>
                <w:i w:val="0"/>
              </w:rPr>
              <w:t>Cámaras robotizadas</w:t>
            </w:r>
          </w:p>
        </w:tc>
        <w:tc>
          <w:tcPr>
            <w:tcW w:type="dxa" w:w="4706"/>
          </w:tcPr>
          <w:p>
            <w:pPr>
              <w:pStyle w:val="Tabla"/>
            </w:pPr>
            <w:r/>
            <w:r>
              <w:rPr>
                <w:b w:val="0"/>
                <w:i w:val="0"/>
              </w:rPr>
              <w:t>Posición, encuadre, foco y zum, con posiciones memorizadas</w:t>
            </w:r>
          </w:p>
        </w:tc>
      </w:tr>
      <w:tr>
        <w:tc>
          <w:tcPr>
            <w:tcW w:type="dxa" w:w="4706"/>
          </w:tcPr>
          <w:p>
            <w:pPr>
              <w:pStyle w:val="Tabla"/>
            </w:pPr>
            <w:r/>
            <w:r>
              <w:rPr>
                <w:b w:val="0"/>
                <w:i w:val="0"/>
              </w:rPr>
              <w:t>Automatización de realización</w:t>
            </w:r>
          </w:p>
        </w:tc>
        <w:tc>
          <w:tcPr>
            <w:tcW w:type="dxa" w:w="4706"/>
          </w:tcPr>
          <w:p>
            <w:pPr>
              <w:pStyle w:val="Tabla"/>
            </w:pPr>
            <w:r/>
            <w:r>
              <w:rPr>
                <w:b w:val="0"/>
                <w:i w:val="0"/>
              </w:rPr>
              <w:t>Los cortes, las transiciones y las llaves, disparados desde la escaleta</w:t>
            </w:r>
          </w:p>
        </w:tc>
      </w:tr>
      <w:tr>
        <w:tc>
          <w:tcPr>
            <w:tcW w:type="dxa" w:w="4706"/>
          </w:tcPr>
          <w:p>
            <w:pPr>
              <w:pStyle w:val="Tabla"/>
            </w:pPr>
            <w:r/>
            <w:r>
              <w:rPr>
                <w:b w:val="0"/>
                <w:i w:val="0"/>
              </w:rPr>
              <w:t>Automatización de audio</w:t>
            </w:r>
          </w:p>
        </w:tc>
        <w:tc>
          <w:tcPr>
            <w:tcW w:type="dxa" w:w="4706"/>
          </w:tcPr>
          <w:p>
            <w:pPr>
              <w:pStyle w:val="Tabla"/>
            </w:pPr>
            <w:r/>
            <w:r>
              <w:rPr>
                <w:b w:val="0"/>
                <w:i w:val="0"/>
              </w:rPr>
              <w:t>Los faders y los envíos, ligados a la fuente que está al aire</w:t>
            </w:r>
          </w:p>
        </w:tc>
      </w:tr>
      <w:tr>
        <w:tc>
          <w:tcPr>
            <w:tcW w:type="dxa" w:w="4706"/>
          </w:tcPr>
          <w:p>
            <w:pPr>
              <w:pStyle w:val="Tabla"/>
            </w:pPr>
            <w:r/>
            <w:r>
              <w:rPr>
                <w:b w:val="0"/>
                <w:i w:val="0"/>
              </w:rPr>
              <w:t>Grafismo automatizado</w:t>
            </w:r>
          </w:p>
        </w:tc>
        <w:tc>
          <w:tcPr>
            <w:tcW w:type="dxa" w:w="4706"/>
          </w:tcPr>
          <w:p>
            <w:pPr>
              <w:pStyle w:val="Tabla"/>
            </w:pPr>
            <w:r/>
            <w:r>
              <w:rPr>
                <w:b w:val="0"/>
                <w:i w:val="0"/>
              </w:rPr>
              <w:t>Los rótulos, cargados desde la escaleta del sistema de redacción</w:t>
            </w:r>
          </w:p>
        </w:tc>
      </w:tr>
      <w:tr>
        <w:tc>
          <w:tcPr>
            <w:tcW w:type="dxa" w:w="4706"/>
          </w:tcPr>
          <w:p>
            <w:pPr>
              <w:pStyle w:val="Tabla"/>
            </w:pPr>
            <w:r/>
            <w:r>
              <w:rPr>
                <w:b w:val="0"/>
                <w:i w:val="0"/>
              </w:rPr>
              <w:t>Iluminación memorizada</w:t>
            </w:r>
          </w:p>
        </w:tc>
        <w:tc>
          <w:tcPr>
            <w:tcW w:type="dxa" w:w="4706"/>
          </w:tcPr>
          <w:p>
            <w:pPr>
              <w:pStyle w:val="Tabla"/>
            </w:pPr>
            <w:r/>
            <w:r>
              <w:rPr>
                <w:b w:val="0"/>
                <w:i w:val="0"/>
              </w:rPr>
              <w:t>Ambientes de luz por bloque</w:t>
            </w:r>
          </w:p>
        </w:tc>
      </w:tr>
    </w:tbl>
    <w:p>
      <w:pPr/>
    </w:p>
    <w:p>
      <w:pPr/>
      <w:r>
        <w:rPr>
          <w:b w:val="0"/>
          <w:i w:val="0"/>
        </w:rPr>
        <w:t>Su ventaja es el coste por hora de emisión; su riesgo es que un imprevisto no se resuelve solo. De</w:t>
      </w:r>
      <w:r>
        <w:t xml:space="preserve"> </w:t>
      </w:r>
      <w:r>
        <w:rPr>
          <w:b w:val="0"/>
          <w:i w:val="0"/>
        </w:rPr>
        <w:t>ahí que la automatización domine en informativos y canales de flujo, y sea rara en programas con</w:t>
      </w:r>
      <w:r>
        <w:t xml:space="preserve"> </w:t>
      </w:r>
      <w:r>
        <w:rPr>
          <w:b w:val="0"/>
          <w:i w:val="0"/>
        </w:rPr>
        <w:t>público.</w:t>
      </w:r>
    </w:p>
    <w:p>
      <w:pPr>
        <w:pStyle w:val="Heading3"/>
      </w:pPr>
      <w:r>
        <w:rPr>
          <w:b w:val="0"/>
          <w:i w:val="0"/>
        </w:rPr>
        <w:t>6.2.6 El decorado como recurso material</w:t>
      </w:r>
    </w:p>
    <w:p>
      <w:pPr/>
      <w:r>
        <w:rPr>
          <w:b w:val="0"/>
          <w:i w:val="0"/>
        </w:rPr>
        <w:t>El diseño de producción es la decisión de cómo va a ser todo lo que se ve, tomada antes de</w:t>
      </w:r>
      <w:r>
        <w:t xml:space="preserve"> </w:t>
      </w:r>
      <w:r>
        <w:rPr>
          <w:b w:val="0"/>
          <w:i w:val="0"/>
        </w:rPr>
        <w:t>construir nada. En la RTVA lo que toca al espacio escénico está en la ficha del Decorador:</w:t>
      </w:r>
      <w:r>
        <w:t xml:space="preserve"> </w:t>
      </w:r>
      <w:r>
        <w:rPr>
          <w:b w:val="0"/>
          <w:i w:val="0"/>
        </w:rPr>
        <w:t>«</w:t>
      </w:r>
      <w:r>
        <w:rPr>
          <w:b/>
          <w:i w:val="0"/>
        </w:rPr>
        <w:t>Crear y diseñar los espacios escénicos necesarios para la producción y realización de programas</w:t>
      </w:r>
      <w:r>
        <w:t xml:space="preserve"> </w:t>
      </w:r>
      <w:r>
        <w:rPr>
          <w:b/>
          <w:i w:val="0"/>
        </w:rPr>
        <w:t>de televisión.</w:t>
      </w:r>
      <w:r>
        <w:rPr>
          <w:b w:val="0"/>
          <w:i w:val="0"/>
        </w:rPr>
        <w:t>», con tareas como «</w:t>
      </w:r>
      <w:r>
        <w:rPr>
          <w:b/>
          <w:i w:val="0"/>
        </w:rPr>
        <w:t>Diseñar proyectos de estenografía reales o virtuales.</w:t>
      </w:r>
      <w:r>
        <w:rPr>
          <w:b w:val="0"/>
          <w:i w:val="0"/>
        </w:rPr>
        <w:t>»</w:t>
      </w:r>
      <w:r>
        <w:t xml:space="preserve"> </w:t>
      </w:r>
      <w:r>
        <w:rPr>
          <w:b w:val="0"/>
          <w:i w:val="0"/>
        </w:rPr>
        <w:t>[sic: escenografía], «</w:t>
      </w:r>
      <w:r>
        <w:rPr>
          <w:b/>
          <w:i w:val="0"/>
        </w:rPr>
        <w:t>Localizar escenarios exteriores e interiores para los programas.</w:t>
      </w:r>
      <w:r>
        <w:rPr>
          <w:b w:val="0"/>
          <w:i w:val="0"/>
        </w:rPr>
        <w:t>» y</w:t>
      </w:r>
      <w:r>
        <w:t xml:space="preserve"> </w:t>
      </w:r>
      <w:r>
        <w:rPr>
          <w:b w:val="0"/>
          <w:i w:val="0"/>
        </w:rPr>
        <w:t>«</w:t>
      </w:r>
      <w:r>
        <w:rPr>
          <w:b/>
          <w:i w:val="0"/>
        </w:rPr>
        <w:t>Controlar la construcción de los decorados, así como supervisar el montaje.</w:t>
      </w:r>
      <w:r>
        <w:rPr>
          <w:b w:val="0"/>
          <w:i w:val="0"/>
        </w:rPr>
        <w:t>» El Ayudante de</w:t>
      </w:r>
      <w:r>
        <w:t xml:space="preserve"> </w:t>
      </w:r>
      <w:r>
        <w:rPr>
          <w:b w:val="0"/>
          <w:i w:val="0"/>
        </w:rPr>
        <w:t>decoración colabora en el diseño, el montaje y la ambientación, y entre sus tareas figura</w:t>
      </w:r>
      <w:r>
        <w:t xml:space="preserve"> </w:t>
      </w:r>
      <w:r>
        <w:rPr>
          <w:b w:val="0"/>
          <w:i w:val="0"/>
        </w:rPr>
        <w:t>«</w:t>
      </w:r>
      <w:r>
        <w:rPr>
          <w:b/>
          <w:i w:val="0"/>
        </w:rPr>
        <w:t>Localizar la utillería necesaria para la ambientación escenográfica.</w:t>
      </w:r>
      <w:r>
        <w:rPr>
          <w:b w:val="0"/>
          <w:i w:val="0"/>
        </w:rPr>
        <w:t>»</w:t>
      </w:r>
    </w:p>
    <w:p>
      <w:pPr/>
      <w:r>
        <w:rPr>
          <w:b w:val="0"/>
          <w:i w:val="0"/>
        </w:rPr>
        <w:t>Las piezas de un decorado, como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Bastidor o panel</w:t>
            </w:r>
          </w:p>
        </w:tc>
        <w:tc>
          <w:tcPr>
            <w:tcW w:type="dxa" w:w="4706"/>
          </w:tcPr>
          <w:p>
            <w:pPr>
              <w:pStyle w:val="Tabla"/>
            </w:pPr>
            <w:r/>
            <w:r>
              <w:rPr>
                <w:b w:val="0"/>
                <w:i w:val="0"/>
              </w:rPr>
              <w:t>La unidad de pared: marco con su superficie</w:t>
            </w:r>
          </w:p>
        </w:tc>
      </w:tr>
      <w:tr>
        <w:tc>
          <w:tcPr>
            <w:tcW w:type="dxa" w:w="4706"/>
          </w:tcPr>
          <w:p>
            <w:pPr>
              <w:pStyle w:val="Tabla"/>
            </w:pPr>
            <w:r/>
            <w:r>
              <w:rPr>
                <w:b w:val="0"/>
                <w:i w:val="0"/>
              </w:rPr>
              <w:t>Ferma</w:t>
            </w:r>
          </w:p>
        </w:tc>
        <w:tc>
          <w:tcPr>
            <w:tcW w:type="dxa" w:w="4706"/>
          </w:tcPr>
          <w:p>
            <w:pPr>
              <w:pStyle w:val="Tabla"/>
            </w:pPr>
            <w:r/>
            <w:r>
              <w:rPr>
                <w:b w:val="0"/>
                <w:i w:val="0"/>
              </w:rPr>
              <w:t>Pieza baja apoyada en el suelo, para elevar el horizonte y tapar equipos</w:t>
            </w:r>
          </w:p>
        </w:tc>
      </w:tr>
      <w:tr>
        <w:tc>
          <w:tcPr>
            <w:tcW w:type="dxa" w:w="4706"/>
          </w:tcPr>
          <w:p>
            <w:pPr>
              <w:pStyle w:val="Tabla"/>
            </w:pPr>
            <w:r/>
            <w:r>
              <w:rPr>
                <w:b w:val="0"/>
                <w:i w:val="0"/>
              </w:rPr>
              <w:t>Forillo</w:t>
            </w:r>
          </w:p>
        </w:tc>
        <w:tc>
          <w:tcPr>
            <w:tcW w:type="dxa" w:w="4706"/>
          </w:tcPr>
          <w:p>
            <w:pPr>
              <w:pStyle w:val="Tabla"/>
            </w:pPr>
            <w:r/>
            <w:r>
              <w:rPr>
                <w:b w:val="0"/>
                <w:i w:val="0"/>
              </w:rPr>
              <w:t>Fondo que se ve a través de un hueco: una ventana, una puerta</w:t>
            </w:r>
          </w:p>
        </w:tc>
      </w:tr>
      <w:tr>
        <w:tc>
          <w:tcPr>
            <w:tcW w:type="dxa" w:w="4706"/>
          </w:tcPr>
          <w:p>
            <w:pPr>
              <w:pStyle w:val="Tabla"/>
            </w:pPr>
            <w:r/>
            <w:r>
              <w:rPr>
                <w:b w:val="0"/>
                <w:i w:val="0"/>
              </w:rPr>
              <w:t>Riostra</w:t>
            </w:r>
          </w:p>
        </w:tc>
        <w:tc>
          <w:tcPr>
            <w:tcW w:type="dxa" w:w="4706"/>
          </w:tcPr>
          <w:p>
            <w:pPr>
              <w:pStyle w:val="Tabla"/>
            </w:pPr>
            <w:r/>
            <w:r>
              <w:rPr>
                <w:b w:val="0"/>
                <w:i w:val="0"/>
              </w:rPr>
              <w:t>Tirante o puntal que sujeta el bastidor por detrás</w:t>
            </w:r>
          </w:p>
        </w:tc>
      </w:tr>
      <w:tr>
        <w:tc>
          <w:tcPr>
            <w:tcW w:type="dxa" w:w="4706"/>
          </w:tcPr>
          <w:p>
            <w:pPr>
              <w:pStyle w:val="Tabla"/>
            </w:pPr>
            <w:r/>
            <w:r>
              <w:rPr>
                <w:b w:val="0"/>
                <w:i w:val="0"/>
              </w:rPr>
              <w:t>Tronera</w:t>
            </w:r>
          </w:p>
        </w:tc>
        <w:tc>
          <w:tcPr>
            <w:tcW w:type="dxa" w:w="4706"/>
          </w:tcPr>
          <w:p>
            <w:pPr>
              <w:pStyle w:val="Tabla"/>
            </w:pPr>
            <w:r/>
            <w:r>
              <w:rPr>
                <w:b w:val="0"/>
                <w:i w:val="0"/>
              </w:rPr>
              <w:t>Hueco practicado para meter una cámara o un aparato de luz</w:t>
            </w:r>
          </w:p>
        </w:tc>
      </w:tr>
      <w:tr>
        <w:tc>
          <w:tcPr>
            <w:tcW w:type="dxa" w:w="4706"/>
          </w:tcPr>
          <w:p>
            <w:pPr>
              <w:pStyle w:val="Tabla"/>
            </w:pPr>
            <w:r/>
            <w:r>
              <w:rPr>
                <w:b w:val="0"/>
                <w:i w:val="0"/>
              </w:rPr>
              <w:t>Practicable</w:t>
            </w:r>
          </w:p>
        </w:tc>
        <w:tc>
          <w:tcPr>
            <w:tcW w:type="dxa" w:w="4706"/>
          </w:tcPr>
          <w:p>
            <w:pPr>
              <w:pStyle w:val="Tabla"/>
            </w:pPr>
            <w:r/>
            <w:r>
              <w:rPr>
                <w:b w:val="0"/>
                <w:i w:val="0"/>
              </w:rPr>
              <w:t>Elemento que funciona de verdad: una puerta que abre, una escalera que se sube, una plataforma sobre la que se anda</w:t>
            </w:r>
          </w:p>
        </w:tc>
      </w:tr>
      <w:tr>
        <w:tc>
          <w:tcPr>
            <w:tcW w:type="dxa" w:w="4706"/>
          </w:tcPr>
          <w:p>
            <w:pPr>
              <w:pStyle w:val="Tabla"/>
            </w:pPr>
            <w:r/>
            <w:r>
              <w:rPr>
                <w:b w:val="0"/>
                <w:i w:val="0"/>
              </w:rPr>
              <w:t>Ciclorama</w:t>
            </w:r>
          </w:p>
        </w:tc>
        <w:tc>
          <w:tcPr>
            <w:tcW w:type="dxa" w:w="4706"/>
          </w:tcPr>
          <w:p>
            <w:pPr>
              <w:pStyle w:val="Tabla"/>
            </w:pPr>
            <w:r/>
            <w:r>
              <w:rPr>
                <w:b w:val="0"/>
                <w:i w:val="0"/>
              </w:rPr>
              <w:t>Fondo continuo y sin esquinas</w:t>
            </w:r>
          </w:p>
        </w:tc>
      </w:tr>
      <w:tr>
        <w:tc>
          <w:tcPr>
            <w:tcW w:type="dxa" w:w="4706"/>
          </w:tcPr>
          <w:p>
            <w:pPr>
              <w:pStyle w:val="Tabla"/>
            </w:pPr>
            <w:r/>
            <w:r>
              <w:rPr>
                <w:b w:val="0"/>
                <w:i w:val="0"/>
              </w:rPr>
              <w:t>Rompimiento</w:t>
            </w:r>
          </w:p>
        </w:tc>
        <w:tc>
          <w:tcPr>
            <w:tcW w:type="dxa" w:w="4706"/>
          </w:tcPr>
          <w:p>
            <w:pPr>
              <w:pStyle w:val="Tabla"/>
            </w:pPr>
            <w:r/>
            <w:r>
              <w:rPr>
                <w:b w:val="0"/>
                <w:i w:val="0"/>
              </w:rPr>
              <w:t>Corte del decorado que deja ver otra profundidad</w:t>
            </w:r>
          </w:p>
        </w:tc>
      </w:tr>
    </w:tbl>
    <w:p>
      <w:pPr/>
    </w:p>
    <w:p>
      <w:pPr/>
      <w:r>
        <w:rPr>
          <w:b w:val="0"/>
          <w:i w:val="0"/>
        </w:rPr>
        <w:t>Y lo que la producción necesita de ese diseño es un número: cuánto cuesta. Un decorado se</w:t>
      </w:r>
      <w:r>
        <w:t xml:space="preserve"> </w:t>
      </w:r>
      <w:r>
        <w:rPr>
          <w:b w:val="0"/>
          <w:i w:val="0"/>
        </w:rPr>
        <w:t>presupuesta por metros de bastidor, por horas de taller y por días de montaje; un cambio de paleta</w:t>
      </w:r>
      <w:r>
        <w:t xml:space="preserve"> </w:t>
      </w:r>
      <w:r>
        <w:rPr>
          <w:b w:val="0"/>
          <w:i w:val="0"/>
        </w:rPr>
        <w:t>puede no costar nada y un rompimiento más puede costar una jornada de grúa.</w:t>
      </w:r>
    </w:p>
    <w:p>
      <w:pPr/>
      <w:r>
        <w:rPr>
          <w:b w:val="0"/>
          <w:i w:val="0"/>
        </w:rPr>
        <w:t>El practicable es la única pieza que soporta peso de personas y, en cuanto hay altura, lleva</w:t>
      </w:r>
      <w:r>
        <w:t xml:space="preserve"> </w:t>
      </w:r>
      <w:r>
        <w:rPr>
          <w:b w:val="0"/>
          <w:i w:val="0"/>
        </w:rPr>
        <w:t>protección contra caídas; la seguridad en montajes y en plataformas elevadas se estudia en el tema</w:t>
      </w:r>
      <w:r>
        <w:t xml:space="preserve"> </w:t>
      </w:r>
      <w:r>
        <w:rPr>
          <w:b w:val="0"/>
          <w:i w:val="0"/>
        </w:rPr>
        <w:t>14.</w:t>
      </w:r>
    </w:p>
    <w:p>
      <w:pPr>
        <w:pStyle w:val="Heading2"/>
      </w:pPr>
      <w:r>
        <w:rPr>
          <w:b w:val="0"/>
          <w:i w:val="0"/>
        </w:rPr>
        <w:t>6.3 Controles</w:t>
      </w:r>
    </w:p>
    <w:p>
      <w:pPr>
        <w:pStyle w:val="Heading3"/>
      </w:pPr>
      <w:r>
        <w:rPr>
          <w:b w:val="0"/>
          <w:i w:val="0"/>
        </w:rPr>
        <w:t>6.3.1 Los controles de un estudio y los de la casa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Control</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manda</w:t>
            </w:r>
          </w:p>
        </w:tc>
      </w:tr>
      <w:tr>
        <w:tc>
          <w:tcPr>
            <w:tcW w:type="dxa" w:w="3137"/>
          </w:tcPr>
          <w:p>
            <w:pPr>
              <w:pStyle w:val="Tabla"/>
            </w:pPr>
            <w:r/>
            <w:r>
              <w:rPr>
                <w:b w:val="0"/>
                <w:i w:val="0"/>
              </w:rPr>
              <w:t>De realización</w:t>
            </w:r>
          </w:p>
        </w:tc>
        <w:tc>
          <w:tcPr>
            <w:tcW w:type="dxa" w:w="3137"/>
          </w:tcPr>
          <w:p>
            <w:pPr>
              <w:pStyle w:val="Tabla"/>
            </w:pPr>
            <w:r/>
            <w:r>
              <w:rPr>
                <w:b w:val="0"/>
                <w:i w:val="0"/>
              </w:rPr>
              <w:t>Realizador, ayudante, mezclador, grafismo</w:t>
            </w:r>
          </w:p>
        </w:tc>
        <w:tc>
          <w:tcPr>
            <w:tcW w:type="dxa" w:w="3137"/>
          </w:tcPr>
          <w:p>
            <w:pPr>
              <w:pStyle w:val="Tabla"/>
            </w:pPr>
            <w:r/>
            <w:r>
              <w:rPr>
                <w:b w:val="0"/>
                <w:i w:val="0"/>
              </w:rPr>
              <w:t>La imagen que sale</w:t>
            </w:r>
          </w:p>
        </w:tc>
      </w:tr>
      <w:tr>
        <w:tc>
          <w:tcPr>
            <w:tcW w:type="dxa" w:w="3137"/>
          </w:tcPr>
          <w:p>
            <w:pPr>
              <w:pStyle w:val="Tabla"/>
            </w:pPr>
            <w:r/>
            <w:r>
              <w:rPr>
                <w:b w:val="0"/>
                <w:i w:val="0"/>
              </w:rPr>
              <w:t>De imagen</w:t>
            </w:r>
          </w:p>
        </w:tc>
        <w:tc>
          <w:tcPr>
            <w:tcW w:type="dxa" w:w="3137"/>
          </w:tcPr>
          <w:p>
            <w:pPr>
              <w:pStyle w:val="Tabla"/>
            </w:pPr>
            <w:r/>
            <w:r>
              <w:rPr>
                <w:b w:val="0"/>
                <w:i w:val="0"/>
              </w:rPr>
              <w:t>Control de imagen</w:t>
            </w:r>
          </w:p>
        </w:tc>
        <w:tc>
          <w:tcPr>
            <w:tcW w:type="dxa" w:w="3137"/>
          </w:tcPr>
          <w:p>
            <w:pPr>
              <w:pStyle w:val="Tabla"/>
            </w:pPr>
            <w:r/>
            <w:r>
              <w:rPr>
                <w:b w:val="0"/>
                <w:i w:val="0"/>
              </w:rPr>
              <w:t>Las cámaras, desde sus CCU</w:t>
            </w:r>
          </w:p>
        </w:tc>
      </w:tr>
      <w:tr>
        <w:tc>
          <w:tcPr>
            <w:tcW w:type="dxa" w:w="3137"/>
          </w:tcPr>
          <w:p>
            <w:pPr>
              <w:pStyle w:val="Tabla"/>
            </w:pPr>
            <w:r/>
            <w:r>
              <w:rPr>
                <w:b w:val="0"/>
                <w:i w:val="0"/>
              </w:rPr>
              <w:t>De sonido</w:t>
            </w:r>
          </w:p>
        </w:tc>
        <w:tc>
          <w:tcPr>
            <w:tcW w:type="dxa" w:w="3137"/>
          </w:tcPr>
          <w:p>
            <w:pPr>
              <w:pStyle w:val="Tabla"/>
            </w:pPr>
            <w:r/>
            <w:r>
              <w:rPr>
                <w:b w:val="0"/>
                <w:i w:val="0"/>
              </w:rPr>
              <w:t>Técnico de sonido</w:t>
            </w:r>
          </w:p>
        </w:tc>
        <w:tc>
          <w:tcPr>
            <w:tcW w:type="dxa" w:w="3137"/>
          </w:tcPr>
          <w:p>
            <w:pPr>
              <w:pStyle w:val="Tabla"/>
            </w:pPr>
            <w:r/>
            <w:r>
              <w:rPr>
                <w:b w:val="0"/>
                <w:i w:val="0"/>
              </w:rPr>
              <w:t>Mesa, micrófonos, retornos</w:t>
            </w:r>
          </w:p>
        </w:tc>
      </w:tr>
      <w:tr>
        <w:tc>
          <w:tcPr>
            <w:tcW w:type="dxa" w:w="3137"/>
          </w:tcPr>
          <w:p>
            <w:pPr>
              <w:pStyle w:val="Tabla"/>
            </w:pPr>
            <w:r/>
            <w:r>
              <w:rPr>
                <w:b w:val="0"/>
                <w:i w:val="0"/>
              </w:rPr>
              <w:t>De iluminación</w:t>
            </w:r>
          </w:p>
        </w:tc>
        <w:tc>
          <w:tcPr>
            <w:tcW w:type="dxa" w:w="3137"/>
          </w:tcPr>
          <w:p>
            <w:pPr>
              <w:pStyle w:val="Tabla"/>
            </w:pPr>
            <w:r/>
            <w:r>
              <w:rPr>
                <w:b w:val="0"/>
                <w:i w:val="0"/>
              </w:rPr>
              <w:t>Técnico de luces</w:t>
            </w:r>
          </w:p>
        </w:tc>
        <w:tc>
          <w:tcPr>
            <w:tcW w:type="dxa" w:w="3137"/>
          </w:tcPr>
          <w:p>
            <w:pPr>
              <w:pStyle w:val="Tabla"/>
            </w:pPr>
            <w:r/>
            <w:r>
              <w:rPr>
                <w:b w:val="0"/>
                <w:i w:val="0"/>
              </w:rPr>
              <w:t>Mesa de luces y reguladores</w:t>
            </w:r>
          </w:p>
        </w:tc>
      </w:tr>
      <w:tr>
        <w:tc>
          <w:tcPr>
            <w:tcW w:type="dxa" w:w="3137"/>
          </w:tcPr>
          <w:p>
            <w:pPr>
              <w:pStyle w:val="Tabla"/>
            </w:pPr>
            <w:r/>
            <w:r>
              <w:rPr>
                <w:b w:val="0"/>
                <w:i w:val="0"/>
              </w:rPr>
              <w:t>Central o técnico</w:t>
            </w:r>
          </w:p>
        </w:tc>
        <w:tc>
          <w:tcPr>
            <w:tcW w:type="dxa" w:w="3137"/>
          </w:tcPr>
          <w:p>
            <w:pPr>
              <w:pStyle w:val="Tabla"/>
            </w:pPr>
            <w:r/>
            <w:r>
              <w:rPr>
                <w:b w:val="0"/>
                <w:i w:val="0"/>
              </w:rPr>
              <w:t>Técnicos de central</w:t>
            </w:r>
          </w:p>
        </w:tc>
        <w:tc>
          <w:tcPr>
            <w:tcW w:type="dxa" w:w="3137"/>
          </w:tcPr>
          <w:p>
            <w:pPr>
              <w:pStyle w:val="Tabla"/>
            </w:pPr>
            <w:r/>
            <w:r>
              <w:rPr>
                <w:b w:val="0"/>
                <w:i w:val="0"/>
              </w:rPr>
              <w:t>El encaminamiento de todas las señales del centro y la sincronización</w:t>
            </w:r>
          </w:p>
        </w:tc>
      </w:tr>
      <w:tr>
        <w:tc>
          <w:tcPr>
            <w:tcW w:type="dxa" w:w="3137"/>
          </w:tcPr>
          <w:p>
            <w:pPr>
              <w:pStyle w:val="Tabla"/>
            </w:pPr>
            <w:r/>
            <w:r>
              <w:rPr>
                <w:b w:val="0"/>
                <w:i w:val="0"/>
              </w:rPr>
              <w:t>Continuidad</w:t>
            </w:r>
          </w:p>
        </w:tc>
        <w:tc>
          <w:tcPr>
            <w:tcW w:type="dxa" w:w="3137"/>
          </w:tcPr>
          <w:p>
            <w:pPr>
              <w:pStyle w:val="Tabla"/>
            </w:pPr>
            <w:r/>
            <w:r>
              <w:rPr>
                <w:b w:val="0"/>
                <w:i w:val="0"/>
              </w:rPr>
              <w:t>Técnicos de continuidad</w:t>
            </w:r>
          </w:p>
        </w:tc>
        <w:tc>
          <w:tcPr>
            <w:tcW w:type="dxa" w:w="3137"/>
          </w:tcPr>
          <w:p>
            <w:pPr>
              <w:pStyle w:val="Tabla"/>
            </w:pPr>
            <w:r/>
            <w:r>
              <w:rPr>
                <w:b w:val="0"/>
                <w:i w:val="0"/>
              </w:rPr>
              <w:t>Lo que se emite en el canal</w:t>
            </w:r>
          </w:p>
        </w:tc>
      </w:tr>
    </w:tbl>
    <w:p>
      <w:pPr/>
    </w:p>
    <w:p>
      <w:pPr/>
      <w:r>
        <w:rPr>
          <w:b w:val="0"/>
          <w:i w:val="0"/>
        </w:rPr>
        <w:t>Los cuatro primeros son del estudio; los dos últimos, de la casa entera. La continuidad tiene su</w:t>
      </w:r>
      <w:r>
        <w:t xml:space="preserve"> </w:t>
      </w:r>
      <w:r>
        <w:rPr>
          <w:b w:val="0"/>
          <w:i w:val="0"/>
        </w:rPr>
        <w:t>propio apartado más abajo.</w:t>
      </w:r>
    </w:p>
    <w:p>
      <w:pPr/>
      <w:r>
        <w:rPr>
          <w:b w:val="0"/>
          <w:i w:val="0"/>
        </w:rPr>
        <w:t>En la RTVA, el control de realización tiene su puesto específico en el anexo III, el Ayudante</w:t>
      </w:r>
      <w:r>
        <w:t xml:space="preserve"> </w:t>
      </w:r>
      <w:r>
        <w:rPr>
          <w:b w:val="0"/>
          <w:i w:val="0"/>
        </w:rPr>
        <w:t>técnico mezclador: «</w:t>
      </w:r>
      <w:r>
        <w:rPr>
          <w:b/>
          <w:i w:val="0"/>
        </w:rPr>
        <w:t>Mezclar y crear efectos especiales con distintas fuentes de video.</w:t>
      </w:r>
      <w:r>
        <w:rPr>
          <w:b w:val="0"/>
          <w:i w:val="0"/>
        </w:rPr>
        <w:t>», con la</w:t>
      </w:r>
      <w:r>
        <w:t xml:space="preserve"> </w:t>
      </w:r>
      <w:r>
        <w:rPr>
          <w:b w:val="0"/>
          <w:i w:val="0"/>
        </w:rPr>
        <w:t>tarea de «</w:t>
      </w:r>
      <w:r>
        <w:rPr>
          <w:b/>
          <w:i w:val="0"/>
        </w:rPr>
        <w:t>Realizar la mezcla de programas en el control de realización.</w:t>
      </w:r>
      <w:r>
        <w:rPr>
          <w:b w:val="0"/>
          <w:i w:val="0"/>
        </w:rPr>
        <w:t>»</w:t>
      </w:r>
    </w:p>
    <w:p>
      <w:pPr>
        <w:pStyle w:val="Heading3"/>
      </w:pPr>
      <w:r>
        <w:rPr>
          <w:b w:val="0"/>
          <w:i w:val="0"/>
        </w:rPr>
        <w:t>6.3.2 Qué es el control central</w:t>
      </w:r>
    </w:p>
    <w:p>
      <w:pPr/>
      <w:r>
        <w:rPr>
          <w:b w:val="0"/>
          <w:i w:val="0"/>
        </w:rPr>
        <w:t>Desde el control central se coordinan todas las señales de audio y vídeo que se pueden manejar en</w:t>
      </w:r>
      <w:r>
        <w:t xml:space="preserve"> </w:t>
      </w:r>
      <w:r>
        <w:rPr>
          <w:b w:val="0"/>
          <w:i w:val="0"/>
        </w:rPr>
        <w:t>una estación de televisión: las exteriores y las internas, lo grabado y lo que va en directo, el</w:t>
      </w:r>
      <w:r>
        <w:t xml:space="preserve"> </w:t>
      </w:r>
      <w:r>
        <w:rPr>
          <w:b w:val="0"/>
          <w:i w:val="0"/>
        </w:rPr>
        <w:t>intercambio y la contribución.</w:t>
      </w:r>
    </w:p>
    <w:p>
      <w:pPr/>
      <w:r>
        <w:rPr>
          <w:b w:val="0"/>
          <w:i w:val="0"/>
        </w:rPr>
        <w:t>El control central es el nudo del centro, y de ahí sale todo lo que hace: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Encaminar</w:t>
            </w:r>
          </w:p>
        </w:tc>
        <w:tc>
          <w:tcPr>
            <w:tcW w:type="dxa" w:w="4706"/>
          </w:tcPr>
          <w:p>
            <w:pPr>
              <w:pStyle w:val="Tabla"/>
            </w:pPr>
            <w:r/>
            <w:r>
              <w:rPr>
                <w:b w:val="0"/>
                <w:i w:val="0"/>
              </w:rPr>
              <w:t>Llevar cualquier señal de cualquier origen a cualquier destino</w:t>
            </w:r>
          </w:p>
        </w:tc>
      </w:tr>
      <w:tr>
        <w:tc>
          <w:tcPr>
            <w:tcW w:type="dxa" w:w="4706"/>
          </w:tcPr>
          <w:p>
            <w:pPr>
              <w:pStyle w:val="Tabla"/>
            </w:pPr>
            <w:r/>
            <w:r>
              <w:rPr>
                <w:b w:val="0"/>
                <w:i w:val="0"/>
              </w:rPr>
              <w:t>Sincronizar</w:t>
            </w:r>
          </w:p>
        </w:tc>
        <w:tc>
          <w:tcPr>
            <w:tcW w:type="dxa" w:w="4706"/>
          </w:tcPr>
          <w:p>
            <w:pPr>
              <w:pStyle w:val="Tabla"/>
            </w:pPr>
            <w:r/>
            <w:r>
              <w:rPr>
                <w:b w:val="0"/>
                <w:i w:val="0"/>
              </w:rPr>
              <w:t>Generar la referencia y repartirla; sincronizar lo que llega de fuera</w:t>
            </w:r>
          </w:p>
        </w:tc>
      </w:tr>
      <w:tr>
        <w:tc>
          <w:tcPr>
            <w:tcW w:type="dxa" w:w="4706"/>
          </w:tcPr>
          <w:p>
            <w:pPr>
              <w:pStyle w:val="Tabla"/>
            </w:pPr>
            <w:r/>
            <w:r>
              <w:rPr>
                <w:b w:val="0"/>
                <w:i w:val="0"/>
              </w:rPr>
              <w:t>Adaptar</w:t>
            </w:r>
          </w:p>
        </w:tc>
        <w:tc>
          <w:tcPr>
            <w:tcW w:type="dxa" w:w="4706"/>
          </w:tcPr>
          <w:p>
            <w:pPr>
              <w:pStyle w:val="Tabla"/>
            </w:pPr>
            <w:r/>
            <w:r>
              <w:rPr>
                <w:b w:val="0"/>
                <w:i w:val="0"/>
              </w:rPr>
              <w:t>Convertir formatos, embeber y desembeber audio, corregir niveles</w:t>
            </w:r>
          </w:p>
        </w:tc>
      </w:tr>
      <w:tr>
        <w:tc>
          <w:tcPr>
            <w:tcW w:type="dxa" w:w="4706"/>
          </w:tcPr>
          <w:p>
            <w:pPr>
              <w:pStyle w:val="Tabla"/>
            </w:pPr>
            <w:r/>
            <w:r>
              <w:rPr>
                <w:b w:val="0"/>
                <w:i w:val="0"/>
              </w:rPr>
              <w:t>Vigilar</w:t>
            </w:r>
          </w:p>
        </w:tc>
        <w:tc>
          <w:tcPr>
            <w:tcW w:type="dxa" w:w="4706"/>
          </w:tcPr>
          <w:p>
            <w:pPr>
              <w:pStyle w:val="Tabla"/>
            </w:pPr>
            <w:r/>
            <w:r>
              <w:rPr>
                <w:b w:val="0"/>
                <w:i w:val="0"/>
              </w:rPr>
              <w:t>Medir y comprobar cada señal antes de que entre en un programa</w:t>
            </w:r>
          </w:p>
        </w:tc>
      </w:tr>
      <w:tr>
        <w:tc>
          <w:tcPr>
            <w:tcW w:type="dxa" w:w="4706"/>
          </w:tcPr>
          <w:p>
            <w:pPr>
              <w:pStyle w:val="Tabla"/>
            </w:pPr>
            <w:r/>
            <w:r>
              <w:rPr>
                <w:b w:val="0"/>
                <w:i w:val="0"/>
              </w:rPr>
              <w:t>Reservar</w:t>
            </w:r>
          </w:p>
        </w:tc>
        <w:tc>
          <w:tcPr>
            <w:tcW w:type="dxa" w:w="4706"/>
          </w:tcPr>
          <w:p>
            <w:pPr>
              <w:pStyle w:val="Tabla"/>
            </w:pPr>
            <w:r/>
            <w:r>
              <w:rPr>
                <w:b w:val="0"/>
                <w:i w:val="0"/>
              </w:rPr>
              <w:t>Gestionar los circuitos contratados y las conexiones exteriores</w:t>
            </w:r>
          </w:p>
        </w:tc>
      </w:tr>
      <w:tr>
        <w:tc>
          <w:tcPr>
            <w:tcW w:type="dxa" w:w="4706"/>
          </w:tcPr>
          <w:p>
            <w:pPr>
              <w:pStyle w:val="Tabla"/>
            </w:pPr>
            <w:r/>
            <w:r>
              <w:rPr>
                <w:b w:val="0"/>
                <w:i w:val="0"/>
              </w:rPr>
              <w:t>Registrar</w:t>
            </w:r>
          </w:p>
        </w:tc>
        <w:tc>
          <w:tcPr>
            <w:tcW w:type="dxa" w:w="4706"/>
          </w:tcPr>
          <w:p>
            <w:pPr>
              <w:pStyle w:val="Tabla"/>
            </w:pPr>
            <w:r/>
            <w:r>
              <w:rPr>
                <w:b w:val="0"/>
                <w:i w:val="0"/>
              </w:rPr>
              <w:t>Grabar lo que haya que grabar de todo lo que pasa</w:t>
            </w:r>
          </w:p>
        </w:tc>
      </w:tr>
      <w:tr>
        <w:tc>
          <w:tcPr>
            <w:tcW w:type="dxa" w:w="4706"/>
          </w:tcPr>
          <w:p>
            <w:pPr>
              <w:pStyle w:val="Tabla"/>
            </w:pPr>
            <w:r/>
            <w:r>
              <w:rPr>
                <w:b w:val="0"/>
                <w:i w:val="0"/>
              </w:rPr>
              <w:t>Comunicar</w:t>
            </w:r>
          </w:p>
        </w:tc>
        <w:tc>
          <w:tcPr>
            <w:tcW w:type="dxa" w:w="4706"/>
          </w:tcPr>
          <w:p>
            <w:pPr>
              <w:pStyle w:val="Tabla"/>
            </w:pPr>
            <w:r/>
            <w:r>
              <w:rPr>
                <w:b w:val="0"/>
                <w:i w:val="0"/>
              </w:rPr>
              <w:t>Repartir el intercomunicador, los pilotos y los retornos</w:t>
            </w:r>
          </w:p>
        </w:tc>
      </w:tr>
    </w:tbl>
    <w:p>
      <w:pPr/>
    </w:p>
    <w:p>
      <w:pPr/>
      <w:r>
        <w:rPr>
          <w:b w:val="0"/>
          <w:i w:val="0"/>
        </w:rPr>
        <w:t>Para el productor, el control central es la ventanilla de toda señal que entra o sale del centro:</w:t>
      </w:r>
      <w:r>
        <w:t xml:space="preserve"> </w:t>
      </w:r>
      <w:r>
        <w:rPr>
          <w:b w:val="0"/>
          <w:i w:val="0"/>
        </w:rPr>
        <w:t>una conexión exterior, una señal de otra cadena o un circuito contratado se piden y se reservan</w:t>
      </w:r>
      <w:r>
        <w:t xml:space="preserve"> </w:t>
      </w:r>
      <w:r>
        <w:rPr>
          <w:b w:val="0"/>
          <w:i w:val="0"/>
        </w:rPr>
        <w:t>allí.</w:t>
      </w:r>
    </w:p>
    <w:p>
      <w:pPr>
        <w:pStyle w:val="Heading3"/>
      </w:pPr>
      <w:r>
        <w:rPr>
          <w:b w:val="0"/>
          <w:i w:val="0"/>
        </w:rPr>
        <w:t>6.3.3 La matriz de conmutación</w:t>
      </w:r>
    </w:p>
    <w:p>
      <w:pPr/>
      <w:r>
        <w:rPr>
          <w:b w:val="0"/>
          <w:i w:val="0"/>
        </w:rPr>
        <w:t>La matriz es el aparato que hace posible el encaminamiento: una rejilla de entradas y salidas</w:t>
      </w:r>
      <w:r>
        <w:t xml:space="preserve"> </w:t>
      </w:r>
      <w:r>
        <w:rPr>
          <w:b w:val="0"/>
          <w:i w:val="0"/>
        </w:rPr>
        <w:t>donde cualquier entrada puede ir a cualquier salida, y una entrada puede ir a varias salidas a la</w:t>
      </w:r>
      <w:r>
        <w:t xml:space="preserve"> </w:t>
      </w:r>
      <w:r>
        <w:rPr>
          <w:b w:val="0"/>
          <w:i w:val="0"/>
        </w:rPr>
        <w:t>vez.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Entrada (</w:t>
            </w:r>
            <w:r>
              <w:rPr>
                <w:b w:val="0"/>
                <w:i/>
              </w:rPr>
              <w:t>source</w:t>
            </w:r>
            <w:r>
              <w:rPr>
                <w:b w:val="0"/>
                <w:i w:val="0"/>
              </w:rPr>
              <w:t>)</w:t>
            </w:r>
          </w:p>
        </w:tc>
        <w:tc>
          <w:tcPr>
            <w:tcW w:type="dxa" w:w="4706"/>
          </w:tcPr>
          <w:p>
            <w:pPr>
              <w:pStyle w:val="Tabla"/>
            </w:pPr>
            <w:r/>
            <w:r>
              <w:rPr>
                <w:b w:val="0"/>
                <w:i w:val="0"/>
              </w:rPr>
              <w:t>Una señal que llega: cámara, estudio, servidor, exterior</w:t>
            </w:r>
          </w:p>
        </w:tc>
      </w:tr>
      <w:tr>
        <w:tc>
          <w:tcPr>
            <w:tcW w:type="dxa" w:w="4706"/>
          </w:tcPr>
          <w:p>
            <w:pPr>
              <w:pStyle w:val="Tabla"/>
            </w:pPr>
            <w:r/>
            <w:r>
              <w:rPr>
                <w:b w:val="0"/>
                <w:i w:val="0"/>
              </w:rPr>
              <w:t>Salida (</w:t>
            </w:r>
            <w:r>
              <w:rPr>
                <w:b w:val="0"/>
                <w:i/>
              </w:rPr>
              <w:t>destination</w:t>
            </w:r>
            <w:r>
              <w:rPr>
                <w:b w:val="0"/>
                <w:i w:val="0"/>
              </w:rPr>
              <w:t>)</w:t>
            </w:r>
          </w:p>
        </w:tc>
        <w:tc>
          <w:tcPr>
            <w:tcW w:type="dxa" w:w="4706"/>
          </w:tcPr>
          <w:p>
            <w:pPr>
              <w:pStyle w:val="Tabla"/>
            </w:pPr>
            <w:r/>
            <w:r>
              <w:rPr>
                <w:b w:val="0"/>
                <w:i w:val="0"/>
              </w:rPr>
              <w:t>Un destino: un estudio, un grabador, un enlace, un monitor</w:t>
            </w:r>
          </w:p>
        </w:tc>
      </w:tr>
      <w:tr>
        <w:tc>
          <w:tcPr>
            <w:tcW w:type="dxa" w:w="4706"/>
          </w:tcPr>
          <w:p>
            <w:pPr>
              <w:pStyle w:val="Tabla"/>
            </w:pPr>
            <w:r/>
            <w:r>
              <w:rPr>
                <w:b w:val="0"/>
                <w:i w:val="0"/>
              </w:rPr>
              <w:t>Nivel</w:t>
            </w:r>
          </w:p>
        </w:tc>
        <w:tc>
          <w:tcPr>
            <w:tcW w:type="dxa" w:w="4706"/>
          </w:tcPr>
          <w:p>
            <w:pPr>
              <w:pStyle w:val="Tabla"/>
            </w:pPr>
            <w:r/>
            <w:r>
              <w:rPr>
                <w:b w:val="0"/>
                <w:i w:val="0"/>
              </w:rPr>
              <w:t>Vídeo, audio y datos se conmutan en niveles que pueden ir juntos o por separado</w:t>
            </w:r>
          </w:p>
        </w:tc>
      </w:tr>
      <w:tr>
        <w:tc>
          <w:tcPr>
            <w:tcW w:type="dxa" w:w="4706"/>
          </w:tcPr>
          <w:p>
            <w:pPr>
              <w:pStyle w:val="Tabla"/>
            </w:pPr>
            <w:r/>
            <w:r>
              <w:rPr>
                <w:b w:val="0"/>
                <w:i w:val="0"/>
              </w:rPr>
              <w:t>Panel de control</w:t>
            </w:r>
          </w:p>
        </w:tc>
        <w:tc>
          <w:tcPr>
            <w:tcW w:type="dxa" w:w="4706"/>
          </w:tcPr>
          <w:p>
            <w:pPr>
              <w:pStyle w:val="Tabla"/>
            </w:pPr>
            <w:r/>
            <w:r>
              <w:rPr>
                <w:b w:val="0"/>
                <w:i w:val="0"/>
              </w:rPr>
              <w:t>Los teclados con que se ordena la conmutación</w:t>
            </w:r>
          </w:p>
        </w:tc>
      </w:tr>
      <w:tr>
        <w:tc>
          <w:tcPr>
            <w:tcW w:type="dxa" w:w="4706"/>
          </w:tcPr>
          <w:p>
            <w:pPr>
              <w:pStyle w:val="Tabla"/>
            </w:pPr>
            <w:r/>
            <w:r>
              <w:rPr>
                <w:b w:val="0"/>
                <w:i w:val="0"/>
              </w:rPr>
              <w:t xml:space="preserve">Salvado o </w:t>
            </w:r>
            <w:r>
              <w:rPr>
                <w:b w:val="0"/>
                <w:i/>
              </w:rPr>
              <w:t>salvo</w:t>
            </w:r>
          </w:p>
        </w:tc>
        <w:tc>
          <w:tcPr>
            <w:tcW w:type="dxa" w:w="4706"/>
          </w:tcPr>
          <w:p>
            <w:pPr>
              <w:pStyle w:val="Tabla"/>
            </w:pPr>
            <w:r/>
            <w:r>
              <w:rPr>
                <w:b w:val="0"/>
                <w:i w:val="0"/>
              </w:rPr>
              <w:t>El bloqueo de una salida para que nadie la cambie por error durante una emisión</w:t>
            </w:r>
          </w:p>
        </w:tc>
      </w:tr>
    </w:tbl>
    <w:p>
      <w:pPr/>
    </w:p>
    <w:p>
      <w:pPr/>
      <w:r>
        <w:rPr>
          <w:b w:val="0"/>
          <w:i w:val="0"/>
        </w:rPr>
        <w:t>Y la regla de oro del control central: una señal que va al aire se protege. Esa es la función del</w:t>
      </w:r>
      <w:r>
        <w:t xml:space="preserve"> </w:t>
      </w:r>
      <w:r>
        <w:rPr>
          <w:b w:val="0"/>
          <w:i w:val="0"/>
        </w:rPr>
        <w:t>salvado, y es lo que evita que una conmutación equivocada tire una emisión.</w:t>
      </w:r>
    </w:p>
    <w:p>
      <w:pPr>
        <w:pStyle w:val="Heading3"/>
      </w:pPr>
      <w:r>
        <w:rPr>
          <w:b w:val="0"/>
          <w:i w:val="0"/>
        </w:rPr>
        <w:t>6.3.4 La sincronización</w:t>
      </w:r>
    </w:p>
    <w:p>
      <w:pPr/>
      <w:r>
        <w:rPr>
          <w:b w:val="0"/>
          <w:i w:val="0"/>
        </w:rPr>
        <w:t>Dos señales sólo se pueden conmutar limpiamente si sus imágenes empiezan en el mismo instante. Por</w:t>
      </w:r>
      <w:r>
        <w:t xml:space="preserve"> </w:t>
      </w:r>
      <w:r>
        <w:rPr>
          <w:b w:val="0"/>
          <w:i w:val="0"/>
        </w:rPr>
        <w:t>eso un centro entero trabaja contra una misma referencia, generada en un sitio y repartida a todos</w:t>
      </w:r>
      <w:r>
        <w:t xml:space="preserve"> </w:t>
      </w:r>
      <w:r>
        <w:rPr>
          <w:b w:val="0"/>
          <w:i w:val="0"/>
        </w:rPr>
        <w:t>los equipos.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Referencia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Black burst</w:t>
            </w:r>
          </w:p>
        </w:tc>
        <w:tc>
          <w:tcPr>
            <w:tcW w:type="dxa" w:w="4706"/>
          </w:tcPr>
          <w:p>
            <w:pPr>
              <w:pStyle w:val="Tabla"/>
            </w:pPr>
            <w:r/>
            <w:r>
              <w:rPr>
                <w:b w:val="0"/>
                <w:i w:val="0"/>
              </w:rPr>
              <w:t>Una señal de vídeo negro completa, con sus sincronismos: la referencia clásica</w:t>
            </w:r>
          </w:p>
        </w:tc>
      </w:tr>
      <w:tr>
        <w:tc>
          <w:tcPr>
            <w:tcW w:type="dxa" w:w="4706"/>
          </w:tcPr>
          <w:p>
            <w:pPr>
              <w:pStyle w:val="Tabla"/>
            </w:pPr>
            <w:r/>
            <w:r>
              <w:rPr>
                <w:b w:val="0"/>
                <w:i w:val="0"/>
              </w:rPr>
              <w:t>Tri-level sync</w:t>
            </w:r>
          </w:p>
        </w:tc>
        <w:tc>
          <w:tcPr>
            <w:tcW w:type="dxa" w:w="4706"/>
          </w:tcPr>
          <w:p>
            <w:pPr>
              <w:pStyle w:val="Tabla"/>
            </w:pPr>
            <w:r/>
            <w:r>
              <w:rPr>
                <w:b w:val="0"/>
                <w:i w:val="0"/>
              </w:rPr>
              <w:t>Un impulso de tres niveles, definido para alta definición</w:t>
            </w:r>
          </w:p>
        </w:tc>
      </w:tr>
    </w:tbl>
    <w:p>
      <w:pPr/>
    </w:p>
    <w:p>
      <w:pPr/>
      <w:r>
        <w:rPr>
          <w:b w:val="0"/>
          <w:i w:val="0"/>
        </w:rPr>
        <w:t>Y lo que llega de fuera no está en fase con la casa: hay que retenerlo en memoria y volver a</w:t>
      </w:r>
      <w:r>
        <w:t xml:space="preserve"> </w:t>
      </w:r>
      <w:r>
        <w:rPr>
          <w:b w:val="0"/>
          <w:i w:val="0"/>
        </w:rPr>
        <w:t>leerlo en el momento correcto. Eso lo hace el sincronizador de cuadro, y su precio es el</w:t>
      </w:r>
      <w:r>
        <w:t xml:space="preserve"> </w:t>
      </w:r>
      <w:r>
        <w:rPr>
          <w:b w:val="0"/>
          <w:i w:val="0"/>
        </w:rPr>
        <w:t>retardo: la señal sale uno o varios cuadros después de entrar.</w:t>
      </w:r>
    </w:p>
    <w:p>
      <w:pPr>
        <w:pStyle w:val="Heading3"/>
      </w:pPr>
      <w:r>
        <w:rPr>
          <w:b w:val="0"/>
          <w:i w:val="0"/>
        </w:rPr>
        <w:t>6.3.5 El audio embebido y el embebedor</w:t>
      </w:r>
    </w:p>
    <w:p>
      <w:pPr/>
      <w:r>
        <w:rPr>
          <w:b w:val="0"/>
          <w:i w:val="0"/>
        </w:rPr>
        <w:t>En una señal digital de vídeo caben también las pistas de audio. Se llama audio embebido, y va</w:t>
      </w:r>
      <w:r>
        <w:t xml:space="preserve"> </w:t>
      </w:r>
      <w:r>
        <w:rPr>
          <w:b w:val="0"/>
          <w:i w:val="0"/>
        </w:rPr>
        <w:t>metido en los espacios que la señal deja libres entre líneas y entre cuadros.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Aparato</w:t>
            </w:r>
          </w:p>
        </w:tc>
      </w:tr>
      <w:tr>
        <w:tc>
          <w:tcPr>
            <w:tcW w:type="dxa" w:w="3137"/>
          </w:tcPr>
          <w:p>
            <w:pPr>
              <w:pStyle w:val="Tabla"/>
            </w:pPr>
            <w:r/>
            <w:r>
              <w:rPr>
                <w:b w:val="0"/>
                <w:i w:val="0"/>
              </w:rPr>
              <w:t>Embeber</w:t>
            </w:r>
          </w:p>
        </w:tc>
        <w:tc>
          <w:tcPr>
            <w:tcW w:type="dxa" w:w="3137"/>
          </w:tcPr>
          <w:p>
            <w:pPr>
              <w:pStyle w:val="Tabla"/>
            </w:pPr>
            <w:r/>
            <w:r>
              <w:rPr>
                <w:b w:val="0"/>
                <w:i w:val="0"/>
              </w:rPr>
              <w:t>Meter pistas de audio dentro de la señal de vídeo</w:t>
            </w:r>
          </w:p>
        </w:tc>
        <w:tc>
          <w:tcPr>
            <w:tcW w:type="dxa" w:w="3137"/>
          </w:tcPr>
          <w:p>
            <w:pPr>
              <w:pStyle w:val="Tabla"/>
            </w:pPr>
            <w:r/>
            <w:r>
              <w:rPr>
                <w:b w:val="0"/>
                <w:i w:val="0"/>
              </w:rPr>
              <w:t>Embebedor (</w:t>
            </w:r>
            <w:r>
              <w:rPr>
                <w:b w:val="0"/>
                <w:i/>
              </w:rPr>
              <w:t>embedder</w:t>
            </w:r>
            <w:r>
              <w:rPr>
                <w:b w:val="0"/>
                <w:i w:val="0"/>
              </w:rPr>
              <w:t>)</w:t>
            </w:r>
          </w:p>
        </w:tc>
      </w:tr>
      <w:tr>
        <w:tc>
          <w:tcPr>
            <w:tcW w:type="dxa" w:w="3137"/>
          </w:tcPr>
          <w:p>
            <w:pPr>
              <w:pStyle w:val="Tabla"/>
            </w:pPr>
            <w:r/>
            <w:r>
              <w:rPr>
                <w:b w:val="0"/>
                <w:i w:val="0"/>
              </w:rPr>
              <w:t>Desembeber</w:t>
            </w:r>
          </w:p>
        </w:tc>
        <w:tc>
          <w:tcPr>
            <w:tcW w:type="dxa" w:w="3137"/>
          </w:tcPr>
          <w:p>
            <w:pPr>
              <w:pStyle w:val="Tabla"/>
            </w:pPr>
            <w:r/>
            <w:r>
              <w:rPr>
                <w:b w:val="0"/>
                <w:i w:val="0"/>
              </w:rPr>
              <w:t>Sacarlas de la señal de vídeo</w:t>
            </w:r>
          </w:p>
        </w:tc>
        <w:tc>
          <w:tcPr>
            <w:tcW w:type="dxa" w:w="3137"/>
          </w:tcPr>
          <w:p>
            <w:pPr>
              <w:pStyle w:val="Tabla"/>
            </w:pPr>
            <w:r/>
            <w:r>
              <w:rPr>
                <w:b w:val="0"/>
                <w:i w:val="0"/>
              </w:rPr>
              <w:t>Desembebedor (</w:t>
            </w:r>
            <w:r>
              <w:rPr>
                <w:b w:val="0"/>
                <w:i/>
              </w:rPr>
              <w:t>de-embedder</w:t>
            </w:r>
            <w:r>
              <w:rPr>
                <w:b w:val="0"/>
                <w:i w:val="0"/>
              </w:rPr>
              <w:t>)</w:t>
            </w:r>
          </w:p>
        </w:tc>
      </w:tr>
    </w:tbl>
    <w:p>
      <w:pPr/>
    </w:p>
    <w:p>
      <w:pPr/>
      <w:r>
        <w:rPr>
          <w:b w:val="0"/>
          <w:i w:val="0"/>
        </w:rPr>
        <w:t>La función de un embebedor situado en un control central técnico de televisión es extraer o</w:t>
      </w:r>
      <w:r>
        <w:t xml:space="preserve"> </w:t>
      </w:r>
      <w:r>
        <w:rPr>
          <w:b w:val="0"/>
          <w:i w:val="0"/>
        </w:rPr>
        <w:t>insertar audios en una señal de vídeo. No mueve señales entre sitios, como la matriz: mueve audio</w:t>
      </w:r>
      <w:r>
        <w:t xml:space="preserve"> </w:t>
      </w:r>
      <w:r>
        <w:rPr>
          <w:b w:val="0"/>
          <w:i w:val="0"/>
        </w:rPr>
        <w:t>dentro de una señal. Es una operación de formato, no de encaminamiento.</w:t>
      </w:r>
    </w:p>
    <w:p>
      <w:pPr/>
      <w:r>
        <w:rPr>
          <w:b w:val="0"/>
          <w:i w:val="0"/>
        </w:rPr>
        <w:t>Y por qué importa en la práctica: una señal que llega de fuera puede traer su audio embebido en</w:t>
      </w:r>
      <w:r>
        <w:t xml:space="preserve"> </w:t>
      </w:r>
      <w:r>
        <w:rPr>
          <w:b w:val="0"/>
          <w:i w:val="0"/>
        </w:rPr>
        <w:t>pistas que no coinciden con las del centro. El embebedor las reordena, y sin ese paso el programa</w:t>
      </w:r>
      <w:r>
        <w:t xml:space="preserve"> </w:t>
      </w:r>
      <w:r>
        <w:rPr>
          <w:b w:val="0"/>
          <w:i w:val="0"/>
        </w:rPr>
        <w:t>sale con el sonido en el canal equivocado.</w:t>
      </w:r>
    </w:p>
    <w:p>
      <w:pPr>
        <w:pStyle w:val="Heading3"/>
      </w:pPr>
      <w:r>
        <w:rPr>
          <w:b w:val="0"/>
          <w:i w:val="0"/>
        </w:rPr>
        <w:t>6.3.6 Las comunicaciones: intercomunicación, órdenes y retornos</w:t>
      </w:r>
    </w:p>
    <w:p>
      <w:pPr/>
      <w:r>
        <w:rPr>
          <w:b w:val="0"/>
          <w:i w:val="0"/>
        </w:rPr>
        <w:t>Un centro de producción tiene tres circuitos de comunicación que no se mezclan: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Circuito</w:t>
            </w:r>
          </w:p>
        </w:tc>
        <w:tc>
          <w:tcPr>
            <w:tcW w:type="dxa" w:w="3137"/>
            <w:shd w:val="clear" w:color="auto" w:fill="E4E4E4"/>
          </w:tcPr>
          <w:p>
            <w:pPr>
              <w:pStyle w:val="Tablacabecera"/>
            </w:pPr>
            <w:r/>
            <w:r>
              <w:rPr>
                <w:b w:val="0"/>
                <w:i w:val="0"/>
              </w:rPr>
              <w:t>Quién habla</w:t>
            </w:r>
          </w:p>
        </w:tc>
        <w:tc>
          <w:tcPr>
            <w:tcW w:type="dxa" w:w="3137"/>
            <w:shd w:val="clear" w:color="auto" w:fill="E4E4E4"/>
          </w:tcPr>
          <w:p>
            <w:pPr>
              <w:pStyle w:val="Tablacabecera"/>
            </w:pPr>
            <w:r/>
            <w:r>
              <w:rPr>
                <w:b w:val="0"/>
                <w:i w:val="0"/>
              </w:rPr>
              <w:t>Quién oye</w:t>
            </w:r>
          </w:p>
        </w:tc>
      </w:tr>
      <w:tr>
        <w:tc>
          <w:tcPr>
            <w:tcW w:type="dxa" w:w="3137"/>
          </w:tcPr>
          <w:p>
            <w:pPr>
              <w:pStyle w:val="Tabla"/>
            </w:pPr>
            <w:r/>
            <w:r>
              <w:rPr>
                <w:b w:val="0"/>
                <w:i w:val="0"/>
              </w:rPr>
              <w:t>Intercomunicación (</w:t>
            </w:r>
            <w:r>
              <w:rPr>
                <w:b w:val="0"/>
                <w:i/>
              </w:rPr>
              <w:t>intercom</w:t>
            </w:r>
            <w:r>
              <w:rPr>
                <w:b w:val="0"/>
                <w:i w:val="0"/>
              </w:rPr>
              <w:t>)</w:t>
            </w:r>
          </w:p>
        </w:tc>
        <w:tc>
          <w:tcPr>
            <w:tcW w:type="dxa" w:w="3137"/>
          </w:tcPr>
          <w:p>
            <w:pPr>
              <w:pStyle w:val="Tabla"/>
            </w:pPr>
            <w:r/>
            <w:r>
              <w:rPr>
                <w:b w:val="0"/>
                <w:i w:val="0"/>
              </w:rPr>
              <w:t>El equipo técnico entre sí</w:t>
            </w:r>
          </w:p>
        </w:tc>
        <w:tc>
          <w:tcPr>
            <w:tcW w:type="dxa" w:w="3137"/>
          </w:tcPr>
          <w:p>
            <w:pPr>
              <w:pStyle w:val="Tabla"/>
            </w:pPr>
            <w:r/>
            <w:r>
              <w:rPr>
                <w:b w:val="0"/>
                <w:i w:val="0"/>
              </w:rPr>
              <w:t>El equipo técnico, por auricular</w:t>
            </w:r>
          </w:p>
        </w:tc>
      </w:tr>
      <w:tr>
        <w:tc>
          <w:tcPr>
            <w:tcW w:type="dxa" w:w="3137"/>
          </w:tcPr>
          <w:p>
            <w:pPr>
              <w:pStyle w:val="Tabla"/>
            </w:pPr>
            <w:r/>
            <w:r>
              <w:rPr>
                <w:b w:val="0"/>
                <w:i w:val="0"/>
              </w:rPr>
              <w:t>Órdenes</w:t>
            </w:r>
          </w:p>
        </w:tc>
        <w:tc>
          <w:tcPr>
            <w:tcW w:type="dxa" w:w="3137"/>
          </w:tcPr>
          <w:p>
            <w:pPr>
              <w:pStyle w:val="Tabla"/>
            </w:pPr>
            <w:r/>
            <w:r>
              <w:rPr>
                <w:b w:val="0"/>
                <w:i w:val="0"/>
              </w:rPr>
              <w:t>El realizador</w:t>
            </w:r>
          </w:p>
        </w:tc>
        <w:tc>
          <w:tcPr>
            <w:tcW w:type="dxa" w:w="3137"/>
          </w:tcPr>
          <w:p>
            <w:pPr>
              <w:pStyle w:val="Tabla"/>
            </w:pPr>
            <w:r/>
            <w:r>
              <w:rPr>
                <w:b w:val="0"/>
                <w:i w:val="0"/>
              </w:rPr>
              <w:t>Cámaras, regiduría, control</w:t>
            </w:r>
          </w:p>
        </w:tc>
      </w:tr>
      <w:tr>
        <w:tc>
          <w:tcPr>
            <w:tcW w:type="dxa" w:w="3137"/>
          </w:tcPr>
          <w:p>
            <w:pPr>
              <w:pStyle w:val="Tabla"/>
            </w:pPr>
            <w:r/>
            <w:r>
              <w:rPr>
                <w:b w:val="0"/>
                <w:i w:val="0"/>
              </w:rPr>
              <w:t>Retornos</w:t>
            </w:r>
          </w:p>
        </w:tc>
        <w:tc>
          <w:tcPr>
            <w:tcW w:type="dxa" w:w="3137"/>
          </w:tcPr>
          <w:p>
            <w:pPr>
              <w:pStyle w:val="Tabla"/>
            </w:pPr>
            <w:r/>
            <w:r>
              <w:rPr>
                <w:b w:val="0"/>
                <w:i w:val="0"/>
              </w:rPr>
              <w:t>El control</w:t>
            </w:r>
          </w:p>
        </w:tc>
        <w:tc>
          <w:tcPr>
            <w:tcW w:type="dxa" w:w="3137"/>
          </w:tcPr>
          <w:p>
            <w:pPr>
              <w:pStyle w:val="Tabla"/>
            </w:pPr>
            <w:r/>
            <w:r>
              <w:rPr>
                <w:b w:val="0"/>
                <w:i w:val="0"/>
              </w:rPr>
              <w:t>Quien está delante de la cámara, por pinganillo o monitor</w:t>
            </w:r>
          </w:p>
        </w:tc>
      </w:tr>
    </w:tbl>
    <w:p>
      <w:pPr/>
    </w:p>
    <w:p>
      <w:pPr>
        <w:pStyle w:val="Heading3"/>
      </w:pPr>
      <w:r>
        <w:rPr>
          <w:b w:val="0"/>
          <w:i w:val="0"/>
        </w:rPr>
        <w:t>6.3.7 La señal N-1</w:t>
      </w:r>
    </w:p>
    <w:p>
      <w:pPr/>
      <w:r>
        <w:rPr>
          <w:b w:val="0"/>
          <w:i w:val="0"/>
        </w:rPr>
        <w:t>El N-1 es la mezcla del programa menos la señal de la persona a la que se le envía.</w:t>
      </w:r>
    </w:p>
    <w:p>
      <w:pPr/>
      <w:r>
        <w:rPr>
          <w:b w:val="0"/>
          <w:i w:val="0"/>
        </w:rPr>
        <w:t>Y el problema que resuelve es concreto: si a un redactor que está en directo se le devuelve el</w:t>
      </w:r>
      <w:r>
        <w:t xml:space="preserve"> </w:t>
      </w:r>
      <w:r>
        <w:rPr>
          <w:b w:val="0"/>
          <w:i w:val="0"/>
        </w:rPr>
        <w:t>programa con su propia voz dentro, la oirá con el retardo del enlace —unos cientos de</w:t>
      </w:r>
      <w:r>
        <w:t xml:space="preserve"> </w:t>
      </w:r>
      <w:r>
        <w:rPr>
          <w:b w:val="0"/>
          <w:i w:val="0"/>
        </w:rPr>
        <w:t>milisegundos— y no podrá hablar. El eco de la propia voz retrasada bloquea el habla; es un efecto</w:t>
      </w:r>
      <w:r>
        <w:t xml:space="preserve"> </w:t>
      </w:r>
      <w:r>
        <w:rPr>
          <w:b w:val="0"/>
          <w:i w:val="0"/>
        </w:rPr>
        <w:t>conocido y no se puede vencer con voluntad.</w:t>
      </w:r>
    </w:p>
    <w:p>
      <w:pPr/>
      <w:r>
        <w:rPr>
          <w:b w:val="0"/>
          <w:i w:val="0"/>
        </w:rPr>
        <w:t>Y una precisión de oficio: cada envío tiene su propia N-1. Si hay tres conexiones exteriores, hay</w:t>
      </w:r>
      <w:r>
        <w:t xml:space="preserve"> </w:t>
      </w:r>
      <w:r>
        <w:rPr>
          <w:b w:val="0"/>
          <w:i w:val="0"/>
        </w:rPr>
        <w:t>tres mezclas distintas, cada una sin la voz de su destinatario. Por eso una mesa de sonido de</w:t>
      </w:r>
      <w:r>
        <w:t xml:space="preserve"> </w:t>
      </w:r>
      <w:r>
        <w:rPr>
          <w:b w:val="0"/>
          <w:i w:val="0"/>
        </w:rPr>
        <w:t>directo se dimensiona por el número de envíos, no sólo por el de entradas.</w:t>
      </w:r>
    </w:p>
    <w:p>
      <w:pPr/>
      <w:r>
        <w:rPr>
          <w:b w:val="0"/>
          <w:i w:val="0"/>
        </w:rPr>
        <w:t>Para la previsión de medios de un directo con conexiones, el número de N-1 es un dato que se</w:t>
      </w:r>
      <w:r>
        <w:t xml:space="preserve"> </w:t>
      </w:r>
      <w:r>
        <w:rPr>
          <w:b w:val="0"/>
          <w:i w:val="0"/>
        </w:rPr>
        <w:t>pide al control con antelación, igual que las líneas de retorno.</w:t>
      </w:r>
    </w:p>
    <w:p>
      <w:pPr>
        <w:pStyle w:val="Heading2"/>
      </w:pPr>
      <w:r>
        <w:rPr>
          <w:b w:val="0"/>
          <w:i w:val="0"/>
        </w:rPr>
        <w:t>6.4 Unidades móviles</w:t>
      </w:r>
    </w:p>
    <w:p>
      <w:pPr>
        <w:pStyle w:val="Heading3"/>
      </w:pPr>
      <w:r>
        <w:rPr>
          <w:b w:val="0"/>
          <w:i w:val="0"/>
        </w:rPr>
        <w:t>6.4.1 Qué es una unidad móvil</w:t>
      </w:r>
    </w:p>
    <w:p>
      <w:pPr/>
      <w:r>
        <w:rPr>
          <w:b w:val="0"/>
          <w:i w:val="0"/>
        </w:rPr>
        <w:t>Una unidad móvil es un control de realización montado sobre ruedas. Lleva dentro lo mismo que un</w:t>
      </w:r>
      <w:r>
        <w:t xml:space="preserve"> </w:t>
      </w:r>
      <w:r>
        <w:rPr>
          <w:b w:val="0"/>
          <w:i w:val="0"/>
        </w:rPr>
        <w:t>control de estudio —mezclador, monitores, CCU, mesa de sonido, sincronismos, grabadores— y sirve para</w:t>
      </w:r>
      <w:r>
        <w:t xml:space="preserve"> </w:t>
      </w:r>
      <w:r>
        <w:rPr>
          <w:b w:val="0"/>
          <w:i w:val="0"/>
        </w:rPr>
        <w:t>lo mismo: realizar en directo con varias cámaras. Lo único que cambia es que va donde está el</w:t>
      </w:r>
      <w:r>
        <w:t xml:space="preserve"> </w:t>
      </w:r>
      <w:r>
        <w:rPr>
          <w:b w:val="0"/>
          <w:i w:val="0"/>
        </w:rPr>
        <w:t>acontecimiento, en lugar de esperar a que el acontecimiento venga al plató.</w:t>
      </w:r>
    </w:p>
    <w:p>
      <w:pPr/>
      <w:r>
        <w:rPr>
          <w:b w:val="0"/>
          <w:i w:val="0"/>
        </w:rPr>
        <w:t>Y por eso su límite es distinto. En un estudio la señal ya está en casa; en una unidad móvil hay</w:t>
      </w:r>
      <w:r>
        <w:t xml:space="preserve"> </w:t>
      </w:r>
      <w:r>
        <w:rPr>
          <w:b w:val="0"/>
          <w:i w:val="0"/>
        </w:rPr>
        <w:t>que traerla desde donde esté el vehículo, y ese transporte es la mitad del trabajo (apartado</w:t>
      </w:r>
      <w:r>
        <w:t xml:space="preserve"> </w:t>
      </w:r>
      <w:r>
        <w:rPr>
          <w:b w:val="0"/>
          <w:i w:val="0"/>
        </w:rPr>
        <w:t>«Enlaces»).</w:t>
      </w:r>
    </w:p>
    <w:p>
      <w:pPr>
        <w:pStyle w:val="Heading3"/>
      </w:pPr>
      <w:r>
        <w:rPr>
          <w:b w:val="0"/>
          <w:i w:val="0"/>
        </w:rPr>
        <w:t>6.4.2 Los tamaños, y qué es una PEL</w:t>
      </w:r>
    </w:p>
    <w:p>
      <w:pPr/>
      <w:r>
        <w:rPr>
          <w:b w:val="0"/>
          <w:i w:val="0"/>
        </w:rPr>
        <w:t>Las unidades móviles se escalan por número de cámaras y por lo que caben dentro: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Tipo</w:t>
            </w:r>
          </w:p>
        </w:tc>
        <w:tc>
          <w:tcPr>
            <w:tcW w:type="dxa" w:w="2353"/>
            <w:shd w:val="clear" w:color="auto" w:fill="E4E4E4"/>
          </w:tcPr>
          <w:p>
            <w:pPr>
              <w:pStyle w:val="Tablacabecera"/>
            </w:pPr>
            <w:r/>
            <w:r>
              <w:rPr>
                <w:b w:val="0"/>
                <w:i w:val="0"/>
              </w:rPr>
              <w:t>Cámaras habituales</w:t>
            </w:r>
          </w:p>
        </w:tc>
        <w:tc>
          <w:tcPr>
            <w:tcW w:type="dxa" w:w="2353"/>
            <w:shd w:val="clear" w:color="auto" w:fill="E4E4E4"/>
          </w:tcPr>
          <w:p>
            <w:pPr>
              <w:pStyle w:val="Tablacabecera"/>
            </w:pPr>
            <w:r/>
            <w:r>
              <w:rPr>
                <w:b w:val="0"/>
                <w:i w:val="0"/>
              </w:rPr>
              <w:t>Vehículo</w:t>
            </w:r>
          </w:p>
        </w:tc>
        <w:tc>
          <w:tcPr>
            <w:tcW w:type="dxa" w:w="2353"/>
            <w:shd w:val="clear" w:color="auto" w:fill="E4E4E4"/>
          </w:tcPr>
          <w:p>
            <w:pPr>
              <w:pStyle w:val="Tablacabecera"/>
            </w:pPr>
            <w:r/>
            <w:r>
              <w:rPr>
                <w:b w:val="0"/>
                <w:i w:val="0"/>
              </w:rPr>
              <w:t>Para qué</w:t>
            </w:r>
          </w:p>
        </w:tc>
      </w:tr>
      <w:tr>
        <w:tc>
          <w:tcPr>
            <w:tcW w:type="dxa" w:w="2353"/>
          </w:tcPr>
          <w:p>
            <w:pPr>
              <w:pStyle w:val="Tabla"/>
            </w:pPr>
            <w:r/>
            <w:r>
              <w:rPr>
                <w:b w:val="0"/>
                <w:i w:val="0"/>
              </w:rPr>
              <w:t>Unidad móvil grande</w:t>
            </w:r>
          </w:p>
        </w:tc>
        <w:tc>
          <w:tcPr>
            <w:tcW w:type="dxa" w:w="2353"/>
          </w:tcPr>
          <w:p>
            <w:pPr>
              <w:pStyle w:val="Tabla"/>
            </w:pPr>
            <w:r/>
            <w:r>
              <w:rPr>
                <w:b w:val="0"/>
                <w:i w:val="0"/>
              </w:rPr>
              <w:t>De doce a treinta o más</w:t>
            </w:r>
          </w:p>
        </w:tc>
        <w:tc>
          <w:tcPr>
            <w:tcW w:type="dxa" w:w="2353"/>
          </w:tcPr>
          <w:p>
            <w:pPr>
              <w:pStyle w:val="Tabla"/>
            </w:pPr>
            <w:r/>
            <w:r>
              <w:rPr>
                <w:b w:val="0"/>
                <w:i w:val="0"/>
              </w:rPr>
              <w:t>Semirremolque o camión de gran tonelaje, con laterales expansibles</w:t>
            </w:r>
          </w:p>
        </w:tc>
        <w:tc>
          <w:tcPr>
            <w:tcW w:type="dxa" w:w="2353"/>
          </w:tcPr>
          <w:p>
            <w:pPr>
              <w:pStyle w:val="Tabla"/>
            </w:pPr>
            <w:r/>
            <w:r>
              <w:rPr>
                <w:b w:val="0"/>
                <w:i w:val="0"/>
              </w:rPr>
              <w:t>Fútbol, galas, grandes acontecimientos</w:t>
            </w:r>
          </w:p>
        </w:tc>
      </w:tr>
      <w:tr>
        <w:tc>
          <w:tcPr>
            <w:tcW w:type="dxa" w:w="2353"/>
          </w:tcPr>
          <w:p>
            <w:pPr>
              <w:pStyle w:val="Tabla"/>
            </w:pPr>
            <w:r/>
            <w:r>
              <w:rPr>
                <w:b w:val="0"/>
                <w:i w:val="0"/>
              </w:rPr>
              <w:t>Unidad móvil media</w:t>
            </w:r>
          </w:p>
        </w:tc>
        <w:tc>
          <w:tcPr>
            <w:tcW w:type="dxa" w:w="2353"/>
          </w:tcPr>
          <w:p>
            <w:pPr>
              <w:pStyle w:val="Tabla"/>
            </w:pPr>
            <w:r/>
            <w:r>
              <w:rPr>
                <w:b w:val="0"/>
                <w:i w:val="0"/>
              </w:rPr>
              <w:t>De seis a doce</w:t>
            </w:r>
          </w:p>
        </w:tc>
        <w:tc>
          <w:tcPr>
            <w:tcW w:type="dxa" w:w="2353"/>
          </w:tcPr>
          <w:p>
            <w:pPr>
              <w:pStyle w:val="Tabla"/>
            </w:pPr>
            <w:r/>
            <w:r>
              <w:rPr>
                <w:b w:val="0"/>
                <w:i w:val="0"/>
              </w:rPr>
              <w:t>Camión rígido</w:t>
            </w:r>
          </w:p>
        </w:tc>
        <w:tc>
          <w:tcPr>
            <w:tcW w:type="dxa" w:w="2353"/>
          </w:tcPr>
          <w:p>
            <w:pPr>
              <w:pStyle w:val="Tabla"/>
            </w:pPr>
            <w:r/>
            <w:r>
              <w:rPr>
                <w:b w:val="0"/>
                <w:i w:val="0"/>
              </w:rPr>
              <w:t>Baloncesto, conciertos, actos institucionales</w:t>
            </w:r>
          </w:p>
        </w:tc>
      </w:tr>
      <w:tr>
        <w:tc>
          <w:tcPr>
            <w:tcW w:type="dxa" w:w="2353"/>
          </w:tcPr>
          <w:p>
            <w:pPr>
              <w:pStyle w:val="Tabla"/>
            </w:pPr>
            <w:r/>
            <w:r>
              <w:rPr>
                <w:b w:val="0"/>
                <w:i w:val="0"/>
              </w:rPr>
              <w:t>PEL, unidad móvil ligera</w:t>
            </w:r>
          </w:p>
        </w:tc>
        <w:tc>
          <w:tcPr>
            <w:tcW w:type="dxa" w:w="2353"/>
          </w:tcPr>
          <w:p>
            <w:pPr>
              <w:pStyle w:val="Tabla"/>
            </w:pPr>
            <w:r/>
            <w:r>
              <w:rPr>
                <w:b w:val="0"/>
                <w:i w:val="0"/>
              </w:rPr>
              <w:t>De dos a seis</w:t>
            </w:r>
          </w:p>
        </w:tc>
        <w:tc>
          <w:tcPr>
            <w:tcW w:type="dxa" w:w="2353"/>
          </w:tcPr>
          <w:p>
            <w:pPr>
              <w:pStyle w:val="Tabla"/>
            </w:pPr>
            <w:r/>
            <w:r>
              <w:rPr>
                <w:b w:val="0"/>
                <w:i w:val="0"/>
              </w:rPr>
              <w:t>Furgón o furgoneta</w:t>
            </w:r>
          </w:p>
        </w:tc>
        <w:tc>
          <w:tcPr>
            <w:tcW w:type="dxa" w:w="2353"/>
          </w:tcPr>
          <w:p>
            <w:pPr>
              <w:pStyle w:val="Tabla"/>
            </w:pPr>
            <w:r/>
            <w:r>
              <w:rPr>
                <w:b w:val="0"/>
                <w:i w:val="0"/>
              </w:rPr>
              <w:t>Informativos, actos pequeños, conexiones</w:t>
            </w:r>
          </w:p>
        </w:tc>
      </w:tr>
      <w:tr>
        <w:tc>
          <w:tcPr>
            <w:tcW w:type="dxa" w:w="2353"/>
          </w:tcPr>
          <w:p>
            <w:pPr>
              <w:pStyle w:val="Tabla"/>
            </w:pPr>
            <w:r/>
            <w:r>
              <w:rPr>
                <w:b w:val="0"/>
                <w:i w:val="0"/>
              </w:rPr>
              <w:t>Mochila o DSNG portátil</w:t>
            </w:r>
          </w:p>
        </w:tc>
        <w:tc>
          <w:tcPr>
            <w:tcW w:type="dxa" w:w="2353"/>
          </w:tcPr>
          <w:p>
            <w:pPr>
              <w:pStyle w:val="Tabla"/>
            </w:pPr>
            <w:r/>
            <w:r>
              <w:rPr>
                <w:b w:val="0"/>
                <w:i w:val="0"/>
              </w:rPr>
              <w:t>Una</w:t>
            </w:r>
          </w:p>
        </w:tc>
        <w:tc>
          <w:tcPr>
            <w:tcW w:type="dxa" w:w="2353"/>
          </w:tcPr>
          <w:p>
            <w:pPr>
              <w:pStyle w:val="Tabla"/>
            </w:pPr>
            <w:r/>
            <w:r>
              <w:rPr>
                <w:b w:val="0"/>
                <w:i w:val="0"/>
              </w:rPr>
              <w:t>A hombro o en maletas</w:t>
            </w:r>
          </w:p>
        </w:tc>
        <w:tc>
          <w:tcPr>
            <w:tcW w:type="dxa" w:w="2353"/>
          </w:tcPr>
          <w:p>
            <w:pPr>
              <w:pStyle w:val="Tabla"/>
            </w:pPr>
            <w:r/>
            <w:r>
              <w:rPr>
                <w:b w:val="0"/>
                <w:i w:val="0"/>
              </w:rPr>
              <w:t>Directo de una sola cámara</w:t>
            </w:r>
          </w:p>
        </w:tc>
      </w:tr>
    </w:tbl>
    <w:p>
      <w:pPr/>
    </w:p>
    <w:p>
      <w:pPr/>
      <w:r>
        <w:rPr>
          <w:b w:val="0"/>
          <w:i w:val="0"/>
        </w:rPr>
        <w:t>Los números de cámara son orientativos: no hay una definición normalizada de «unidad móvil</w:t>
      </w:r>
      <w:r>
        <w:t xml:space="preserve"> </w:t>
      </w:r>
      <w:r>
        <w:rPr>
          <w:b w:val="0"/>
          <w:i w:val="0"/>
        </w:rPr>
        <w:t>ligera» por número de cámaras. PEL es la unidad móvil ligera; lo que la define es que cabe en un</w:t>
      </w:r>
      <w:r>
        <w:t xml:space="preserve"> </w:t>
      </w:r>
      <w:r>
        <w:rPr>
          <w:b w:val="0"/>
          <w:i w:val="0"/>
        </w:rPr>
        <w:t>furgón y la maneja un equipo pequeño.</w:t>
      </w:r>
    </w:p>
    <w:p>
      <w:pPr>
        <w:pStyle w:val="Heading3"/>
      </w:pPr>
      <w:r>
        <w:rPr>
          <w:b w:val="0"/>
          <w:i w:val="0"/>
        </w:rPr>
        <w:t>6.4.3 Qué hay dentro</w:t>
      </w:r>
    </w:p>
    <w:p>
      <w:pPr/>
      <w:r>
        <w:rPr>
          <w:b w:val="0"/>
          <w:i w:val="0"/>
        </w:rPr>
        <w:t>Una unidad móvil se organiza en tres zonas separadas por mamparas, porque las tres necesitan</w:t>
      </w:r>
      <w:r>
        <w:t xml:space="preserve"> </w:t>
      </w:r>
      <w:r>
        <w:rPr>
          <w:b w:val="0"/>
          <w:i w:val="0"/>
        </w:rPr>
        <w:t>condiciones distintas: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Quién trabaja</w:t>
            </w:r>
          </w:p>
        </w:tc>
        <w:tc>
          <w:tcPr>
            <w:tcW w:type="dxa" w:w="3137"/>
            <w:shd w:val="clear" w:color="auto" w:fill="E4E4E4"/>
          </w:tcPr>
          <w:p>
            <w:pPr>
              <w:pStyle w:val="Tablacabecera"/>
            </w:pPr>
            <w:r/>
            <w:r>
              <w:rPr>
                <w:b w:val="0"/>
                <w:i w:val="0"/>
              </w:rPr>
              <w:t>Qué lleva</w:t>
            </w:r>
          </w:p>
        </w:tc>
      </w:tr>
      <w:tr>
        <w:tc>
          <w:tcPr>
            <w:tcW w:type="dxa" w:w="3137"/>
          </w:tcPr>
          <w:p>
            <w:pPr>
              <w:pStyle w:val="Tabla"/>
            </w:pPr>
            <w:r/>
            <w:r>
              <w:rPr>
                <w:b w:val="0"/>
                <w:i w:val="0"/>
              </w:rPr>
              <w:t>Realización</w:t>
            </w:r>
          </w:p>
        </w:tc>
        <w:tc>
          <w:tcPr>
            <w:tcW w:type="dxa" w:w="3137"/>
          </w:tcPr>
          <w:p>
            <w:pPr>
              <w:pStyle w:val="Tabla"/>
            </w:pPr>
            <w:r/>
            <w:r>
              <w:rPr>
                <w:b w:val="0"/>
                <w:i w:val="0"/>
              </w:rPr>
              <w:t>Realizador, ayudante, mezclador, grafismo</w:t>
            </w:r>
          </w:p>
        </w:tc>
        <w:tc>
          <w:tcPr>
            <w:tcW w:type="dxa" w:w="3137"/>
          </w:tcPr>
          <w:p>
            <w:pPr>
              <w:pStyle w:val="Tabla"/>
            </w:pPr>
            <w:r/>
            <w:r>
              <w:rPr>
                <w:b w:val="0"/>
                <w:i w:val="0"/>
              </w:rPr>
              <w:t>El mezclador, el multipantalla, los monitores de programa y previo, el intercom</w:t>
            </w:r>
          </w:p>
        </w:tc>
      </w:tr>
      <w:tr>
        <w:tc>
          <w:tcPr>
            <w:tcW w:type="dxa" w:w="3137"/>
          </w:tcPr>
          <w:p>
            <w:pPr>
              <w:pStyle w:val="Tabla"/>
            </w:pPr>
            <w:r/>
            <w:r>
              <w:rPr>
                <w:b w:val="0"/>
                <w:i w:val="0"/>
              </w:rPr>
              <w:t>Control de imagen y técnica</w:t>
            </w:r>
          </w:p>
        </w:tc>
        <w:tc>
          <w:tcPr>
            <w:tcW w:type="dxa" w:w="3137"/>
          </w:tcPr>
          <w:p>
            <w:pPr>
              <w:pStyle w:val="Tabla"/>
            </w:pPr>
            <w:r/>
            <w:r>
              <w:rPr>
                <w:b w:val="0"/>
                <w:i w:val="0"/>
              </w:rPr>
              <w:t>Control de imagen, técnicos</w:t>
            </w:r>
          </w:p>
        </w:tc>
        <w:tc>
          <w:tcPr>
            <w:tcW w:type="dxa" w:w="3137"/>
          </w:tcPr>
          <w:p>
            <w:pPr>
              <w:pStyle w:val="Tabla"/>
            </w:pPr>
            <w:r/>
            <w:r>
              <w:rPr>
                <w:b w:val="0"/>
                <w:i w:val="0"/>
              </w:rPr>
              <w:t>Las CCU con sus paneles, los monitores de forma de onda y el vectorscopio, el generador de sincronismos, la matriz de conmutación, los grabadores y el servidor de repeticiones</w:t>
            </w:r>
          </w:p>
        </w:tc>
      </w:tr>
      <w:tr>
        <w:tc>
          <w:tcPr>
            <w:tcW w:type="dxa" w:w="3137"/>
          </w:tcPr>
          <w:p>
            <w:pPr>
              <w:pStyle w:val="Tabla"/>
            </w:pPr>
            <w:r/>
            <w:r>
              <w:rPr>
                <w:b w:val="0"/>
                <w:i w:val="0"/>
              </w:rPr>
              <w:t>Sonido</w:t>
            </w:r>
          </w:p>
        </w:tc>
        <w:tc>
          <w:tcPr>
            <w:tcW w:type="dxa" w:w="3137"/>
          </w:tcPr>
          <w:p>
            <w:pPr>
              <w:pStyle w:val="Tabla"/>
            </w:pPr>
            <w:r/>
            <w:r>
              <w:rPr>
                <w:b w:val="0"/>
                <w:i w:val="0"/>
              </w:rPr>
              <w:t>Técnico de sonido</w:t>
            </w:r>
          </w:p>
        </w:tc>
        <w:tc>
          <w:tcPr>
            <w:tcW w:type="dxa" w:w="3137"/>
          </w:tcPr>
          <w:p>
            <w:pPr>
              <w:pStyle w:val="Tabla"/>
            </w:pPr>
            <w:r/>
            <w:r>
              <w:rPr>
                <w:b w:val="0"/>
                <w:i w:val="0"/>
              </w:rPr>
              <w:t>La mesa de mezclas, los micrófonos inalámbricos, los retornos y la comunicación con el estadio</w:t>
            </w:r>
          </w:p>
        </w:tc>
      </w:tr>
    </w:tbl>
    <w:p>
      <w:pPr/>
    </w:p>
    <w:p>
      <w:pPr/>
      <w:r>
        <w:rPr>
          <w:b w:val="0"/>
          <w:i w:val="0"/>
        </w:rPr>
        <w:t>Y fuera del vehículo, lo que el vehículo necesita para funcionar:</w:t>
      </w:r>
    </w:p>
    <w:p>
      <w:pPr>
        <w:pStyle w:val="ListBullet"/>
      </w:pPr>
      <w:r>
        <w:rPr>
          <w:b w:val="0"/>
          <w:i w:val="0"/>
        </w:rPr>
        <w:t>Alimentación: acometida del recinto o grupo electrógeno propio, casi siempre con dos vías</w:t>
      </w:r>
      <w:r>
        <w:t xml:space="preserve"> </w:t>
      </w:r>
      <w:r>
        <w:rPr>
          <w:b w:val="0"/>
          <w:i w:val="0"/>
        </w:rPr>
        <w:t>para poder pasar de una a otra sin cortar.</w:t>
      </w:r>
    </w:p>
    <w:p>
      <w:pPr>
        <w:pStyle w:val="ListBullet"/>
      </w:pPr>
      <w:r>
        <w:rPr>
          <w:b w:val="0"/>
          <w:i w:val="0"/>
        </w:rPr>
        <w:t>Aire acondicionado, que en un espacio pequeño lleno de electrónica no es comodidad sino</w:t>
      </w:r>
      <w:r>
        <w:t xml:space="preserve"> </w:t>
      </w:r>
      <w:r>
        <w:rPr>
          <w:b w:val="0"/>
          <w:i w:val="0"/>
        </w:rPr>
        <w:t>requisito.</w:t>
      </w:r>
    </w:p>
    <w:p>
      <w:pPr>
        <w:pStyle w:val="ListBullet"/>
      </w:pPr>
      <w:r>
        <w:rPr>
          <w:b w:val="0"/>
          <w:i w:val="0"/>
        </w:rPr>
        <w:t>Cableado de cámaras, que se tiende cada vez y se recoge cada vez: es la tarea más larga del</w:t>
      </w:r>
      <w:r>
        <w:t xml:space="preserve"> </w:t>
      </w:r>
      <w:r>
        <w:rPr>
          <w:b w:val="0"/>
          <w:i w:val="0"/>
        </w:rPr>
        <w:t>montaje.</w:t>
      </w:r>
    </w:p>
    <w:p>
      <w:pPr>
        <w:pStyle w:val="ListBullet"/>
      </w:pPr>
      <w:r>
        <w:rPr>
          <w:b w:val="0"/>
          <w:i w:val="0"/>
        </w:rPr>
        <w:t>El enlace de salida (apartado «Enlaces»).</w:t>
      </w:r>
    </w:p>
    <w:p>
      <w:pPr>
        <w:pStyle w:val="Heading3"/>
      </w:pPr>
      <w:r>
        <w:rPr>
          <w:b w:val="0"/>
          <w:i w:val="0"/>
        </w:rPr>
        <w:t>6.4.4 El montaje de una unidad móvil</w:t>
      </w:r>
    </w:p>
    <w:p>
      <w:pPr/>
      <w:r>
        <w:rPr>
          <w:b w:val="0"/>
          <w:i w:val="0"/>
        </w:rPr>
        <w:t>El orden de trabajo de un día de unidad móvil, como oficio:</w:t>
      </w:r>
    </w:p>
    <w:p>
      <w:pPr>
        <w:pStyle w:val="ListNumber"/>
      </w:pPr>
      <w:r>
        <w:rPr>
          <w:b w:val="0"/>
          <w:i w:val="0"/>
        </w:rPr>
        <w:t>Reconocimiento previo: dónde aparca el vehículo, por dónde entra la energía, dónde van las</w:t>
      </w:r>
      <w:r>
        <w:t xml:space="preserve"> </w:t>
      </w:r>
      <w:r>
        <w:rPr>
          <w:b w:val="0"/>
          <w:i w:val="0"/>
        </w:rPr>
        <w:t>cámaras, por dónde sale la señal. Se hace días antes, con la producción.</w:t>
      </w:r>
    </w:p>
    <w:p>
      <w:pPr>
        <w:pStyle w:val="ListNumber"/>
      </w:pPr>
      <w:r>
        <w:rPr>
          <w:b w:val="0"/>
          <w:i w:val="0"/>
        </w:rPr>
        <w:t>Aparcamiento y acometida: el vehículo se coloca y se conecta a la energía. Nada se enciende</w:t>
      </w:r>
      <w:r>
        <w:t xml:space="preserve"> </w:t>
      </w:r>
      <w:r>
        <w:rPr>
          <w:b w:val="0"/>
          <w:i w:val="0"/>
        </w:rPr>
        <w:t>hasta que la tierra está bien.</w:t>
      </w:r>
    </w:p>
    <w:p>
      <w:pPr>
        <w:pStyle w:val="ListNumber"/>
      </w:pPr>
      <w:r>
        <w:rPr>
          <w:b w:val="0"/>
          <w:i w:val="0"/>
        </w:rPr>
        <w:t>Tendido de cables: de cada posición de cámara al vehículo, protegiendo los cruces de paso y</w:t>
      </w:r>
      <w:r>
        <w:t xml:space="preserve"> </w:t>
      </w:r>
      <w:r>
        <w:rPr>
          <w:b w:val="0"/>
          <w:i w:val="0"/>
        </w:rPr>
        <w:t>respetando los recorridos del público.</w:t>
      </w:r>
    </w:p>
    <w:p>
      <w:pPr>
        <w:pStyle w:val="ListNumber"/>
      </w:pPr>
      <w:r>
        <w:rPr>
          <w:b w:val="0"/>
          <w:i w:val="0"/>
        </w:rPr>
        <w:t>Montaje de cámaras y soportes, con sus intercom y sus pilotos.</w:t>
      </w:r>
    </w:p>
    <w:p>
      <w:pPr>
        <w:pStyle w:val="ListNumber"/>
      </w:pPr>
      <w:r>
        <w:rPr>
          <w:b w:val="0"/>
          <w:i w:val="0"/>
        </w:rPr>
        <w:t>Ajuste: sincronismos, igualación de cámaras en el control de imagen, niveles de sonido,</w:t>
      </w:r>
      <w:r>
        <w:t xml:space="preserve"> </w:t>
      </w:r>
      <w:r>
        <w:rPr>
          <w:b w:val="0"/>
          <w:i w:val="0"/>
        </w:rPr>
        <w:t>comprobación de retornos y de N-1.</w:t>
      </w:r>
    </w:p>
    <w:p>
      <w:pPr>
        <w:pStyle w:val="ListNumber"/>
      </w:pPr>
      <w:r>
        <w:rPr>
          <w:b w:val="0"/>
          <w:i w:val="0"/>
        </w:rPr>
        <w:t>Comprobación del enlace de salida, con el centro receptor al otro lado.</w:t>
      </w:r>
    </w:p>
    <w:p>
      <w:pPr>
        <w:pStyle w:val="ListNumber"/>
      </w:pPr>
      <w:r>
        <w:rPr>
          <w:b w:val="0"/>
          <w:i w:val="0"/>
        </w:rPr>
        <w:t>Ensayo de lo que se pueda ensayar.</w:t>
      </w:r>
    </w:p>
    <w:p>
      <w:pPr>
        <w:pStyle w:val="ListNumber"/>
      </w:pPr>
      <w:r>
        <w:rPr>
          <w:b w:val="0"/>
          <w:i w:val="0"/>
        </w:rPr>
        <w:t>Emisión.</w:t>
      </w:r>
    </w:p>
    <w:p>
      <w:pPr>
        <w:pStyle w:val="ListNumber"/>
      </w:pPr>
      <w:r>
        <w:rPr>
          <w:b w:val="0"/>
          <w:i w:val="0"/>
        </w:rPr>
        <w:t>Desmontaje, que se hace en orden inverso y suele ser lo que se planifica peor.</w:t>
      </w:r>
    </w:p>
    <w:p>
      <w:pPr/>
      <w:r>
        <w:rPr>
          <w:b w:val="0"/>
          <w:i w:val="0"/>
        </w:rPr>
        <w:t>Los dos puntos donde una retransmisión se rompe con más frecuencia son el 2 y el 6: la energía y</w:t>
      </w:r>
      <w:r>
        <w:t xml:space="preserve"> </w:t>
      </w:r>
      <w:r>
        <w:rPr>
          <w:b w:val="0"/>
          <w:i w:val="0"/>
        </w:rPr>
        <w:t>el enlace. Los dos son externos al equipo de realización y los dos necesitan una alternativa</w:t>
      </w:r>
      <w:r>
        <w:t xml:space="preserve"> </w:t>
      </w:r>
      <w:r>
        <w:rPr>
          <w:b w:val="0"/>
          <w:i w:val="0"/>
        </w:rPr>
        <w:t>preparada.</w:t>
      </w:r>
    </w:p>
    <w:p>
      <w:pPr>
        <w:pStyle w:val="Heading3"/>
      </w:pPr>
      <w:r>
        <w:rPr>
          <w:b w:val="0"/>
          <w:i w:val="0"/>
        </w:rPr>
        <w:t>6.4.5 Las unidades móviles de la RTVA</w:t>
      </w:r>
    </w:p>
    <w:p>
      <w:pPr/>
      <w:r>
        <w:rPr>
          <w:b w:val="0"/>
          <w:i w:val="0"/>
        </w:rPr>
        <w:t>Según la Cámara de Cuentas (datos de 2018), CSRTV contaba con «</w:t>
      </w:r>
      <w:r>
        <w:rPr>
          <w:b/>
          <w:i w:val="0"/>
        </w:rPr>
        <w:t>Cuatro unidades móviles de</w:t>
      </w:r>
      <w:r>
        <w:t xml:space="preserve"> </w:t>
      </w:r>
      <w:r>
        <w:rPr>
          <w:b/>
          <w:i w:val="0"/>
        </w:rPr>
        <w:t>producción de TV y nueve para producción de radio.</w:t>
      </w:r>
      <w:r>
        <w:rPr>
          <w:b w:val="0"/>
          <w:i w:val="0"/>
        </w:rPr>
        <w:t>» El anexo III del convenio da los puestos</w:t>
      </w:r>
      <w:r>
        <w:t xml:space="preserve"> </w:t>
      </w:r>
      <w:r>
        <w:rPr>
          <w:b w:val="0"/>
          <w:i w:val="0"/>
        </w:rPr>
        <w:t>que las mueven y las mantienen:</w:t>
      </w:r>
    </w:p>
    <w:p>
      <w:pPr>
        <w:pStyle w:val="ListBullet"/>
      </w:pPr>
      <w:r>
        <w:rPr>
          <w:b w:val="0"/>
          <w:i w:val="0"/>
        </w:rPr>
        <w:t>Conductor polivalente unidad móvil: «</w:t>
      </w:r>
      <w:r>
        <w:rPr>
          <w:b/>
          <w:i w:val="0"/>
        </w:rPr>
        <w:t>Conducir la unidad móvil, así como montar y desmontar los</w:t>
      </w:r>
      <w:r>
        <w:t xml:space="preserve"> </w:t>
      </w:r>
      <w:r>
        <w:rPr>
          <w:b/>
          <w:i w:val="0"/>
        </w:rPr>
        <w:t>equipos.</w:t>
      </w:r>
      <w:r>
        <w:rPr>
          <w:b w:val="0"/>
          <w:i w:val="0"/>
        </w:rPr>
        <w:t>»</w:t>
      </w:r>
    </w:p>
    <w:p>
      <w:pPr>
        <w:pStyle w:val="ListBullet"/>
      </w:pPr>
      <w:r>
        <w:rPr>
          <w:b w:val="0"/>
          <w:i w:val="0"/>
        </w:rPr>
        <w:t>Conductor unidad móvil, en radio: «</w:t>
      </w:r>
      <w:r>
        <w:rPr>
          <w:b/>
          <w:i w:val="0"/>
        </w:rPr>
        <w:t>Conducir y poner en condiciones de operación las Unidades</w:t>
      </w:r>
      <w:r>
        <w:t xml:space="preserve"> </w:t>
      </w:r>
      <w:r>
        <w:rPr>
          <w:b/>
          <w:i w:val="0"/>
        </w:rPr>
        <w:t>Móviles de Radio y sus equipos en las ubicaciones necesarias a la producción radiofónica.</w:t>
      </w:r>
      <w:r>
        <w:rPr>
          <w:b w:val="0"/>
          <w:i w:val="0"/>
        </w:rPr>
        <w:t>»</w:t>
      </w:r>
    </w:p>
    <w:p>
      <w:pPr>
        <w:pStyle w:val="ListBullet"/>
      </w:pPr>
      <w:r>
        <w:rPr>
          <w:b w:val="0"/>
          <w:i w:val="0"/>
        </w:rPr>
        <w:t>Jefe de baja frecuencia: el mantenimiento preventivo y correctivo «</w:t>
      </w:r>
      <w:r>
        <w:rPr>
          <w:b/>
          <w:i w:val="0"/>
        </w:rPr>
        <w:t>de la dotación técnica de</w:t>
      </w:r>
      <w:r>
        <w:t xml:space="preserve"> </w:t>
      </w:r>
      <w:r>
        <w:rPr>
          <w:b/>
          <w:i w:val="0"/>
        </w:rPr>
        <w:t>los estudios de Canal Sur Radio, unidades móviles y exteriores en los distintos centros</w:t>
      </w:r>
      <w:r>
        <w:t xml:space="preserve"> </w:t>
      </w:r>
      <w:r>
        <w:rPr>
          <w:b/>
          <w:i w:val="0"/>
        </w:rPr>
        <w:t>territoriales.</w:t>
      </w:r>
      <w:r>
        <w:rPr>
          <w:b w:val="0"/>
          <w:i w:val="0"/>
        </w:rPr>
        <w:t>»</w:t>
      </w:r>
    </w:p>
    <w:p>
      <w:pPr>
        <w:pStyle w:val="ListBullet"/>
      </w:pPr>
      <w:r>
        <w:rPr>
          <w:b w:val="0"/>
          <w:i w:val="0"/>
        </w:rPr>
        <w:t>Jefe de radioenlaces y unidades móviles: las redes de telecomunicaciones y el transporte de</w:t>
      </w:r>
      <w:r>
        <w:t xml:space="preserve"> </w:t>
      </w:r>
      <w:r>
        <w:rPr>
          <w:b w:val="0"/>
          <w:i w:val="0"/>
        </w:rPr>
        <w:t>señales (apartado «Enlaces»).</w:t>
      </w:r>
    </w:p>
    <w:p>
      <w:pPr>
        <w:pStyle w:val="ListBullet"/>
      </w:pPr>
      <w:r>
        <w:rPr>
          <w:b w:val="0"/>
          <w:i w:val="0"/>
        </w:rPr>
        <w:t>Ayudante de unidades móviles: el parque móvil y las peticiones de vehículos (apartado primero).</w:t>
      </w:r>
    </w:p>
    <w:p>
      <w:pPr/>
      <w:r>
        <w:rPr>
          <w:b w:val="0"/>
          <w:i w:val="0"/>
        </w:rPr>
        <w:t>La quinta línea de inversión del contrato-programa es precisamente la «</w:t>
      </w:r>
      <w:r>
        <w:rPr>
          <w:b/>
          <w:i w:val="0"/>
        </w:rPr>
        <w:t>Renovación del parque</w:t>
      </w:r>
      <w:r>
        <w:t xml:space="preserve"> </w:t>
      </w:r>
      <w:r>
        <w:rPr>
          <w:b/>
          <w:i w:val="0"/>
        </w:rPr>
        <w:t>móvil por las necesidades de difusión en sistema HD.</w:t>
      </w:r>
      <w:r>
        <w:rPr>
          <w:b w:val="0"/>
          <w:i w:val="0"/>
        </w:rPr>
        <w:t>»</w:t>
      </w:r>
    </w:p>
    <w:p>
      <w:pPr>
        <w:pStyle w:val="Heading2"/>
      </w:pPr>
      <w:r>
        <w:rPr>
          <w:b w:val="0"/>
          <w:i w:val="0"/>
        </w:rPr>
        <w:t>6.5 Cámaras</w:t>
      </w:r>
    </w:p>
    <w:p>
      <w:pPr>
        <w:pStyle w:val="Heading3"/>
      </w:pPr>
      <w:r>
        <w:rPr>
          <w:b w:val="0"/>
          <w:i w:val="0"/>
        </w:rPr>
        <w:t>6.5.1 Quién opera la cámara y qué decide del equipo</w:t>
      </w:r>
    </w:p>
    <w:p>
      <w:pPr/>
      <w:r>
        <w:rPr>
          <w:b w:val="0"/>
          <w:i w:val="0"/>
        </w:rPr>
        <w:t>La ficha del Cámara operador tiene como objeto «</w:t>
      </w:r>
      <w:r>
        <w:rPr>
          <w:b/>
          <w:i w:val="0"/>
        </w:rPr>
        <w:t>Realizar la captación y registro de imágenes y su</w:t>
      </w:r>
      <w:r>
        <w:t xml:space="preserve"> </w:t>
      </w:r>
      <w:r>
        <w:rPr>
          <w:b/>
          <w:i w:val="0"/>
        </w:rPr>
        <w:t>correspondiente sonido para su difusión.</w:t>
      </w:r>
      <w:r>
        <w:rPr>
          <w:b w:val="0"/>
          <w:i w:val="0"/>
        </w:rPr>
        <w:t>», y entre sus tareas dos que afectan a la previsión de</w:t>
      </w:r>
      <w:r>
        <w:t xml:space="preserve"> </w:t>
      </w:r>
      <w:r>
        <w:rPr>
          <w:b w:val="0"/>
          <w:i w:val="0"/>
        </w:rPr>
        <w:t>medios: «</w:t>
      </w:r>
      <w:r>
        <w:rPr>
          <w:b/>
          <w:i w:val="0"/>
        </w:rPr>
        <w:t>Determinar y verificar el equipo autónomo necesario para la adecuada captación de</w:t>
      </w:r>
      <w:r>
        <w:t xml:space="preserve"> </w:t>
      </w:r>
      <w:r>
        <w:rPr>
          <w:b/>
          <w:i w:val="0"/>
        </w:rPr>
        <w:t>noticias y/o eventos.</w:t>
      </w:r>
      <w:r>
        <w:rPr>
          <w:b w:val="0"/>
          <w:i w:val="0"/>
        </w:rPr>
        <w:t>» y «</w:t>
      </w:r>
      <w:r>
        <w:rPr>
          <w:b/>
          <w:i w:val="0"/>
        </w:rPr>
        <w:t>Transportar, colocar, ajustar y verificar el correcto funcionamiento</w:t>
      </w:r>
      <w:r>
        <w:t xml:space="preserve"> </w:t>
      </w:r>
      <w:r>
        <w:rPr>
          <w:b/>
          <w:i w:val="0"/>
        </w:rPr>
        <w:t>de la cámara y su equipamiento y velar por su seguridad.</w:t>
      </w:r>
      <w:r>
        <w:rPr>
          <w:b w:val="0"/>
          <w:i w:val="0"/>
        </w:rPr>
        <w:t>» Los soportes grandes tienen su propio</w:t>
      </w:r>
      <w:r>
        <w:t xml:space="preserve"> </w:t>
      </w:r>
      <w:r>
        <w:rPr>
          <w:b w:val="0"/>
          <w:i w:val="0"/>
        </w:rPr>
        <w:t>puesto, el Gruista: «</w:t>
      </w:r>
      <w:r>
        <w:rPr>
          <w:b/>
          <w:i w:val="0"/>
        </w:rPr>
        <w:t>Montar y desmontar grúas, travellings, cabezas calientes, vías y cualquier</w:t>
      </w:r>
      <w:r>
        <w:t xml:space="preserve"> </w:t>
      </w:r>
      <w:r>
        <w:rPr>
          <w:b/>
          <w:i w:val="0"/>
        </w:rPr>
        <w:t>otro medio técnico auxiliar que sirva al objeto del puesto.</w:t>
      </w:r>
      <w:r>
        <w:rPr>
          <w:b w:val="0"/>
          <w:i w:val="0"/>
        </w:rPr>
        <w:t>»</w:t>
      </w:r>
    </w:p>
    <w:p>
      <w:pPr/>
      <w:r>
        <w:rPr>
          <w:b w:val="0"/>
          <w:i w:val="0"/>
        </w:rPr>
        <w:t>Dos tipos de cámara, como oficio: la de estudio o de UM, cableada a su CCU, que ajusta a distancia</w:t>
      </w:r>
      <w:r>
        <w:t xml:space="preserve"> </w:t>
      </w:r>
      <w:r>
        <w:rPr>
          <w:b w:val="0"/>
          <w:i w:val="0"/>
        </w:rPr>
        <w:t>el control de imagen; y la autónoma de ENG, que graba en la propia cámara y la opera un solo</w:t>
      </w:r>
      <w:r>
        <w:t xml:space="preserve"> </w:t>
      </w:r>
      <w:r>
        <w:rPr>
          <w:b w:val="0"/>
          <w:i w:val="0"/>
        </w:rPr>
        <w:t>profesional. La primera se pide con su cadena (cable, CCU, soporte); la segunda, como equipo</w:t>
      </w:r>
      <w:r>
        <w:t xml:space="preserve"> </w:t>
      </w:r>
      <w:r>
        <w:rPr>
          <w:b w:val="0"/>
          <w:i w:val="0"/>
        </w:rPr>
        <w:t>completo.</w:t>
      </w:r>
    </w:p>
    <w:p>
      <w:pPr>
        <w:pStyle w:val="Heading3"/>
      </w:pPr>
      <w:r>
        <w:rPr>
          <w:b w:val="0"/>
          <w:i w:val="0"/>
        </w:rPr>
        <w:t>6.5.2 La óptica</w:t>
      </w:r>
    </w:p>
    <w:p>
      <w:pPr/>
      <w:r>
        <w:rPr>
          <w:b w:val="0"/>
          <w:i w:val="0"/>
        </w:rPr>
        <w:t>Un objetivo se define por su distancia focal, que es la distancia entre el centro óptico y el</w:t>
      </w:r>
      <w:r>
        <w:t xml:space="preserve"> </w:t>
      </w:r>
      <w:r>
        <w:rPr>
          <w:b w:val="0"/>
          <w:i w:val="0"/>
        </w:rPr>
        <w:t>sensor cuando se enfoca al infinito. De ahí la primera clasificación: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Distancia focal</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Objetivo fijo</w:t>
            </w:r>
          </w:p>
        </w:tc>
        <w:tc>
          <w:tcPr>
            <w:tcW w:type="dxa" w:w="3137"/>
          </w:tcPr>
          <w:p>
            <w:pPr>
              <w:pStyle w:val="Tabla"/>
            </w:pPr>
            <w:r/>
            <w:r>
              <w:rPr>
                <w:b w:val="0"/>
                <w:i w:val="0"/>
              </w:rPr>
              <w:t>Una sola distancia focal</w:t>
            </w:r>
          </w:p>
        </w:tc>
        <w:tc>
          <w:tcPr>
            <w:tcW w:type="dxa" w:w="3137"/>
          </w:tcPr>
          <w:p>
            <w:pPr>
              <w:pStyle w:val="Tabla"/>
            </w:pPr>
            <w:r/>
            <w:r>
              <w:rPr>
                <w:b w:val="0"/>
                <w:i w:val="0"/>
              </w:rPr>
              <w:t>Más luminoso, más nítido, más ligero</w:t>
            </w:r>
          </w:p>
        </w:tc>
      </w:tr>
      <w:tr>
        <w:tc>
          <w:tcPr>
            <w:tcW w:type="dxa" w:w="3137"/>
          </w:tcPr>
          <w:p>
            <w:pPr>
              <w:pStyle w:val="Tabla"/>
            </w:pPr>
            <w:r/>
            <w:r>
              <w:rPr>
                <w:b w:val="0"/>
                <w:i w:val="0"/>
              </w:rPr>
              <w:t>Objetivo zum</w:t>
            </w:r>
          </w:p>
        </w:tc>
        <w:tc>
          <w:tcPr>
            <w:tcW w:type="dxa" w:w="3137"/>
          </w:tcPr>
          <w:p>
            <w:pPr>
              <w:pStyle w:val="Tabla"/>
            </w:pPr>
            <w:r/>
            <w:r>
              <w:rPr>
                <w:b w:val="0"/>
                <w:i w:val="0"/>
              </w:rPr>
              <w:t>Focal variable entre dos extremos</w:t>
            </w:r>
          </w:p>
        </w:tc>
        <w:tc>
          <w:tcPr>
            <w:tcW w:type="dxa" w:w="3137"/>
          </w:tcPr>
          <w:p>
            <w:pPr>
              <w:pStyle w:val="Tabla"/>
            </w:pPr>
            <w:r/>
            <w:r>
              <w:rPr>
                <w:b w:val="0"/>
                <w:i w:val="0"/>
              </w:rPr>
              <w:t>Un objetivo hace el trabajo de muchos</w:t>
            </w:r>
          </w:p>
        </w:tc>
      </w:tr>
    </w:tbl>
    <w:p>
      <w:pPr/>
    </w:p>
    <w:p>
      <w:pPr/>
      <w:r>
        <w:rPr>
          <w:b w:val="0"/>
          <w:i w:val="0"/>
        </w:rPr>
        <w:t>La razón de zoom se escribe con una equis —«20x»— y dice cuántas veces cabe la focal más corta</w:t>
      </w:r>
      <w:r>
        <w:t xml:space="preserve"> </w:t>
      </w:r>
      <w:r>
        <w:rPr>
          <w:b w:val="0"/>
          <w:i w:val="0"/>
        </w:rPr>
        <w:t>en la más larga. No dice cuán angular es el objetivo ni cuánto alcanza: por eso los fabricantes</w:t>
      </w:r>
      <w:r>
        <w:t xml:space="preserve"> </w:t>
      </w:r>
      <w:r>
        <w:rPr>
          <w:b w:val="0"/>
          <w:i w:val="0"/>
        </w:rPr>
        <w:t>escriben también la focal mínima.</w:t>
      </w:r>
    </w:p>
    <w:p>
      <w:pPr>
        <w:pStyle w:val="Heading3"/>
      </w:pPr>
      <w:r>
        <w:rPr>
          <w:b w:val="0"/>
          <w:i w:val="0"/>
        </w:rPr>
        <w:t>6.5.3 La resolución</w:t>
      </w:r>
    </w:p>
    <w:p>
      <w:pPr/>
      <w:r>
        <w:rPr>
          <w:b w:val="0"/>
          <w:i w:val="0"/>
        </w:rPr>
        <w:t>La resolución espacial es el número de píxeles de la imagen, y se escribe como horizontales por</w:t>
      </w:r>
      <w:r>
        <w:t xml:space="preserve"> </w:t>
      </w:r>
      <w:r>
        <w:rPr>
          <w:b w:val="0"/>
          <w:i w:val="0"/>
        </w:rPr>
        <w:t>verticales: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Resolución</w:t>
            </w:r>
          </w:p>
        </w:tc>
      </w:tr>
      <w:tr>
        <w:tc>
          <w:tcPr>
            <w:tcW w:type="dxa" w:w="4706"/>
          </w:tcPr>
          <w:p>
            <w:pPr>
              <w:pStyle w:val="Tabla"/>
            </w:pPr>
            <w:r/>
            <w:r>
              <w:rPr>
                <w:b w:val="0"/>
                <w:i w:val="0"/>
              </w:rPr>
              <w:t>Definición convencional (576i)</w:t>
            </w:r>
          </w:p>
        </w:tc>
        <w:tc>
          <w:tcPr>
            <w:tcW w:type="dxa" w:w="4706"/>
          </w:tcPr>
          <w:p>
            <w:pPr>
              <w:pStyle w:val="Tabla"/>
            </w:pPr>
            <w:r/>
            <w:r>
              <w:rPr>
                <w:b w:val="0"/>
                <w:i w:val="0"/>
              </w:rPr>
              <w:t>720 × 576</w:t>
            </w:r>
          </w:p>
        </w:tc>
      </w:tr>
      <w:tr>
        <w:tc>
          <w:tcPr>
            <w:tcW w:type="dxa" w:w="4706"/>
          </w:tcPr>
          <w:p>
            <w:pPr>
              <w:pStyle w:val="Tabla"/>
            </w:pPr>
            <w:r/>
            <w:r>
              <w:rPr>
                <w:b w:val="0"/>
                <w:i w:val="0"/>
              </w:rPr>
              <w:t>HD Ready</w:t>
            </w:r>
          </w:p>
        </w:tc>
        <w:tc>
          <w:tcPr>
            <w:tcW w:type="dxa" w:w="4706"/>
          </w:tcPr>
          <w:p>
            <w:pPr>
              <w:pStyle w:val="Tabla"/>
            </w:pPr>
            <w:r/>
            <w:r>
              <w:rPr>
                <w:b w:val="0"/>
                <w:i w:val="0"/>
              </w:rPr>
              <w:t>1280 × 720</w:t>
            </w:r>
          </w:p>
        </w:tc>
      </w:tr>
      <w:tr>
        <w:tc>
          <w:tcPr>
            <w:tcW w:type="dxa" w:w="4706"/>
          </w:tcPr>
          <w:p>
            <w:pPr>
              <w:pStyle w:val="Tabla"/>
            </w:pPr>
            <w:r/>
            <w:r>
              <w:rPr>
                <w:b w:val="0"/>
                <w:i w:val="0"/>
              </w:rPr>
              <w:t>Full HD</w:t>
            </w:r>
          </w:p>
        </w:tc>
        <w:tc>
          <w:tcPr>
            <w:tcW w:type="dxa" w:w="4706"/>
          </w:tcPr>
          <w:p>
            <w:pPr>
              <w:pStyle w:val="Tabla"/>
            </w:pPr>
            <w:r/>
            <w:r>
              <w:rPr>
                <w:b w:val="0"/>
                <w:i w:val="0"/>
              </w:rPr>
              <w:t>1920 × 1080</w:t>
            </w:r>
          </w:p>
        </w:tc>
      </w:tr>
      <w:tr>
        <w:tc>
          <w:tcPr>
            <w:tcW w:type="dxa" w:w="4706"/>
          </w:tcPr>
          <w:p>
            <w:pPr>
              <w:pStyle w:val="Tabla"/>
            </w:pPr>
            <w:r/>
            <w:r>
              <w:rPr>
                <w:b w:val="0"/>
                <w:i w:val="0"/>
              </w:rPr>
              <w:t>4K UHD</w:t>
            </w:r>
          </w:p>
        </w:tc>
        <w:tc>
          <w:tcPr>
            <w:tcW w:type="dxa" w:w="4706"/>
          </w:tcPr>
          <w:p>
            <w:pPr>
              <w:pStyle w:val="Tabla"/>
            </w:pPr>
            <w:r/>
            <w:r>
              <w:rPr>
                <w:b w:val="0"/>
                <w:i w:val="0"/>
              </w:rPr>
              <w:t>3840 × 2160</w:t>
            </w:r>
          </w:p>
        </w:tc>
      </w:tr>
      <w:tr>
        <w:tc>
          <w:tcPr>
            <w:tcW w:type="dxa" w:w="4706"/>
          </w:tcPr>
          <w:p>
            <w:pPr>
              <w:pStyle w:val="Tabla"/>
            </w:pPr>
            <w:r/>
            <w:r>
              <w:rPr>
                <w:b w:val="0"/>
                <w:i w:val="0"/>
              </w:rPr>
              <w:t>8K UHD</w:t>
            </w:r>
          </w:p>
        </w:tc>
        <w:tc>
          <w:tcPr>
            <w:tcW w:type="dxa" w:w="4706"/>
          </w:tcPr>
          <w:p>
            <w:pPr>
              <w:pStyle w:val="Tabla"/>
            </w:pPr>
            <w:r/>
            <w:r>
              <w:rPr>
                <w:b w:val="0"/>
                <w:i w:val="0"/>
              </w:rPr>
              <w:t>7680 × 4320</w:t>
            </w:r>
          </w:p>
        </w:tc>
      </w:tr>
    </w:tbl>
    <w:p>
      <w:pPr/>
    </w:p>
    <w:p>
      <w:pPr/>
      <w:r>
        <w:rPr>
          <w:b w:val="0"/>
          <w:i w:val="0"/>
        </w:rPr>
        <w:t>El 4K UHD es el doble de ancho y el doble de alto que el Full HD, es decir, cuatro veces sus</w:t>
      </w:r>
      <w:r>
        <w:t xml:space="preserve"> </w:t>
      </w:r>
      <w:r>
        <w:rPr>
          <w:b w:val="0"/>
          <w:i w:val="0"/>
        </w:rPr>
        <w:t>píxeles. La resolución que se pide a los equipos de Canal Sur es, como mínimo, la de alta</w:t>
      </w:r>
      <w:r>
        <w:t xml:space="preserve"> </w:t>
      </w:r>
      <w:r>
        <w:rPr>
          <w:b w:val="0"/>
          <w:i w:val="0"/>
        </w:rPr>
        <w:t>definición, porque desde el 14 de febrero de 2024 la TDT de Canal Sur ha de emitir sólo en HD (apartado</w:t>
      </w:r>
      <w:r>
        <w:t xml:space="preserve"> </w:t>
      </w:r>
      <w:r>
        <w:rPr>
          <w:b w:val="0"/>
          <w:i w:val="0"/>
        </w:rPr>
        <w:t>primero).</w:t>
      </w:r>
    </w:p>
    <w:p>
      <w:pPr>
        <w:pStyle w:val="Heading3"/>
      </w:pPr>
      <w:r>
        <w:rPr>
          <w:b w:val="0"/>
          <w:i w:val="0"/>
        </w:rPr>
        <w:t>6.5.4 Los soportes de cámara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Trípode con cabeza fluida</w:t>
            </w:r>
          </w:p>
        </w:tc>
        <w:tc>
          <w:tcPr>
            <w:tcW w:type="dxa" w:w="3137"/>
          </w:tcPr>
          <w:p>
            <w:pPr>
              <w:pStyle w:val="Tabla"/>
            </w:pPr>
            <w:r/>
            <w:r>
              <w:rPr>
                <w:b w:val="0"/>
                <w:i w:val="0"/>
              </w:rPr>
              <w:t>Panorámicas y cabeceos suaves</w:t>
            </w:r>
          </w:p>
        </w:tc>
        <w:tc>
          <w:tcPr>
            <w:tcW w:type="dxa" w:w="3137"/>
          </w:tcPr>
          <w:p>
            <w:pPr>
              <w:pStyle w:val="Tabla"/>
            </w:pPr>
            <w:r/>
            <w:r>
              <w:rPr>
                <w:b w:val="0"/>
                <w:i w:val="0"/>
              </w:rPr>
              <w:t>Estudio y exteriores</w:t>
            </w:r>
          </w:p>
        </w:tc>
      </w:tr>
      <w:tr>
        <w:tc>
          <w:tcPr>
            <w:tcW w:type="dxa" w:w="3137"/>
          </w:tcPr>
          <w:p>
            <w:pPr>
              <w:pStyle w:val="Tabla"/>
            </w:pPr>
            <w:r/>
            <w:r>
              <w:rPr>
                <w:b w:val="0"/>
                <w:i w:val="0"/>
              </w:rPr>
              <w:t>Pedestal</w:t>
            </w:r>
          </w:p>
        </w:tc>
        <w:tc>
          <w:tcPr>
            <w:tcW w:type="dxa" w:w="3137"/>
          </w:tcPr>
          <w:p>
            <w:pPr>
              <w:pStyle w:val="Tabla"/>
            </w:pPr>
            <w:r/>
            <w:r>
              <w:rPr>
                <w:b w:val="0"/>
                <w:i w:val="0"/>
              </w:rPr>
              <w:t>Subir, bajar y desplazar sin perder el nivel</w:t>
            </w:r>
          </w:p>
        </w:tc>
        <w:tc>
          <w:tcPr>
            <w:tcW w:type="dxa" w:w="3137"/>
          </w:tcPr>
          <w:p>
            <w:pPr>
              <w:pStyle w:val="Tabla"/>
            </w:pPr>
            <w:r/>
            <w:r>
              <w:rPr>
                <w:b w:val="0"/>
                <w:i w:val="0"/>
              </w:rPr>
              <w:t>Plató</w:t>
            </w:r>
          </w:p>
        </w:tc>
      </w:tr>
      <w:tr>
        <w:tc>
          <w:tcPr>
            <w:tcW w:type="dxa" w:w="3137"/>
          </w:tcPr>
          <w:p>
            <w:pPr>
              <w:pStyle w:val="Tabla"/>
            </w:pPr>
            <w:r/>
            <w:r>
              <w:rPr>
                <w:b w:val="0"/>
                <w:i/>
              </w:rPr>
              <w:t>Dolly</w:t>
            </w:r>
            <w:r>
              <w:rPr>
                <w:b w:val="0"/>
                <w:i w:val="0"/>
              </w:rPr>
              <w:t xml:space="preserve"> y raíles</w:t>
            </w:r>
          </w:p>
        </w:tc>
        <w:tc>
          <w:tcPr>
            <w:tcW w:type="dxa" w:w="3137"/>
          </w:tcPr>
          <w:p>
            <w:pPr>
              <w:pStyle w:val="Tabla"/>
            </w:pPr>
            <w:r/>
            <w:r>
              <w:rPr>
                <w:b w:val="0"/>
                <w:i w:val="0"/>
              </w:rPr>
              <w:t>Travellings precisos y repetibles</w:t>
            </w:r>
          </w:p>
        </w:tc>
        <w:tc>
          <w:tcPr>
            <w:tcW w:type="dxa" w:w="3137"/>
          </w:tcPr>
          <w:p>
            <w:pPr>
              <w:pStyle w:val="Tabla"/>
            </w:pPr>
            <w:r/>
            <w:r>
              <w:rPr>
                <w:b w:val="0"/>
                <w:i w:val="0"/>
              </w:rPr>
              <w:t>Ficción, plató</w:t>
            </w:r>
          </w:p>
        </w:tc>
      </w:tr>
      <w:tr>
        <w:tc>
          <w:tcPr>
            <w:tcW w:type="dxa" w:w="3137"/>
          </w:tcPr>
          <w:p>
            <w:pPr>
              <w:pStyle w:val="Tabla"/>
            </w:pPr>
            <w:r/>
            <w:r>
              <w:rPr>
                <w:b w:val="0"/>
                <w:i/>
              </w:rPr>
              <w:t>Slider</w:t>
            </w:r>
          </w:p>
        </w:tc>
        <w:tc>
          <w:tcPr>
            <w:tcW w:type="dxa" w:w="3137"/>
          </w:tcPr>
          <w:p>
            <w:pPr>
              <w:pStyle w:val="Tabla"/>
            </w:pPr>
            <w:r/>
            <w:r>
              <w:rPr>
                <w:b w:val="0"/>
                <w:i w:val="0"/>
              </w:rPr>
              <w:t>Travelling de corto recorrido, sobre una guía de medio metro o un metro</w:t>
            </w:r>
          </w:p>
        </w:tc>
        <w:tc>
          <w:tcPr>
            <w:tcW w:type="dxa" w:w="3137"/>
          </w:tcPr>
          <w:p>
            <w:pPr>
              <w:pStyle w:val="Tabla"/>
            </w:pPr>
            <w:r/>
            <w:r>
              <w:rPr>
                <w:b w:val="0"/>
                <w:i w:val="0"/>
              </w:rPr>
              <w:t>Cámaras ligeras y réflex</w:t>
            </w:r>
          </w:p>
        </w:tc>
      </w:tr>
      <w:tr>
        <w:tc>
          <w:tcPr>
            <w:tcW w:type="dxa" w:w="3137"/>
          </w:tcPr>
          <w:p>
            <w:pPr>
              <w:pStyle w:val="Tabla"/>
            </w:pPr>
            <w:r/>
            <w:r>
              <w:rPr>
                <w:b w:val="0"/>
                <w:i w:val="0"/>
              </w:rPr>
              <w:t>Grúa y pluma</w:t>
            </w:r>
          </w:p>
        </w:tc>
        <w:tc>
          <w:tcPr>
            <w:tcW w:type="dxa" w:w="3137"/>
          </w:tcPr>
          <w:p>
            <w:pPr>
              <w:pStyle w:val="Tabla"/>
            </w:pPr>
            <w:r/>
            <w:r>
              <w:rPr>
                <w:b w:val="0"/>
                <w:i w:val="0"/>
              </w:rPr>
              <w:t>Movimientos verticales amplios y arcos</w:t>
            </w:r>
          </w:p>
        </w:tc>
        <w:tc>
          <w:tcPr>
            <w:tcW w:type="dxa" w:w="3137"/>
          </w:tcPr>
          <w:p>
            <w:pPr>
              <w:pStyle w:val="Tabla"/>
            </w:pPr>
            <w:r/>
            <w:r>
              <w:rPr>
                <w:b w:val="0"/>
                <w:i w:val="0"/>
              </w:rPr>
              <w:t>Plató, retransmisión</w:t>
            </w:r>
          </w:p>
        </w:tc>
      </w:tr>
      <w:tr>
        <w:tc>
          <w:tcPr>
            <w:tcW w:type="dxa" w:w="3137"/>
          </w:tcPr>
          <w:p>
            <w:pPr>
              <w:pStyle w:val="Tabla"/>
            </w:pPr>
            <w:r/>
            <w:r>
              <w:rPr>
                <w:b w:val="0"/>
                <w:i/>
              </w:rPr>
              <w:t>Polecam</w:t>
            </w:r>
          </w:p>
        </w:tc>
        <w:tc>
          <w:tcPr>
            <w:tcW w:type="dxa" w:w="3137"/>
          </w:tcPr>
          <w:p>
            <w:pPr>
              <w:pStyle w:val="Tabla"/>
            </w:pPr>
            <w:r/>
            <w:r>
              <w:rPr>
                <w:b w:val="0"/>
                <w:i w:val="0"/>
              </w:rPr>
              <w:t>Pértiga con cabeza remota en el extremo</w:t>
            </w:r>
          </w:p>
        </w:tc>
        <w:tc>
          <w:tcPr>
            <w:tcW w:type="dxa" w:w="3137"/>
          </w:tcPr>
          <w:p>
            <w:pPr>
              <w:pStyle w:val="Tabla"/>
            </w:pPr>
            <w:r/>
            <w:r>
              <w:rPr>
                <w:b w:val="0"/>
                <w:i w:val="0"/>
              </w:rPr>
              <w:t>Deportes, espacios estrechos</w:t>
            </w:r>
          </w:p>
        </w:tc>
      </w:tr>
      <w:tr>
        <w:tc>
          <w:tcPr>
            <w:tcW w:type="dxa" w:w="3137"/>
          </w:tcPr>
          <w:p>
            <w:pPr>
              <w:pStyle w:val="Tabla"/>
            </w:pPr>
            <w:r/>
            <w:r>
              <w:rPr>
                <w:b w:val="0"/>
                <w:i/>
              </w:rPr>
              <w:t>Wescam</w:t>
            </w:r>
          </w:p>
        </w:tc>
        <w:tc>
          <w:tcPr>
            <w:tcW w:type="dxa" w:w="3137"/>
          </w:tcPr>
          <w:p>
            <w:pPr>
              <w:pStyle w:val="Tabla"/>
            </w:pPr>
            <w:r/>
            <w:r>
              <w:rPr>
                <w:b w:val="0"/>
                <w:i w:val="0"/>
              </w:rPr>
              <w:t>Cabeza giroestabilizada, típicamente aérea</w:t>
            </w:r>
          </w:p>
        </w:tc>
        <w:tc>
          <w:tcPr>
            <w:tcW w:type="dxa" w:w="3137"/>
          </w:tcPr>
          <w:p>
            <w:pPr>
              <w:pStyle w:val="Tabla"/>
            </w:pPr>
            <w:r/>
            <w:r>
              <w:rPr>
                <w:b w:val="0"/>
                <w:i w:val="0"/>
              </w:rPr>
              <w:t>Helicóptero, vehículo</w:t>
            </w:r>
          </w:p>
        </w:tc>
      </w:tr>
      <w:tr>
        <w:tc>
          <w:tcPr>
            <w:tcW w:type="dxa" w:w="3137"/>
          </w:tcPr>
          <w:p>
            <w:pPr>
              <w:pStyle w:val="Tabla"/>
            </w:pPr>
            <w:r/>
            <w:r>
              <w:rPr>
                <w:b w:val="0"/>
                <w:i w:val="0"/>
              </w:rPr>
              <w:t>Cardán (</w:t>
            </w:r>
            <w:r>
              <w:rPr>
                <w:b w:val="0"/>
                <w:i/>
              </w:rPr>
              <w:t>gimbal</w:t>
            </w:r>
            <w:r>
              <w:rPr>
                <w:b w:val="0"/>
                <w:i w:val="0"/>
              </w:rPr>
              <w:t>)</w:t>
            </w:r>
          </w:p>
        </w:tc>
        <w:tc>
          <w:tcPr>
            <w:tcW w:type="dxa" w:w="3137"/>
          </w:tcPr>
          <w:p>
            <w:pPr>
              <w:pStyle w:val="Tabla"/>
            </w:pPr>
            <w:r/>
            <w:r>
              <w:rPr>
                <w:b w:val="0"/>
                <w:i w:val="0"/>
              </w:rPr>
              <w:t>Estabilización en tres ejes, con la cámara en marcha</w:t>
            </w:r>
          </w:p>
        </w:tc>
        <w:tc>
          <w:tcPr>
            <w:tcW w:type="dxa" w:w="3137"/>
          </w:tcPr>
          <w:p>
            <w:pPr>
              <w:pStyle w:val="Tabla"/>
            </w:pPr>
            <w:r/>
            <w:r>
              <w:rPr>
                <w:b w:val="0"/>
                <w:i w:val="0"/>
              </w:rPr>
              <w:t>Seguimientos</w:t>
            </w:r>
          </w:p>
        </w:tc>
      </w:tr>
      <w:tr>
        <w:tc>
          <w:tcPr>
            <w:tcW w:type="dxa" w:w="3137"/>
          </w:tcPr>
          <w:p>
            <w:pPr>
              <w:pStyle w:val="Tabla"/>
            </w:pPr>
            <w:r/>
            <w:r>
              <w:rPr>
                <w:b w:val="0"/>
                <w:i w:val="0"/>
              </w:rPr>
              <w:t>Estabilizador corporal</w:t>
            </w:r>
          </w:p>
        </w:tc>
        <w:tc>
          <w:tcPr>
            <w:tcW w:type="dxa" w:w="3137"/>
          </w:tcPr>
          <w:p>
            <w:pPr>
              <w:pStyle w:val="Tabla"/>
            </w:pPr>
            <w:r/>
            <w:r>
              <w:rPr>
                <w:b w:val="0"/>
                <w:i w:val="0"/>
              </w:rPr>
              <w:t>Lo mismo, sobre un chaleco articulado</w:t>
            </w:r>
          </w:p>
        </w:tc>
        <w:tc>
          <w:tcPr>
            <w:tcW w:type="dxa" w:w="3137"/>
          </w:tcPr>
          <w:p>
            <w:pPr>
              <w:pStyle w:val="Tabla"/>
            </w:pPr>
            <w:r/>
            <w:r>
              <w:rPr>
                <w:b w:val="0"/>
                <w:i w:val="0"/>
              </w:rPr>
              <w:t>Seguimientos largos</w:t>
            </w:r>
          </w:p>
        </w:tc>
      </w:tr>
      <w:tr>
        <w:tc>
          <w:tcPr>
            <w:tcW w:type="dxa" w:w="3137"/>
          </w:tcPr>
          <w:p>
            <w:pPr>
              <w:pStyle w:val="Tabla"/>
            </w:pPr>
            <w:r/>
            <w:r>
              <w:rPr>
                <w:b w:val="0"/>
                <w:i w:val="0"/>
              </w:rPr>
              <w:t>Cable aéreo</w:t>
            </w:r>
          </w:p>
        </w:tc>
        <w:tc>
          <w:tcPr>
            <w:tcW w:type="dxa" w:w="3137"/>
          </w:tcPr>
          <w:p>
            <w:pPr>
              <w:pStyle w:val="Tabla"/>
            </w:pPr>
            <w:r/>
            <w:r>
              <w:rPr>
                <w:b w:val="0"/>
                <w:i w:val="0"/>
              </w:rPr>
              <w:t>Vuelos sobre el campo</w:t>
            </w:r>
          </w:p>
        </w:tc>
        <w:tc>
          <w:tcPr>
            <w:tcW w:type="dxa" w:w="3137"/>
          </w:tcPr>
          <w:p>
            <w:pPr>
              <w:pStyle w:val="Tabla"/>
            </w:pPr>
            <w:r/>
            <w:r>
              <w:rPr>
                <w:b w:val="0"/>
                <w:i w:val="0"/>
              </w:rPr>
              <w:t>Deportes</w:t>
            </w:r>
          </w:p>
        </w:tc>
      </w:tr>
    </w:tbl>
    <w:p>
      <w:pPr/>
    </w:p>
    <w:p>
      <w:pPr/>
      <w:r>
        <w:rPr>
          <w:b w:val="0"/>
          <w:i w:val="0"/>
        </w:rPr>
        <w:t>La rótula —o cabeza— es la pieza que une la cámara al trípode y permite girarla. Las hay de tres</w:t>
      </w:r>
      <w:r>
        <w:t xml:space="preserve"> </w:t>
      </w:r>
      <w:r>
        <w:rPr>
          <w:b w:val="0"/>
          <w:i w:val="0"/>
        </w:rPr>
        <w:t>clases: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t>De fricción</w:t>
            </w:r>
          </w:p>
        </w:tc>
        <w:tc>
          <w:tcPr>
            <w:tcW w:type="dxa" w:w="4706"/>
          </w:tcPr>
          <w:p>
            <w:pPr>
              <w:pStyle w:val="Tabla"/>
            </w:pPr>
            <w:r/>
            <w:r>
              <w:rPr>
                <w:b w:val="0"/>
                <w:i w:val="0"/>
              </w:rPr>
              <w:t>Un rozamiento regulable frena el movimiento</w:t>
            </w:r>
          </w:p>
        </w:tc>
      </w:tr>
      <w:tr>
        <w:tc>
          <w:tcPr>
            <w:tcW w:type="dxa" w:w="4706"/>
          </w:tcPr>
          <w:p>
            <w:pPr>
              <w:pStyle w:val="Tabla"/>
            </w:pPr>
            <w:r/>
            <w:r>
              <w:rPr>
                <w:b w:val="0"/>
                <w:i w:val="0"/>
              </w:rPr>
              <w:t>De fluido</w:t>
            </w:r>
          </w:p>
        </w:tc>
        <w:tc>
          <w:tcPr>
            <w:tcW w:type="dxa" w:w="4706"/>
          </w:tcPr>
          <w:p>
            <w:pPr>
              <w:pStyle w:val="Tabla"/>
            </w:pPr>
            <w:r/>
            <w:r>
              <w:rPr>
                <w:b w:val="0"/>
                <w:i w:val="0"/>
              </w:rPr>
              <w:t>Un líquido viscoso amortigua el arranque y la parada</w:t>
            </w:r>
          </w:p>
        </w:tc>
      </w:tr>
      <w:tr>
        <w:tc>
          <w:tcPr>
            <w:tcW w:type="dxa" w:w="4706"/>
          </w:tcPr>
          <w:p>
            <w:pPr>
              <w:pStyle w:val="Tabla"/>
            </w:pPr>
            <w:r/>
            <w:r>
              <w:rPr>
                <w:b w:val="0"/>
                <w:i w:val="0"/>
              </w:rPr>
              <w:t>De contrapeso</w:t>
            </w:r>
          </w:p>
        </w:tc>
        <w:tc>
          <w:tcPr>
            <w:tcW w:type="dxa" w:w="4706"/>
          </w:tcPr>
          <w:p>
            <w:pPr>
              <w:pStyle w:val="Tabla"/>
            </w:pPr>
            <w:r/>
            <w:r>
              <w:rPr>
                <w:b w:val="0"/>
                <w:i w:val="0"/>
              </w:rPr>
              <w:t>Un muelle o un gas compensan el peso de la cámara</w:t>
            </w:r>
          </w:p>
        </w:tc>
      </w:tr>
    </w:tbl>
    <w:p>
      <w:pPr/>
    </w:p>
    <w:p>
      <w:pPr/>
      <w:r>
        <w:rPr>
          <w:b w:val="0"/>
          <w:i w:val="0"/>
        </w:rPr>
        <w:t>«Cabeza caliente» tiene dos sentidos en el oficio: una rótula de fricción muy suave y, en el</w:t>
      </w:r>
      <w:r>
        <w:t xml:space="preserve"> </w:t>
      </w:r>
      <w:r>
        <w:rPr>
          <w:b w:val="0"/>
          <w:i w:val="0"/>
        </w:rPr>
        <w:t>vocabulario de televisión, una cabeza remota motorizada (</w:t>
      </w:r>
      <w:r>
        <w:rPr>
          <w:b w:val="0"/>
          <w:i/>
        </w:rPr>
        <w:t>hot head</w:t>
      </w:r>
      <w:r>
        <w:rPr>
          <w:b w:val="0"/>
          <w:i w:val="0"/>
        </w:rPr>
        <w:t>) que se monta en el extremo de</w:t>
      </w:r>
      <w:r>
        <w:t xml:space="preserve"> </w:t>
      </w:r>
      <w:r>
        <w:rPr>
          <w:b w:val="0"/>
          <w:i w:val="0"/>
        </w:rPr>
        <w:t>una grúa. En la ficha del Gruista, que monta «cabezas calientes» junto a grúas y travellings, el</w:t>
      </w:r>
      <w:r>
        <w:t xml:space="preserve"> </w:t>
      </w:r>
      <w:r>
        <w:rPr>
          <w:b w:val="0"/>
          <w:i w:val="0"/>
        </w:rPr>
        <w:t>contexto es el segundo.</w:t>
      </w:r>
    </w:p>
    <w:p>
      <w:pPr>
        <w:pStyle w:val="Heading2"/>
      </w:pPr>
      <w:r>
        <w:rPr>
          <w:b w:val="0"/>
          <w:i w:val="0"/>
        </w:rPr>
        <w:t>6.6 Sonido</w:t>
      </w:r>
    </w:p>
    <w:p>
      <w:pPr>
        <w:pStyle w:val="Heading3"/>
      </w:pPr>
      <w:r>
        <w:rPr>
          <w:b w:val="0"/>
          <w:i w:val="0"/>
        </w:rPr>
        <w:t>6.6.1 Quién define los medios de sonido</w:t>
      </w:r>
    </w:p>
    <w:p>
      <w:pPr/>
      <w:r>
        <w:rPr>
          <w:b w:val="0"/>
          <w:i w:val="0"/>
        </w:rPr>
        <w:t>El Operador de sonido de televisión tiene por objeto «</w:t>
      </w:r>
      <w:r>
        <w:rPr>
          <w:b/>
          <w:i w:val="0"/>
        </w:rPr>
        <w:t>Definir, coordinar y realizar la captación,</w:t>
      </w:r>
      <w:r>
        <w:t xml:space="preserve"> </w:t>
      </w:r>
      <w:r>
        <w:rPr>
          <w:b/>
          <w:i w:val="0"/>
        </w:rPr>
        <w:t>registro, edición, tratamiento y reproducción del sonido en producciones y postproducciones</w:t>
      </w:r>
      <w:r>
        <w:t xml:space="preserve"> </w:t>
      </w:r>
      <w:r>
        <w:rPr>
          <w:b/>
          <w:i w:val="0"/>
        </w:rPr>
        <w:t>audiovisuales, y controlar la calidad técnica, formal y artística en las mismas.</w:t>
      </w:r>
      <w:r>
        <w:rPr>
          <w:b w:val="0"/>
          <w:i w:val="0"/>
        </w:rPr>
        <w:t>», y es quien</w:t>
      </w:r>
      <w:r>
        <w:t xml:space="preserve"> </w:t>
      </w:r>
      <w:r>
        <w:rPr>
          <w:b w:val="0"/>
          <w:i w:val="0"/>
        </w:rPr>
        <w:t>analiza y propone los recursos de sonido de cada producción (apartado primero). En radio, el</w:t>
      </w:r>
      <w:r>
        <w:t xml:space="preserve"> </w:t>
      </w:r>
      <w:r>
        <w:rPr>
          <w:b w:val="0"/>
          <w:i w:val="0"/>
        </w:rPr>
        <w:t>Operador de sonido de radio: «</w:t>
      </w:r>
      <w:r>
        <w:rPr>
          <w:b/>
          <w:i w:val="0"/>
        </w:rPr>
        <w:t>Definir, coordinar y realizar la captación, registro, tratamiento</w:t>
      </w:r>
      <w:r>
        <w:t xml:space="preserve"> </w:t>
      </w:r>
      <w:r>
        <w:rPr>
          <w:b/>
          <w:i w:val="0"/>
        </w:rPr>
        <w:t>y reproducción del sonido de programas radiofónicos.</w:t>
      </w:r>
      <w:r>
        <w:rPr>
          <w:b w:val="0"/>
          <w:i w:val="0"/>
        </w:rPr>
        <w:t>»</w:t>
      </w:r>
    </w:p>
    <w:p>
      <w:pPr>
        <w:pStyle w:val="Heading3"/>
      </w:pPr>
      <w:r>
        <w:rPr>
          <w:b w:val="0"/>
          <w:i w:val="0"/>
        </w:rPr>
        <w:t>6.6.2 Los micrófonos por su transductor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¿Necesita alimentación?</w:t>
            </w:r>
          </w:p>
        </w:tc>
      </w:tr>
      <w:tr>
        <w:tc>
          <w:tcPr>
            <w:tcW w:type="dxa" w:w="3137"/>
          </w:tcPr>
          <w:p>
            <w:pPr>
              <w:pStyle w:val="Tabla"/>
            </w:pPr>
            <w:r/>
            <w:r>
              <w:rPr>
                <w:b w:val="0"/>
                <w:i w:val="0"/>
              </w:rPr>
              <w:t>Dinámico o de bobina móvil</w:t>
            </w:r>
          </w:p>
        </w:tc>
        <w:tc>
          <w:tcPr>
            <w:tcW w:type="dxa" w:w="3137"/>
          </w:tcPr>
          <w:p>
            <w:pPr>
              <w:pStyle w:val="Tabla"/>
            </w:pPr>
            <w:r/>
            <w:r>
              <w:rPr>
                <w:b w:val="0"/>
                <w:i w:val="0"/>
              </w:rPr>
              <w:t>Una bobina unida a la membrana se mueve en un campo magnético</w:t>
            </w:r>
          </w:p>
        </w:tc>
        <w:tc>
          <w:tcPr>
            <w:tcW w:type="dxa" w:w="3137"/>
          </w:tcPr>
          <w:p>
            <w:pPr>
              <w:pStyle w:val="Tabla"/>
            </w:pPr>
            <w:r/>
            <w:r>
              <w:rPr>
                <w:b w:val="0"/>
                <w:i w:val="0"/>
              </w:rPr>
              <w:t>No: genera su propia corriente</w:t>
            </w:r>
          </w:p>
        </w:tc>
      </w:tr>
      <w:tr>
        <w:tc>
          <w:tcPr>
            <w:tcW w:type="dxa" w:w="3137"/>
          </w:tcPr>
          <w:p>
            <w:pPr>
              <w:pStyle w:val="Tabla"/>
            </w:pPr>
            <w:r/>
            <w:r>
              <w:rPr>
                <w:b w:val="0"/>
                <w:i w:val="0"/>
              </w:rPr>
              <w:t>De cinta</w:t>
            </w:r>
          </w:p>
        </w:tc>
        <w:tc>
          <w:tcPr>
            <w:tcW w:type="dxa" w:w="3137"/>
          </w:tcPr>
          <w:p>
            <w:pPr>
              <w:pStyle w:val="Tabla"/>
            </w:pPr>
            <w:r/>
            <w:r>
              <w:rPr>
                <w:b w:val="0"/>
                <w:i w:val="0"/>
              </w:rPr>
              <w:t>Una lámina metálica muy fina en un campo magnético</w:t>
            </w:r>
          </w:p>
        </w:tc>
        <w:tc>
          <w:tcPr>
            <w:tcW w:type="dxa" w:w="3137"/>
          </w:tcPr>
          <w:p>
            <w:pPr>
              <w:pStyle w:val="Tabla"/>
            </w:pPr>
            <w:r/>
            <w:r>
              <w:rPr>
                <w:b w:val="0"/>
                <w:i w:val="0"/>
              </w:rPr>
              <w:t>No, salvo los activos</w:t>
            </w:r>
          </w:p>
        </w:tc>
      </w:tr>
      <w:tr>
        <w:tc>
          <w:tcPr>
            <w:tcW w:type="dxa" w:w="3137"/>
          </w:tcPr>
          <w:p>
            <w:pPr>
              <w:pStyle w:val="Tabla"/>
            </w:pPr>
            <w:r/>
            <w:r>
              <w:rPr>
                <w:b w:val="0"/>
                <w:i w:val="0"/>
              </w:rPr>
              <w:t>De condensador o electrostático</w:t>
            </w:r>
          </w:p>
        </w:tc>
        <w:tc>
          <w:tcPr>
            <w:tcW w:type="dxa" w:w="3137"/>
          </w:tcPr>
          <w:p>
            <w:pPr>
              <w:pStyle w:val="Tabla"/>
            </w:pPr>
            <w:r/>
            <w:r>
              <w:rPr>
                <w:b w:val="0"/>
                <w:i w:val="0"/>
              </w:rPr>
              <w:t>La membrana y una placa fija forman un condensador cuya capacidad varía</w:t>
            </w:r>
          </w:p>
        </w:tc>
        <w:tc>
          <w:tcPr>
            <w:tcW w:type="dxa" w:w="3137"/>
          </w:tcPr>
          <w:p>
            <w:pPr>
              <w:pStyle w:val="Tabla"/>
            </w:pPr>
            <w:r/>
            <w:r>
              <w:rPr>
                <w:b w:val="0"/>
                <w:i w:val="0"/>
              </w:rPr>
              <w:t>Sí</w:t>
            </w:r>
          </w:p>
        </w:tc>
      </w:tr>
      <w:tr>
        <w:tc>
          <w:tcPr>
            <w:tcW w:type="dxa" w:w="3137"/>
          </w:tcPr>
          <w:p>
            <w:pPr>
              <w:pStyle w:val="Tabla"/>
            </w:pPr>
            <w:r/>
            <w:r>
              <w:rPr>
                <w:b w:val="0"/>
                <w:i w:val="0"/>
              </w:rPr>
              <w:t>Electret</w:t>
            </w:r>
          </w:p>
        </w:tc>
        <w:tc>
          <w:tcPr>
            <w:tcW w:type="dxa" w:w="3137"/>
          </w:tcPr>
          <w:p>
            <w:pPr>
              <w:pStyle w:val="Tabla"/>
            </w:pPr>
            <w:r/>
            <w:r>
              <w:rPr>
                <w:b w:val="0"/>
                <w:i w:val="0"/>
              </w:rPr>
              <w:t>Condensador con carga permanente</w:t>
            </w:r>
          </w:p>
        </w:tc>
        <w:tc>
          <w:tcPr>
            <w:tcW w:type="dxa" w:w="3137"/>
          </w:tcPr>
          <w:p>
            <w:pPr>
              <w:pStyle w:val="Tabla"/>
            </w:pPr>
            <w:r/>
            <w:r>
              <w:rPr>
                <w:b w:val="0"/>
                <w:i w:val="0"/>
              </w:rPr>
              <w:t>Sí, poca</w:t>
            </w:r>
          </w:p>
        </w:tc>
      </w:tr>
      <w:tr>
        <w:tc>
          <w:tcPr>
            <w:tcW w:type="dxa" w:w="3137"/>
          </w:tcPr>
          <w:p>
            <w:pPr>
              <w:pStyle w:val="Tabla"/>
            </w:pPr>
            <w:r/>
            <w:r>
              <w:rPr>
                <w:b w:val="0"/>
                <w:i w:val="0"/>
              </w:rPr>
              <w:t>Piezoeléctrico o de cristal</w:t>
            </w:r>
          </w:p>
        </w:tc>
        <w:tc>
          <w:tcPr>
            <w:tcW w:type="dxa" w:w="3137"/>
          </w:tcPr>
          <w:p>
            <w:pPr>
              <w:pStyle w:val="Tabla"/>
            </w:pPr>
            <w:r/>
            <w:r>
              <w:rPr>
                <w:b w:val="0"/>
                <w:i w:val="0"/>
              </w:rPr>
              <w:t>Un cristal genera tensión al deformarse</w:t>
            </w:r>
          </w:p>
        </w:tc>
        <w:tc>
          <w:tcPr>
            <w:tcW w:type="dxa" w:w="3137"/>
          </w:tcPr>
          <w:p>
            <w:pPr>
              <w:pStyle w:val="Tabla"/>
            </w:pPr>
            <w:r/>
            <w:r>
              <w:rPr>
                <w:b w:val="0"/>
                <w:i w:val="0"/>
              </w:rPr>
              <w:t>No</w:t>
            </w:r>
          </w:p>
        </w:tc>
      </w:tr>
    </w:tbl>
    <w:p>
      <w:pPr/>
    </w:p>
    <w:p>
      <w:pPr/>
      <w:r>
        <w:rPr>
          <w:b w:val="0"/>
          <w:i w:val="0"/>
        </w:rPr>
        <w:t>Los dinámicos y los de cinta son robustos y aguantan niveles altos; los de condensador son más</w:t>
      </w:r>
      <w:r>
        <w:t xml:space="preserve"> </w:t>
      </w:r>
      <w:r>
        <w:rPr>
          <w:b w:val="0"/>
          <w:i w:val="0"/>
        </w:rPr>
        <w:t>sensibles y más detallados, y son los de estudio.</w:t>
      </w:r>
    </w:p>
    <w:p>
      <w:pPr>
        <w:pStyle w:val="Heading3"/>
      </w:pPr>
      <w:r>
        <w:rPr>
          <w:b w:val="0"/>
          <w:i w:val="0"/>
        </w:rPr>
        <w:t>6.6.3 Los micrófonos por su patrón polar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recoge</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Omnidireccional</w:t>
            </w:r>
          </w:p>
        </w:tc>
        <w:tc>
          <w:tcPr>
            <w:tcW w:type="dxa" w:w="3137"/>
          </w:tcPr>
          <w:p>
            <w:pPr>
              <w:pStyle w:val="Tabla"/>
            </w:pPr>
            <w:r/>
            <w:r>
              <w:rPr>
                <w:b w:val="0"/>
                <w:i w:val="0"/>
              </w:rPr>
              <w:t>De todas las direcciones por igual</w:t>
            </w:r>
          </w:p>
        </w:tc>
        <w:tc>
          <w:tcPr>
            <w:tcW w:type="dxa" w:w="3137"/>
          </w:tcPr>
          <w:p>
            <w:pPr>
              <w:pStyle w:val="Tabla"/>
            </w:pPr>
            <w:r/>
            <w:r>
              <w:rPr>
                <w:b w:val="0"/>
                <w:i w:val="0"/>
              </w:rPr>
              <w:t>Ambientes, corbata, tomas binaurales</w:t>
            </w:r>
          </w:p>
        </w:tc>
      </w:tr>
      <w:tr>
        <w:tc>
          <w:tcPr>
            <w:tcW w:type="dxa" w:w="3137"/>
          </w:tcPr>
          <w:p>
            <w:pPr>
              <w:pStyle w:val="Tabla"/>
            </w:pPr>
            <w:r/>
            <w:r>
              <w:rPr>
                <w:b w:val="0"/>
                <w:i w:val="0"/>
              </w:rPr>
              <w:t>Cardioide</w:t>
            </w:r>
          </w:p>
        </w:tc>
        <w:tc>
          <w:tcPr>
            <w:tcW w:type="dxa" w:w="3137"/>
          </w:tcPr>
          <w:p>
            <w:pPr>
              <w:pStyle w:val="Tabla"/>
            </w:pPr>
            <w:r/>
            <w:r>
              <w:rPr>
                <w:b w:val="0"/>
                <w:i w:val="0"/>
              </w:rPr>
              <w:t>Sobre todo de delante</w:t>
            </w:r>
          </w:p>
        </w:tc>
        <w:tc>
          <w:tcPr>
            <w:tcW w:type="dxa" w:w="3137"/>
          </w:tcPr>
          <w:p>
            <w:pPr>
              <w:pStyle w:val="Tabla"/>
            </w:pPr>
            <w:r/>
            <w:r>
              <w:rPr>
                <w:b w:val="0"/>
                <w:i w:val="0"/>
              </w:rPr>
              <w:t>Voz, refuerzo en directo</w:t>
            </w:r>
          </w:p>
        </w:tc>
      </w:tr>
      <w:tr>
        <w:tc>
          <w:tcPr>
            <w:tcW w:type="dxa" w:w="3137"/>
          </w:tcPr>
          <w:p>
            <w:pPr>
              <w:pStyle w:val="Tabla"/>
            </w:pPr>
            <w:r/>
            <w:r>
              <w:rPr>
                <w:b w:val="0"/>
                <w:i w:val="0"/>
              </w:rPr>
              <w:t>Supercardioide e hipercardioide</w:t>
            </w:r>
          </w:p>
        </w:tc>
        <w:tc>
          <w:tcPr>
            <w:tcW w:type="dxa" w:w="3137"/>
          </w:tcPr>
          <w:p>
            <w:pPr>
              <w:pStyle w:val="Tabla"/>
            </w:pPr>
            <w:r/>
            <w:r>
              <w:rPr>
                <w:b w:val="0"/>
                <w:i w:val="0"/>
              </w:rPr>
              <w:t>Lóbulo frontal estrecho, con algo por detrás</w:t>
            </w:r>
          </w:p>
        </w:tc>
        <w:tc>
          <w:tcPr>
            <w:tcW w:type="dxa" w:w="3137"/>
          </w:tcPr>
          <w:p>
            <w:pPr>
              <w:pStyle w:val="Tabla"/>
            </w:pPr>
            <w:r/>
            <w:r>
              <w:rPr>
                <w:b w:val="0"/>
                <w:i w:val="0"/>
              </w:rPr>
              <w:t>Directo con ruido</w:t>
            </w:r>
          </w:p>
        </w:tc>
      </w:tr>
      <w:tr>
        <w:tc>
          <w:tcPr>
            <w:tcW w:type="dxa" w:w="3137"/>
          </w:tcPr>
          <w:p>
            <w:pPr>
              <w:pStyle w:val="Tabla"/>
            </w:pPr>
            <w:r/>
            <w:r>
              <w:rPr>
                <w:b w:val="0"/>
                <w:i w:val="0"/>
              </w:rPr>
              <w:t>Cañón (</w:t>
            </w:r>
            <w:r>
              <w:rPr>
                <w:b w:val="0"/>
                <w:i/>
              </w:rPr>
              <w:t>shotgun</w:t>
            </w:r>
            <w:r>
              <w:rPr>
                <w:b w:val="0"/>
                <w:i w:val="0"/>
              </w:rPr>
              <w:t>)</w:t>
            </w:r>
          </w:p>
        </w:tc>
        <w:tc>
          <w:tcPr>
            <w:tcW w:type="dxa" w:w="3137"/>
          </w:tcPr>
          <w:p>
            <w:pPr>
              <w:pStyle w:val="Tabla"/>
            </w:pPr>
            <w:r/>
            <w:r>
              <w:rPr>
                <w:b w:val="0"/>
                <w:i w:val="0"/>
              </w:rPr>
              <w:t>De un cono muy estrecho de delante</w:t>
            </w:r>
          </w:p>
        </w:tc>
        <w:tc>
          <w:tcPr>
            <w:tcW w:type="dxa" w:w="3137"/>
          </w:tcPr>
          <w:p>
            <w:pPr>
              <w:pStyle w:val="Tabla"/>
            </w:pPr>
            <w:r/>
            <w:r>
              <w:rPr>
                <w:b w:val="0"/>
                <w:i w:val="0"/>
              </w:rPr>
              <w:t>Pértiga en rodaje</w:t>
            </w:r>
          </w:p>
        </w:tc>
      </w:tr>
      <w:tr>
        <w:tc>
          <w:tcPr>
            <w:tcW w:type="dxa" w:w="3137"/>
          </w:tcPr>
          <w:p>
            <w:pPr>
              <w:pStyle w:val="Tabla"/>
            </w:pPr>
            <w:r/>
            <w:r>
              <w:rPr>
                <w:b w:val="0"/>
                <w:i w:val="0"/>
              </w:rPr>
              <w:t>Bidireccional o de ocho</w:t>
            </w:r>
          </w:p>
        </w:tc>
        <w:tc>
          <w:tcPr>
            <w:tcW w:type="dxa" w:w="3137"/>
          </w:tcPr>
          <w:p>
            <w:pPr>
              <w:pStyle w:val="Tabla"/>
            </w:pPr>
            <w:r/>
            <w:r>
              <w:rPr>
                <w:b w:val="0"/>
                <w:i w:val="0"/>
              </w:rPr>
              <w:t>De delante y de detrás, no de los lados</w:t>
            </w:r>
          </w:p>
        </w:tc>
        <w:tc>
          <w:tcPr>
            <w:tcW w:type="dxa" w:w="3137"/>
          </w:tcPr>
          <w:p>
            <w:pPr>
              <w:pStyle w:val="Tabla"/>
            </w:pPr>
            <w:r/>
            <w:r>
              <w:rPr>
                <w:b w:val="0"/>
                <w:i w:val="0"/>
              </w:rPr>
              <w:t>Entrevista cara a cara</w:t>
            </w:r>
          </w:p>
        </w:tc>
      </w:tr>
    </w:tbl>
    <w:p>
      <w:pPr/>
    </w:p>
    <w:p>
      <w:pPr/>
      <w:r>
        <w:rPr>
          <w:b w:val="0"/>
          <w:i w:val="0"/>
        </w:rPr>
        <w:t>Un dato que sorprende: de todos ellos, el omnidireccional es el que mejor excluye el ruido</w:t>
      </w:r>
      <w:r>
        <w:t xml:space="preserve"> </w:t>
      </w:r>
      <w:r>
        <w:rPr>
          <w:b w:val="0"/>
          <w:i w:val="0"/>
        </w:rPr>
        <w:t>mecánico que genera el viento.</w:t>
      </w:r>
    </w:p>
    <w:p>
      <w:pPr/>
      <w:r>
        <w:rPr>
          <w:b w:val="0"/>
          <w:i w:val="0"/>
        </w:rPr>
        <w:t>La razón es física y tiene que ver con cómo se construye un patrón polar. Un micrófono</w:t>
      </w:r>
      <w:r>
        <w:t xml:space="preserve"> </w:t>
      </w:r>
      <w:r>
        <w:rPr>
          <w:b w:val="0"/>
          <w:i w:val="0"/>
        </w:rPr>
        <w:t>omnidireccional es de presión: su cápsula está cerrada por detrás y sólo mide la presión del aire</w:t>
      </w:r>
      <w:r>
        <w:t xml:space="preserve"> </w:t>
      </w:r>
      <w:r>
        <w:rPr>
          <w:b w:val="0"/>
          <w:i w:val="0"/>
        </w:rPr>
        <w:t>en un punto. Un micrófono direccional es de gradiente de presión: su cápsula está abierta por los</w:t>
      </w:r>
      <w:r>
        <w:t xml:space="preserve"> </w:t>
      </w:r>
      <w:r>
        <w:rPr>
          <w:b w:val="0"/>
          <w:i w:val="0"/>
        </w:rPr>
        <w:t>dos lados y mide la diferencia de presión entre delante y detrás, que es lo que le da la</w:t>
      </w:r>
      <w:r>
        <w:t xml:space="preserve"> </w:t>
      </w:r>
      <w:r>
        <w:rPr>
          <w:b w:val="0"/>
          <w:i w:val="0"/>
        </w:rPr>
        <w:t>direccionalidad.</w:t>
      </w:r>
    </w:p>
    <w:p>
      <w:pPr/>
      <w:r>
        <w:rPr>
          <w:b w:val="0"/>
          <w:i w:val="0"/>
        </w:rPr>
        <w:t>Y el viento es exactamente eso: una diferencia de presión. Por eso un micrófono de gradiente lo</w:t>
      </w:r>
      <w:r>
        <w:t xml:space="preserve"> </w:t>
      </w:r>
      <w:r>
        <w:rPr>
          <w:b w:val="0"/>
          <w:i w:val="0"/>
        </w:rPr>
        <w:t>recoge con enorme fuerza y uno de presión, mucho menos. La consecuencia práctica está en cualquier</w:t>
      </w:r>
      <w:r>
        <w:t xml:space="preserve"> </w:t>
      </w:r>
      <w:r>
        <w:rPr>
          <w:b w:val="0"/>
          <w:i w:val="0"/>
        </w:rPr>
        <w:t>rodaje: el micrófono de corbata, que es omnidireccional, aguanta el viento mucho mejor que el cañón</w:t>
      </w:r>
      <w:r>
        <w:t xml:space="preserve"> </w:t>
      </w:r>
      <w:r>
        <w:rPr>
          <w:b w:val="0"/>
          <w:i w:val="0"/>
        </w:rPr>
        <w:t>de la pértiga, que necesita paravientos, peluca y cortavientos.</w:t>
      </w:r>
    </w:p>
    <w:p>
      <w:pPr>
        <w:pStyle w:val="Heading3"/>
      </w:pPr>
      <w:r>
        <w:rPr>
          <w:b w:val="0"/>
          <w:i w:val="0"/>
        </w:rPr>
        <w:t>6.6.4 La alimentación fantasma</w:t>
      </w:r>
    </w:p>
    <w:p>
      <w:pPr/>
      <w:r>
        <w:rPr>
          <w:b w:val="0"/>
          <w:i w:val="0"/>
        </w:rPr>
        <w:t>La alimentación fantasma es una tensión continua —normalmente 48 voltios— que la mesa o la cámara</w:t>
      </w:r>
      <w:r>
        <w:t xml:space="preserve"> </w:t>
      </w:r>
      <w:r>
        <w:rPr>
          <w:b w:val="0"/>
          <w:i w:val="0"/>
        </w:rPr>
        <w:t>envía por el mismo cable de audio para alimentar el micrófono. Se llama «fantasma» porque viaja</w:t>
      </w:r>
      <w:r>
        <w:t xml:space="preserve"> </w:t>
      </w:r>
      <w:r>
        <w:rPr>
          <w:b w:val="0"/>
          <w:i w:val="0"/>
        </w:rPr>
        <w:t>por los dos conductores de señal a la vez, de modo que un micrófono que no la necesita no la ve.</w:t>
      </w:r>
    </w:p>
    <w:p>
      <w:pPr/>
      <w:r>
        <w:rPr>
          <w:b w:val="0"/>
          <w:i w:val="0"/>
        </w:rPr>
        <w:t>La necesitan los micrófonos de condensador, también llamados electrostáticos: su cápsula tiene</w:t>
      </w:r>
      <w:r>
        <w:t xml:space="preserve"> </w:t>
      </w:r>
      <w:r>
        <w:rPr>
          <w:b w:val="0"/>
          <w:i w:val="0"/>
        </w:rPr>
        <w:t>que estar polarizada para funcionar, y llevan dentro un preamplificador que hay que alimentar. El</w:t>
      </w:r>
      <w:r>
        <w:t xml:space="preserve"> </w:t>
      </w:r>
      <w:r>
        <w:rPr>
          <w:b w:val="0"/>
          <w:i w:val="0"/>
        </w:rPr>
        <w:t>dinámico y el de cinta generan su propia corriente por inducción, y el piezoeléctrico la genera al</w:t>
      </w:r>
      <w:r>
        <w:t xml:space="preserve"> </w:t>
      </w:r>
      <w:r>
        <w:rPr>
          <w:b w:val="0"/>
          <w:i w:val="0"/>
        </w:rPr>
        <w:t>deformarse el cristal.</w:t>
      </w:r>
    </w:p>
    <w:p>
      <w:pPr>
        <w:pStyle w:val="Heading3"/>
      </w:pPr>
      <w:r>
        <w:rPr>
          <w:b w:val="0"/>
          <w:i w:val="0"/>
        </w:rPr>
        <w:t>6.6.5 El efecto Haas y el refuerzo de sonido</w:t>
      </w:r>
    </w:p>
    <w:p>
      <w:pPr/>
      <w:r>
        <w:rPr>
          <w:b w:val="0"/>
          <w:i w:val="0"/>
        </w:rPr>
        <w:t>El efecto Haas —o efecto de precedencia— es un fenómeno de psicoacústica: cuando dos sonidos</w:t>
      </w:r>
      <w:r>
        <w:t xml:space="preserve"> </w:t>
      </w:r>
      <w:r>
        <w:rPr>
          <w:b w:val="0"/>
          <w:i w:val="0"/>
        </w:rPr>
        <w:t>iguales llegan al oído separados por un intervalo muy corto, el oyente percibe uno solo y lo localiza</w:t>
      </w:r>
      <w:r>
        <w:t xml:space="preserve"> </w:t>
      </w:r>
      <w:r>
        <w:rPr>
          <w:b w:val="0"/>
          <w:i w:val="0"/>
        </w:rPr>
        <w:t>en la dirección del que llega primero. La frontera con el eco es aproximada: las cifras que se</w:t>
      </w:r>
      <w:r>
        <w:t xml:space="preserve"> </w:t>
      </w:r>
      <w:r>
        <w:rPr>
          <w:b w:val="0"/>
          <w:i w:val="0"/>
        </w:rPr>
        <w:t>manejan van de 30 a 50 milisegundos según el tipo de sonido.</w:t>
      </w:r>
    </w:p>
    <w:p>
      <w:pPr/>
      <w:r>
        <w:rPr>
          <w:b w:val="0"/>
          <w:i w:val="0"/>
        </w:rPr>
        <w:t>Y su uso práctico en un refuerzo de sonido, que es lo que la producción necesita saber: cuando hay</w:t>
      </w:r>
      <w:r>
        <w:t xml:space="preserve"> </w:t>
      </w:r>
      <w:r>
        <w:rPr>
          <w:b w:val="0"/>
          <w:i w:val="0"/>
        </w:rPr>
        <w:t>altavoces repartidos por una sala, se retrasan deliberadamente los más alejados del escenario para</w:t>
      </w:r>
      <w:r>
        <w:t xml:space="preserve"> </w:t>
      </w:r>
      <w:r>
        <w:rPr>
          <w:b w:val="0"/>
          <w:i w:val="0"/>
        </w:rPr>
        <w:t>que el sonido del escenario llegue primero. Así el público localiza la voz en el escenario aunque</w:t>
      </w:r>
      <w:r>
        <w:t xml:space="preserve"> </w:t>
      </w:r>
      <w:r>
        <w:rPr>
          <w:b w:val="0"/>
          <w:i w:val="0"/>
        </w:rPr>
        <w:t>la esté oyendo del altavoz de al lado.</w:t>
      </w:r>
    </w:p>
    <w:p>
      <w:pPr>
        <w:pStyle w:val="Heading2"/>
      </w:pPr>
      <w:r>
        <w:rPr>
          <w:b w:val="0"/>
          <w:i w:val="0"/>
        </w:rPr>
        <w:t>6.7 Iluminación</w:t>
      </w:r>
    </w:p>
    <w:p>
      <w:pPr>
        <w:pStyle w:val="Heading3"/>
      </w:pPr>
      <w:r>
        <w:rPr>
          <w:b w:val="0"/>
          <w:i w:val="0"/>
        </w:rPr>
        <w:t>6.7.1 Quién diseña la luz y quién la monta</w:t>
      </w:r>
    </w:p>
    <w:p>
      <w:pPr/>
      <w:r>
        <w:rPr>
          <w:b w:val="0"/>
          <w:i w:val="0"/>
        </w:rPr>
        <w:t>Cuatro puestos del anexo III reparten la iluminación: el Iluminador superior, que crea y define el</w:t>
      </w:r>
      <w:r>
        <w:t xml:space="preserve"> </w:t>
      </w:r>
      <w:r>
        <w:rPr>
          <w:b w:val="0"/>
          <w:i w:val="0"/>
        </w:rPr>
        <w:t>estilo de luz y determina personal y material (apartado primero); el Capataz de iluminación, que</w:t>
      </w:r>
      <w:r>
        <w:t xml:space="preserve"> </w:t>
      </w:r>
      <w:r>
        <w:rPr>
          <w:b w:val="0"/>
          <w:i w:val="0"/>
        </w:rPr>
        <w:t>debe «</w:t>
      </w:r>
      <w:r>
        <w:rPr>
          <w:b/>
          <w:i w:val="0"/>
        </w:rPr>
        <w:t>Organizar y distribuir adecuadamente a los equipos técnicos y humanos para los diferentes</w:t>
      </w:r>
      <w:r>
        <w:t xml:space="preserve"> </w:t>
      </w:r>
      <w:r>
        <w:rPr>
          <w:b/>
          <w:i w:val="0"/>
        </w:rPr>
        <w:t>montajes de escenas de luces.</w:t>
      </w:r>
      <w:r>
        <w:rPr>
          <w:b w:val="0"/>
          <w:i w:val="0"/>
        </w:rPr>
        <w:t>» y organiza «</w:t>
      </w:r>
      <w:r>
        <w:rPr>
          <w:b/>
          <w:i w:val="0"/>
        </w:rPr>
        <w:t>el montaje y desmontaje y la correcta ubicación de</w:t>
      </w:r>
      <w:r>
        <w:t xml:space="preserve"> </w:t>
      </w:r>
      <w:r>
        <w:rPr>
          <w:b/>
          <w:i w:val="0"/>
        </w:rPr>
        <w:t>los aparatos de iluminación tanto en estudios como en exteriores</w:t>
      </w:r>
      <w:r>
        <w:rPr>
          <w:b w:val="0"/>
          <w:i w:val="0"/>
        </w:rPr>
        <w:t>»; el Iluminador, que maneja</w:t>
      </w:r>
      <w:r>
        <w:t xml:space="preserve"> </w:t>
      </w:r>
      <w:r>
        <w:rPr>
          <w:b w:val="0"/>
          <w:i w:val="0"/>
        </w:rPr>
        <w:t>los aparatos y los pupitres durante el programa y hace la medición y el filtrado; y el Eléctrico</w:t>
      </w:r>
      <w:r>
        <w:t xml:space="preserve"> </w:t>
      </w:r>
      <w:r>
        <w:rPr>
          <w:b w:val="0"/>
          <w:i w:val="0"/>
        </w:rPr>
        <w:t>de iluminación, que tiene por objeto «</w:t>
      </w:r>
      <w:r>
        <w:rPr>
          <w:b/>
          <w:i w:val="0"/>
        </w:rPr>
        <w:t>Montar, desmontar, direccionar y mantener la iluminación</w:t>
      </w:r>
      <w:r>
        <w:t xml:space="preserve"> </w:t>
      </w:r>
      <w:r>
        <w:rPr>
          <w:b/>
          <w:i w:val="0"/>
        </w:rPr>
        <w:t>de los programas, así como el mantenimiento de los equipos de iluminación.</w:t>
      </w:r>
      <w:r>
        <w:rPr>
          <w:b w:val="0"/>
          <w:i w:val="0"/>
        </w:rPr>
        <w:t>»</w:t>
      </w:r>
    </w:p>
    <w:p>
      <w:pPr>
        <w:pStyle w:val="Heading3"/>
      </w:pPr>
      <w:r>
        <w:rPr>
          <w:b w:val="0"/>
          <w:i w:val="0"/>
        </w:rPr>
        <w:t>6.7.2 Las magnitudes de la luz</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t>Flujo luminoso</w:t>
            </w:r>
          </w:p>
        </w:tc>
        <w:tc>
          <w:tcPr>
            <w:tcW w:type="dxa" w:w="3137"/>
          </w:tcPr>
          <w:p>
            <w:pPr>
              <w:pStyle w:val="Tabla"/>
            </w:pPr>
            <w:r/>
            <w:r>
              <w:rPr>
                <w:b w:val="0"/>
                <w:i w:val="0"/>
              </w:rPr>
              <w:t>Toda la luz que emite una fuente, en todas direcciones</w:t>
            </w:r>
          </w:p>
        </w:tc>
        <w:tc>
          <w:tcPr>
            <w:tcW w:type="dxa" w:w="3137"/>
          </w:tcPr>
          <w:p>
            <w:pPr>
              <w:pStyle w:val="Tabla"/>
            </w:pPr>
            <w:r/>
            <w:r>
              <w:rPr>
                <w:b w:val="0"/>
                <w:i w:val="0"/>
              </w:rPr>
              <w:t>Lumen (lm)</w:t>
            </w:r>
          </w:p>
        </w:tc>
      </w:tr>
      <w:tr>
        <w:tc>
          <w:tcPr>
            <w:tcW w:type="dxa" w:w="3137"/>
          </w:tcPr>
          <w:p>
            <w:pPr>
              <w:pStyle w:val="Tabla"/>
            </w:pPr>
            <w:r/>
            <w:r>
              <w:rPr>
                <w:b w:val="0"/>
                <w:i w:val="0"/>
              </w:rPr>
              <w:t>Intensidad luminosa</w:t>
            </w:r>
          </w:p>
        </w:tc>
        <w:tc>
          <w:tcPr>
            <w:tcW w:type="dxa" w:w="3137"/>
          </w:tcPr>
          <w:p>
            <w:pPr>
              <w:pStyle w:val="Tabla"/>
            </w:pPr>
            <w:r/>
            <w:r>
              <w:rPr>
                <w:b w:val="0"/>
                <w:i w:val="0"/>
              </w:rPr>
              <w:t>La luz que emite en una dirección</w:t>
            </w:r>
          </w:p>
        </w:tc>
        <w:tc>
          <w:tcPr>
            <w:tcW w:type="dxa" w:w="3137"/>
          </w:tcPr>
          <w:p>
            <w:pPr>
              <w:pStyle w:val="Tabla"/>
            </w:pPr>
            <w:r/>
            <w:r>
              <w:rPr>
                <w:b w:val="0"/>
                <w:i w:val="0"/>
              </w:rPr>
              <w:t>Candela (cd)</w:t>
            </w:r>
          </w:p>
        </w:tc>
      </w:tr>
      <w:tr>
        <w:tc>
          <w:tcPr>
            <w:tcW w:type="dxa" w:w="3137"/>
          </w:tcPr>
          <w:p>
            <w:pPr>
              <w:pStyle w:val="Tabla"/>
            </w:pPr>
            <w:r/>
            <w:r>
              <w:rPr>
                <w:b w:val="0"/>
                <w:i w:val="0"/>
              </w:rPr>
              <w:t>Iluminancia o nivel de iluminación</w:t>
            </w:r>
          </w:p>
        </w:tc>
        <w:tc>
          <w:tcPr>
            <w:tcW w:type="dxa" w:w="3137"/>
          </w:tcPr>
          <w:p>
            <w:pPr>
              <w:pStyle w:val="Tabla"/>
            </w:pPr>
            <w:r/>
            <w:r>
              <w:rPr>
                <w:b w:val="0"/>
                <w:i w:val="0"/>
              </w:rPr>
              <w:t>La luz que llega a una superficie</w:t>
            </w:r>
          </w:p>
        </w:tc>
        <w:tc>
          <w:tcPr>
            <w:tcW w:type="dxa" w:w="3137"/>
          </w:tcPr>
          <w:p>
            <w:pPr>
              <w:pStyle w:val="Tabla"/>
            </w:pPr>
            <w:r/>
            <w:r>
              <w:rPr>
                <w:b w:val="0"/>
                <w:i w:val="0"/>
              </w:rPr>
              <w:t>Lux (lx) = lumen por metro cuadrado</w:t>
            </w:r>
          </w:p>
        </w:tc>
      </w:tr>
      <w:tr>
        <w:tc>
          <w:tcPr>
            <w:tcW w:type="dxa" w:w="3137"/>
          </w:tcPr>
          <w:p>
            <w:pPr>
              <w:pStyle w:val="Tabla"/>
            </w:pPr>
            <w:r/>
            <w:r>
              <w:rPr>
                <w:b w:val="0"/>
                <w:i w:val="0"/>
              </w:rPr>
              <w:t>Luminancia</w:t>
            </w:r>
          </w:p>
        </w:tc>
        <w:tc>
          <w:tcPr>
            <w:tcW w:type="dxa" w:w="3137"/>
          </w:tcPr>
          <w:p>
            <w:pPr>
              <w:pStyle w:val="Tabla"/>
            </w:pPr>
            <w:r/>
            <w:r>
              <w:rPr>
                <w:b w:val="0"/>
                <w:i w:val="0"/>
              </w:rPr>
              <w:t>La luz que sale de una superficie hacia el ojo</w:t>
            </w:r>
          </w:p>
        </w:tc>
        <w:tc>
          <w:tcPr>
            <w:tcW w:type="dxa" w:w="3137"/>
          </w:tcPr>
          <w:p>
            <w:pPr>
              <w:pStyle w:val="Tabla"/>
            </w:pPr>
            <w:r/>
            <w:r>
              <w:rPr>
                <w:b w:val="0"/>
                <w:i w:val="0"/>
              </w:rPr>
              <w:t>Candela por metro cuadrado (cd/m²)</w:t>
            </w:r>
          </w:p>
        </w:tc>
      </w:tr>
      <w:tr>
        <w:tc>
          <w:tcPr>
            <w:tcW w:type="dxa" w:w="3137"/>
          </w:tcPr>
          <w:p>
            <w:pPr>
              <w:pStyle w:val="Tabla"/>
            </w:pPr>
            <w:r/>
            <w:r>
              <w:rPr>
                <w:b w:val="0"/>
                <w:i w:val="0"/>
              </w:rPr>
              <w:t>Potencia</w:t>
            </w:r>
          </w:p>
        </w:tc>
        <w:tc>
          <w:tcPr>
            <w:tcW w:type="dxa" w:w="3137"/>
          </w:tcPr>
          <w:p>
            <w:pPr>
              <w:pStyle w:val="Tabla"/>
            </w:pPr>
            <w:r/>
            <w:r>
              <w:rPr>
                <w:b w:val="0"/>
                <w:i w:val="0"/>
              </w:rPr>
              <w:t>La energía que consume el aparato, no la luz que da</w:t>
            </w:r>
          </w:p>
        </w:tc>
        <w:tc>
          <w:tcPr>
            <w:tcW w:type="dxa" w:w="3137"/>
          </w:tcPr>
          <w:p>
            <w:pPr>
              <w:pStyle w:val="Tabla"/>
            </w:pPr>
            <w:r/>
            <w:r>
              <w:rPr>
                <w:b w:val="0"/>
                <w:i w:val="0"/>
              </w:rPr>
              <w:t>Vatio (W)</w:t>
            </w:r>
          </w:p>
        </w:tc>
      </w:tr>
    </w:tbl>
    <w:p>
      <w:pPr/>
    </w:p>
    <w:p>
      <w:pPr/>
      <w:r>
        <w:rPr>
          <w:b w:val="0"/>
          <w:i w:val="0"/>
        </w:rPr>
        <w:t>Las dos unidades son de luz y miden cosas distintas. El lumen mide lo que la fuente emite;</w:t>
      </w:r>
      <w:r>
        <w:t xml:space="preserve"> </w:t>
      </w:r>
      <w:r>
        <w:rPr>
          <w:b w:val="0"/>
          <w:i w:val="0"/>
        </w:rPr>
        <w:t>el lux mide lo que llega al sitio donde se está midiendo. Un foco de mil lúmenes da mucha o</w:t>
      </w:r>
      <w:r>
        <w:t xml:space="preserve"> </w:t>
      </w:r>
      <w:r>
        <w:rPr>
          <w:b w:val="0"/>
          <w:i w:val="0"/>
        </w:rPr>
        <w:t>poca luz sobre una mesa según lo lejos que esté: la potencia de la fuente no cambia y la</w:t>
      </w:r>
      <w:r>
        <w:t xml:space="preserve"> </w:t>
      </w:r>
      <w:r>
        <w:rPr>
          <w:b w:val="0"/>
          <w:i w:val="0"/>
        </w:rPr>
        <w:t>iluminación de la mesa sí.</w:t>
      </w:r>
    </w:p>
    <w:p>
      <w:pPr>
        <w:pStyle w:val="Heading3"/>
      </w:pPr>
      <w:r>
        <w:rPr>
          <w:b w:val="0"/>
          <w:i w:val="0"/>
        </w:rPr>
        <w:t>6.7.3 La temperatura de color</w:t>
      </w:r>
    </w:p>
    <w:p>
      <w:pPr/>
      <w:r>
        <w:rPr>
          <w:b w:val="0"/>
          <w:i w:val="0"/>
        </w:rPr>
        <w:t>La temperatura de color es la del cuerpo negro que emitiría luz del mismo tono, y se mide en</w:t>
      </w:r>
      <w:r>
        <w:t xml:space="preserve"> </w:t>
      </w:r>
      <w:r>
        <w:rPr>
          <w:b w:val="0"/>
          <w:i w:val="0"/>
        </w:rPr>
        <w:t>grados kelvin. Su escala tiene una particularidad que descoloca: a más kelvin, más azul.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Temperatura aproximada</w:t>
            </w:r>
          </w:p>
        </w:tc>
      </w:tr>
      <w:tr>
        <w:tc>
          <w:tcPr>
            <w:tcW w:type="dxa" w:w="4706"/>
          </w:tcPr>
          <w:p>
            <w:pPr>
              <w:pStyle w:val="Tabla"/>
            </w:pPr>
            <w:r/>
            <w:r>
              <w:rPr>
                <w:b w:val="0"/>
                <w:i w:val="0"/>
              </w:rPr>
              <w:t>Llama de vela</w:t>
            </w:r>
          </w:p>
        </w:tc>
        <w:tc>
          <w:tcPr>
            <w:tcW w:type="dxa" w:w="4706"/>
          </w:tcPr>
          <w:p>
            <w:pPr>
              <w:pStyle w:val="Tabla"/>
            </w:pPr>
            <w:r/>
            <w:r>
              <w:rPr>
                <w:b w:val="0"/>
                <w:i w:val="0"/>
              </w:rPr>
              <w:t>1.800 K</w:t>
            </w:r>
          </w:p>
        </w:tc>
      </w:tr>
      <w:tr>
        <w:tc>
          <w:tcPr>
            <w:tcW w:type="dxa" w:w="4706"/>
          </w:tcPr>
          <w:p>
            <w:pPr>
              <w:pStyle w:val="Tabla"/>
            </w:pPr>
            <w:r/>
            <w:r>
              <w:rPr>
                <w:b w:val="0"/>
                <w:i w:val="0"/>
              </w:rPr>
              <w:t>Lámpara doméstica incandescente</w:t>
            </w:r>
          </w:p>
        </w:tc>
        <w:tc>
          <w:tcPr>
            <w:tcW w:type="dxa" w:w="4706"/>
          </w:tcPr>
          <w:p>
            <w:pPr>
              <w:pStyle w:val="Tabla"/>
            </w:pPr>
            <w:r/>
            <w:r>
              <w:rPr>
                <w:b w:val="0"/>
                <w:i w:val="0"/>
              </w:rPr>
              <w:t>2.700 K</w:t>
            </w:r>
          </w:p>
        </w:tc>
      </w:tr>
      <w:tr>
        <w:tc>
          <w:tcPr>
            <w:tcW w:type="dxa" w:w="4706"/>
          </w:tcPr>
          <w:p>
            <w:pPr>
              <w:pStyle w:val="Tabla"/>
            </w:pPr>
            <w:r/>
            <w:r>
              <w:rPr>
                <w:b w:val="0"/>
                <w:i w:val="0"/>
              </w:rPr>
              <w:t>Lámpara de estudio de tungsteno-halógeno</w:t>
            </w:r>
          </w:p>
        </w:tc>
        <w:tc>
          <w:tcPr>
            <w:tcW w:type="dxa" w:w="4706"/>
          </w:tcPr>
          <w:p>
            <w:pPr>
              <w:pStyle w:val="Tabla"/>
            </w:pPr>
            <w:r/>
            <w:r>
              <w:rPr>
                <w:b w:val="0"/>
                <w:i w:val="0"/>
              </w:rPr>
              <w:t>3.200 K</w:t>
            </w:r>
          </w:p>
        </w:tc>
      </w:tr>
      <w:tr>
        <w:tc>
          <w:tcPr>
            <w:tcW w:type="dxa" w:w="4706"/>
          </w:tcPr>
          <w:p>
            <w:pPr>
              <w:pStyle w:val="Tabla"/>
            </w:pPr>
            <w:r/>
            <w:r>
              <w:rPr>
                <w:b w:val="0"/>
                <w:i w:val="0"/>
              </w:rPr>
              <w:t>Fluorescente de blanco frío</w:t>
            </w:r>
          </w:p>
        </w:tc>
        <w:tc>
          <w:tcPr>
            <w:tcW w:type="dxa" w:w="4706"/>
          </w:tcPr>
          <w:p>
            <w:pPr>
              <w:pStyle w:val="Tabla"/>
            </w:pPr>
            <w:r/>
            <w:r>
              <w:rPr>
                <w:b w:val="0"/>
                <w:i w:val="0"/>
              </w:rPr>
              <w:t>4.000 K</w:t>
            </w:r>
          </w:p>
        </w:tc>
      </w:tr>
      <w:tr>
        <w:tc>
          <w:tcPr>
            <w:tcW w:type="dxa" w:w="4706"/>
          </w:tcPr>
          <w:p>
            <w:pPr>
              <w:pStyle w:val="Tabla"/>
            </w:pPr>
            <w:r/>
            <w:r>
              <w:rPr>
                <w:b w:val="0"/>
                <w:i w:val="0"/>
              </w:rPr>
              <w:t>Luz de día</w:t>
            </w:r>
          </w:p>
        </w:tc>
        <w:tc>
          <w:tcPr>
            <w:tcW w:type="dxa" w:w="4706"/>
          </w:tcPr>
          <w:p>
            <w:pPr>
              <w:pStyle w:val="Tabla"/>
            </w:pPr>
            <w:r/>
            <w:r>
              <w:rPr>
                <w:b w:val="0"/>
                <w:i w:val="0"/>
              </w:rPr>
              <w:t>5.500 K</w:t>
            </w:r>
          </w:p>
        </w:tc>
      </w:tr>
      <w:tr>
        <w:tc>
          <w:tcPr>
            <w:tcW w:type="dxa" w:w="4706"/>
          </w:tcPr>
          <w:p>
            <w:pPr>
              <w:pStyle w:val="Tabla"/>
            </w:pPr>
            <w:r/>
            <w:r>
              <w:rPr>
                <w:b w:val="0"/>
                <w:i w:val="0"/>
              </w:rPr>
              <w:t>HMI y LED de luz día</w:t>
            </w:r>
          </w:p>
        </w:tc>
        <w:tc>
          <w:tcPr>
            <w:tcW w:type="dxa" w:w="4706"/>
          </w:tcPr>
          <w:p>
            <w:pPr>
              <w:pStyle w:val="Tabla"/>
            </w:pPr>
            <w:r/>
            <w:r>
              <w:rPr>
                <w:b w:val="0"/>
                <w:i w:val="0"/>
              </w:rPr>
              <w:t>5.600 K</w:t>
            </w:r>
          </w:p>
        </w:tc>
      </w:tr>
      <w:tr>
        <w:tc>
          <w:tcPr>
            <w:tcW w:type="dxa" w:w="4706"/>
          </w:tcPr>
          <w:p>
            <w:pPr>
              <w:pStyle w:val="Tabla"/>
            </w:pPr>
            <w:r/>
            <w:r>
              <w:rPr>
                <w:b w:val="0"/>
                <w:i w:val="0"/>
              </w:rPr>
              <w:t>Cielo cubierto</w:t>
            </w:r>
          </w:p>
        </w:tc>
        <w:tc>
          <w:tcPr>
            <w:tcW w:type="dxa" w:w="4706"/>
          </w:tcPr>
          <w:p>
            <w:pPr>
              <w:pStyle w:val="Tabla"/>
            </w:pPr>
            <w:r/>
            <w:r>
              <w:rPr>
                <w:b w:val="0"/>
                <w:i w:val="0"/>
              </w:rPr>
              <w:t>7.000 K y más</w:t>
            </w:r>
          </w:p>
        </w:tc>
      </w:tr>
    </w:tbl>
    <w:p>
      <w:pPr/>
    </w:p>
    <w:p>
      <w:pPr/>
      <w:r>
        <w:rPr>
          <w:b w:val="0"/>
          <w:i w:val="0"/>
        </w:rPr>
        <w:t>Las cifras son aproximadas salvo los dos patrones del oficio: 3.200 K para el tungsteno de</w:t>
      </w:r>
      <w:r>
        <w:t xml:space="preserve"> </w:t>
      </w:r>
      <w:r>
        <w:rPr>
          <w:b w:val="0"/>
          <w:i w:val="0"/>
        </w:rPr>
        <w:t>estudio y 5.500-5.600 K para la luz de día.</w:t>
      </w:r>
    </w:p>
    <w:p>
      <w:pPr>
        <w:pStyle w:val="Heading3"/>
      </w:pPr>
      <w:r>
        <w:rPr>
          <w:b w:val="0"/>
          <w:i w:val="0"/>
        </w:rPr>
        <w:t>6.7.4 El esquema de tres puntos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Luz</w:t>
            </w:r>
          </w:p>
        </w:tc>
        <w:tc>
          <w:tcPr>
            <w:tcW w:type="dxa" w:w="3137"/>
            <w:shd w:val="clear" w:color="auto" w:fill="E4E4E4"/>
          </w:tcPr>
          <w:p>
            <w:pPr>
              <w:pStyle w:val="Tablacabecera"/>
            </w:pPr>
            <w:r/>
            <w:r>
              <w:rPr>
                <w:b w:val="0"/>
                <w:i w:val="0"/>
              </w:rPr>
              <w:t>Dónde va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Luz llave o principal</w:t>
            </w:r>
          </w:p>
        </w:tc>
        <w:tc>
          <w:tcPr>
            <w:tcW w:type="dxa" w:w="3137"/>
          </w:tcPr>
          <w:p>
            <w:pPr>
              <w:pStyle w:val="Tabla"/>
            </w:pPr>
            <w:r/>
            <w:r>
              <w:rPr>
                <w:b w:val="0"/>
                <w:i w:val="0"/>
              </w:rPr>
              <w:t>Frontal y cruzada, a unos 30-45° del eje de cámara y algo elevada</w:t>
            </w:r>
          </w:p>
        </w:tc>
        <w:tc>
          <w:tcPr>
            <w:tcW w:type="dxa" w:w="3137"/>
          </w:tcPr>
          <w:p>
            <w:pPr>
              <w:pStyle w:val="Tabla"/>
            </w:pPr>
            <w:r/>
            <w:r>
              <w:rPr>
                <w:b w:val="0"/>
                <w:i w:val="0"/>
              </w:rPr>
              <w:t>Es la luz predominante: define la exposición y las sombras</w:t>
            </w:r>
          </w:p>
        </w:tc>
      </w:tr>
      <w:tr>
        <w:tc>
          <w:tcPr>
            <w:tcW w:type="dxa" w:w="3137"/>
          </w:tcPr>
          <w:p>
            <w:pPr>
              <w:pStyle w:val="Tabla"/>
            </w:pPr>
            <w:r/>
            <w:r>
              <w:rPr>
                <w:b w:val="0"/>
                <w:i w:val="0"/>
              </w:rPr>
              <w:t>Luz de relleno</w:t>
            </w:r>
          </w:p>
        </w:tc>
        <w:tc>
          <w:tcPr>
            <w:tcW w:type="dxa" w:w="3137"/>
          </w:tcPr>
          <w:p>
            <w:pPr>
              <w:pStyle w:val="Tabla"/>
            </w:pPr>
            <w:r/>
            <w:r>
              <w:rPr>
                <w:b w:val="0"/>
                <w:i w:val="0"/>
              </w:rPr>
              <w:t>Al otro lado del eje, más baja y más suave</w:t>
            </w:r>
          </w:p>
        </w:tc>
        <w:tc>
          <w:tcPr>
            <w:tcW w:type="dxa" w:w="3137"/>
          </w:tcPr>
          <w:p>
            <w:pPr>
              <w:pStyle w:val="Tabla"/>
            </w:pPr>
            <w:r/>
            <w:r>
              <w:rPr>
                <w:b w:val="0"/>
                <w:i w:val="0"/>
              </w:rPr>
              <w:t>Aclara las sombras</w:t>
            </w:r>
          </w:p>
        </w:tc>
      </w:tr>
      <w:tr>
        <w:tc>
          <w:tcPr>
            <w:tcW w:type="dxa" w:w="3137"/>
          </w:tcPr>
          <w:p>
            <w:pPr>
              <w:pStyle w:val="Tabla"/>
            </w:pPr>
            <w:r/>
            <w:r>
              <w:rPr>
                <w:b w:val="0"/>
                <w:i w:val="0"/>
              </w:rPr>
              <w:t>Contraluz</w:t>
            </w:r>
          </w:p>
        </w:tc>
        <w:tc>
          <w:tcPr>
            <w:tcW w:type="dxa" w:w="3137"/>
          </w:tcPr>
          <w:p>
            <w:pPr>
              <w:pStyle w:val="Tabla"/>
            </w:pPr>
            <w:r/>
            <w:r>
              <w:rPr>
                <w:b w:val="0"/>
                <w:i w:val="0"/>
              </w:rPr>
              <w:t>Detrás del sujeto, apuntando hacia él</w:t>
            </w:r>
          </w:p>
        </w:tc>
        <w:tc>
          <w:tcPr>
            <w:tcW w:type="dxa" w:w="3137"/>
          </w:tcPr>
          <w:p>
            <w:pPr>
              <w:pStyle w:val="Tabla"/>
            </w:pPr>
            <w:r/>
            <w:r>
              <w:rPr>
                <w:b w:val="0"/>
                <w:i w:val="0"/>
              </w:rPr>
              <w:t>Dibuja el contorno y lo separa del fondo</w:t>
            </w:r>
          </w:p>
        </w:tc>
      </w:tr>
      <w:tr>
        <w:tc>
          <w:tcPr>
            <w:tcW w:type="dxa" w:w="3137"/>
          </w:tcPr>
          <w:p>
            <w:pPr>
              <w:pStyle w:val="Tabla"/>
            </w:pPr>
            <w:r/>
            <w:r>
              <w:rPr>
                <w:b w:val="0"/>
                <w:i w:val="0"/>
              </w:rPr>
              <w:t>Luz de fondo o de decorado</w:t>
            </w:r>
          </w:p>
        </w:tc>
        <w:tc>
          <w:tcPr>
            <w:tcW w:type="dxa" w:w="3137"/>
          </w:tcPr>
          <w:p>
            <w:pPr>
              <w:pStyle w:val="Tabla"/>
            </w:pPr>
            <w:r/>
            <w:r>
              <w:rPr>
                <w:b w:val="0"/>
                <w:i w:val="0"/>
              </w:rPr>
              <w:t>Sobre el decorado</w:t>
            </w:r>
          </w:p>
        </w:tc>
        <w:tc>
          <w:tcPr>
            <w:tcW w:type="dxa" w:w="3137"/>
          </w:tcPr>
          <w:p>
            <w:pPr>
              <w:pStyle w:val="Tabla"/>
            </w:pPr>
            <w:r/>
            <w:r>
              <w:rPr>
                <w:b w:val="0"/>
                <w:i w:val="0"/>
              </w:rPr>
              <w:t>Ilumina el segundo término</w:t>
            </w:r>
          </w:p>
        </w:tc>
      </w:tr>
    </w:tbl>
    <w:p>
      <w:pPr/>
    </w:p>
    <w:p>
      <w:pPr/>
      <w:r>
        <w:rPr>
          <w:b w:val="0"/>
          <w:i w:val="0"/>
        </w:rPr>
        <w:t>«Frontal y cruzada» significa que viene de delante pero no del eje de la cámara: si viniera del</w:t>
      </w:r>
      <w:r>
        <w:t xml:space="preserve"> </w:t>
      </w:r>
      <w:r>
        <w:rPr>
          <w:b w:val="0"/>
          <w:i w:val="0"/>
        </w:rPr>
        <w:t>eje aplastaría el rostro y no habría modelado.</w:t>
      </w:r>
    </w:p>
    <w:p>
      <w:pPr>
        <w:pStyle w:val="Heading3"/>
      </w:pPr>
      <w:r>
        <w:rPr>
          <w:b w:val="0"/>
          <w:i w:val="0"/>
        </w:rPr>
        <w:t>6.7.5 Medir la luz</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Método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t>Luz incidente</w:t>
            </w:r>
          </w:p>
        </w:tc>
        <w:tc>
          <w:tcPr>
            <w:tcW w:type="dxa" w:w="3137"/>
          </w:tcPr>
          <w:p>
            <w:pPr>
              <w:pStyle w:val="Tabla"/>
            </w:pPr>
            <w:r/>
            <w:r>
              <w:rPr>
                <w:b w:val="0"/>
                <w:i w:val="0"/>
              </w:rPr>
              <w:t>La que llega al sujeto</w:t>
            </w:r>
          </w:p>
        </w:tc>
        <w:tc>
          <w:tcPr>
            <w:tcW w:type="dxa" w:w="3137"/>
          </w:tcPr>
          <w:p>
            <w:pPr>
              <w:pStyle w:val="Tabla"/>
            </w:pPr>
            <w:r/>
            <w:r>
              <w:rPr>
                <w:b w:val="0"/>
                <w:i w:val="0"/>
              </w:rPr>
              <w:t>Fotómetro con difusor blanco, colocado junto al sujeto y apuntando a la cámara</w:t>
            </w:r>
          </w:p>
        </w:tc>
      </w:tr>
      <w:tr>
        <w:tc>
          <w:tcPr>
            <w:tcW w:type="dxa" w:w="3137"/>
          </w:tcPr>
          <w:p>
            <w:pPr>
              <w:pStyle w:val="Tabla"/>
            </w:pPr>
            <w:r/>
            <w:r>
              <w:rPr>
                <w:b w:val="0"/>
                <w:i w:val="0"/>
              </w:rPr>
              <w:t>Luz reflejada</w:t>
            </w:r>
          </w:p>
        </w:tc>
        <w:tc>
          <w:tcPr>
            <w:tcW w:type="dxa" w:w="3137"/>
          </w:tcPr>
          <w:p>
            <w:pPr>
              <w:pStyle w:val="Tabla"/>
            </w:pPr>
            <w:r/>
            <w:r>
              <w:rPr>
                <w:b w:val="0"/>
                <w:i w:val="0"/>
              </w:rPr>
              <w:t>La que el sujeto devuelve</w:t>
            </w:r>
          </w:p>
        </w:tc>
        <w:tc>
          <w:tcPr>
            <w:tcW w:type="dxa" w:w="3137"/>
          </w:tcPr>
          <w:p>
            <w:pPr>
              <w:pStyle w:val="Tabla"/>
            </w:pPr>
            <w:r/>
            <w:r>
              <w:rPr>
                <w:b w:val="0"/>
                <w:i w:val="0"/>
              </w:rPr>
              <w:t>Fotómetro sin difusor o espotómetro, desde la cámara</w:t>
            </w:r>
          </w:p>
        </w:tc>
      </w:tr>
      <w:tr>
        <w:tc>
          <w:tcPr>
            <w:tcW w:type="dxa" w:w="3137"/>
          </w:tcPr>
          <w:p>
            <w:pPr>
              <w:pStyle w:val="Tabla"/>
            </w:pPr>
            <w:r/>
            <w:r>
              <w:rPr>
                <w:b w:val="0"/>
                <w:i w:val="0"/>
              </w:rPr>
              <w:t>A través del objetivo (TTL)</w:t>
            </w:r>
          </w:p>
        </w:tc>
        <w:tc>
          <w:tcPr>
            <w:tcW w:type="dxa" w:w="3137"/>
          </w:tcPr>
          <w:p>
            <w:pPr>
              <w:pStyle w:val="Tabla"/>
            </w:pPr>
            <w:r/>
            <w:r>
              <w:rPr>
                <w:b w:val="0"/>
                <w:i w:val="0"/>
              </w:rPr>
              <w:t>La luz reflejada medida por el propio sistema de la cámara, ya pasada por la lente</w:t>
            </w:r>
          </w:p>
        </w:tc>
        <w:tc>
          <w:tcPr>
            <w:tcW w:type="dxa" w:w="3137"/>
          </w:tcPr>
          <w:p>
            <w:pPr>
              <w:pStyle w:val="Tabla"/>
            </w:pPr>
            <w:r/>
            <w:r>
              <w:rPr>
                <w:b w:val="0"/>
                <w:i w:val="0"/>
              </w:rPr>
              <w:t>El fotómetro interno de la cámara</w:t>
            </w:r>
          </w:p>
        </w:tc>
      </w:tr>
    </w:tbl>
    <w:p>
      <w:pPr/>
    </w:p>
    <w:p>
      <w:pPr/>
      <w:r>
        <w:rPr>
          <w:b w:val="0"/>
          <w:i w:val="0"/>
        </w:rPr>
        <w:t xml:space="preserve">(TTL: del inglés </w:t>
      </w:r>
      <w:r>
        <w:rPr>
          <w:b w:val="0"/>
          <w:i/>
        </w:rPr>
        <w:t>through the lens</w:t>
      </w:r>
      <w:r>
        <w:rPr>
          <w:b w:val="0"/>
          <w:i w:val="0"/>
        </w:rPr>
        <w:t>, a través del objetivo.)</w:t>
      </w:r>
    </w:p>
    <w:p>
      <w:pPr>
        <w:pStyle w:val="Heading3"/>
      </w:pPr>
      <w:r>
        <w:rPr>
          <w:b w:val="0"/>
          <w:i w:val="0"/>
        </w:rPr>
        <w:t>6.7.6 Los aparatos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Luz que da</w:t>
            </w:r>
          </w:p>
        </w:tc>
      </w:tr>
      <w:tr>
        <w:tc>
          <w:tcPr>
            <w:tcW w:type="dxa" w:w="3137"/>
          </w:tcPr>
          <w:p>
            <w:pPr>
              <w:pStyle w:val="Tabla"/>
            </w:pPr>
            <w:r/>
            <w:r>
              <w:rPr>
                <w:b w:val="0"/>
                <w:i w:val="0"/>
              </w:rPr>
              <w:t>Fresnel</w:t>
            </w:r>
          </w:p>
        </w:tc>
        <w:tc>
          <w:tcPr>
            <w:tcW w:type="dxa" w:w="3137"/>
          </w:tcPr>
          <w:p>
            <w:pPr>
              <w:pStyle w:val="Tabla"/>
            </w:pPr>
            <w:r/>
            <w:r>
              <w:rPr>
                <w:b w:val="0"/>
                <w:i w:val="0"/>
              </w:rPr>
              <w:t>Lámpara y reflector móviles tras una lente escalonada</w:t>
            </w:r>
          </w:p>
        </w:tc>
        <w:tc>
          <w:tcPr>
            <w:tcW w:type="dxa" w:w="3137"/>
          </w:tcPr>
          <w:p>
            <w:pPr>
              <w:pStyle w:val="Tabla"/>
            </w:pPr>
            <w:r/>
            <w:r>
              <w:rPr>
                <w:b w:val="0"/>
                <w:i w:val="0"/>
              </w:rPr>
              <w:t>Dura y controlable; el clásico de plató</w:t>
            </w:r>
          </w:p>
        </w:tc>
      </w:tr>
      <w:tr>
        <w:tc>
          <w:tcPr>
            <w:tcW w:type="dxa" w:w="3137"/>
          </w:tcPr>
          <w:p>
            <w:pPr>
              <w:pStyle w:val="Tabla"/>
            </w:pPr>
            <w:r/>
            <w:r>
              <w:rPr>
                <w:b w:val="0"/>
                <w:i w:val="0"/>
              </w:rPr>
              <w:t>Foco abierto</w:t>
            </w:r>
          </w:p>
        </w:tc>
        <w:tc>
          <w:tcPr>
            <w:tcW w:type="dxa" w:w="3137"/>
          </w:tcPr>
          <w:p>
            <w:pPr>
              <w:pStyle w:val="Tabla"/>
            </w:pPr>
            <w:r/>
            <w:r>
              <w:rPr>
                <w:b w:val="0"/>
                <w:i w:val="0"/>
              </w:rPr>
              <w:t>Lámpara y reflector sin lente</w:t>
            </w:r>
          </w:p>
        </w:tc>
        <w:tc>
          <w:tcPr>
            <w:tcW w:type="dxa" w:w="3137"/>
          </w:tcPr>
          <w:p>
            <w:pPr>
              <w:pStyle w:val="Tabla"/>
            </w:pPr>
            <w:r/>
            <w:r>
              <w:rPr>
                <w:b w:val="0"/>
                <w:i w:val="0"/>
              </w:rPr>
              <w:t>Dura, potente, poco controlable</w:t>
            </w:r>
          </w:p>
        </w:tc>
      </w:tr>
      <w:tr>
        <w:tc>
          <w:tcPr>
            <w:tcW w:type="dxa" w:w="3137"/>
          </w:tcPr>
          <w:p>
            <w:pPr>
              <w:pStyle w:val="Tabla"/>
            </w:pPr>
            <w:r/>
            <w:r>
              <w:rPr>
                <w:b w:val="0"/>
                <w:i w:val="0"/>
              </w:rPr>
              <w:t>Recortador o elipsoidal</w:t>
            </w:r>
          </w:p>
        </w:tc>
        <w:tc>
          <w:tcPr>
            <w:tcW w:type="dxa" w:w="3137"/>
          </w:tcPr>
          <w:p>
            <w:pPr>
              <w:pStyle w:val="Tabla"/>
            </w:pPr>
            <w:r/>
            <w:r>
              <w:rPr>
                <w:b w:val="0"/>
                <w:i w:val="0"/>
              </w:rPr>
              <w:t>Lente y cuchillas que recortan la forma del haz</w:t>
            </w:r>
          </w:p>
        </w:tc>
        <w:tc>
          <w:tcPr>
            <w:tcW w:type="dxa" w:w="3137"/>
          </w:tcPr>
          <w:p>
            <w:pPr>
              <w:pStyle w:val="Tabla"/>
            </w:pPr>
            <w:r/>
            <w:r>
              <w:rPr>
                <w:b w:val="0"/>
                <w:i w:val="0"/>
              </w:rPr>
              <w:t>Muy dura, con borde dibujable</w:t>
            </w:r>
          </w:p>
        </w:tc>
      </w:tr>
      <w:tr>
        <w:tc>
          <w:tcPr>
            <w:tcW w:type="dxa" w:w="3137"/>
          </w:tcPr>
          <w:p>
            <w:pPr>
              <w:pStyle w:val="Tabla"/>
            </w:pPr>
            <w:r/>
            <w:r>
              <w:rPr>
                <w:b w:val="0"/>
                <w:i w:val="0"/>
              </w:rPr>
              <w:t>Panel de LED</w:t>
            </w:r>
          </w:p>
        </w:tc>
        <w:tc>
          <w:tcPr>
            <w:tcW w:type="dxa" w:w="3137"/>
          </w:tcPr>
          <w:p>
            <w:pPr>
              <w:pStyle w:val="Tabla"/>
            </w:pPr>
            <w:r/>
            <w:r>
              <w:rPr>
                <w:b w:val="0"/>
                <w:i w:val="0"/>
              </w:rPr>
              <w:t>Matriz de diodos, a menudo de temperatura ajustable</w:t>
            </w:r>
          </w:p>
        </w:tc>
        <w:tc>
          <w:tcPr>
            <w:tcW w:type="dxa" w:w="3137"/>
          </w:tcPr>
          <w:p>
            <w:pPr>
              <w:pStyle w:val="Tabla"/>
            </w:pPr>
            <w:r/>
            <w:r>
              <w:rPr>
                <w:b w:val="0"/>
                <w:i w:val="0"/>
              </w:rPr>
              <w:t>Suave, poco consumo</w:t>
            </w:r>
          </w:p>
        </w:tc>
      </w:tr>
      <w:tr>
        <w:tc>
          <w:tcPr>
            <w:tcW w:type="dxa" w:w="3137"/>
          </w:tcPr>
          <w:p>
            <w:pPr>
              <w:pStyle w:val="Tabla"/>
            </w:pPr>
            <w:r/>
            <w:r>
              <w:rPr>
                <w:b w:val="0"/>
                <w:i w:val="0"/>
              </w:rPr>
              <w:t>Softbox</w:t>
            </w:r>
          </w:p>
        </w:tc>
        <w:tc>
          <w:tcPr>
            <w:tcW w:type="dxa" w:w="3137"/>
          </w:tcPr>
          <w:p>
            <w:pPr>
              <w:pStyle w:val="Tabla"/>
            </w:pPr>
            <w:r/>
            <w:r>
              <w:rPr>
                <w:b w:val="0"/>
                <w:i w:val="0"/>
              </w:rPr>
              <w:t>Caja de tela con difusor frontal</w:t>
            </w:r>
          </w:p>
        </w:tc>
        <w:tc>
          <w:tcPr>
            <w:tcW w:type="dxa" w:w="3137"/>
          </w:tcPr>
          <w:p>
            <w:pPr>
              <w:pStyle w:val="Tabla"/>
            </w:pPr>
            <w:r/>
            <w:r>
              <w:rPr>
                <w:b w:val="0"/>
                <w:i w:val="0"/>
              </w:rPr>
              <w:t>Suave por construcción</w:t>
            </w:r>
          </w:p>
        </w:tc>
      </w:tr>
      <w:tr>
        <w:tc>
          <w:tcPr>
            <w:tcW w:type="dxa" w:w="3137"/>
          </w:tcPr>
          <w:p>
            <w:pPr>
              <w:pStyle w:val="Tabla"/>
            </w:pPr>
            <w:r/>
            <w:r>
              <w:rPr>
                <w:b w:val="0"/>
                <w:i w:val="0"/>
              </w:rPr>
              <w:t>Fluorescente de estudio</w:t>
            </w:r>
          </w:p>
        </w:tc>
        <w:tc>
          <w:tcPr>
            <w:tcW w:type="dxa" w:w="3137"/>
          </w:tcPr>
          <w:p>
            <w:pPr>
              <w:pStyle w:val="Tabla"/>
            </w:pPr>
            <w:r/>
            <w:r>
              <w:rPr>
                <w:b w:val="0"/>
                <w:i w:val="0"/>
              </w:rPr>
              <w:t>Tubos de alta frecuencia</w:t>
            </w:r>
          </w:p>
        </w:tc>
        <w:tc>
          <w:tcPr>
            <w:tcW w:type="dxa" w:w="3137"/>
          </w:tcPr>
          <w:p>
            <w:pPr>
              <w:pStyle w:val="Tabla"/>
            </w:pPr>
            <w:r/>
            <w:r>
              <w:rPr>
                <w:b w:val="0"/>
                <w:i w:val="0"/>
              </w:rPr>
              <w:t>Suave, poco calor</w:t>
            </w:r>
          </w:p>
        </w:tc>
      </w:tr>
      <w:tr>
        <w:tc>
          <w:tcPr>
            <w:tcW w:type="dxa" w:w="3137"/>
          </w:tcPr>
          <w:p>
            <w:pPr>
              <w:pStyle w:val="Tabla"/>
            </w:pPr>
            <w:r/>
            <w:r>
              <w:rPr>
                <w:b w:val="0"/>
                <w:i w:val="0"/>
              </w:rPr>
              <w:t>HMI</w:t>
            </w:r>
          </w:p>
        </w:tc>
        <w:tc>
          <w:tcPr>
            <w:tcW w:type="dxa" w:w="3137"/>
          </w:tcPr>
          <w:p>
            <w:pPr>
              <w:pStyle w:val="Tabla"/>
            </w:pPr>
            <w:r/>
            <w:r>
              <w:rPr>
                <w:b w:val="0"/>
                <w:i w:val="0"/>
              </w:rPr>
              <w:t>Descarga de haluros metálicos</w:t>
            </w:r>
          </w:p>
        </w:tc>
        <w:tc>
          <w:tcPr>
            <w:tcW w:type="dxa" w:w="3137"/>
          </w:tcPr>
          <w:p>
            <w:pPr>
              <w:pStyle w:val="Tabla"/>
            </w:pPr>
            <w:r/>
            <w:r>
              <w:rPr>
                <w:b w:val="0"/>
                <w:i w:val="0"/>
              </w:rPr>
              <w:t>Mucha potencia con luz de día: el de exterior</w:t>
            </w:r>
          </w:p>
        </w:tc>
      </w:tr>
      <w:tr>
        <w:tc>
          <w:tcPr>
            <w:tcW w:type="dxa" w:w="3137"/>
          </w:tcPr>
          <w:p>
            <w:pPr>
              <w:pStyle w:val="Tabla"/>
            </w:pPr>
            <w:r/>
            <w:r>
              <w:rPr>
                <w:b w:val="0"/>
                <w:i w:val="0"/>
              </w:rPr>
              <w:t>Cañón de seguimiento</w:t>
            </w:r>
          </w:p>
        </w:tc>
        <w:tc>
          <w:tcPr>
            <w:tcW w:type="dxa" w:w="3137"/>
          </w:tcPr>
          <w:p>
            <w:pPr>
              <w:pStyle w:val="Tabla"/>
            </w:pPr>
            <w:r/>
            <w:r>
              <w:rPr>
                <w:b w:val="0"/>
                <w:i w:val="0"/>
              </w:rPr>
              <w:t>Recortador de largo alcance con operador</w:t>
            </w:r>
          </w:p>
        </w:tc>
        <w:tc>
          <w:tcPr>
            <w:tcW w:type="dxa" w:w="3137"/>
          </w:tcPr>
          <w:p>
            <w:pPr>
              <w:pStyle w:val="Tabla"/>
            </w:pPr>
            <w:r/>
            <w:r>
              <w:rPr>
                <w:b w:val="0"/>
                <w:i w:val="0"/>
              </w:rPr>
              <w:t>Muy dura, de espectáculo</w:t>
            </w:r>
          </w:p>
        </w:tc>
      </w:tr>
    </w:tbl>
    <w:p>
      <w:pPr/>
    </w:p>
    <w:p>
      <w:pPr/>
      <w:r>
        <w:rPr>
          <w:b w:val="0"/>
          <w:i w:val="0"/>
        </w:rPr>
        <w:t>Y los accesorios que quitan luz, que son la otra mitad del oficio: bandera —bastidor con tela</w:t>
      </w:r>
      <w:r>
        <w:t xml:space="preserve"> </w:t>
      </w:r>
      <w:r>
        <w:rPr>
          <w:b w:val="0"/>
          <w:i w:val="0"/>
        </w:rPr>
        <w:t>negra, corta—, velo o gasa —tela translúcida, difunde—, rejilla —malla, baja la intensidad—,</w:t>
      </w:r>
      <w:r>
        <w:t xml:space="preserve"> </w:t>
      </w:r>
      <w:r>
        <w:rPr>
          <w:b w:val="0"/>
          <w:i w:val="0"/>
        </w:rPr>
        <w:t>viseras y rebotador.</w:t>
      </w:r>
    </w:p>
    <w:p>
      <w:pPr/>
      <w:r>
        <w:rPr>
          <w:b w:val="0"/>
          <w:i w:val="0"/>
        </w:rPr>
        <w:t>Lo que la producción tiene que saber de todo esto es su consumo. La iluminación decide la potencia</w:t>
      </w:r>
      <w:r>
        <w:t xml:space="preserve"> </w:t>
      </w:r>
      <w:r>
        <w:rPr>
          <w:b w:val="0"/>
          <w:i w:val="0"/>
        </w:rPr>
        <w:t>eléctrica que hay que contratar o llevar, y ése es un dato que hay que comprobar en toda</w:t>
      </w:r>
      <w:r>
        <w:t xml:space="preserve"> </w:t>
      </w:r>
      <w:r>
        <w:rPr>
          <w:b w:val="0"/>
          <w:i w:val="0"/>
        </w:rPr>
        <w:t>localización.</w:t>
      </w:r>
    </w:p>
    <w:p>
      <w:pPr>
        <w:pStyle w:val="Heading2"/>
      </w:pPr>
      <w:r>
        <w:rPr>
          <w:b w:val="0"/>
          <w:i w:val="0"/>
        </w:rPr>
        <w:t>6.8 Enlaces</w:t>
      </w:r>
    </w:p>
    <w:p>
      <w:pPr>
        <w:pStyle w:val="Heading3"/>
      </w:pPr>
      <w:r>
        <w:rPr>
          <w:b w:val="0"/>
          <w:i w:val="0"/>
        </w:rPr>
        <w:t>6.8.1 Contribución y distribución</w:t>
      </w:r>
    </w:p>
    <w:p>
      <w:pPr/>
      <w:r>
        <w:rPr>
          <w:b w:val="0"/>
          <w:i w:val="0"/>
        </w:rPr>
        <w:t>Es la distinción que ordena todo lo que viaja: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Contribución</w:t>
            </w:r>
          </w:p>
        </w:tc>
        <w:tc>
          <w:tcPr>
            <w:tcW w:type="dxa" w:w="3137"/>
            <w:shd w:val="clear" w:color="auto" w:fill="E4E4E4"/>
          </w:tcPr>
          <w:p>
            <w:pPr>
              <w:pStyle w:val="Tablacabecera"/>
            </w:pPr>
            <w:r/>
            <w:r>
              <w:rPr>
                <w:b w:val="0"/>
                <w:i w:val="0"/>
              </w:rPr>
              <w:t>Distribución o emisión</w:t>
            </w:r>
          </w:p>
        </w:tc>
      </w:tr>
      <w:tr>
        <w:tc>
          <w:tcPr>
            <w:tcW w:type="dxa" w:w="3137"/>
          </w:tcPr>
          <w:p>
            <w:pPr>
              <w:pStyle w:val="Tabla"/>
            </w:pPr>
            <w:r/>
            <w:r>
              <w:rPr>
                <w:b w:val="0"/>
                <w:i w:val="0"/>
              </w:rPr>
              <w:t>Qué es</w:t>
            </w:r>
          </w:p>
        </w:tc>
        <w:tc>
          <w:tcPr>
            <w:tcW w:type="dxa" w:w="3137"/>
          </w:tcPr>
          <w:p>
            <w:pPr>
              <w:pStyle w:val="Tabla"/>
            </w:pPr>
            <w:r/>
            <w:r>
              <w:rPr>
                <w:b w:val="0"/>
                <w:i w:val="0"/>
              </w:rPr>
              <w:t>El transporte hacia el centro de producción, para seguir trabajando la señal</w:t>
            </w:r>
          </w:p>
        </w:tc>
        <w:tc>
          <w:tcPr>
            <w:tcW w:type="dxa" w:w="3137"/>
          </w:tcPr>
          <w:p>
            <w:pPr>
              <w:pStyle w:val="Tabla"/>
            </w:pPr>
            <w:r/>
            <w:r>
              <w:rPr>
                <w:b w:val="0"/>
                <w:i w:val="0"/>
              </w:rPr>
              <w:t>El transporte hacia el espectador</w:t>
            </w:r>
          </w:p>
        </w:tc>
      </w:tr>
      <w:tr>
        <w:tc>
          <w:tcPr>
            <w:tcW w:type="dxa" w:w="3137"/>
          </w:tcPr>
          <w:p>
            <w:pPr>
              <w:pStyle w:val="Tabla"/>
            </w:pPr>
            <w:r/>
            <w:r>
              <w:rPr>
                <w:b w:val="0"/>
                <w:i w:val="0"/>
              </w:rPr>
              <w:t>Calidad</w:t>
            </w:r>
          </w:p>
        </w:tc>
        <w:tc>
          <w:tcPr>
            <w:tcW w:type="dxa" w:w="3137"/>
          </w:tcPr>
          <w:p>
            <w:pPr>
              <w:pStyle w:val="Tabla"/>
            </w:pPr>
            <w:r/>
            <w:r>
              <w:rPr>
                <w:b w:val="0"/>
                <w:i w:val="0"/>
              </w:rPr>
              <w:t>Alta: la señal se va a manipular después</w:t>
            </w:r>
          </w:p>
        </w:tc>
        <w:tc>
          <w:tcPr>
            <w:tcW w:type="dxa" w:w="3137"/>
          </w:tcPr>
          <w:p>
            <w:pPr>
              <w:pStyle w:val="Tabla"/>
            </w:pPr>
            <w:r/>
            <w:r>
              <w:rPr>
                <w:b w:val="0"/>
                <w:i w:val="0"/>
              </w:rPr>
              <w:t>La que el sistema de emisión permita</w:t>
            </w:r>
          </w:p>
        </w:tc>
      </w:tr>
      <w:tr>
        <w:tc>
          <w:tcPr>
            <w:tcW w:type="dxa" w:w="3137"/>
          </w:tcPr>
          <w:p>
            <w:pPr>
              <w:pStyle w:val="Tabla"/>
            </w:pPr>
            <w:r/>
            <w:r>
              <w:rPr>
                <w:b w:val="0"/>
                <w:i w:val="0"/>
              </w:rPr>
              <w:t>Compresión</w:t>
            </w:r>
          </w:p>
        </w:tc>
        <w:tc>
          <w:tcPr>
            <w:tcW w:type="dxa" w:w="3137"/>
          </w:tcPr>
          <w:p>
            <w:pPr>
              <w:pStyle w:val="Tabla"/>
            </w:pPr>
            <w:r/>
            <w:r>
              <w:rPr>
                <w:b w:val="0"/>
                <w:i w:val="0"/>
              </w:rPr>
              <w:t>Poca o ninguna</w:t>
            </w:r>
          </w:p>
        </w:tc>
        <w:tc>
          <w:tcPr>
            <w:tcW w:type="dxa" w:w="3137"/>
          </w:tcPr>
          <w:p>
            <w:pPr>
              <w:pStyle w:val="Tabla"/>
            </w:pPr>
            <w:r/>
            <w:r>
              <w:rPr>
                <w:b w:val="0"/>
                <w:i w:val="0"/>
              </w:rPr>
              <w:t>La del sistema de emisión</w:t>
            </w:r>
          </w:p>
        </w:tc>
      </w:tr>
      <w:tr>
        <w:tc>
          <w:tcPr>
            <w:tcW w:type="dxa" w:w="3137"/>
          </w:tcPr>
          <w:p>
            <w:pPr>
              <w:pStyle w:val="Tabla"/>
            </w:pPr>
            <w:r/>
            <w:r>
              <w:rPr>
                <w:b w:val="0"/>
                <w:i w:val="0"/>
              </w:rPr>
              <w:t>Retardo</w:t>
            </w:r>
          </w:p>
        </w:tc>
        <w:tc>
          <w:tcPr>
            <w:tcW w:type="dxa" w:w="3137"/>
          </w:tcPr>
          <w:p>
            <w:pPr>
              <w:pStyle w:val="Tabla"/>
            </w:pPr>
            <w:r/>
            <w:r>
              <w:rPr>
                <w:b w:val="0"/>
                <w:i w:val="0"/>
              </w:rPr>
              <w:t>El menor posible</w:t>
            </w:r>
          </w:p>
        </w:tc>
        <w:tc>
          <w:tcPr>
            <w:tcW w:type="dxa" w:w="3137"/>
          </w:tcPr>
          <w:p>
            <w:pPr>
              <w:pStyle w:val="Tabla"/>
            </w:pPr>
            <w:r/>
            <w:r>
              <w:rPr>
                <w:b w:val="0"/>
                <w:i w:val="0"/>
              </w:rPr>
              <w:t>Menos crítico</w:t>
            </w:r>
          </w:p>
        </w:tc>
      </w:tr>
      <w:tr>
        <w:tc>
          <w:tcPr>
            <w:tcW w:type="dxa" w:w="3137"/>
          </w:tcPr>
          <w:p>
            <w:pPr>
              <w:pStyle w:val="Tabla"/>
            </w:pPr>
            <w:r/>
            <w:r>
              <w:rPr>
                <w:b w:val="0"/>
                <w:i w:val="0"/>
              </w:rPr>
              <w:t>Quién la ve</w:t>
            </w:r>
          </w:p>
        </w:tc>
        <w:tc>
          <w:tcPr>
            <w:tcW w:type="dxa" w:w="3137"/>
          </w:tcPr>
          <w:p>
            <w:pPr>
              <w:pStyle w:val="Tabla"/>
            </w:pPr>
            <w:r/>
            <w:r>
              <w:rPr>
                <w:b w:val="0"/>
                <w:i w:val="0"/>
              </w:rPr>
              <w:t>El equipo técnico</w:t>
            </w:r>
          </w:p>
        </w:tc>
        <w:tc>
          <w:tcPr>
            <w:tcW w:type="dxa" w:w="3137"/>
          </w:tcPr>
          <w:p>
            <w:pPr>
              <w:pStyle w:val="Tabla"/>
            </w:pPr>
            <w:r/>
            <w:r>
              <w:rPr>
                <w:b w:val="0"/>
                <w:i w:val="0"/>
              </w:rPr>
              <w:t>El público</w:t>
            </w:r>
          </w:p>
        </w:tc>
      </w:tr>
    </w:tbl>
    <w:p>
      <w:pPr/>
    </w:p>
    <w:p>
      <w:pPr/>
      <w:r>
        <w:rPr>
          <w:b w:val="0"/>
          <w:i w:val="0"/>
        </w:rPr>
        <w:t>Lo que el productor gestiona es sobre todo la contribución: cómo se trae la señal desde donde se</w:t>
      </w:r>
      <w:r>
        <w:t xml:space="preserve"> </w:t>
      </w:r>
      <w:r>
        <w:rPr>
          <w:b w:val="0"/>
          <w:i w:val="0"/>
        </w:rPr>
        <w:t>produce. La distribución se trata con la continuidad.</w:t>
      </w:r>
    </w:p>
    <w:p>
      <w:pPr>
        <w:pStyle w:val="Heading3"/>
      </w:pPr>
      <w:r>
        <w:rPr>
          <w:b w:val="0"/>
          <w:i w:val="0"/>
        </w:rPr>
        <w:t>6.8.2 Las vías de transporte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Vía</w:t>
            </w:r>
          </w:p>
        </w:tc>
        <w:tc>
          <w:tcPr>
            <w:tcW w:type="dxa" w:w="2353"/>
            <w:shd w:val="clear" w:color="auto" w:fill="E4E4E4"/>
          </w:tcPr>
          <w:p>
            <w:pPr>
              <w:pStyle w:val="Tablacabecera"/>
            </w:pPr>
            <w:r/>
            <w:r>
              <w:rPr>
                <w:b w:val="0"/>
                <w:i w:val="0"/>
              </w:rPr>
              <w:t>Cómo funciona</w:t>
            </w:r>
          </w:p>
        </w:tc>
        <w:tc>
          <w:tcPr>
            <w:tcW w:type="dxa" w:w="2353"/>
            <w:shd w:val="clear" w:color="auto" w:fill="E4E4E4"/>
          </w:tcPr>
          <w:p>
            <w:pPr>
              <w:pStyle w:val="Tablacabecera"/>
            </w:pPr>
            <w:r/>
            <w:r>
              <w:rPr>
                <w:b w:val="0"/>
                <w:i w:val="0"/>
              </w:rPr>
              <w:t>Ventaja</w:t>
            </w:r>
          </w:p>
        </w:tc>
        <w:tc>
          <w:tcPr>
            <w:tcW w:type="dxa" w:w="2353"/>
            <w:shd w:val="clear" w:color="auto" w:fill="E4E4E4"/>
          </w:tcPr>
          <w:p>
            <w:pPr>
              <w:pStyle w:val="Tablacabecera"/>
            </w:pPr>
            <w:r/>
            <w:r>
              <w:rPr>
                <w:b w:val="0"/>
                <w:i w:val="0"/>
              </w:rPr>
              <w:t>Límite</w:t>
            </w:r>
          </w:p>
        </w:tc>
      </w:tr>
      <w:tr>
        <w:tc>
          <w:tcPr>
            <w:tcW w:type="dxa" w:w="2353"/>
          </w:tcPr>
          <w:p>
            <w:pPr>
              <w:pStyle w:val="Tabla"/>
            </w:pPr>
            <w:r/>
            <w:r>
              <w:rPr>
                <w:b w:val="0"/>
                <w:i w:val="0"/>
              </w:rPr>
              <w:t>Fibra óptica</w:t>
            </w:r>
          </w:p>
        </w:tc>
        <w:tc>
          <w:tcPr>
            <w:tcW w:type="dxa" w:w="2353"/>
          </w:tcPr>
          <w:p>
            <w:pPr>
              <w:pStyle w:val="Tabla"/>
            </w:pPr>
            <w:r/>
            <w:r>
              <w:rPr>
                <w:b w:val="0"/>
                <w:i w:val="0"/>
              </w:rPr>
              <w:t>Circuito contratado o instalado hasta el recinto</w:t>
            </w:r>
          </w:p>
        </w:tc>
        <w:tc>
          <w:tcPr>
            <w:tcW w:type="dxa" w:w="2353"/>
          </w:tcPr>
          <w:p>
            <w:pPr>
              <w:pStyle w:val="Tabla"/>
            </w:pPr>
            <w:r/>
            <w:r>
              <w:rPr>
                <w:b w:val="0"/>
                <w:i w:val="0"/>
              </w:rPr>
              <w:t>Capacidad y calidad; retardo mínimo</w:t>
            </w:r>
          </w:p>
        </w:tc>
        <w:tc>
          <w:tcPr>
            <w:tcW w:type="dxa" w:w="2353"/>
          </w:tcPr>
          <w:p>
            <w:pPr>
              <w:pStyle w:val="Tabla"/>
            </w:pPr>
            <w:r/>
            <w:r>
              <w:rPr>
                <w:b w:val="0"/>
                <w:i w:val="0"/>
              </w:rPr>
              <w:t>Hay que tenerla puesta: no vale para lo imprevisto</w:t>
            </w:r>
          </w:p>
        </w:tc>
      </w:tr>
      <w:tr>
        <w:tc>
          <w:tcPr>
            <w:tcW w:type="dxa" w:w="2353"/>
          </w:tcPr>
          <w:p>
            <w:pPr>
              <w:pStyle w:val="Tabla"/>
            </w:pPr>
            <w:r/>
            <w:r>
              <w:rPr>
                <w:b w:val="0"/>
                <w:i w:val="0"/>
              </w:rPr>
              <w:t>Enlace de microondas</w:t>
            </w:r>
          </w:p>
        </w:tc>
        <w:tc>
          <w:tcPr>
            <w:tcW w:type="dxa" w:w="2353"/>
          </w:tcPr>
          <w:p>
            <w:pPr>
              <w:pStyle w:val="Tabla"/>
            </w:pPr>
            <w:r/>
            <w:r>
              <w:rPr>
                <w:b w:val="0"/>
                <w:i w:val="0"/>
              </w:rPr>
              <w:t>Vano de radio hasta un repetidor o hasta el centro</w:t>
            </w:r>
          </w:p>
        </w:tc>
        <w:tc>
          <w:tcPr>
            <w:tcW w:type="dxa" w:w="2353"/>
          </w:tcPr>
          <w:p>
            <w:pPr>
              <w:pStyle w:val="Tabla"/>
            </w:pPr>
            <w:r/>
            <w:r>
              <w:rPr>
                <w:b w:val="0"/>
                <w:i w:val="0"/>
              </w:rPr>
              <w:t>Rápido de montar</w:t>
            </w:r>
          </w:p>
        </w:tc>
        <w:tc>
          <w:tcPr>
            <w:tcW w:type="dxa" w:w="2353"/>
          </w:tcPr>
          <w:p>
            <w:pPr>
              <w:pStyle w:val="Tabla"/>
            </w:pPr>
            <w:r/>
            <w:r>
              <w:rPr>
                <w:b w:val="0"/>
                <w:i w:val="0"/>
              </w:rPr>
              <w:t>Necesita visión directa y coordinación de frecuencias</w:t>
            </w:r>
          </w:p>
        </w:tc>
      </w:tr>
      <w:tr>
        <w:tc>
          <w:tcPr>
            <w:tcW w:type="dxa" w:w="2353"/>
          </w:tcPr>
          <w:p>
            <w:pPr>
              <w:pStyle w:val="Tabla"/>
            </w:pPr>
            <w:r/>
            <w:r>
              <w:rPr>
                <w:b w:val="0"/>
                <w:i w:val="0"/>
              </w:rPr>
              <w:t>Satélite (DSNG)</w:t>
            </w:r>
          </w:p>
        </w:tc>
        <w:tc>
          <w:tcPr>
            <w:tcW w:type="dxa" w:w="2353"/>
          </w:tcPr>
          <w:p>
            <w:pPr>
              <w:pStyle w:val="Tabla"/>
            </w:pPr>
            <w:r/>
            <w:r>
              <w:rPr>
                <w:b w:val="0"/>
                <w:i w:val="0"/>
              </w:rPr>
              <w:t>Antena en el vehículo, ascendente al satélite y descendente al centro</w:t>
            </w:r>
          </w:p>
        </w:tc>
        <w:tc>
          <w:tcPr>
            <w:tcW w:type="dxa" w:w="2353"/>
          </w:tcPr>
          <w:p>
            <w:pPr>
              <w:pStyle w:val="Tabla"/>
            </w:pPr>
            <w:r/>
            <w:r>
              <w:rPr>
                <w:b w:val="0"/>
                <w:i w:val="0"/>
              </w:rPr>
              <w:t>Llega desde cualquier sitio</w:t>
            </w:r>
          </w:p>
        </w:tc>
        <w:tc>
          <w:tcPr>
            <w:tcW w:type="dxa" w:w="2353"/>
          </w:tcPr>
          <w:p>
            <w:pPr>
              <w:pStyle w:val="Tabla"/>
            </w:pPr>
            <w:r/>
            <w:r>
              <w:rPr>
                <w:b w:val="0"/>
                <w:i w:val="0"/>
              </w:rPr>
              <w:t>Coste, licencia y retardo</w:t>
            </w:r>
          </w:p>
        </w:tc>
      </w:tr>
      <w:tr>
        <w:tc>
          <w:tcPr>
            <w:tcW w:type="dxa" w:w="2353"/>
          </w:tcPr>
          <w:p>
            <w:pPr>
              <w:pStyle w:val="Tabla"/>
            </w:pPr>
            <w:r/>
            <w:r>
              <w:rPr>
                <w:b w:val="0"/>
                <w:i w:val="0"/>
              </w:rPr>
              <w:t>Agregación de redes móviles</w:t>
            </w:r>
          </w:p>
        </w:tc>
        <w:tc>
          <w:tcPr>
            <w:tcW w:type="dxa" w:w="2353"/>
          </w:tcPr>
          <w:p>
            <w:pPr>
              <w:pStyle w:val="Tabla"/>
            </w:pPr>
            <w:r/>
            <w:r>
              <w:rPr>
                <w:b w:val="0"/>
                <w:i w:val="0"/>
              </w:rPr>
              <w:t>Varias tarjetas de telefonía sumadas en una mochila</w:t>
            </w:r>
          </w:p>
        </w:tc>
        <w:tc>
          <w:tcPr>
            <w:tcW w:type="dxa" w:w="2353"/>
          </w:tcPr>
          <w:p>
            <w:pPr>
              <w:pStyle w:val="Tabla"/>
            </w:pPr>
            <w:r/>
            <w:r>
              <w:rPr>
                <w:b w:val="0"/>
                <w:i w:val="0"/>
              </w:rPr>
              <w:t>Ligerísimo y barato</w:t>
            </w:r>
          </w:p>
        </w:tc>
        <w:tc>
          <w:tcPr>
            <w:tcW w:type="dxa" w:w="2353"/>
          </w:tcPr>
          <w:p>
            <w:pPr>
              <w:pStyle w:val="Tabla"/>
            </w:pPr>
            <w:r/>
            <w:r>
              <w:rPr>
                <w:b w:val="0"/>
                <w:i w:val="0"/>
              </w:rPr>
              <w:t>Depende de la cobertura; latencia variable</w:t>
            </w:r>
          </w:p>
        </w:tc>
      </w:tr>
      <w:tr>
        <w:tc>
          <w:tcPr>
            <w:tcW w:type="dxa" w:w="2353"/>
          </w:tcPr>
          <w:p>
            <w:pPr>
              <w:pStyle w:val="Tabla"/>
            </w:pPr>
            <w:r/>
            <w:r>
              <w:rPr>
                <w:b w:val="0"/>
                <w:i w:val="0"/>
              </w:rPr>
              <w:t>Redes de datos (FTTH, líneas dedicadas)</w:t>
            </w:r>
          </w:p>
        </w:tc>
        <w:tc>
          <w:tcPr>
            <w:tcW w:type="dxa" w:w="2353"/>
          </w:tcPr>
          <w:p>
            <w:pPr>
              <w:pStyle w:val="Tabla"/>
            </w:pPr>
            <w:r/>
            <w:r>
              <w:rPr>
                <w:b w:val="0"/>
                <w:i w:val="0"/>
              </w:rPr>
              <w:t>Transporte sobre red de datos, con protocolos de contribución</w:t>
            </w:r>
          </w:p>
        </w:tc>
        <w:tc>
          <w:tcPr>
            <w:tcW w:type="dxa" w:w="2353"/>
          </w:tcPr>
          <w:p>
            <w:pPr>
              <w:pStyle w:val="Tabla"/>
            </w:pPr>
            <w:r/>
            <w:r>
              <w:rPr>
                <w:b w:val="0"/>
                <w:i w:val="0"/>
              </w:rPr>
              <w:t>Barato donde hay red</w:t>
            </w:r>
          </w:p>
        </w:tc>
        <w:tc>
          <w:tcPr>
            <w:tcW w:type="dxa" w:w="2353"/>
          </w:tcPr>
          <w:p>
            <w:pPr>
              <w:pStyle w:val="Tabla"/>
            </w:pPr>
            <w:r/>
            <w:r>
              <w:rPr>
                <w:b w:val="0"/>
                <w:i w:val="0"/>
              </w:rPr>
              <w:t>Depende de la red de un tercero</w:t>
            </w:r>
          </w:p>
        </w:tc>
      </w:tr>
    </w:tbl>
    <w:p>
      <w:pPr/>
    </w:p>
    <w:p>
      <w:pPr/>
      <w:r>
        <w:rPr>
          <w:b w:val="0"/>
          <w:i w:val="0"/>
        </w:rPr>
        <w:t>Y una tendencia que atraviesa las cinco: la señal viaja cada vez más sobre redes de datos y menos</w:t>
      </w:r>
      <w:r>
        <w:t xml:space="preserve"> </w:t>
      </w:r>
      <w:r>
        <w:rPr>
          <w:b w:val="0"/>
          <w:i w:val="0"/>
        </w:rPr>
        <w:t>sobre circuitos dedicados. Eso abarata y complica a la vez: abarata porque la red ya existe, y</w:t>
      </w:r>
      <w:r>
        <w:t xml:space="preserve"> </w:t>
      </w:r>
      <w:r>
        <w:rPr>
          <w:b w:val="0"/>
          <w:i w:val="0"/>
        </w:rPr>
        <w:t>complica porque una red compartida no garantiza por sí sola ni el ancho de banda ni el retardo.</w:t>
      </w:r>
    </w:p>
    <w:p>
      <w:pPr>
        <w:pStyle w:val="Heading3"/>
      </w:pPr>
      <w:r>
        <w:rPr>
          <w:b w:val="0"/>
          <w:i w:val="0"/>
        </w:rPr>
        <w:t>6.8.3 El enlace por satélite</w:t>
      </w:r>
    </w:p>
    <w:p>
      <w:pPr/>
      <w:r>
        <w:rPr>
          <w:b w:val="0"/>
          <w:i w:val="0"/>
        </w:rPr>
        <w:t>Un enlace por satélite tiene dos mitades y cada una tiene su nombre: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Mitad</w:t>
            </w:r>
          </w:p>
        </w:tc>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Ascendente</w:t>
            </w:r>
          </w:p>
        </w:tc>
        <w:tc>
          <w:tcPr>
            <w:tcW w:type="dxa" w:w="3137"/>
          </w:tcPr>
          <w:p>
            <w:pPr>
              <w:pStyle w:val="Tabla"/>
            </w:pPr>
            <w:r/>
            <w:r>
              <w:rPr>
                <w:b w:val="0"/>
                <w:i/>
              </w:rPr>
              <w:t>Uplink</w:t>
            </w:r>
          </w:p>
        </w:tc>
        <w:tc>
          <w:tcPr>
            <w:tcW w:type="dxa" w:w="3137"/>
          </w:tcPr>
          <w:p>
            <w:pPr>
              <w:pStyle w:val="Tabla"/>
            </w:pPr>
            <w:r/>
            <w:r>
              <w:rPr>
                <w:b w:val="0"/>
                <w:i w:val="0"/>
              </w:rPr>
              <w:t>Sube la señal de la estación terrena al satélite, con antena parabólica de gran ganancia</w:t>
            </w:r>
          </w:p>
        </w:tc>
      </w:tr>
      <w:tr>
        <w:tc>
          <w:tcPr>
            <w:tcW w:type="dxa" w:w="3137"/>
          </w:tcPr>
          <w:p>
            <w:pPr>
              <w:pStyle w:val="Tabla"/>
            </w:pPr>
            <w:r/>
            <w:r>
              <w:rPr>
                <w:b w:val="0"/>
                <w:i w:val="0"/>
              </w:rPr>
              <w:t>Descendente</w:t>
            </w:r>
          </w:p>
        </w:tc>
        <w:tc>
          <w:tcPr>
            <w:tcW w:type="dxa" w:w="3137"/>
          </w:tcPr>
          <w:p>
            <w:pPr>
              <w:pStyle w:val="Tabla"/>
            </w:pPr>
            <w:r/>
            <w:r>
              <w:rPr>
                <w:b w:val="0"/>
                <w:i/>
              </w:rPr>
              <w:t>Downlink</w:t>
            </w:r>
          </w:p>
        </w:tc>
        <w:tc>
          <w:tcPr>
            <w:tcW w:type="dxa" w:w="3137"/>
          </w:tcPr>
          <w:p>
            <w:pPr>
              <w:pStyle w:val="Tabla"/>
            </w:pPr>
            <w:r/>
            <w:r>
              <w:rPr>
                <w:b w:val="0"/>
                <w:i w:val="0"/>
              </w:rPr>
              <w:t>El satélite retransmite hacia su zona de cobertura, en una banda de frecuencias distinta</w:t>
            </w:r>
          </w:p>
        </w:tc>
      </w:tr>
    </w:tbl>
    <w:p>
      <w:pPr/>
    </w:p>
    <w:p>
      <w:pPr/>
      <w:r>
        <w:rPr>
          <w:b w:val="0"/>
          <w:i w:val="0"/>
        </w:rPr>
        <w:t>Por qué las dos mitades usan bandas distintas: si el satélite reemitiera en la misma frecuencia en</w:t>
      </w:r>
      <w:r>
        <w:t xml:space="preserve"> </w:t>
      </w:r>
      <w:r>
        <w:rPr>
          <w:b w:val="0"/>
          <w:i w:val="0"/>
        </w:rPr>
        <w:t>la que recibe, se realimentaría a sí mismo. El transpondedor recibe en una banda, traslada la</w:t>
      </w:r>
      <w:r>
        <w:t xml:space="preserve"> </w:t>
      </w:r>
      <w:r>
        <w:rPr>
          <w:b w:val="0"/>
          <w:i w:val="0"/>
        </w:rPr>
        <w:t>señal a otra y la reemite.</w:t>
      </w:r>
    </w:p>
    <w:p>
      <w:pPr/>
      <w:r>
        <w:rPr>
          <w:b w:val="0"/>
          <w:i w:val="0"/>
        </w:rPr>
        <w:t>Y lo que la producción tiene que gestionar de un enlace por satélite, que es lo que lo hace caro:</w:t>
      </w:r>
      <w:r>
        <w:t xml:space="preserve"> </w:t>
      </w:r>
      <w:r>
        <w:rPr>
          <w:b w:val="0"/>
          <w:i w:val="0"/>
        </w:rPr>
        <w:t>reservar segmento espacial —tiempo de transpondedor, que se contrata por horas—, coordinar la</w:t>
      </w:r>
      <w:r>
        <w:t xml:space="preserve"> </w:t>
      </w:r>
      <w:r>
        <w:rPr>
          <w:b w:val="0"/>
          <w:i w:val="0"/>
        </w:rPr>
        <w:t>frecuencia, obtener la licencia del país desde el que se sube y comprobar que el punto de</w:t>
      </w:r>
      <w:r>
        <w:t xml:space="preserve"> </w:t>
      </w:r>
      <w:r>
        <w:rPr>
          <w:b w:val="0"/>
          <w:i w:val="0"/>
        </w:rPr>
        <w:t>recepción está dentro de la huella.</w:t>
      </w:r>
    </w:p>
    <w:p>
      <w:pPr>
        <w:pStyle w:val="Heading3"/>
      </w:pPr>
      <w:r>
        <w:rPr>
          <w:b w:val="0"/>
          <w:i w:val="0"/>
        </w:rPr>
        <w:t>6.8.4 Lo que la UIT-R pide al equipo de satélite</w:t>
      </w:r>
    </w:p>
    <w:p>
      <w:pPr/>
      <w:r>
        <w:rPr>
          <w:b w:val="0"/>
          <w:i w:val="0"/>
        </w:rPr>
        <w:t>La norma técnica del periodismo por satélite es la Recomendación UIT-R SNG.770-2 (01/2012),</w:t>
      </w:r>
      <w:r>
        <w:t xml:space="preserve"> </w:t>
      </w:r>
      <w:r>
        <w:rPr>
          <w:b w:val="0"/>
          <w:i w:val="0"/>
        </w:rPr>
        <w:t>«Procedimientos operacionales uniformes para el periodismo electrónico digital por satélite</w:t>
      </w:r>
      <w:r>
        <w:t xml:space="preserve"> </w:t>
      </w:r>
      <w:r>
        <w:rPr>
          <w:b w:val="0"/>
          <w:i w:val="0"/>
        </w:rPr>
        <w:t>(DSNG)».</w:t>
      </w:r>
    </w:p>
    <w:p>
      <w:pPr/>
      <w:r>
        <w:rPr>
          <w:b w:val="0"/>
          <w:i w:val="0"/>
        </w:rPr>
        <w:t>La misma Recomendación UIT-R SNG.770-2 da cuatro datos que afectan al equipo desplazado:</w:t>
      </w:r>
    </w:p>
    <w:p>
      <w:pPr>
        <w:pStyle w:val="ListBullet"/>
      </w:pPr>
      <w:r>
        <w:rPr>
          <w:b w:val="0"/>
          <w:i w:val="0"/>
        </w:rPr>
        <w:t xml:space="preserve">Tamaño del equipo humano: el equipo DSNG </w:t>
      </w:r>
      <w:r>
        <w:rPr>
          <w:b/>
          <w:i w:val="0"/>
        </w:rPr>
        <w:t>«debe poderse ajustar y manejar por un equipo de no más</w:t>
      </w:r>
      <w:r>
        <w:t xml:space="preserve"> </w:t>
      </w:r>
      <w:r>
        <w:rPr>
          <w:b/>
          <w:i w:val="0"/>
        </w:rPr>
        <w:t>de dos (2) personas en un tiempo razonablemente corto (por ejemplo, 1 h)»</w:t>
      </w:r>
      <w:r>
        <w:rPr>
          <w:b w:val="0"/>
          <w:i w:val="0"/>
        </w:rPr>
        <w:t xml:space="preserve"> (anexo 1, 1.1).</w:t>
      </w:r>
    </w:p>
    <w:p>
      <w:pPr>
        <w:pStyle w:val="ListBullet"/>
      </w:pPr>
      <w:r>
        <w:rPr>
          <w:b w:val="0"/>
          <w:i w:val="0"/>
        </w:rPr>
        <w:t xml:space="preserve">Comunicación con el otro extremo: recomienda </w:t>
      </w:r>
      <w:r>
        <w:rPr>
          <w:b/>
          <w:i w:val="0"/>
        </w:rPr>
        <w:t>«que antes de efectuar transmisiones del DSNG y</w:t>
      </w:r>
      <w:r>
        <w:t xml:space="preserve"> </w:t>
      </w:r>
      <w:r>
        <w:rPr>
          <w:b/>
          <w:i w:val="0"/>
        </w:rPr>
        <w:t>durante las mismas, se disponga de circuitos de radiocomunicaciones bidireccionales»</w:t>
      </w:r>
      <w:r>
        <w:rPr>
          <w:b w:val="0"/>
          <w:i w:val="0"/>
        </w:rPr>
      </w:r>
      <w:r>
        <w:t xml:space="preserve"> </w:t>
      </w:r>
      <w:r>
        <w:rPr>
          <w:b w:val="0"/>
          <w:i w:val="0"/>
        </w:rPr>
        <w:t xml:space="preserve">(recomienda 8). Y reconoce que </w:t>
      </w:r>
      <w:r>
        <w:rPr>
          <w:b/>
          <w:i w:val="0"/>
        </w:rPr>
        <w:t>«para apoyar a los operadores del SNG, es posible que se</w:t>
      </w:r>
      <w:r>
        <w:t xml:space="preserve"> </w:t>
      </w:r>
      <w:r>
        <w:rPr>
          <w:b/>
          <w:i w:val="0"/>
        </w:rPr>
        <w:t>requieran servicios de comunicaciones adicionales, como microondas punto a punto, sistemas de</w:t>
      </w:r>
      <w:r>
        <w:t xml:space="preserve"> </w:t>
      </w:r>
      <w:r>
        <w:rPr>
          <w:b/>
          <w:i w:val="0"/>
        </w:rPr>
        <w:t>comunicaciones telefónicas, micrófonos inalámbricos símplex/dúplex bidireccionales y terminales</w:t>
      </w:r>
      <w:r>
        <w:t xml:space="preserve"> </w:t>
      </w:r>
      <w:r>
        <w:rPr>
          <w:b/>
          <w:i w:val="0"/>
        </w:rPr>
        <w:t>móviles de satélite para voz y datos»</w:t>
      </w:r>
      <w:r>
        <w:rPr>
          <w:b w:val="0"/>
          <w:i w:val="0"/>
        </w:rPr>
        <w:t xml:space="preserve"> (considerando g). Es la coordinación con control llevada a</w:t>
      </w:r>
      <w:r>
        <w:t xml:space="preserve"> </w:t>
      </w:r>
      <w:r>
        <w:rPr>
          <w:b w:val="0"/>
          <w:i w:val="0"/>
        </w:rPr>
        <w:t>una recomendación: contar, antes y durante la transmisión, con un canal de ida y vuelta con quien recibe.</w:t>
      </w:r>
    </w:p>
    <w:p>
      <w:pPr>
        <w:pStyle w:val="ListBullet"/>
      </w:pPr>
      <w:r>
        <w:rPr>
          <w:b w:val="0"/>
          <w:i w:val="0"/>
        </w:rPr>
        <w:t xml:space="preserve">Cobertura: </w:t>
      </w:r>
      <w:r>
        <w:rPr>
          <w:b/>
          <w:i w:val="0"/>
        </w:rPr>
        <w:t>«Es necesario que la zona de servicio del enlace descendente incluya el lugar de</w:t>
      </w:r>
      <w:r>
        <w:t xml:space="preserve"> </w:t>
      </w:r>
      <w:r>
        <w:rPr>
          <w:b/>
          <w:i w:val="0"/>
        </w:rPr>
        <w:t>recepción previsto.»</w:t>
      </w:r>
      <w:r>
        <w:rPr>
          <w:b w:val="0"/>
          <w:i w:val="0"/>
        </w:rPr>
        <w:t xml:space="preserve"> (anexo 1, 2.2.1).</w:t>
      </w:r>
    </w:p>
    <w:p>
      <w:pPr>
        <w:pStyle w:val="ListBullet"/>
      </w:pPr>
      <w:r>
        <w:rPr>
          <w:b w:val="0"/>
          <w:i w:val="0"/>
        </w:rPr>
        <w:t xml:space="preserve">Autorización: recomienda </w:t>
      </w:r>
      <w:r>
        <w:rPr>
          <w:b/>
          <w:i w:val="0"/>
        </w:rPr>
        <w:t>«que para los transportes de satélite cuya cobertura regional abarque</w:t>
      </w:r>
      <w:r>
        <w:t xml:space="preserve"> </w:t>
      </w:r>
      <w:r>
        <w:rPr>
          <w:b/>
          <w:i w:val="0"/>
        </w:rPr>
        <w:t>varios países, sólo se requiera la autorización del país a que corresponda el enlace ascendente</w:t>
      </w:r>
      <w:r>
        <w:t xml:space="preserve"> </w:t>
      </w:r>
      <w:r>
        <w:rPr>
          <w:b/>
          <w:i w:val="0"/>
        </w:rPr>
        <w:t>apropiado»</w:t>
      </w:r>
      <w:r>
        <w:rPr>
          <w:b w:val="0"/>
          <w:i w:val="0"/>
        </w:rPr>
        <w:t xml:space="preserve"> (recomienda 9). Que la activación de una estación de DSNG necesita autorización lo da por supuesto</w:t>
      </w:r>
      <w:r>
        <w:t xml:space="preserve"> </w:t>
      </w:r>
      <w:r>
        <w:rPr>
          <w:b w:val="0"/>
          <w:i w:val="0"/>
        </w:rPr>
        <w:t xml:space="preserve">la propia Recomendación, que pide que esa autorización sea </w:t>
      </w:r>
      <w:r>
        <w:rPr>
          <w:b/>
          <w:i w:val="0"/>
        </w:rPr>
        <w:t>«expeditiva»</w:t>
      </w:r>
      <w:r>
        <w:rPr>
          <w:b w:val="0"/>
          <w:i w:val="0"/>
        </w:rPr>
        <w:t xml:space="preserve"> (considerando e).</w:t>
      </w:r>
    </w:p>
    <w:p>
      <w:pPr/>
      <w:r>
        <w:rPr>
          <w:b w:val="0"/>
          <w:i w:val="0"/>
        </w:rPr>
        <w:t xml:space="preserve">La Recomendación parte, además, de </w:t>
      </w:r>
      <w:r>
        <w:rPr>
          <w:b/>
          <w:i w:val="0"/>
        </w:rPr>
        <w:t>«que el SNG es temporal y ocasional, y que a menudo su</w:t>
      </w:r>
      <w:r>
        <w:t xml:space="preserve"> </w:t>
      </w:r>
      <w:r>
        <w:rPr>
          <w:b/>
          <w:i w:val="0"/>
        </w:rPr>
        <w:t>activación no puede determinarse con gran antelación»</w:t>
      </w:r>
      <w:r>
        <w:rPr>
          <w:b w:val="0"/>
          <w:i w:val="0"/>
        </w:rPr>
        <w:t xml:space="preserve"> (considerando c). Eso es lo que separa una</w:t>
      </w:r>
      <w:r>
        <w:t xml:space="preserve"> </w:t>
      </w:r>
      <w:r>
        <w:rPr>
          <w:b w:val="0"/>
          <w:i w:val="0"/>
        </w:rPr>
        <w:t>unidad de satélite de un circuito permanente: no está contratada de antemano porque la noticia</w:t>
      </w:r>
      <w:r>
        <w:t xml:space="preserve"> </w:t>
      </w:r>
      <w:r>
        <w:rPr>
          <w:b w:val="0"/>
          <w:i w:val="0"/>
        </w:rPr>
        <w:t>tampoco lo estaba.</w:t>
      </w:r>
    </w:p>
    <w:p>
      <w:pPr>
        <w:pStyle w:val="Heading3"/>
      </w:pPr>
      <w:r>
        <w:rPr>
          <w:b w:val="0"/>
          <w:i w:val="0"/>
        </w:rPr>
        <w:t>6.8.5 Las bandas de frecuencia del DSNG</w:t>
      </w:r>
    </w:p>
    <w:p>
      <w:pPr/>
      <w:r>
        <w:rPr>
          <w:b w:val="0"/>
          <w:i w:val="0"/>
        </w:rPr>
        <w:t xml:space="preserve">La Recomendación UIT-R SNG.770-2 no impone una banda: </w:t>
      </w:r>
      <w:r>
        <w:rPr>
          <w:b/>
          <w:i w:val="0"/>
        </w:rPr>
        <w:t>«Los sistemas DSNG pueden utilizar todas</w:t>
      </w:r>
      <w:r>
        <w:t xml:space="preserve"> </w:t>
      </w:r>
      <w:r>
        <w:rPr>
          <w:b/>
          <w:i w:val="0"/>
        </w:rPr>
        <w:t>las bandas de frecuencia atribuidas a los enlaces ascendentes para el SFS.»</w:t>
      </w:r>
      <w:r>
        <w:rPr>
          <w:b w:val="0"/>
          <w:i w:val="0"/>
        </w:rPr>
        <w:t xml:space="preserve"> Pero, como el terminal</w:t>
      </w:r>
      <w:r>
        <w:t xml:space="preserve"> </w:t>
      </w:r>
      <w:r>
        <w:rPr>
          <w:b w:val="0"/>
          <w:i w:val="0"/>
        </w:rPr>
        <w:t xml:space="preserve">tiene que llevar una antena pequeña para poder transportarse, </w:t>
      </w:r>
      <w:r>
        <w:rPr>
          <w:b/>
          <w:i w:val="0"/>
        </w:rPr>
        <w:t>«Se prefiere la utilización de la</w:t>
      </w:r>
      <w:r>
        <w:t xml:space="preserve"> </w:t>
      </w:r>
      <w:r>
        <w:rPr>
          <w:b/>
          <w:i w:val="0"/>
        </w:rPr>
        <w:t>banda de 14 GHz, para la que ya se dispone de tecnología suficiente.»</w:t>
      </w:r>
      <w:r>
        <w:rPr>
          <w:b w:val="0"/>
          <w:i w:val="0"/>
        </w:rPr>
        <w:t xml:space="preserve"> (anexo 1, 2.1.2). Al tratar</w:t>
      </w:r>
      <w:r>
        <w:t xml:space="preserve"> </w:t>
      </w:r>
      <w:r>
        <w:rPr>
          <w:b w:val="0"/>
          <w:i w:val="0"/>
        </w:rPr>
        <w:t xml:space="preserve">de la coordinación con los enlaces terrenales, añade que </w:t>
      </w:r>
      <w:r>
        <w:rPr>
          <w:b/>
          <w:i w:val="0"/>
        </w:rPr>
        <w:t>«La coordinación de frecuencias para los</w:t>
      </w:r>
      <w:r>
        <w:t xml:space="preserve"> </w:t>
      </w:r>
      <w:r>
        <w:rPr>
          <w:b/>
          <w:i w:val="0"/>
        </w:rPr>
        <w:t>terminales DSNG resulta más difícil en la banda de 6 GHz»</w:t>
      </w:r>
      <w:r>
        <w:rPr>
          <w:b w:val="0"/>
          <w:i w:val="0"/>
        </w:rPr>
        <w:t xml:space="preserve"> y que </w:t>
      </w:r>
      <w:r>
        <w:rPr>
          <w:b/>
          <w:i w:val="0"/>
        </w:rPr>
        <w:t>«Conviene utilizar bandas de</w:t>
      </w:r>
      <w:r>
        <w:t xml:space="preserve"> </w:t>
      </w:r>
      <w:r>
        <w:rPr>
          <w:b/>
          <w:i w:val="0"/>
        </w:rPr>
        <w:t>frecuencias más altas (por ejemplo, 14 y 30 GHz) para facilitar el transporte y la coordinación.»</w:t>
      </w:r>
      <w:r>
        <w:rPr>
          <w:b w:val="0"/>
          <w:i w:val="0"/>
        </w:rPr>
      </w:r>
      <w:r>
        <w:t xml:space="preserve"> </w:t>
      </w:r>
      <w:r>
        <w:rPr>
          <w:b w:val="0"/>
          <w:i w:val="0"/>
        </w:rPr>
        <w:t>(anexo 1, 3.3). Y, al tratar de la conmutación a bordo, da un ejemplo de subida y bajada en</w:t>
      </w:r>
      <w:r>
        <w:t xml:space="preserve"> </w:t>
      </w:r>
      <w:r>
        <w:rPr>
          <w:b w:val="0"/>
          <w:i w:val="0"/>
        </w:rPr>
        <w:t xml:space="preserve">bandas distintas: en algunos satélites puede ser posible conectar </w:t>
      </w:r>
      <w:r>
        <w:rPr>
          <w:b/>
          <w:i w:val="0"/>
        </w:rPr>
        <w:t>«la capacidad del enlace ascendente en la banda de 14 GHz con los circuitos</w:t>
      </w:r>
      <w:r>
        <w:t xml:space="preserve"> </w:t>
      </w:r>
      <w:r>
        <w:rPr>
          <w:b/>
          <w:i w:val="0"/>
        </w:rPr>
        <w:t>del enlace descendente en la banda de 4 GHz»</w:t>
      </w:r>
      <w:r>
        <w:rPr>
          <w:b w:val="0"/>
          <w:i w:val="0"/>
        </w:rPr>
        <w:t xml:space="preserve"> (anexo 1, 2.3).</w:t>
      </w:r>
    </w:p>
    <w:p>
      <w:pPr/>
      <w:r>
        <w:rPr>
          <w:b w:val="0"/>
          <w:i w:val="0"/>
        </w:rPr>
        <w:t>En el sector esas bandas se nombran por letras. La Recomendación UIT-R V.431-8 (08/2015),</w:t>
      </w:r>
      <w:r>
        <w:t xml:space="preserve"> </w:t>
      </w:r>
      <w:r>
        <w:rPr>
          <w:b w:val="0"/>
          <w:i w:val="0"/>
        </w:rPr>
        <w:t xml:space="preserve">«Nomenclatura de las bandas de frecuencias», advierte que </w:t>
      </w:r>
      <w:r>
        <w:rPr>
          <w:b/>
          <w:i w:val="0"/>
        </w:rPr>
        <w:t>«No existe actualmente una</w:t>
      </w:r>
      <w:r>
        <w:t xml:space="preserve"> </w:t>
      </w:r>
      <w:r>
        <w:rPr>
          <w:b/>
          <w:i w:val="0"/>
        </w:rPr>
        <w:t>correspondencia normalizada entre las letras y las bandas de frecuencias, pues la misma letra puede</w:t>
      </w:r>
      <w:r>
        <w:t xml:space="preserve"> </w:t>
      </w:r>
      <w:r>
        <w:rPr>
          <w:b/>
          <w:i w:val="0"/>
        </w:rPr>
        <w:t>designar varias bandas distintas»</w:t>
      </w:r>
      <w:r>
        <w:rPr>
          <w:b w:val="0"/>
          <w:i w:val="0"/>
        </w:rPr>
        <w:t xml:space="preserve"> y desaconseja usarlas en las publicaciones de la UIT, pero</w:t>
      </w:r>
      <w:r>
        <w:t xml:space="preserve"> </w:t>
      </w:r>
      <w:r>
        <w:rPr>
          <w:b w:val="0"/>
          <w:i w:val="0"/>
        </w:rPr>
        <w:t xml:space="preserve">recoge </w:t>
      </w:r>
      <w:r>
        <w:rPr>
          <w:b/>
          <w:i w:val="0"/>
        </w:rPr>
        <w:t>«a título informativo»</w:t>
      </w:r>
      <w:r>
        <w:rPr>
          <w:b w:val="0"/>
          <w:i w:val="0"/>
        </w:rPr>
        <w:t xml:space="preserve"> las designaciones más corrientes (nota 5 y cuadro 4). Las de las</w:t>
      </w:r>
      <w:r>
        <w:t xml:space="preserve"> </w:t>
      </w:r>
      <w:r>
        <w:rPr>
          <w:b w:val="0"/>
          <w:i w:val="0"/>
        </w:rPr>
        <w:t>radiocomunicaciones espaciales: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Designación nominal</w:t>
            </w:r>
          </w:p>
        </w:tc>
        <w:tc>
          <w:tcPr>
            <w:tcW w:type="dxa" w:w="3137"/>
            <w:shd w:val="clear" w:color="auto" w:fill="E4E4E4"/>
          </w:tcPr>
          <w:p>
            <w:pPr>
              <w:pStyle w:val="Tablacabecera"/>
            </w:pPr>
            <w:r/>
            <w:r>
              <w:rPr>
                <w:b w:val="0"/>
                <w:i w:val="0"/>
              </w:rPr>
              <w:t>Ejemplos de bandas (GHz)</w:t>
            </w:r>
          </w:p>
        </w:tc>
      </w:tr>
      <w:tr>
        <w:tc>
          <w:tcPr>
            <w:tcW w:type="dxa" w:w="3137"/>
          </w:tcPr>
          <w:p>
            <w:pPr>
              <w:pStyle w:val="Tabla"/>
            </w:pPr>
            <w:r/>
            <w:r>
              <w:rPr>
                <w:b w:val="0"/>
                <w:i w:val="0"/>
              </w:rPr>
              <w:t>C</w:t>
            </w:r>
          </w:p>
        </w:tc>
        <w:tc>
          <w:tcPr>
            <w:tcW w:type="dxa" w:w="3137"/>
          </w:tcPr>
          <w:p>
            <w:pPr>
              <w:pStyle w:val="Tabla"/>
            </w:pPr>
            <w:r/>
            <w:r>
              <w:rPr>
                <w:b w:val="0"/>
                <w:i w:val="0"/>
              </w:rPr>
            </w:r>
            <w:r>
              <w:rPr>
                <w:b/>
                <w:i w:val="0"/>
              </w:rPr>
              <w:t>Banda de 4/6 GHz</w:t>
            </w:r>
            <w:r>
              <w:rPr>
                <w:b w:val="0"/>
                <w:i w:val="0"/>
              </w:rPr>
            </w:r>
          </w:p>
        </w:tc>
        <w:tc>
          <w:tcPr>
            <w:tcW w:type="dxa" w:w="3137"/>
          </w:tcPr>
          <w:p>
            <w:pPr>
              <w:pStyle w:val="Tabla"/>
            </w:pPr>
            <w:r/>
            <w:r>
              <w:rPr>
                <w:b w:val="0"/>
                <w:i w:val="0"/>
              </w:rPr>
              <w:t>3,4-4,2; 4,5-4,8; 5,85-7,075</w:t>
            </w:r>
          </w:p>
        </w:tc>
      </w:tr>
      <w:tr>
        <w:tc>
          <w:tcPr>
            <w:tcW w:type="dxa" w:w="3137"/>
          </w:tcPr>
          <w:p>
            <w:pPr>
              <w:pStyle w:val="Tabla"/>
            </w:pPr>
            <w:r/>
            <w:r>
              <w:rPr>
                <w:b w:val="0"/>
                <w:i w:val="0"/>
              </w:rPr>
              <w:t>Ku</w:t>
            </w:r>
          </w:p>
        </w:tc>
        <w:tc>
          <w:tcPr>
            <w:tcW w:type="dxa" w:w="3137"/>
          </w:tcPr>
          <w:p>
            <w:pPr>
              <w:pStyle w:val="Tabla"/>
            </w:pPr>
            <w:r/>
            <w:r>
              <w:rPr>
                <w:b w:val="0"/>
                <w:i w:val="0"/>
              </w:rPr>
            </w:r>
            <w:r>
              <w:rPr>
                <w:b/>
                <w:i w:val="0"/>
              </w:rPr>
              <w:t>Banda de 11/14 GHz</w:t>
            </w:r>
            <w:r>
              <w:rPr>
                <w:b w:val="0"/>
                <w:i w:val="0"/>
              </w:rPr>
              <w:t xml:space="preserve">; </w:t>
            </w:r>
            <w:r>
              <w:rPr>
                <w:b/>
                <w:i w:val="0"/>
              </w:rPr>
              <w:t>Banda de 12/14 GHz</w:t>
            </w:r>
            <w:r>
              <w:rPr>
                <w:b w:val="0"/>
                <w:i w:val="0"/>
              </w:rPr>
            </w:r>
          </w:p>
        </w:tc>
        <w:tc>
          <w:tcPr>
            <w:tcW w:type="dxa" w:w="3137"/>
          </w:tcPr>
          <w:p>
            <w:pPr>
              <w:pStyle w:val="Tabla"/>
            </w:pPr>
            <w:r/>
            <w:r>
              <w:rPr>
                <w:b w:val="0"/>
                <w:i w:val="0"/>
              </w:rPr>
              <w:t>10,7-13,25; 14,0-14,5</w:t>
            </w:r>
          </w:p>
        </w:tc>
      </w:tr>
      <w:tr>
        <w:tc>
          <w:tcPr>
            <w:tcW w:type="dxa" w:w="3137"/>
          </w:tcPr>
          <w:p>
            <w:pPr>
              <w:pStyle w:val="Tabla"/>
            </w:pPr>
            <w:r/>
            <w:r>
              <w:rPr>
                <w:b w:val="0"/>
                <w:i w:val="0"/>
              </w:rPr>
              <w:t>K</w:t>
            </w:r>
          </w:p>
        </w:tc>
        <w:tc>
          <w:tcPr>
            <w:tcW w:type="dxa" w:w="3137"/>
          </w:tcPr>
          <w:p>
            <w:pPr>
              <w:pStyle w:val="Tabla"/>
            </w:pPr>
            <w:r/>
            <w:r>
              <w:rPr>
                <w:b w:val="0"/>
                <w:i w:val="0"/>
              </w:rPr>
            </w:r>
            <w:r>
              <w:rPr>
                <w:b/>
                <w:i w:val="0"/>
              </w:rPr>
              <w:t>Banda de 20 GHz</w:t>
            </w:r>
            <w:r>
              <w:rPr>
                <w:b w:val="0"/>
                <w:i w:val="0"/>
              </w:rPr>
            </w:r>
          </w:p>
        </w:tc>
        <w:tc>
          <w:tcPr>
            <w:tcW w:type="dxa" w:w="3137"/>
          </w:tcPr>
          <w:p>
            <w:pPr>
              <w:pStyle w:val="Tabla"/>
            </w:pPr>
            <w:r/>
            <w:r>
              <w:rPr>
                <w:b w:val="0"/>
                <w:i w:val="0"/>
              </w:rPr>
              <w:t>17,7-20,2</w:t>
            </w:r>
          </w:p>
        </w:tc>
      </w:tr>
      <w:tr>
        <w:tc>
          <w:tcPr>
            <w:tcW w:type="dxa" w:w="3137"/>
          </w:tcPr>
          <w:p>
            <w:pPr>
              <w:pStyle w:val="Tabla"/>
            </w:pPr>
            <w:r/>
            <w:r>
              <w:rPr>
                <w:b w:val="0"/>
                <w:i w:val="0"/>
              </w:rPr>
              <w:t>Ka</w:t>
            </w:r>
          </w:p>
        </w:tc>
        <w:tc>
          <w:tcPr>
            <w:tcW w:type="dxa" w:w="3137"/>
          </w:tcPr>
          <w:p>
            <w:pPr>
              <w:pStyle w:val="Tabla"/>
            </w:pPr>
            <w:r/>
            <w:r>
              <w:rPr>
                <w:b w:val="0"/>
                <w:i w:val="0"/>
              </w:rPr>
            </w:r>
            <w:r>
              <w:rPr>
                <w:b/>
                <w:i w:val="0"/>
              </w:rPr>
              <w:t>Banda de 30 GHz</w:t>
            </w:r>
            <w:r>
              <w:rPr>
                <w:b w:val="0"/>
                <w:i w:val="0"/>
              </w:rPr>
            </w:r>
          </w:p>
        </w:tc>
        <w:tc>
          <w:tcPr>
            <w:tcW w:type="dxa" w:w="3137"/>
          </w:tcPr>
          <w:p>
            <w:pPr>
              <w:pStyle w:val="Tabla"/>
            </w:pPr>
            <w:r/>
            <w:r>
              <w:rPr>
                <w:b w:val="0"/>
                <w:i w:val="0"/>
              </w:rPr>
              <w:t>27,5-30,0</w:t>
            </w:r>
          </w:p>
        </w:tc>
      </w:tr>
    </w:tbl>
    <w:p>
      <w:pPr/>
    </w:p>
    <w:p>
      <w:pPr/>
      <w:r>
        <w:rPr>
          <w:b w:val="0"/>
          <w:i w:val="0"/>
        </w:rPr>
        <w:t xml:space="preserve">Con una salvedad del mismo cuadro: </w:t>
      </w:r>
      <w:r>
        <w:rPr>
          <w:b/>
          <w:i w:val="0"/>
        </w:rPr>
        <w:t>«En las radiocomunicaciones espaciales, las bandas K y Ka se</w:t>
      </w:r>
      <w:r>
        <w:t xml:space="preserve"> </w:t>
      </w:r>
      <w:r>
        <w:rPr>
          <w:b/>
          <w:i w:val="0"/>
        </w:rPr>
        <w:t>designan frecuentemente por el símbolo Ka.»</w:t>
      </w:r>
      <w:r>
        <w:rPr>
          <w:b w:val="0"/>
          <w:i w:val="0"/>
        </w:rPr>
        <w:t xml:space="preserve"> Puestas juntas las dos Recomendaciones, la banda de</w:t>
      </w:r>
      <w:r>
        <w:t xml:space="preserve"> </w:t>
      </w:r>
      <w:r>
        <w:rPr>
          <w:b w:val="0"/>
          <w:i w:val="0"/>
        </w:rPr>
        <w:t>14 GHz que la SNG.770-2 prefiere para el DSNG es la que el sector llama Ku; la de 4/6 GHz, la C, y</w:t>
      </w:r>
      <w:r>
        <w:t xml:space="preserve"> </w:t>
      </w:r>
      <w:r>
        <w:rPr>
          <w:b w:val="0"/>
          <w:i w:val="0"/>
        </w:rPr>
        <w:t>la de 30 GHz, la Ka.</w:t>
      </w:r>
    </w:p>
    <w:p>
      <w:pPr>
        <w:pStyle w:val="Heading3"/>
      </w:pPr>
      <w:r>
        <w:rPr>
          <w:b w:val="0"/>
          <w:i w:val="0"/>
        </w:rPr>
        <w:t>6.8.6 Las mochilas de agregación celular</w:t>
      </w:r>
    </w:p>
    <w:p>
      <w:pPr/>
      <w:r>
        <w:rPr>
          <w:b w:val="0"/>
          <w:i w:val="0"/>
        </w:rPr>
        <w:t>Una mochila de agregación suma varias conexiones de telefonía móvil para conseguir un canal</w:t>
      </w:r>
      <w:r>
        <w:t xml:space="preserve"> </w:t>
      </w:r>
      <w:r>
        <w:rPr>
          <w:b w:val="0"/>
          <w:i w:val="0"/>
        </w:rPr>
        <w:t>estable.</w:t>
      </w:r>
    </w:p>
    <w:p>
      <w:pPr/>
      <w:r>
        <w:rPr>
          <w:b w:val="0"/>
          <w:i w:val="0"/>
        </w:rPr>
        <w:t>Cómo funciona: la unidad reparte el flujo de vídeo entre varias tarjetas —de operadores</w:t>
      </w:r>
      <w:r>
        <w:t xml:space="preserve"> </w:t>
      </w:r>
      <w:r>
        <w:rPr>
          <w:b w:val="0"/>
          <w:i w:val="0"/>
        </w:rPr>
        <w:t>distintos—, más red de área local y red inalámbrica si las hay, y el receptor del centro reordena</w:t>
      </w:r>
      <w:r>
        <w:t xml:space="preserve"> </w:t>
      </w:r>
      <w:r>
        <w:rPr>
          <w:b w:val="0"/>
          <w:i w:val="0"/>
        </w:rPr>
        <w:t>los trozos y reconstruye la señal. Si una conexión cae, las demás la absorben.</w:t>
      </w:r>
    </w:p>
    <w:p>
      <w:pPr/>
      <w:r>
        <w:rPr>
          <w:b w:val="0"/>
          <w:i w:val="0"/>
        </w:rPr>
        <w:t>Sus dos límites son los de la red que usa: la cobertura, que no se controla, y la latencia,</w:t>
      </w:r>
      <w:r>
        <w:t xml:space="preserve"> </w:t>
      </w:r>
      <w:r>
        <w:rPr>
          <w:b w:val="0"/>
          <w:i w:val="0"/>
        </w:rPr>
        <w:t>que varía con la carga de la red.</w:t>
      </w:r>
    </w:p>
    <w:p>
      <w:pPr>
        <w:pStyle w:val="Heading3"/>
      </w:pPr>
      <w:r>
        <w:rPr>
          <w:b w:val="0"/>
          <w:i w:val="0"/>
        </w:rPr>
        <w:t>6.8.7 La producción remota multicámara</w:t>
      </w:r>
    </w:p>
    <w:p>
      <w:pPr/>
      <w:r>
        <w:rPr>
          <w:b w:val="0"/>
          <w:i w:val="0"/>
        </w:rPr>
        <w:t>En una producción remota, las cámaras están en el acontecimiento y la realización está en el centro</w:t>
      </w:r>
      <w:r>
        <w:t xml:space="preserve"> </w:t>
      </w:r>
      <w:r>
        <w:rPr>
          <w:b w:val="0"/>
          <w:i w:val="0"/>
        </w:rPr>
        <w:t>de producción. Lo que viaja no es un programa terminado: viajan todas las señales de cámara, y</w:t>
      </w:r>
      <w:r>
        <w:t xml:space="preserve"> </w:t>
      </w:r>
      <w:r>
        <w:rPr>
          <w:b w:val="0"/>
          <w:i w:val="0"/>
        </w:rPr>
        <w:t>el control las mezcla a cientos de kilómetros.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Producción tradicional</w:t>
            </w:r>
          </w:p>
        </w:tc>
        <w:tc>
          <w:tcPr>
            <w:tcW w:type="dxa" w:w="3137"/>
            <w:shd w:val="clear" w:color="auto" w:fill="E4E4E4"/>
          </w:tcPr>
          <w:p>
            <w:pPr>
              <w:pStyle w:val="Tablacabecera"/>
            </w:pPr>
            <w:r/>
            <w:r>
              <w:rPr>
                <w:b w:val="0"/>
                <w:i w:val="0"/>
              </w:rPr>
              <w:t>Producción remota (MCRP)</w:t>
            </w:r>
          </w:p>
        </w:tc>
      </w:tr>
      <w:tr>
        <w:tc>
          <w:tcPr>
            <w:tcW w:type="dxa" w:w="3137"/>
          </w:tcPr>
          <w:p>
            <w:pPr>
              <w:pStyle w:val="Tabla"/>
            </w:pPr>
            <w:r/>
            <w:r>
              <w:rPr>
                <w:b w:val="0"/>
                <w:i w:val="0"/>
              </w:rPr>
              <w:t>Dónde está el control</w:t>
            </w:r>
          </w:p>
        </w:tc>
        <w:tc>
          <w:tcPr>
            <w:tcW w:type="dxa" w:w="3137"/>
          </w:tcPr>
          <w:p>
            <w:pPr>
              <w:pStyle w:val="Tabla"/>
            </w:pPr>
            <w:r/>
            <w:r>
              <w:rPr>
                <w:b w:val="0"/>
                <w:i w:val="0"/>
              </w:rPr>
              <w:t>En una unidad móvil, en el recinto</w:t>
            </w:r>
          </w:p>
        </w:tc>
        <w:tc>
          <w:tcPr>
            <w:tcW w:type="dxa" w:w="3137"/>
          </w:tcPr>
          <w:p>
            <w:pPr>
              <w:pStyle w:val="Tabla"/>
            </w:pPr>
            <w:r/>
            <w:r>
              <w:rPr>
                <w:b w:val="0"/>
                <w:i w:val="0"/>
              </w:rPr>
              <w:t>En el centro de producción</w:t>
            </w:r>
          </w:p>
        </w:tc>
      </w:tr>
      <w:tr>
        <w:tc>
          <w:tcPr>
            <w:tcW w:type="dxa" w:w="3137"/>
          </w:tcPr>
          <w:p>
            <w:pPr>
              <w:pStyle w:val="Tabla"/>
            </w:pPr>
            <w:r/>
            <w:r>
              <w:rPr>
                <w:b w:val="0"/>
                <w:i w:val="0"/>
              </w:rPr>
              <w:t>Qué viaja</w:t>
            </w:r>
          </w:p>
        </w:tc>
        <w:tc>
          <w:tcPr>
            <w:tcW w:type="dxa" w:w="3137"/>
          </w:tcPr>
          <w:p>
            <w:pPr>
              <w:pStyle w:val="Tabla"/>
            </w:pPr>
            <w:r/>
            <w:r>
              <w:rPr>
                <w:b w:val="0"/>
                <w:i w:val="0"/>
              </w:rPr>
              <w:t>El programa ya realizado</w:t>
            </w:r>
          </w:p>
        </w:tc>
        <w:tc>
          <w:tcPr>
            <w:tcW w:type="dxa" w:w="3137"/>
          </w:tcPr>
          <w:p>
            <w:pPr>
              <w:pStyle w:val="Tabla"/>
            </w:pPr>
            <w:r/>
            <w:r>
              <w:rPr>
                <w:b w:val="0"/>
                <w:i w:val="0"/>
              </w:rPr>
              <w:t>Todas las señales de cámara, y los retornos hacia el recinto</w:t>
            </w:r>
          </w:p>
        </w:tc>
      </w:tr>
      <w:tr>
        <w:tc>
          <w:tcPr>
            <w:tcW w:type="dxa" w:w="3137"/>
          </w:tcPr>
          <w:p>
            <w:pPr>
              <w:pStyle w:val="Tabla"/>
            </w:pPr>
            <w:r/>
            <w:r>
              <w:rPr>
                <w:b w:val="0"/>
                <w:i w:val="0"/>
              </w:rPr>
              <w:t>Personal desplazado</w:t>
            </w:r>
          </w:p>
        </w:tc>
        <w:tc>
          <w:tcPr>
            <w:tcW w:type="dxa" w:w="3137"/>
          </w:tcPr>
          <w:p>
            <w:pPr>
              <w:pStyle w:val="Tabla"/>
            </w:pPr>
            <w:r/>
            <w:r>
              <w:rPr>
                <w:b w:val="0"/>
                <w:i w:val="0"/>
              </w:rPr>
              <w:t>Todo el equipo</w:t>
            </w:r>
          </w:p>
        </w:tc>
        <w:tc>
          <w:tcPr>
            <w:tcW w:type="dxa" w:w="3137"/>
          </w:tcPr>
          <w:p>
            <w:pPr>
              <w:pStyle w:val="Tabla"/>
            </w:pPr>
            <w:r/>
            <w:r>
              <w:rPr>
                <w:b w:val="0"/>
                <w:i w:val="0"/>
              </w:rPr>
              <w:t>Sólo cámaras, sonido y técnicos de campo</w:t>
            </w:r>
          </w:p>
        </w:tc>
      </w:tr>
      <w:tr>
        <w:tc>
          <w:tcPr>
            <w:tcW w:type="dxa" w:w="3137"/>
          </w:tcPr>
          <w:p>
            <w:pPr>
              <w:pStyle w:val="Tabla"/>
            </w:pPr>
            <w:r/>
            <w:r>
              <w:rPr>
                <w:b w:val="0"/>
                <w:i w:val="0"/>
              </w:rPr>
              <w:t>Coste de desplazamiento</w:t>
            </w:r>
          </w:p>
        </w:tc>
        <w:tc>
          <w:tcPr>
            <w:tcW w:type="dxa" w:w="3137"/>
          </w:tcPr>
          <w:p>
            <w:pPr>
              <w:pStyle w:val="Tabla"/>
            </w:pPr>
            <w:r/>
            <w:r>
              <w:rPr>
                <w:b w:val="0"/>
                <w:i w:val="0"/>
              </w:rPr>
              <w:t>Alto</w:t>
            </w:r>
          </w:p>
        </w:tc>
        <w:tc>
          <w:tcPr>
            <w:tcW w:type="dxa" w:w="3137"/>
          </w:tcPr>
          <w:p>
            <w:pPr>
              <w:pStyle w:val="Tabla"/>
            </w:pPr>
            <w:r/>
            <w:r>
              <w:rPr>
                <w:b w:val="0"/>
                <w:i w:val="0"/>
              </w:rPr>
              <w:t>Mucho menor</w:t>
            </w:r>
          </w:p>
        </w:tc>
      </w:tr>
      <w:tr>
        <w:tc>
          <w:tcPr>
            <w:tcW w:type="dxa" w:w="3137"/>
          </w:tcPr>
          <w:p>
            <w:pPr>
              <w:pStyle w:val="Tabla"/>
            </w:pPr>
            <w:r/>
            <w:r>
              <w:rPr>
                <w:b w:val="0"/>
                <w:i w:val="0"/>
              </w:rPr>
              <w:t>Exigencia de red</w:t>
            </w:r>
          </w:p>
        </w:tc>
        <w:tc>
          <w:tcPr>
            <w:tcW w:type="dxa" w:w="3137"/>
          </w:tcPr>
          <w:p>
            <w:pPr>
              <w:pStyle w:val="Tabla"/>
            </w:pPr>
            <w:r/>
            <w:r>
              <w:rPr>
                <w:b w:val="0"/>
                <w:i w:val="0"/>
              </w:rPr>
              <w:t>Un enlace</w:t>
            </w:r>
          </w:p>
        </w:tc>
        <w:tc>
          <w:tcPr>
            <w:tcW w:type="dxa" w:w="3137"/>
          </w:tcPr>
          <w:p>
            <w:pPr>
              <w:pStyle w:val="Tabla"/>
            </w:pPr>
            <w:r/>
            <w:r>
              <w:rPr>
                <w:b w:val="0"/>
                <w:i w:val="0"/>
              </w:rPr>
              <w:t>Muchos, con muy baja latencia</w:t>
            </w:r>
          </w:p>
        </w:tc>
      </w:tr>
    </w:tbl>
    <w:p>
      <w:pPr/>
    </w:p>
    <w:p>
      <w:pPr/>
      <w:r>
        <w:rPr>
          <w:b w:val="0"/>
          <w:i w:val="0"/>
        </w:rPr>
        <w:t>El problema del MCRP es la red. Mover una señal ya realizada necesita un enlace; mover ocho, diez</w:t>
      </w:r>
      <w:r>
        <w:t xml:space="preserve"> </w:t>
      </w:r>
      <w:r>
        <w:rPr>
          <w:b w:val="0"/>
          <w:i w:val="0"/>
        </w:rPr>
        <w:t>o veinte señales más los retornos, el intercomunicador y los datos de control necesita capacidad</w:t>
      </w:r>
      <w:r>
        <w:t xml:space="preserve"> </w:t>
      </w:r>
      <w:r>
        <w:rPr>
          <w:b w:val="0"/>
          <w:i w:val="0"/>
        </w:rPr>
        <w:t>y, sobre todo, latencia baja y estable, que en la práctica exige enlaces de fibra óptica. Donde esa</w:t>
      </w:r>
      <w:r>
        <w:t xml:space="preserve"> </w:t>
      </w:r>
      <w:r>
        <w:rPr>
          <w:b w:val="0"/>
          <w:i w:val="0"/>
        </w:rPr>
        <w:t>infraestructura no es adecuada o no existe, la producción remota encuentra ahí su dificultad. Las cámaras remotas sí se pueden</w:t>
      </w:r>
      <w:r>
        <w:t xml:space="preserve"> </w:t>
      </w:r>
      <w:r>
        <w:rPr>
          <w:b w:val="0"/>
          <w:i w:val="0"/>
        </w:rPr>
        <w:t>ajustar en tiempo real: el control de imagen las ajusta a distancia desde sus unidades de control,</w:t>
      </w:r>
      <w:r>
        <w:t xml:space="preserve"> </w:t>
      </w:r>
      <w:r>
        <w:rPr>
          <w:b w:val="0"/>
          <w:i w:val="0"/>
        </w:rPr>
        <w:t>que es precisamente lo que hace posible la producción remota.</w:t>
      </w:r>
    </w:p>
    <w:p>
      <w:pPr>
        <w:pStyle w:val="Heading3"/>
      </w:pPr>
      <w:r>
        <w:rPr>
          <w:b w:val="0"/>
          <w:i w:val="0"/>
        </w:rPr>
        <w:t>6.8.8 Los enlaces en la RTVA</w:t>
      </w:r>
    </w:p>
    <w:p>
      <w:pPr/>
      <w:r>
        <w:rPr>
          <w:b w:val="0"/>
          <w:i w:val="0"/>
        </w:rPr>
        <w:t>El transporte de señales es competencia del Jefe de radioenlaces y unidades móviles, cuya ficha le</w:t>
      </w:r>
      <w:r>
        <w:t xml:space="preserve"> </w:t>
      </w:r>
      <w:r>
        <w:rPr>
          <w:b w:val="0"/>
          <w:i w:val="0"/>
        </w:rPr>
        <w:t>encarga «</w:t>
      </w:r>
      <w:r>
        <w:rPr>
          <w:b/>
          <w:i w:val="0"/>
        </w:rPr>
        <w:t>Coordinar y controlar los medios técnicos y humanos propios o ajenos para la gestión</w:t>
      </w:r>
      <w:r>
        <w:t xml:space="preserve"> </w:t>
      </w:r>
      <w:r>
        <w:rPr>
          <w:b/>
          <w:i w:val="0"/>
        </w:rPr>
        <w:t>técnica de las redes de telecomunicaciones.</w:t>
      </w:r>
      <w:r>
        <w:rPr>
          <w:b w:val="0"/>
          <w:i w:val="0"/>
        </w:rPr>
        <w:t>» La ficha de J. Radiofrecuencia repite, palabra por</w:t>
      </w:r>
      <w:r>
        <w:t xml:space="preserve"> </w:t>
      </w:r>
      <w:r>
        <w:rPr>
          <w:b w:val="0"/>
          <w:i w:val="0"/>
        </w:rPr>
        <w:t>palabra, el mismo objeto y esa misma tarea; el convenio no dice cómo se reparten las dos. El</w:t>
      </w:r>
      <w:r>
        <w:t xml:space="preserve"> </w:t>
      </w:r>
      <w:r>
        <w:rPr>
          <w:b w:val="0"/>
          <w:i w:val="0"/>
        </w:rPr>
        <w:t>productor, por su parte, diseña el plan de transmisiones con el que el Ayudante de producción</w:t>
      </w:r>
      <w:r>
        <w:t xml:space="preserve"> </w:t>
      </w:r>
      <w:r>
        <w:rPr>
          <w:b w:val="0"/>
          <w:i w:val="0"/>
        </w:rPr>
        <w:t>coordina la recepción de señales (apartado primero), y el Libro de Estilo (8.1, punto 6) pide que</w:t>
      </w:r>
      <w:r>
        <w:t xml:space="preserve"> </w:t>
      </w:r>
      <w:r>
        <w:rPr>
          <w:b w:val="0"/>
          <w:i w:val="0"/>
        </w:rPr>
        <w:t>los términos de cada aparición en directo se pacten entre todos los profesionales involucrados:</w:t>
      </w:r>
      <w:r>
        <w:t xml:space="preserve"> </w:t>
      </w:r>
      <w:r>
        <w:rPr>
          <w:b w:val="0"/>
          <w:i w:val="0"/>
        </w:rPr>
        <w:t>«</w:t>
      </w:r>
      <w:r>
        <w:rPr>
          <w:b/>
          <w:i w:val="0"/>
        </w:rPr>
        <w:t>productor, cámara, técnicos de enlace, presentador en plató, equipo de edición,</w:t>
      </w:r>
      <w:r>
        <w:t xml:space="preserve"> </w:t>
      </w:r>
      <w:r>
        <w:rPr>
          <w:b/>
          <w:i w:val="0"/>
        </w:rPr>
        <w:t>realizador...</w:t>
      </w:r>
      <w:r>
        <w:rPr>
          <w:b w:val="0"/>
          <w:i w:val="0"/>
        </w:rPr>
        <w:t>» (tema 2).</w:t>
      </w:r>
    </w:p>
    <w:p>
      <w:pPr>
        <w:pStyle w:val="Heading2"/>
      </w:pPr>
      <w:r>
        <w:rPr>
          <w:b w:val="0"/>
          <w:i w:val="0"/>
        </w:rPr>
        <w:t>6.9 Edición</w:t>
      </w:r>
    </w:p>
    <w:p>
      <w:pPr>
        <w:pStyle w:val="Heading3"/>
      </w:pPr>
      <w:r>
        <w:rPr>
          <w:b w:val="0"/>
          <w:i w:val="0"/>
        </w:rPr>
        <w:t>6.9.1 Qué es la postproducción</w:t>
      </w:r>
    </w:p>
    <w:p>
      <w:pPr/>
      <w:r>
        <w:rPr>
          <w:b w:val="0"/>
          <w:i w:val="0"/>
        </w:rPr>
        <w:t>La postproducción es todo lo que se le hace al material después de registrarlo y antes de</w:t>
      </w:r>
      <w:r>
        <w:t xml:space="preserve"> </w:t>
      </w:r>
      <w:r>
        <w:rPr>
          <w:b w:val="0"/>
          <w:i w:val="0"/>
        </w:rPr>
        <w:t>entregarlo. Su lista: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Volcado e ingesta</w:t>
            </w:r>
          </w:p>
        </w:tc>
        <w:tc>
          <w:tcPr>
            <w:tcW w:type="dxa" w:w="4706"/>
          </w:tcPr>
          <w:p>
            <w:pPr>
              <w:pStyle w:val="Tabla"/>
            </w:pPr>
            <w:r/>
            <w:r>
              <w:rPr>
                <w:b w:val="0"/>
                <w:i w:val="0"/>
              </w:rPr>
              <w:t>Meter el material en el sistema, con sus metadatos</w:t>
            </w:r>
          </w:p>
        </w:tc>
      </w:tr>
      <w:tr>
        <w:tc>
          <w:tcPr>
            <w:tcW w:type="dxa" w:w="4706"/>
          </w:tcPr>
          <w:p>
            <w:pPr>
              <w:pStyle w:val="Tabla"/>
            </w:pPr>
            <w:r/>
            <w:r>
              <w:rPr>
                <w:b w:val="0"/>
                <w:i w:val="0"/>
              </w:rPr>
              <w:t>Montaje</w:t>
            </w:r>
          </w:p>
        </w:tc>
        <w:tc>
          <w:tcPr>
            <w:tcW w:type="dxa" w:w="4706"/>
          </w:tcPr>
          <w:p>
            <w:pPr>
              <w:pStyle w:val="Tabla"/>
            </w:pPr>
            <w:r/>
            <w:r>
              <w:rPr>
                <w:b w:val="0"/>
                <w:i w:val="0"/>
              </w:rPr>
              <w:t>Elegir y ordenar: qué se ve y cuánto dura</w:t>
            </w:r>
          </w:p>
        </w:tc>
      </w:tr>
      <w:tr>
        <w:tc>
          <w:tcPr>
            <w:tcW w:type="dxa" w:w="4706"/>
          </w:tcPr>
          <w:p>
            <w:pPr>
              <w:pStyle w:val="Tabla"/>
            </w:pPr>
            <w:r/>
            <w:r>
              <w:rPr>
                <w:b w:val="0"/>
                <w:i w:val="0"/>
              </w:rPr>
              <w:t>Grafismo</w:t>
            </w:r>
          </w:p>
        </w:tc>
        <w:tc>
          <w:tcPr>
            <w:tcW w:type="dxa" w:w="4706"/>
          </w:tcPr>
          <w:p>
            <w:pPr>
              <w:pStyle w:val="Tabla"/>
            </w:pPr>
            <w:r/>
            <w:r>
              <w:rPr>
                <w:b w:val="0"/>
                <w:i w:val="0"/>
              </w:rPr>
              <w:t>Rótulos, cabecera, cortinillas, infografía</w:t>
            </w:r>
          </w:p>
        </w:tc>
      </w:tr>
      <w:tr>
        <w:tc>
          <w:tcPr>
            <w:tcW w:type="dxa" w:w="4706"/>
          </w:tcPr>
          <w:p>
            <w:pPr>
              <w:pStyle w:val="Tabla"/>
            </w:pPr>
            <w:r/>
            <w:r>
              <w:rPr>
                <w:b w:val="0"/>
                <w:i w:val="0"/>
              </w:rPr>
              <w:t>Efectos visuales</w:t>
            </w:r>
          </w:p>
        </w:tc>
        <w:tc>
          <w:tcPr>
            <w:tcW w:type="dxa" w:w="4706"/>
          </w:tcPr>
          <w:p>
            <w:pPr>
              <w:pStyle w:val="Tabla"/>
            </w:pPr>
            <w:r/>
            <w:r>
              <w:rPr>
                <w:b w:val="0"/>
                <w:i w:val="0"/>
              </w:rPr>
              <w:t>Composición, borrados, elementos generados</w:t>
            </w:r>
          </w:p>
        </w:tc>
      </w:tr>
      <w:tr>
        <w:tc>
          <w:tcPr>
            <w:tcW w:type="dxa" w:w="4706"/>
          </w:tcPr>
          <w:p>
            <w:pPr>
              <w:pStyle w:val="Tabla"/>
            </w:pPr>
            <w:r/>
            <w:r>
              <w:rPr>
                <w:b w:val="0"/>
                <w:i w:val="0"/>
              </w:rPr>
              <w:t>Etalonaje</w:t>
            </w:r>
          </w:p>
        </w:tc>
        <w:tc>
          <w:tcPr>
            <w:tcW w:type="dxa" w:w="4706"/>
          </w:tcPr>
          <w:p>
            <w:pPr>
              <w:pStyle w:val="Tabla"/>
            </w:pPr>
            <w:r/>
            <w:r>
              <w:rPr>
                <w:b w:val="0"/>
                <w:i w:val="0"/>
              </w:rPr>
              <w:t>Ajustar la imagen y darle su aspecto</w:t>
            </w:r>
          </w:p>
        </w:tc>
      </w:tr>
      <w:tr>
        <w:tc>
          <w:tcPr>
            <w:tcW w:type="dxa" w:w="4706"/>
          </w:tcPr>
          <w:p>
            <w:pPr>
              <w:pStyle w:val="Tabla"/>
            </w:pPr>
            <w:r/>
            <w:r>
              <w:rPr>
                <w:b w:val="0"/>
                <w:i w:val="0"/>
              </w:rPr>
              <w:t>Montaje y mezcla de sonido</w:t>
            </w:r>
          </w:p>
        </w:tc>
        <w:tc>
          <w:tcPr>
            <w:tcW w:type="dxa" w:w="4706"/>
          </w:tcPr>
          <w:p>
            <w:pPr>
              <w:pStyle w:val="Tabla"/>
            </w:pPr>
            <w:r/>
            <w:r>
              <w:rPr>
                <w:b w:val="0"/>
                <w:i w:val="0"/>
              </w:rPr>
              <w:t>Diálogo, ambientes, efectos y música</w:t>
            </w:r>
          </w:p>
        </w:tc>
      </w:tr>
      <w:tr>
        <w:tc>
          <w:tcPr>
            <w:tcW w:type="dxa" w:w="4706"/>
          </w:tcPr>
          <w:p>
            <w:pPr>
              <w:pStyle w:val="Tabla"/>
            </w:pPr>
            <w:r/>
            <w:r>
              <w:rPr>
                <w:b w:val="0"/>
                <w:i w:val="0"/>
              </w:rPr>
              <w:t>Máster</w:t>
            </w:r>
          </w:p>
        </w:tc>
        <w:tc>
          <w:tcPr>
            <w:tcW w:type="dxa" w:w="4706"/>
          </w:tcPr>
          <w:p>
            <w:pPr>
              <w:pStyle w:val="Tabla"/>
            </w:pPr>
            <w:r/>
            <w:r>
              <w:rPr>
                <w:b w:val="0"/>
                <w:i w:val="0"/>
              </w:rPr>
              <w:t>El fichero o la cinta final, con sus especificaciones</w:t>
            </w:r>
          </w:p>
        </w:tc>
      </w:tr>
    </w:tbl>
    <w:p>
      <w:pPr/>
    </w:p>
    <w:p>
      <w:pPr/>
      <w:r>
        <w:rPr>
          <w:b w:val="0"/>
          <w:i w:val="0"/>
        </w:rPr>
        <w:t>La edición de imagen y sonido es parte de la postproducción; el diseño de escenografía es de</w:t>
      </w:r>
      <w:r>
        <w:t xml:space="preserve"> </w:t>
      </w:r>
      <w:r>
        <w:rPr>
          <w:b w:val="0"/>
          <w:i w:val="0"/>
        </w:rPr>
        <w:t>preproducción, y el rodaje de escenas y la grabación de sonido en el set, de producción.</w:t>
      </w:r>
    </w:p>
    <w:p>
      <w:pPr>
        <w:pStyle w:val="Heading3"/>
      </w:pPr>
      <w:r>
        <w:rPr>
          <w:b w:val="0"/>
          <w:i w:val="0"/>
        </w:rPr>
        <w:t>6.9.2 Quién edita en la RTVA</w:t>
      </w:r>
    </w:p>
    <w:p>
      <w:pPr/>
      <w:r>
        <w:rPr>
          <w:b w:val="0"/>
          <w:i w:val="0"/>
        </w:rPr>
        <w:t>El anexo III tiene dos puestos de edición de vídeo. El Operador montador de vídeo: «</w:t>
      </w:r>
      <w:r>
        <w:rPr>
          <w:b/>
          <w:i w:val="0"/>
        </w:rPr>
        <w:t>Realizar</w:t>
      </w:r>
      <w:r>
        <w:t xml:space="preserve"> </w:t>
      </w:r>
      <w:r>
        <w:rPr>
          <w:b/>
          <w:i w:val="0"/>
        </w:rPr>
        <w:t>todo tipo de procesos de grabación, reproducción, manipulación, edición y postproducción de la</w:t>
      </w:r>
      <w:r>
        <w:t xml:space="preserve"> </w:t>
      </w:r>
      <w:r>
        <w:rPr>
          <w:b/>
          <w:i w:val="0"/>
        </w:rPr>
        <w:t>señal de audio y video con criterios técnicos y artísticos, en coordinación con otras áreas.</w:t>
      </w:r>
      <w:r>
        <w:rPr>
          <w:b w:val="0"/>
          <w:i w:val="0"/>
        </w:rPr>
        <w:t>» Y</w:t>
      </w:r>
      <w:r>
        <w:t xml:space="preserve"> </w:t>
      </w:r>
      <w:r>
        <w:rPr>
          <w:b w:val="0"/>
          <w:i w:val="0"/>
        </w:rPr>
        <w:t>el Encargado operación y montaje vídeo: «</w:t>
      </w:r>
      <w:r>
        <w:rPr>
          <w:b/>
          <w:i w:val="0"/>
        </w:rPr>
        <w:t>Realizar la edición y postproducción de reportajes,</w:t>
      </w:r>
      <w:r>
        <w:t xml:space="preserve"> </w:t>
      </w:r>
      <w:r>
        <w:rPr>
          <w:b/>
          <w:i w:val="0"/>
        </w:rPr>
        <w:t>programas, y otros elementos audiovisuales con criterios técnicos y artísticos.</w:t>
      </w:r>
      <w:r>
        <w:rPr>
          <w:b w:val="0"/>
          <w:i w:val="0"/>
        </w:rPr>
        <w:t>», que además</w:t>
      </w:r>
      <w:r>
        <w:t xml:space="preserve"> </w:t>
      </w:r>
      <w:r>
        <w:rPr>
          <w:b w:val="0"/>
          <w:i w:val="0"/>
        </w:rPr>
        <w:t>debe «</w:t>
      </w:r>
      <w:r>
        <w:rPr>
          <w:b/>
          <w:i w:val="0"/>
        </w:rPr>
        <w:t>Realizar todas las operaciones necesarias previas para la posterior emisión automatizada</w:t>
      </w:r>
      <w:r>
        <w:t xml:space="preserve"> </w:t>
      </w:r>
      <w:r>
        <w:rPr>
          <w:b/>
          <w:i w:val="0"/>
        </w:rPr>
        <w:t>de la programación.</w:t>
      </w:r>
      <w:r>
        <w:rPr>
          <w:b w:val="0"/>
          <w:i w:val="0"/>
        </w:rPr>
        <w:t>» La edición de sonido está en la ficha del Operador de sonido de televisión</w:t>
      </w:r>
      <w:r>
        <w:t xml:space="preserve"> </w:t>
      </w:r>
      <w:r>
        <w:rPr>
          <w:b w:val="0"/>
          <w:i w:val="0"/>
        </w:rPr>
        <w:t>(apartado «Sonido»), y la música, en la del Ambientador musical: «</w:t>
      </w:r>
      <w:r>
        <w:rPr>
          <w:b/>
          <w:i w:val="0"/>
        </w:rPr>
        <w:t>Seleccionar / montar</w:t>
      </w:r>
      <w:r>
        <w:t xml:space="preserve"> </w:t>
      </w:r>
      <w:r>
        <w:rPr>
          <w:b/>
          <w:i w:val="0"/>
        </w:rPr>
        <w:t>estéticamente la música adecuada a cada escena o secuencia que lo precise, considerando la unidad</w:t>
      </w:r>
      <w:r>
        <w:t xml:space="preserve"> </w:t>
      </w:r>
      <w:r>
        <w:rPr>
          <w:b/>
          <w:i w:val="0"/>
        </w:rPr>
        <w:t>de conjunto y la expresión conceptual de cada montaje.</w:t>
      </w:r>
      <w:r>
        <w:rPr>
          <w:b w:val="0"/>
          <w:i w:val="0"/>
        </w:rPr>
        <w:t>»</w:t>
      </w:r>
    </w:p>
    <w:p>
      <w:pPr/>
      <w:r>
        <w:rPr>
          <w:b w:val="0"/>
          <w:i w:val="0"/>
        </w:rPr>
        <w:t>Del lado de producción, la petición de «</w:t>
      </w:r>
      <w:r>
        <w:rPr>
          <w:b/>
          <w:i w:val="0"/>
        </w:rPr>
        <w:t>equipos para postproducción</w:t>
      </w:r>
      <w:r>
        <w:rPr>
          <w:b w:val="0"/>
          <w:i w:val="0"/>
        </w:rPr>
        <w:t>» es tarea del Ayudante de</w:t>
      </w:r>
      <w:r>
        <w:t xml:space="preserve"> </w:t>
      </w:r>
      <w:r>
        <w:rPr>
          <w:b w:val="0"/>
          <w:i w:val="0"/>
        </w:rPr>
        <w:t>producción (apartado primero). Lo que se pide es una sala y su operador por un tiempo; el cálculo</w:t>
      </w:r>
      <w:r>
        <w:t xml:space="preserve"> </w:t>
      </w:r>
      <w:r>
        <w:rPr>
          <w:b w:val="0"/>
          <w:i w:val="0"/>
        </w:rPr>
        <w:t>de horas de montaje es oficio y depende del género, del volumen de bruto y de la complejidad del</w:t>
      </w:r>
      <w:r>
        <w:t xml:space="preserve"> </w:t>
      </w:r>
      <w:r>
        <w:rPr>
          <w:b w:val="0"/>
          <w:i w:val="0"/>
        </w:rPr>
        <w:t>grafismo y del sonido.</w:t>
      </w:r>
    </w:p>
    <w:p>
      <w:pPr>
        <w:pStyle w:val="Heading3"/>
      </w:pPr>
      <w:r>
        <w:rPr>
          <w:b w:val="0"/>
          <w:i w:val="0"/>
        </w:rPr>
        <w:t>6.9.3 Las fases del montaje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Con qué material</w:t>
            </w:r>
          </w:p>
        </w:tc>
      </w:tr>
      <w:tr>
        <w:tc>
          <w:tcPr>
            <w:tcW w:type="dxa" w:w="3137"/>
          </w:tcPr>
          <w:p>
            <w:pPr>
              <w:pStyle w:val="Tabla"/>
            </w:pPr>
            <w:r/>
            <w:r>
              <w:rPr>
                <w:b w:val="0"/>
                <w:i w:val="0"/>
              </w:rPr>
              <w:t>Premontaje o montaje de trabajo</w:t>
            </w:r>
          </w:p>
        </w:tc>
        <w:tc>
          <w:tcPr>
            <w:tcW w:type="dxa" w:w="3137"/>
          </w:tcPr>
          <w:p>
            <w:pPr>
              <w:pStyle w:val="Tabla"/>
            </w:pPr>
            <w:r/>
            <w:r>
              <w:rPr>
                <w:b w:val="0"/>
                <w:i w:val="0"/>
              </w:rPr>
              <w:t>Un primer armado para decidir el orden y la duración</w:t>
            </w:r>
          </w:p>
        </w:tc>
        <w:tc>
          <w:tcPr>
            <w:tcW w:type="dxa" w:w="3137"/>
          </w:tcPr>
          <w:p>
            <w:pPr>
              <w:pStyle w:val="Tabla"/>
            </w:pPr>
            <w:r/>
            <w:r>
              <w:rPr>
                <w:b w:val="0"/>
                <w:i w:val="0"/>
              </w:rPr>
              <w:t>Copias de baja calidad</w:t>
            </w:r>
          </w:p>
        </w:tc>
      </w:tr>
      <w:tr>
        <w:tc>
          <w:tcPr>
            <w:tcW w:type="dxa" w:w="3137"/>
          </w:tcPr>
          <w:p>
            <w:pPr>
              <w:pStyle w:val="Tabla"/>
            </w:pPr>
            <w:r/>
            <w:r>
              <w:rPr>
                <w:b w:val="0"/>
                <w:i w:val="0"/>
              </w:rPr>
              <w:t xml:space="preserve">Montaje </w:t>
            </w:r>
            <w:r>
              <w:rPr>
                <w:b w:val="0"/>
                <w:i/>
              </w:rPr>
              <w:t>off-line</w:t>
            </w:r>
          </w:p>
        </w:tc>
        <w:tc>
          <w:tcPr>
            <w:tcW w:type="dxa" w:w="3137"/>
          </w:tcPr>
          <w:p>
            <w:pPr>
              <w:pStyle w:val="Tabla"/>
            </w:pPr>
            <w:r/>
            <w:r>
              <w:rPr>
                <w:b w:val="0"/>
                <w:i w:val="0"/>
              </w:rPr>
              <w:t>Se decide el montaje definitivo: qué plano, dónde y cuánto</w:t>
            </w:r>
          </w:p>
        </w:tc>
        <w:tc>
          <w:tcPr>
            <w:tcW w:type="dxa" w:w="3137"/>
          </w:tcPr>
          <w:p>
            <w:pPr>
              <w:pStyle w:val="Tabla"/>
            </w:pPr>
            <w:r/>
            <w:r>
              <w:rPr>
                <w:b w:val="0"/>
                <w:i w:val="0"/>
              </w:rPr>
              <w:t>Copias de baja calidad, para trabajar rápido</w:t>
            </w:r>
          </w:p>
        </w:tc>
      </w:tr>
      <w:tr>
        <w:tc>
          <w:tcPr>
            <w:tcW w:type="dxa" w:w="3137"/>
          </w:tcPr>
          <w:p>
            <w:pPr>
              <w:pStyle w:val="Tabla"/>
            </w:pPr>
            <w:r/>
            <w:r>
              <w:rPr>
                <w:b w:val="0"/>
                <w:i w:val="0"/>
              </w:rPr>
              <w:t>Conformado</w:t>
            </w:r>
          </w:p>
        </w:tc>
        <w:tc>
          <w:tcPr>
            <w:tcW w:type="dxa" w:w="3137"/>
          </w:tcPr>
          <w:p>
            <w:pPr>
              <w:pStyle w:val="Tabla"/>
            </w:pPr>
            <w:r/>
            <w:r>
              <w:rPr>
                <w:b w:val="0"/>
                <w:i w:val="0"/>
              </w:rPr>
              <w:t>Se sustituyen las copias de trabajo por el material original</w:t>
            </w:r>
          </w:p>
        </w:tc>
        <w:tc>
          <w:tcPr>
            <w:tcW w:type="dxa" w:w="3137"/>
          </w:tcPr>
          <w:p>
            <w:pPr>
              <w:pStyle w:val="Tabla"/>
            </w:pPr>
            <w:r/>
            <w:r>
              <w:rPr>
                <w:b w:val="0"/>
                <w:i w:val="0"/>
              </w:rPr>
              <w:t>El original</w:t>
            </w:r>
          </w:p>
        </w:tc>
      </w:tr>
      <w:tr>
        <w:tc>
          <w:tcPr>
            <w:tcW w:type="dxa" w:w="3137"/>
          </w:tcPr>
          <w:p>
            <w:pPr>
              <w:pStyle w:val="Tabla"/>
            </w:pPr>
            <w:r/>
            <w:r>
              <w:rPr>
                <w:b w:val="0"/>
                <w:i w:val="0"/>
              </w:rPr>
              <w:t xml:space="preserve">Montaje </w:t>
            </w:r>
            <w:r>
              <w:rPr>
                <w:b w:val="0"/>
                <w:i/>
              </w:rPr>
              <w:t>on-line</w:t>
            </w:r>
          </w:p>
        </w:tc>
        <w:tc>
          <w:tcPr>
            <w:tcW w:type="dxa" w:w="3137"/>
          </w:tcPr>
          <w:p>
            <w:pPr>
              <w:pStyle w:val="Tabla"/>
            </w:pPr>
            <w:r/>
            <w:r>
              <w:rPr>
                <w:b w:val="0"/>
                <w:i w:val="0"/>
              </w:rPr>
              <w:t>Se deja la pieza emitible: calidad final, efectos, grafismo, etalonaje</w:t>
            </w:r>
          </w:p>
        </w:tc>
        <w:tc>
          <w:tcPr>
            <w:tcW w:type="dxa" w:w="3137"/>
          </w:tcPr>
          <w:p>
            <w:pPr>
              <w:pStyle w:val="Tabla"/>
            </w:pPr>
            <w:r/>
            <w:r>
              <w:rPr>
                <w:b w:val="0"/>
                <w:i w:val="0"/>
              </w:rPr>
              <w:t>El original</w:t>
            </w:r>
          </w:p>
        </w:tc>
      </w:tr>
    </w:tbl>
    <w:p>
      <w:pPr/>
    </w:p>
    <w:p>
      <w:pPr/>
      <w:r>
        <w:rPr>
          <w:b w:val="0"/>
          <w:i w:val="0"/>
        </w:rPr>
        <w:t xml:space="preserve">La bisagra entre el </w:t>
      </w:r>
      <w:r>
        <w:rPr>
          <w:b w:val="0"/>
          <w:i/>
        </w:rPr>
        <w:t>off-line</w:t>
      </w:r>
      <w:r>
        <w:rPr>
          <w:b w:val="0"/>
          <w:i w:val="0"/>
        </w:rPr>
        <w:t xml:space="preserve"> y el </w:t>
      </w:r>
      <w:r>
        <w:rPr>
          <w:b w:val="0"/>
          <w:i/>
        </w:rPr>
        <w:t>on-line</w:t>
      </w:r>
      <w:r>
        <w:rPr>
          <w:b w:val="0"/>
          <w:i w:val="0"/>
        </w:rPr>
        <w:t xml:space="preserve"> es una lista: la EDL.</w:t>
      </w:r>
    </w:p>
    <w:p>
      <w:pPr>
        <w:pStyle w:val="Heading3"/>
      </w:pPr>
      <w:r>
        <w:rPr>
          <w:b w:val="0"/>
          <w:i w:val="0"/>
        </w:rPr>
        <w:t>6.9.4 La lista de decisiones de edición</w:t>
      </w:r>
    </w:p>
    <w:p>
      <w:pPr/>
      <w:r>
        <w:rPr>
          <w:b w:val="0"/>
          <w:i w:val="0"/>
        </w:rPr>
        <w:t>Una EDL es la lista de las decisiones de un montaje: para cada corte, de qué fuente sale, con qué</w:t>
      </w:r>
      <w:r>
        <w:t xml:space="preserve"> </w:t>
      </w:r>
      <w:r>
        <w:rPr>
          <w:b w:val="0"/>
          <w:i w:val="0"/>
        </w:rPr>
        <w:t>código de tiempo de entrada y de salida, en qué posición del montaje se coloca y con qué transición</w:t>
      </w:r>
      <w:r>
        <w:t xml:space="preserve"> </w:t>
      </w:r>
      <w:r>
        <w:rPr>
          <w:b w:val="0"/>
          <w:i w:val="0"/>
        </w:rPr>
        <w:t>entra. Es el documento que permite rehacer un montaje en otro sistema y con el material original.</w:t>
      </w:r>
    </w:p>
    <w:p>
      <w:pPr/>
      <w:r>
        <w:rPr>
          <w:b w:val="0"/>
          <w:i w:val="0"/>
        </w:rPr>
        <w:t>El código de tiempo es la dirección de cada cuadro de la grabación. Lo define la norma SMPTE</w:t>
      </w:r>
      <w:r>
        <w:t xml:space="preserve"> </w:t>
      </w:r>
      <w:r>
        <w:rPr>
          <w:b w:val="0"/>
          <w:i w:val="0"/>
        </w:rPr>
        <w:t xml:space="preserve">ST 12-1:2014, </w:t>
      </w:r>
      <w:r>
        <w:rPr>
          <w:b w:val="0"/>
          <w:i/>
        </w:rPr>
        <w:t>Time and Control Code</w:t>
      </w:r>
      <w:r>
        <w:rPr>
          <w:b w:val="0"/>
          <w:i w:val="0"/>
        </w:rPr>
        <w:t xml:space="preserve">: </w:t>
      </w:r>
      <w:r>
        <w:rPr>
          <w:b/>
          <w:i w:val="0"/>
        </w:rPr>
        <w:t>«Each frame shall be identified by a unique and complete</w:t>
      </w:r>
      <w:r>
        <w:t xml:space="preserve"> </w:t>
      </w:r>
      <w:r>
        <w:rPr>
          <w:b/>
          <w:i w:val="0"/>
        </w:rPr>
        <w:t>address consisting of an hour, minute, second, and frame number.»</w:t>
      </w:r>
      <w:r>
        <w:rPr>
          <w:b w:val="0"/>
          <w:i w:val="0"/>
        </w:rPr>
        <w:t xml:space="preserve"> Horas, minutos y segundos</w:t>
      </w:r>
      <w:r>
        <w:t xml:space="preserve"> </w:t>
      </w:r>
      <w:r>
        <w:rPr>
          <w:b w:val="0"/>
          <w:i w:val="0"/>
        </w:rPr>
        <w:t>siguen un reloj de 24 horas, de 00:00:00 a 23:59:59; en los sistemas de 25 cuadros por segundo los</w:t>
      </w:r>
      <w:r>
        <w:t xml:space="preserve"> </w:t>
      </w:r>
      <w:r>
        <w:rPr>
          <w:b w:val="0"/>
          <w:i w:val="0"/>
        </w:rPr>
        <w:t xml:space="preserve">cuadros se numeran </w:t>
      </w:r>
      <w:r>
        <w:rPr>
          <w:b/>
          <w:i w:val="0"/>
        </w:rPr>
        <w:t>«successively 00 through 24»</w:t>
      </w:r>
      <w:r>
        <w:rPr>
          <w:b w:val="0"/>
          <w:i w:val="0"/>
        </w:rPr>
        <w:t>, y el recuento con salto de cuadros (</w:t>
      </w:r>
      <w:r>
        <w:rPr>
          <w:b w:val="0"/>
          <w:i/>
        </w:rPr>
        <w:t>drop</w:t>
      </w:r>
      <w:r>
        <w:t xml:space="preserve"> </w:t>
      </w:r>
      <w:r>
        <w:rPr>
          <w:b w:val="0"/>
          <w:i/>
        </w:rPr>
        <w:t>frame</w:t>
      </w:r>
      <w:r>
        <w:rPr>
          <w:b w:val="0"/>
          <w:i w:val="0"/>
        </w:rPr>
        <w:t xml:space="preserve">) no se aplica, porque </w:t>
      </w:r>
      <w:r>
        <w:rPr>
          <w:b/>
          <w:i w:val="0"/>
        </w:rPr>
        <w:t>«is applicable only to 30-frame counting»</w:t>
      </w:r>
      <w:r>
        <w:rPr>
          <w:b w:val="0"/>
          <w:i w:val="0"/>
        </w:rPr>
        <w:t xml:space="preserve"> (5.2 y 6.2). El código se escribe</w:t>
      </w:r>
      <w:r>
        <w:t xml:space="preserve"> </w:t>
      </w:r>
      <w:r>
        <w:rPr>
          <w:b w:val="0"/>
          <w:i w:val="0"/>
        </w:rPr>
        <w:t>en la forma horas:minutos:segundos:cuadros; el manual de DaVinci Resolve 21, por ejemplo, pide las</w:t>
      </w:r>
      <w:r>
        <w:t xml:space="preserve"> </w:t>
      </w:r>
      <w:r>
        <w:rPr>
          <w:b w:val="0"/>
          <w:i w:val="0"/>
        </w:rPr>
        <w:t xml:space="preserve">duraciones en formato </w:t>
      </w:r>
      <w:r>
        <w:rPr>
          <w:b/>
          <w:i w:val="0"/>
        </w:rPr>
        <w:t>«HH:MM:SS:FF»</w:t>
      </w:r>
      <w:r>
        <w:rPr>
          <w:b w:val="0"/>
          <w:i w:val="0"/>
        </w:rPr>
        <w:t>.</w:t>
      </w:r>
    </w:p>
    <w:p>
      <w:pPr/>
      <w:r>
        <w:rPr>
          <w:b w:val="0"/>
          <w:i w:val="0"/>
        </w:rPr>
        <w:t>Una EDL no lleva todos los parámetros de una edición: lleva las fuentes, los códigos de tiempo, el</w:t>
      </w:r>
      <w:r>
        <w:t xml:space="preserve"> </w:t>
      </w:r>
      <w:r>
        <w:rPr>
          <w:b w:val="0"/>
          <w:i w:val="0"/>
        </w:rPr>
        <w:t>orden y el tipo de transición, y deja fuera la corrección de color, los niveles de audio, la</w:t>
      </w:r>
      <w:r>
        <w:t xml:space="preserve"> </w:t>
      </w:r>
      <w:r>
        <w:rPr>
          <w:b w:val="0"/>
          <w:i w:val="0"/>
        </w:rPr>
        <w:t>posición de los rótulos y los ajustes de los efectos. Por eso una EDL no reproduce un montaje</w:t>
      </w:r>
      <w:r>
        <w:t xml:space="preserve"> </w:t>
      </w:r>
      <w:r>
        <w:rPr>
          <w:b w:val="0"/>
          <w:i w:val="0"/>
        </w:rPr>
        <w:t>terminado sino su estructura: fuente, entrada, salida, orden y transición; nada más.</w:t>
      </w:r>
    </w:p>
    <w:p>
      <w:pPr>
        <w:pStyle w:val="Heading3"/>
      </w:pPr>
      <w:r>
        <w:rPr>
          <w:b w:val="0"/>
          <w:i w:val="0"/>
        </w:rPr>
        <w:t>6.9.5 El sonido en postproducción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Montaje de diálogos</w:t>
            </w:r>
          </w:p>
        </w:tc>
        <w:tc>
          <w:tcPr>
            <w:tcW w:type="dxa" w:w="4706"/>
          </w:tcPr>
          <w:p>
            <w:pPr>
              <w:pStyle w:val="Tabla"/>
            </w:pPr>
            <w:r/>
            <w:r>
              <w:rPr>
                <w:b w:val="0"/>
                <w:i w:val="0"/>
              </w:rPr>
              <w:t>Limpiar, ajustar y elegir las tomas de voz</w:t>
            </w:r>
          </w:p>
        </w:tc>
      </w:tr>
      <w:tr>
        <w:tc>
          <w:tcPr>
            <w:tcW w:type="dxa" w:w="4706"/>
          </w:tcPr>
          <w:p>
            <w:pPr>
              <w:pStyle w:val="Tabla"/>
            </w:pPr>
            <w:r/>
            <w:r>
              <w:rPr>
                <w:b w:val="0"/>
                <w:i w:val="0"/>
              </w:rPr>
              <w:t xml:space="preserve">ADR o </w:t>
            </w:r>
            <w:r>
              <w:rPr>
                <w:b w:val="0"/>
                <w:i/>
              </w:rPr>
              <w:t>looping</w:t>
            </w:r>
          </w:p>
        </w:tc>
        <w:tc>
          <w:tcPr>
            <w:tcW w:type="dxa" w:w="4706"/>
          </w:tcPr>
          <w:p>
            <w:pPr>
              <w:pStyle w:val="Tabla"/>
            </w:pPr>
            <w:r/>
            <w:r>
              <w:rPr>
                <w:b w:val="0"/>
                <w:i w:val="0"/>
              </w:rPr>
              <w:t>Volver a grabar diálogo en sala, en sincronía con la imagen</w:t>
            </w:r>
          </w:p>
        </w:tc>
      </w:tr>
      <w:tr>
        <w:tc>
          <w:tcPr>
            <w:tcW w:type="dxa" w:w="4706"/>
          </w:tcPr>
          <w:p>
            <w:pPr>
              <w:pStyle w:val="Tabla"/>
            </w:pPr>
            <w:r/>
            <w:r>
              <w:rPr>
                <w:b w:val="0"/>
                <w:i w:val="0"/>
              </w:rPr>
              <w:t>Foley</w:t>
            </w:r>
          </w:p>
        </w:tc>
        <w:tc>
          <w:tcPr>
            <w:tcW w:type="dxa" w:w="4706"/>
          </w:tcPr>
          <w:p>
            <w:pPr>
              <w:pStyle w:val="Tabla"/>
            </w:pPr>
            <w:r/>
            <w:r>
              <w:rPr>
                <w:b w:val="0"/>
                <w:i w:val="0"/>
              </w:rPr>
              <w:t>Grabar en sala los efectos que se ven: pasos, roces, objetos</w:t>
            </w:r>
          </w:p>
        </w:tc>
      </w:tr>
      <w:tr>
        <w:tc>
          <w:tcPr>
            <w:tcW w:type="dxa" w:w="4706"/>
          </w:tcPr>
          <w:p>
            <w:pPr>
              <w:pStyle w:val="Tabla"/>
            </w:pPr>
            <w:r/>
            <w:r>
              <w:rPr>
                <w:b w:val="0"/>
                <w:i w:val="0"/>
              </w:rPr>
              <w:t>Efectos de biblioteca</w:t>
            </w:r>
          </w:p>
        </w:tc>
        <w:tc>
          <w:tcPr>
            <w:tcW w:type="dxa" w:w="4706"/>
          </w:tcPr>
          <w:p>
            <w:pPr>
              <w:pStyle w:val="Tabla"/>
            </w:pPr>
            <w:r/>
            <w:r>
              <w:rPr>
                <w:b w:val="0"/>
                <w:i w:val="0"/>
              </w:rPr>
              <w:t>Los que no se graban: motores, disparos, ambientes</w:t>
            </w:r>
          </w:p>
        </w:tc>
      </w:tr>
      <w:tr>
        <w:tc>
          <w:tcPr>
            <w:tcW w:type="dxa" w:w="4706"/>
          </w:tcPr>
          <w:p>
            <w:pPr>
              <w:pStyle w:val="Tabla"/>
            </w:pPr>
            <w:r/>
            <w:r>
              <w:rPr>
                <w:b w:val="0"/>
                <w:i w:val="0"/>
              </w:rPr>
              <w:t>Ambientes</w:t>
            </w:r>
          </w:p>
        </w:tc>
        <w:tc>
          <w:tcPr>
            <w:tcW w:type="dxa" w:w="4706"/>
          </w:tcPr>
          <w:p>
            <w:pPr>
              <w:pStyle w:val="Tabla"/>
            </w:pPr>
            <w:r/>
            <w:r>
              <w:rPr>
                <w:b w:val="0"/>
                <w:i w:val="0"/>
              </w:rPr>
              <w:t>La capa de fondo del lugar</w:t>
            </w:r>
          </w:p>
        </w:tc>
      </w:tr>
      <w:tr>
        <w:tc>
          <w:tcPr>
            <w:tcW w:type="dxa" w:w="4706"/>
          </w:tcPr>
          <w:p>
            <w:pPr>
              <w:pStyle w:val="Tabla"/>
            </w:pPr>
            <w:r/>
            <w:r>
              <w:rPr>
                <w:b w:val="0"/>
                <w:i w:val="0"/>
              </w:rPr>
              <w:t>Ambientación musical</w:t>
            </w:r>
          </w:p>
        </w:tc>
        <w:tc>
          <w:tcPr>
            <w:tcW w:type="dxa" w:w="4706"/>
          </w:tcPr>
          <w:p>
            <w:pPr>
              <w:pStyle w:val="Tabla"/>
            </w:pPr>
            <w:r/>
            <w:r>
              <w:rPr>
                <w:b w:val="0"/>
                <w:i w:val="0"/>
              </w:rPr>
              <w:t>Elegir y colocar la música</w:t>
            </w:r>
          </w:p>
        </w:tc>
      </w:tr>
      <w:tr>
        <w:tc>
          <w:tcPr>
            <w:tcW w:type="dxa" w:w="4706"/>
          </w:tcPr>
          <w:p>
            <w:pPr>
              <w:pStyle w:val="Tabla"/>
            </w:pPr>
            <w:r/>
            <w:r>
              <w:rPr>
                <w:b w:val="0"/>
                <w:i w:val="0"/>
              </w:rPr>
              <w:t>Mezcla</w:t>
            </w:r>
          </w:p>
        </w:tc>
        <w:tc>
          <w:tcPr>
            <w:tcW w:type="dxa" w:w="4706"/>
          </w:tcPr>
          <w:p>
            <w:pPr>
              <w:pStyle w:val="Tabla"/>
            </w:pPr>
            <w:r/>
            <w:r>
              <w:rPr>
                <w:b w:val="0"/>
                <w:i w:val="0"/>
              </w:rPr>
              <w:t>Equilibrar las capas y entregar en el formato de destino</w:t>
            </w:r>
          </w:p>
        </w:tc>
      </w:tr>
      <w:tr>
        <w:tc>
          <w:tcPr>
            <w:tcW w:type="dxa" w:w="4706"/>
          </w:tcPr>
          <w:p>
            <w:pPr>
              <w:pStyle w:val="Tabla"/>
            </w:pPr>
            <w:r/>
            <w:r>
              <w:rPr>
                <w:b w:val="0"/>
                <w:i w:val="0"/>
              </w:rPr>
              <w:t>Pista internacional</w:t>
            </w:r>
          </w:p>
        </w:tc>
        <w:tc>
          <w:tcPr>
            <w:tcW w:type="dxa" w:w="4706"/>
          </w:tcPr>
          <w:p>
            <w:pPr>
              <w:pStyle w:val="Tabla"/>
            </w:pPr>
            <w:r/>
            <w:r>
              <w:rPr>
                <w:b w:val="0"/>
                <w:i w:val="0"/>
              </w:rPr>
              <w:t>La mezcla sin la voz que hay que traducir, para vender fuera</w:t>
            </w:r>
          </w:p>
        </w:tc>
      </w:tr>
    </w:tbl>
    <w:p>
      <w:pPr/>
    </w:p>
    <w:p>
      <w:pPr/>
      <w:r>
        <w:rPr>
          <w:b w:val="0"/>
          <w:i w:val="0"/>
        </w:rPr>
        <w:t>El ADR es la creación y sustitución de diálogo en sincronía labial, en postproducción de sonido.</w:t>
      </w:r>
      <w:r>
        <w:t xml:space="preserve"> </w:t>
      </w:r>
      <w:r>
        <w:rPr>
          <w:b w:val="0"/>
          <w:i w:val="0"/>
        </w:rPr>
        <w:t>Se hace en una sala de doblaje, con el intérprete viendo su propia imagen, y sirve para tres</w:t>
      </w:r>
      <w:r>
        <w:t xml:space="preserve"> </w:t>
      </w:r>
      <w:r>
        <w:rPr>
          <w:b w:val="0"/>
          <w:i w:val="0"/>
        </w:rPr>
        <w:t>cosas:</w:t>
      </w:r>
    </w:p>
    <w:p>
      <w:pPr>
        <w:pStyle w:val="ListNumber"/>
      </w:pPr>
      <w:r>
        <w:rPr>
          <w:b w:val="0"/>
          <w:i w:val="0"/>
        </w:rPr>
        <w:t>Sustituir diálogo que se grabó mal: con ruido, con viento, con un avión encima.</w:t>
      </w:r>
    </w:p>
    <w:p>
      <w:pPr>
        <w:pStyle w:val="ListNumber"/>
      </w:pPr>
      <w:r>
        <w:rPr>
          <w:b w:val="0"/>
          <w:i w:val="0"/>
        </w:rPr>
        <w:t>Cambiar una interpretación sin volver a rodar.</w:t>
      </w:r>
    </w:p>
    <w:p>
      <w:pPr>
        <w:pStyle w:val="ListNumber"/>
      </w:pPr>
      <w:r>
        <w:rPr>
          <w:b w:val="0"/>
          <w:i w:val="0"/>
        </w:rPr>
        <w:t>Añadir diálogo que no se rodó: reacciones, murmullos, voces de fondo.</w:t>
      </w:r>
    </w:p>
    <w:p>
      <w:pPr/>
      <w:r>
        <w:rPr>
          <w:b w:val="0"/>
          <w:i w:val="0"/>
        </w:rPr>
        <w:t>La música se decide en preproducción y se coloca en postproducción. En preproducción se acuerda el</w:t>
      </w:r>
      <w:r>
        <w:t xml:space="preserve"> </w:t>
      </w:r>
      <w:r>
        <w:rPr>
          <w:b w:val="0"/>
          <w:i w:val="0"/>
        </w:rPr>
        <w:t>estilo, se encarga la composición y se gestionan los derechos; pero la música no se puede colocar</w:t>
      </w:r>
      <w:r>
        <w:t xml:space="preserve"> </w:t>
      </w:r>
      <w:r>
        <w:rPr>
          <w:b w:val="0"/>
          <w:i w:val="0"/>
        </w:rPr>
        <w:t>hasta que el montaje existe, porque va pegada a la duración y al ritmo de los planos. Los derechos</w:t>
      </w:r>
      <w:r>
        <w:t xml:space="preserve"> </w:t>
      </w:r>
      <w:r>
        <w:rPr>
          <w:b w:val="0"/>
          <w:i w:val="0"/>
        </w:rPr>
        <w:t>de la música se estudian en el tema 11.</w:t>
      </w:r>
    </w:p>
    <w:p>
      <w:pPr>
        <w:pStyle w:val="Heading3"/>
      </w:pPr>
      <w:r>
        <w:rPr>
          <w:b w:val="0"/>
          <w:i w:val="0"/>
        </w:rPr>
        <w:t>6.9.6 El máster de grabación</w:t>
      </w:r>
    </w:p>
    <w:p>
      <w:pPr/>
      <w:r>
        <w:rPr>
          <w:b w:val="0"/>
          <w:i w:val="0"/>
        </w:rPr>
        <w:t>El máster es el resultado final del que salen todas las copias, y lo que lo define no es su</w:t>
      </w:r>
      <w:r>
        <w:t xml:space="preserve"> </w:t>
      </w:r>
      <w:r>
        <w:rPr>
          <w:b w:val="0"/>
          <w:i w:val="0"/>
        </w:rPr>
        <w:t>soporte sino sus especificaciones: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Especificación</w:t>
            </w:r>
          </w:p>
        </w:tc>
        <w:tc>
          <w:tcPr>
            <w:tcW w:type="dxa" w:w="4706"/>
            <w:shd w:val="clear" w:color="auto" w:fill="E4E4E4"/>
          </w:tcPr>
          <w:p>
            <w:pPr>
              <w:pStyle w:val="Tablacabecera"/>
            </w:pPr>
            <w:r/>
            <w:r>
              <w:rPr>
                <w:b w:val="0"/>
                <w:i w:val="0"/>
              </w:rPr>
              <w:t>Qué fija</w:t>
            </w:r>
          </w:p>
        </w:tc>
      </w:tr>
      <w:tr>
        <w:tc>
          <w:tcPr>
            <w:tcW w:type="dxa" w:w="4706"/>
          </w:tcPr>
          <w:p>
            <w:pPr>
              <w:pStyle w:val="Tabla"/>
            </w:pPr>
            <w:r/>
            <w:r>
              <w:rPr>
                <w:b w:val="0"/>
                <w:i w:val="0"/>
              </w:rPr>
              <w:t>Formato y códec</w:t>
            </w:r>
          </w:p>
        </w:tc>
        <w:tc>
          <w:tcPr>
            <w:tcW w:type="dxa" w:w="4706"/>
          </w:tcPr>
          <w:p>
            <w:pPr>
              <w:pStyle w:val="Tabla"/>
            </w:pPr>
            <w:r/>
            <w:r>
              <w:rPr>
                <w:b w:val="0"/>
                <w:i w:val="0"/>
              </w:rPr>
              <w:t>Cómo está escrito el vídeo</w:t>
            </w:r>
          </w:p>
        </w:tc>
      </w:tr>
      <w:tr>
        <w:tc>
          <w:tcPr>
            <w:tcW w:type="dxa" w:w="4706"/>
          </w:tcPr>
          <w:p>
            <w:pPr>
              <w:pStyle w:val="Tabla"/>
            </w:pPr>
            <w:r/>
            <w:r>
              <w:rPr>
                <w:b w:val="0"/>
                <w:i w:val="0"/>
              </w:rPr>
              <w:t>Resolución y cadencia</w:t>
            </w:r>
          </w:p>
        </w:tc>
        <w:tc>
          <w:tcPr>
            <w:tcW w:type="dxa" w:w="4706"/>
          </w:tcPr>
          <w:p>
            <w:pPr>
              <w:pStyle w:val="Tabla"/>
            </w:pPr>
            <w:r/>
            <w:r>
              <w:rPr>
                <w:b w:val="0"/>
                <w:i w:val="0"/>
              </w:rPr>
              <w:t>Cuántos píxeles y cuántos fotogramas por segundo</w:t>
            </w:r>
          </w:p>
        </w:tc>
      </w:tr>
      <w:tr>
        <w:tc>
          <w:tcPr>
            <w:tcW w:type="dxa" w:w="4706"/>
          </w:tcPr>
          <w:p>
            <w:pPr>
              <w:pStyle w:val="Tabla"/>
            </w:pPr>
            <w:r/>
            <w:r>
              <w:rPr>
                <w:b w:val="0"/>
                <w:i w:val="0"/>
              </w:rPr>
              <w:t>Espacio de color y niveles</w:t>
            </w:r>
          </w:p>
        </w:tc>
        <w:tc>
          <w:tcPr>
            <w:tcW w:type="dxa" w:w="4706"/>
          </w:tcPr>
          <w:p>
            <w:pPr>
              <w:pStyle w:val="Tabla"/>
            </w:pPr>
            <w:r/>
            <w:r>
              <w:rPr>
                <w:b w:val="0"/>
                <w:i w:val="0"/>
              </w:rPr>
              <w:t>Que la señal esté dentro del rango legal</w:t>
            </w:r>
          </w:p>
        </w:tc>
      </w:tr>
      <w:tr>
        <w:tc>
          <w:tcPr>
            <w:tcW w:type="dxa" w:w="4706"/>
          </w:tcPr>
          <w:p>
            <w:pPr>
              <w:pStyle w:val="Tabla"/>
            </w:pPr>
            <w:r/>
            <w:r>
              <w:rPr>
                <w:b w:val="0"/>
                <w:i w:val="0"/>
              </w:rPr>
              <w:t>Configuración de pistas de audio</w:t>
            </w:r>
          </w:p>
        </w:tc>
        <w:tc>
          <w:tcPr>
            <w:tcW w:type="dxa" w:w="4706"/>
          </w:tcPr>
          <w:p>
            <w:pPr>
              <w:pStyle w:val="Tabla"/>
            </w:pPr>
            <w:r/>
            <w:r>
              <w:rPr>
                <w:b w:val="0"/>
                <w:i w:val="0"/>
              </w:rPr>
              <w:t>Qué lleva cada pista: mezcla, pista internacional, audiodescripción</w:t>
            </w:r>
          </w:p>
        </w:tc>
      </w:tr>
      <w:tr>
        <w:tc>
          <w:tcPr>
            <w:tcW w:type="dxa" w:w="4706"/>
          </w:tcPr>
          <w:p>
            <w:pPr>
              <w:pStyle w:val="Tabla"/>
            </w:pPr>
            <w:r/>
            <w:r>
              <w:rPr>
                <w:b w:val="0"/>
                <w:i w:val="0"/>
              </w:rPr>
              <w:t>Nivel de sonoridad</w:t>
            </w:r>
          </w:p>
        </w:tc>
        <w:tc>
          <w:tcPr>
            <w:tcW w:type="dxa" w:w="4706"/>
          </w:tcPr>
          <w:p>
            <w:pPr>
              <w:pStyle w:val="Tabla"/>
            </w:pPr>
            <w:r/>
            <w:r>
              <w:rPr>
                <w:b w:val="0"/>
                <w:i w:val="0"/>
              </w:rPr>
              <w:t>El volumen medio normalizado que el destino exige</w:t>
            </w:r>
          </w:p>
        </w:tc>
      </w:tr>
      <w:tr>
        <w:tc>
          <w:tcPr>
            <w:tcW w:type="dxa" w:w="4706"/>
          </w:tcPr>
          <w:p>
            <w:pPr>
              <w:pStyle w:val="Tabla"/>
            </w:pPr>
            <w:r/>
            <w:r>
              <w:rPr>
                <w:b w:val="0"/>
                <w:i w:val="0"/>
              </w:rPr>
              <w:t>Estructura</w:t>
            </w:r>
          </w:p>
        </w:tc>
        <w:tc>
          <w:tcPr>
            <w:tcW w:type="dxa" w:w="4706"/>
          </w:tcPr>
          <w:p>
            <w:pPr>
              <w:pStyle w:val="Tabla"/>
            </w:pPr>
            <w:r/>
            <w:r>
              <w:rPr>
                <w:b w:val="0"/>
                <w:i w:val="0"/>
              </w:rPr>
              <w:t>Cabecera con barras y tono, claqueta, cuenta atrás, programa</w:t>
            </w:r>
          </w:p>
        </w:tc>
      </w:tr>
      <w:tr>
        <w:tc>
          <w:tcPr>
            <w:tcW w:type="dxa" w:w="4706"/>
          </w:tcPr>
          <w:p>
            <w:pPr>
              <w:pStyle w:val="Tabla"/>
            </w:pPr>
            <w:r/>
            <w:r>
              <w:rPr>
                <w:b w:val="0"/>
                <w:i w:val="0"/>
              </w:rPr>
              <w:t>Subtítulos</w:t>
            </w:r>
          </w:p>
        </w:tc>
        <w:tc>
          <w:tcPr>
            <w:tcW w:type="dxa" w:w="4706"/>
          </w:tcPr>
          <w:p>
            <w:pPr>
              <w:pStyle w:val="Tabla"/>
            </w:pPr>
            <w:r/>
            <w:r>
              <w:rPr>
                <w:b w:val="0"/>
                <w:i w:val="0"/>
              </w:rPr>
              <w:t>Incrustados o en fichero aparte</w:t>
            </w:r>
          </w:p>
        </w:tc>
      </w:tr>
    </w:tbl>
    <w:p>
      <w:pPr/>
    </w:p>
    <w:p>
      <w:pPr/>
      <w:r>
        <w:rPr>
          <w:b w:val="0"/>
          <w:i w:val="0"/>
        </w:rPr>
        <w:t>Y la regla que ordena todo: el máster se hace para su destino. Una misma pieza tiene un máster de</w:t>
      </w:r>
      <w:r>
        <w:t xml:space="preserve"> </w:t>
      </w:r>
      <w:r>
        <w:rPr>
          <w:b w:val="0"/>
          <w:i w:val="0"/>
        </w:rPr>
        <w:t>emisión, uno de plataforma y uno de venta internacional, y los tres se diferencian sobre todo en las</w:t>
      </w:r>
      <w:r>
        <w:t xml:space="preserve"> </w:t>
      </w:r>
      <w:r>
        <w:rPr>
          <w:b w:val="0"/>
          <w:i w:val="0"/>
        </w:rPr>
        <w:t>pistas de audio y en los subtítulos.</w:t>
      </w:r>
    </w:p>
    <w:p>
      <w:pPr/>
      <w:r>
        <w:rPr>
          <w:b w:val="0"/>
          <w:i w:val="0"/>
        </w:rPr>
        <w:t>Las especificaciones técnicas de entrega de programas de la RTVA (formato, códec, sonoridad) no</w:t>
      </w:r>
      <w:r>
        <w:t xml:space="preserve"> </w:t>
      </w:r>
      <w:r>
        <w:rPr>
          <w:b w:val="0"/>
          <w:i w:val="0"/>
        </w:rPr>
        <w:t>están publicadas; en una producción externa hay que pedirlas y fijarlas en el contrato. Lo que sí</w:t>
      </w:r>
      <w:r>
        <w:t xml:space="preserve"> </w:t>
      </w:r>
      <w:r>
        <w:rPr>
          <w:b w:val="0"/>
          <w:i w:val="0"/>
        </w:rPr>
        <w:t>fija una norma es la emisión en HD de la TDT: el Real Decreto 250/2025, artículo 10.1, pide el</w:t>
      </w:r>
      <w:r>
        <w:t xml:space="preserve"> </w:t>
      </w:r>
      <w:r>
        <w:rPr>
          <w:b w:val="0"/>
          <w:i w:val="0"/>
        </w:rPr>
        <w:t>nivel de sonoridad normalizado a -23,0 LUFS ±1,0 LU (apartado primero).</w:t>
      </w:r>
    </w:p>
    <w:p>
      <w:pPr>
        <w:pStyle w:val="Heading2"/>
      </w:pPr>
      <w:r>
        <w:rPr>
          <w:b w:val="0"/>
          <w:i w:val="0"/>
        </w:rPr>
        <w:t>6.10 Grafismo</w:t>
      </w:r>
    </w:p>
    <w:p>
      <w:pPr>
        <w:pStyle w:val="Heading3"/>
      </w:pPr>
      <w:r>
        <w:rPr>
          <w:b w:val="0"/>
          <w:i w:val="0"/>
        </w:rPr>
        <w:t>6.10.1 Quién hace el grafismo en la RTVA</w:t>
      </w:r>
    </w:p>
    <w:p>
      <w:pPr/>
      <w:r>
        <w:rPr>
          <w:b w:val="0"/>
          <w:i w:val="0"/>
        </w:rPr>
        <w:t>La ficha del Grafista: «</w:t>
      </w:r>
      <w:r>
        <w:rPr>
          <w:b/>
          <w:i w:val="0"/>
        </w:rPr>
        <w:t>Crear y realizar, con criterios artísticos, el diseño gráfico que</w:t>
      </w:r>
      <w:r>
        <w:t xml:space="preserve"> </w:t>
      </w:r>
      <w:r>
        <w:rPr>
          <w:b/>
          <w:i w:val="0"/>
        </w:rPr>
        <w:t>requieren los canales y programas.</w:t>
      </w:r>
      <w:r>
        <w:rPr>
          <w:b w:val="0"/>
          <w:i w:val="0"/>
        </w:rPr>
        <w:t>» Entre sus tareas, «</w:t>
      </w:r>
      <w:r>
        <w:rPr>
          <w:b/>
          <w:i w:val="0"/>
        </w:rPr>
        <w:t>Diseñar y realizar y todo tipo de imagen</w:t>
      </w:r>
      <w:r>
        <w:t xml:space="preserve"> </w:t>
      </w:r>
      <w:r>
        <w:rPr>
          <w:b/>
          <w:i w:val="0"/>
        </w:rPr>
        <w:t>gráfica para programas y postproducciones, y otros fines promocionales.</w:t>
      </w:r>
      <w:r>
        <w:rPr>
          <w:b w:val="0"/>
          <w:i w:val="0"/>
        </w:rPr>
        <w:t>» [sic] y «</w:t>
      </w:r>
      <w:r>
        <w:rPr>
          <w:b/>
          <w:i w:val="0"/>
        </w:rPr>
        <w:t>Realizar</w:t>
      </w:r>
      <w:r>
        <w:t xml:space="preserve"> </w:t>
      </w:r>
      <w:r>
        <w:rPr>
          <w:b/>
          <w:i w:val="0"/>
        </w:rPr>
        <w:t>escenarios virtuales y diseñar la representación gráfica de la información.</w:t>
      </w:r>
      <w:r>
        <w:rPr>
          <w:b w:val="0"/>
          <w:i w:val="0"/>
        </w:rPr>
        <w:t>» El grafismo de un</w:t>
      </w:r>
      <w:r>
        <w:t xml:space="preserve"> </w:t>
      </w:r>
      <w:r>
        <w:rPr>
          <w:b w:val="0"/>
          <w:i w:val="0"/>
        </w:rPr>
        <w:t>programa se pide, pues, con tiempo de diseño antes de la emisión; los rótulos del día a día de un</w:t>
      </w:r>
      <w:r>
        <w:t xml:space="preserve"> </w:t>
      </w:r>
      <w:r>
        <w:rPr>
          <w:b w:val="0"/>
          <w:i w:val="0"/>
        </w:rPr>
        <w:t>informativo van, como oficio, en la escaleta del sistema de redacción (apartado «Sistemas</w:t>
      </w:r>
      <w:r>
        <w:t xml:space="preserve"> </w:t>
      </w:r>
      <w:r>
        <w:rPr>
          <w:b w:val="0"/>
          <w:i w:val="0"/>
        </w:rPr>
        <w:t>digitales de producción»).</w:t>
      </w:r>
    </w:p>
    <w:p>
      <w:pPr>
        <w:pStyle w:val="Heading3"/>
      </w:pPr>
      <w:r>
        <w:rPr>
          <w:b w:val="0"/>
          <w:i w:val="0"/>
        </w:rPr>
        <w:t>6.10.2 La familia del grafismo</w:t>
      </w:r>
    </w:p>
    <w:p>
      <w:pPr/>
      <w:r>
        <w:rPr>
          <w:b w:val="0"/>
          <w:i w:val="0"/>
        </w:rPr>
        <w:t xml:space="preserve">Un </w:t>
      </w:r>
      <w:r>
        <w:rPr>
          <w:b w:val="0"/>
          <w:i/>
        </w:rPr>
        <w:t>chyron</w:t>
      </w:r>
      <w:r>
        <w:rPr>
          <w:b w:val="0"/>
          <w:i w:val="0"/>
        </w:rPr>
        <w:t xml:space="preserve"> es un título superpuesto, generalmente en la parte inferior de una imagen de vídeo. El</w:t>
      </w:r>
      <w:r>
        <w:t xml:space="preserve"> </w:t>
      </w:r>
      <w:r>
        <w:rPr>
          <w:b w:val="0"/>
          <w:i w:val="0"/>
        </w:rPr>
        <w:t>nombre es una marca convertida en nombre común: Chyron es el fabricante estadounidense de</w:t>
      </w:r>
      <w:r>
        <w:t xml:space="preserve"> </w:t>
      </w:r>
      <w:r>
        <w:rPr>
          <w:b w:val="0"/>
          <w:i w:val="0"/>
        </w:rPr>
        <w:t>generadores de caracteres cuyos equipos dominaron las redacciones de televisión durante décadas,</w:t>
      </w:r>
      <w:r>
        <w:t xml:space="preserve"> </w:t>
      </w:r>
      <w:r>
        <w:rPr>
          <w:b w:val="0"/>
          <w:i w:val="0"/>
        </w:rPr>
        <w:t>hasta que su nombre pasó a designar el rótulo mismo.</w:t>
      </w:r>
    </w:p>
    <w:p>
      <w:pPr/>
      <w:r>
        <w:rPr>
          <w:b w:val="0"/>
          <w:i w:val="0"/>
        </w:rPr>
        <w:t>La familia del grafismo en televisión, para situar el término: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 xml:space="preserve">Rótulo o </w:t>
            </w:r>
            <w:r>
              <w:rPr>
                <w:b w:val="0"/>
                <w:i/>
              </w:rPr>
              <w:t>chyron</w:t>
            </w:r>
          </w:p>
        </w:tc>
        <w:tc>
          <w:tcPr>
            <w:tcW w:type="dxa" w:w="4706"/>
          </w:tcPr>
          <w:p>
            <w:pPr>
              <w:pStyle w:val="Tabla"/>
            </w:pPr>
            <w:r/>
            <w:r>
              <w:rPr>
                <w:b w:val="0"/>
                <w:i w:val="0"/>
              </w:rPr>
              <w:t>El título sobreimpreso: nombre y cargo, titular, localización</w:t>
            </w:r>
          </w:p>
        </w:tc>
      </w:tr>
      <w:tr>
        <w:tc>
          <w:tcPr>
            <w:tcW w:type="dxa" w:w="4706"/>
          </w:tcPr>
          <w:p>
            <w:pPr>
              <w:pStyle w:val="Tabla"/>
            </w:pPr>
            <w:r/>
            <w:r>
              <w:rPr>
                <w:b w:val="0"/>
                <w:i w:val="0"/>
              </w:rPr>
              <w:t>Mosca</w:t>
            </w:r>
          </w:p>
        </w:tc>
        <w:tc>
          <w:tcPr>
            <w:tcW w:type="dxa" w:w="4706"/>
          </w:tcPr>
          <w:p>
            <w:pPr>
              <w:pStyle w:val="Tabla"/>
            </w:pPr>
            <w:r/>
            <w:r>
              <w:rPr>
                <w:b w:val="0"/>
                <w:i w:val="0"/>
              </w:rPr>
              <w:t>El logotipo permanente de la cadena</w:t>
            </w:r>
          </w:p>
        </w:tc>
      </w:tr>
      <w:tr>
        <w:tc>
          <w:tcPr>
            <w:tcW w:type="dxa" w:w="4706"/>
          </w:tcPr>
          <w:p>
            <w:pPr>
              <w:pStyle w:val="Tabla"/>
            </w:pPr>
            <w:r/>
            <w:r>
              <w:rPr>
                <w:b w:val="0"/>
                <w:i w:val="0"/>
              </w:rPr>
              <w:t>Faldón</w:t>
            </w:r>
          </w:p>
        </w:tc>
        <w:tc>
          <w:tcPr>
            <w:tcW w:type="dxa" w:w="4706"/>
          </w:tcPr>
          <w:p>
            <w:pPr>
              <w:pStyle w:val="Tabla"/>
            </w:pPr>
            <w:r/>
            <w:r>
              <w:rPr>
                <w:b w:val="0"/>
                <w:i w:val="0"/>
              </w:rPr>
              <w:t>La banda inferior con información continua</w:t>
            </w:r>
          </w:p>
        </w:tc>
      </w:tr>
      <w:tr>
        <w:tc>
          <w:tcPr>
            <w:tcW w:type="dxa" w:w="4706"/>
          </w:tcPr>
          <w:p>
            <w:pPr>
              <w:pStyle w:val="Tabla"/>
            </w:pPr>
            <w:r/>
            <w:r>
              <w:rPr>
                <w:b w:val="0"/>
                <w:i w:val="0"/>
              </w:rPr>
              <w:t>Cabecera y cortinilla</w:t>
            </w:r>
          </w:p>
        </w:tc>
        <w:tc>
          <w:tcPr>
            <w:tcW w:type="dxa" w:w="4706"/>
          </w:tcPr>
          <w:p>
            <w:pPr>
              <w:pStyle w:val="Tabla"/>
            </w:pPr>
            <w:r/>
            <w:r>
              <w:rPr>
                <w:b w:val="0"/>
                <w:i w:val="0"/>
              </w:rPr>
              <w:t>Las piezas de identidad del programa</w:t>
            </w:r>
          </w:p>
        </w:tc>
      </w:tr>
      <w:tr>
        <w:tc>
          <w:tcPr>
            <w:tcW w:type="dxa" w:w="4706"/>
          </w:tcPr>
          <w:p>
            <w:pPr>
              <w:pStyle w:val="Tabla"/>
            </w:pPr>
            <w:r/>
            <w:r>
              <w:rPr>
                <w:b w:val="0"/>
                <w:i w:val="0"/>
              </w:rPr>
              <w:t>Infografía</w:t>
            </w:r>
          </w:p>
        </w:tc>
        <w:tc>
          <w:tcPr>
            <w:tcW w:type="dxa" w:w="4706"/>
          </w:tcPr>
          <w:p>
            <w:pPr>
              <w:pStyle w:val="Tabla"/>
            </w:pPr>
            <w:r/>
            <w:r>
              <w:rPr>
                <w:b w:val="0"/>
                <w:i w:val="0"/>
              </w:rPr>
              <w:t>El gráfico que explica: mapas, barras, esquemas</w:t>
            </w:r>
          </w:p>
        </w:tc>
      </w:tr>
      <w:tr>
        <w:tc>
          <w:tcPr>
            <w:tcW w:type="dxa" w:w="4706"/>
          </w:tcPr>
          <w:p>
            <w:pPr>
              <w:pStyle w:val="Tabla"/>
            </w:pPr>
            <w:r/>
            <w:r>
              <w:rPr>
                <w:b w:val="0"/>
                <w:i w:val="0"/>
              </w:rPr>
              <w:t>Grafismo en tiempo real</w:t>
            </w:r>
          </w:p>
        </w:tc>
        <w:tc>
          <w:tcPr>
            <w:tcW w:type="dxa" w:w="4706"/>
          </w:tcPr>
          <w:p>
            <w:pPr>
              <w:pStyle w:val="Tabla"/>
            </w:pPr>
            <w:r/>
            <w:r>
              <w:rPr>
                <w:b w:val="0"/>
                <w:i w:val="0"/>
              </w:rPr>
              <w:t>El que se genera durante la emisión: marcadores, resultados</w:t>
            </w:r>
          </w:p>
        </w:tc>
      </w:tr>
    </w:tbl>
    <w:p>
      <w:pPr/>
    </w:p>
    <w:p>
      <w:pPr/>
      <w:r>
        <w:rPr>
          <w:b w:val="0"/>
          <w:i w:val="0"/>
        </w:rPr>
        <w:t>Y su relación con la señal: un rótulo se incrusta con una señal de relleno y una de llave, y</w:t>
      </w:r>
      <w:r>
        <w:t xml:space="preserve"> </w:t>
      </w:r>
      <w:r>
        <w:rPr>
          <w:b w:val="0"/>
          <w:i w:val="0"/>
        </w:rPr>
        <w:t>esa incrustación es lo que en el mezclador se llama llave. Cuando se hace al final de la cadena,</w:t>
      </w:r>
      <w:r>
        <w:t xml:space="preserve"> </w:t>
      </w:r>
      <w:r>
        <w:rPr>
          <w:b w:val="0"/>
          <w:i w:val="0"/>
        </w:rPr>
        <w:t>después del programa, es una llave posterior, y por eso la salida limpia de un centro no lleva</w:t>
      </w:r>
      <w:r>
        <w:t xml:space="preserve"> </w:t>
      </w:r>
      <w:r>
        <w:rPr>
          <w:b w:val="0"/>
          <w:i w:val="0"/>
        </w:rPr>
        <w:t>rótulos.</w:t>
      </w:r>
    </w:p>
    <w:p>
      <w:pPr>
        <w:pStyle w:val="Heading3"/>
      </w:pPr>
      <w:r>
        <w:rPr>
          <w:b w:val="0"/>
          <w:i w:val="0"/>
        </w:rPr>
        <w:t>6.10.3 El rótulo de archivo</w:t>
      </w:r>
    </w:p>
    <w:p>
      <w:pPr/>
      <w:r>
        <w:rPr>
          <w:b w:val="0"/>
          <w:i w:val="0"/>
        </w:rPr>
        <w:t>El Libro de Estilo fija una regla para el material de archivo, con su salvedad de contexto: está</w:t>
      </w:r>
      <w:r>
        <w:t xml:space="preserve"> </w:t>
      </w:r>
      <w:r>
        <w:rPr>
          <w:b w:val="0"/>
          <w:i w:val="0"/>
        </w:rPr>
        <w:t>en el capítulo 9 («Asuntos comprometidos»), apartado 9.9.1, en el mismo párrafo que dispone que</w:t>
      </w:r>
      <w:r>
        <w:t xml:space="preserve"> </w:t>
      </w:r>
      <w:r>
        <w:rPr>
          <w:b w:val="0"/>
          <w:i w:val="0"/>
        </w:rPr>
        <w:t>los recursos de archivo «</w:t>
      </w:r>
      <w:r>
        <w:rPr>
          <w:b/>
          <w:i w:val="0"/>
        </w:rPr>
        <w:t>serán ‘tratados’ en el proceso de edición</w:t>
      </w:r>
      <w:r>
        <w:rPr>
          <w:b w:val="0"/>
          <w:i w:val="0"/>
        </w:rPr>
        <w:t>» «</w:t>
      </w:r>
      <w:r>
        <w:rPr>
          <w:b/>
          <w:i w:val="0"/>
        </w:rPr>
        <w:t>cuando sirvan para ilustrar reportajes sobre delincuencia, malos</w:t>
      </w:r>
      <w:r>
        <w:t xml:space="preserve"> </w:t>
      </w:r>
      <w:r>
        <w:rPr>
          <w:b/>
          <w:i w:val="0"/>
        </w:rPr>
        <w:t>tratos, asuntos judiciales o cualquier variante reflejada en este capítulo</w:t>
      </w:r>
      <w:r>
        <w:rPr>
          <w:b w:val="0"/>
          <w:i w:val="0"/>
        </w:rPr>
        <w:t>». La regla: «</w:t>
      </w:r>
      <w:r>
        <w:rPr>
          <w:b/>
          <w:i w:val="0"/>
        </w:rPr>
        <w:t>En</w:t>
      </w:r>
      <w:r>
        <w:t xml:space="preserve"> </w:t>
      </w:r>
      <w:r>
        <w:rPr>
          <w:b/>
          <w:i w:val="0"/>
        </w:rPr>
        <w:t>rotulación debe hacerse constar claramente que es material de ‘Archivo’ durante todo el tiempo en</w:t>
      </w:r>
      <w:r>
        <w:t xml:space="preserve"> </w:t>
      </w:r>
      <w:r>
        <w:rPr>
          <w:b/>
          <w:i w:val="0"/>
        </w:rPr>
        <w:t>que la imagen permanezca en pantalla, al menos con suficiente margen como para ser leído sin</w:t>
      </w:r>
      <w:r>
        <w:t xml:space="preserve"> </w:t>
      </w:r>
      <w:r>
        <w:rPr>
          <w:b/>
          <w:i w:val="0"/>
        </w:rPr>
        <w:t>apremio por el espectador.</w:t>
      </w:r>
      <w:r>
        <w:rPr>
          <w:b w:val="0"/>
          <w:i w:val="0"/>
        </w:rPr>
        <w:t>» Rotular siempre el archivo, fuera de esos reportajes, es costumbre</w:t>
      </w:r>
      <w:r>
        <w:t xml:space="preserve"> </w:t>
      </w:r>
      <w:r>
        <w:rPr>
          <w:b w:val="0"/>
          <w:i w:val="0"/>
        </w:rPr>
        <w:t>de oficio, no regla escrita en ese pasaje.</w:t>
      </w:r>
    </w:p>
    <w:p>
      <w:pPr>
        <w:pStyle w:val="Heading2"/>
      </w:pPr>
      <w:r>
        <w:rPr>
          <w:b w:val="0"/>
          <w:i w:val="0"/>
        </w:rPr>
        <w:t>6.11 Continuidad</w:t>
      </w:r>
    </w:p>
    <w:p>
      <w:pPr>
        <w:pStyle w:val="Heading3"/>
      </w:pPr>
      <w:r>
        <w:rPr>
          <w:b w:val="0"/>
          <w:i w:val="0"/>
        </w:rPr>
        <w:t>6.11.1 Emisión y continuidad</w:t>
      </w:r>
    </w:p>
    <w:p>
      <w:pPr/>
      <w:r>
        <w:rPr>
          <w:b w:val="0"/>
          <w:i w:val="0"/>
        </w:rPr>
        <w:t>La continuidad es el área que emite el canal. No hace programas: hace lo que va entre los</w:t>
      </w:r>
      <w:r>
        <w:t xml:space="preserve"> </w:t>
      </w:r>
      <w:r>
        <w:rPr>
          <w:b w:val="0"/>
          <w:i w:val="0"/>
        </w:rPr>
        <w:t>programas y garantiza que el canal no se quede en negro.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emite</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val="0"/>
              </w:rPr>
              <w:t>La identidad del canal</w:t>
            </w:r>
          </w:p>
        </w:tc>
        <w:tc>
          <w:tcPr>
            <w:tcW w:type="dxa" w:w="4706"/>
          </w:tcPr>
          <w:p>
            <w:pPr>
              <w:pStyle w:val="Tabla"/>
            </w:pPr>
            <w:r/>
            <w:r>
              <w:rPr>
                <w:b w:val="0"/>
                <w:i w:val="0"/>
              </w:rPr>
              <w:t>Mosca, caretas, cortinillas</w:t>
            </w:r>
          </w:p>
        </w:tc>
      </w:tr>
      <w:tr>
        <w:tc>
          <w:tcPr>
            <w:tcW w:type="dxa" w:w="4706"/>
          </w:tcPr>
          <w:p>
            <w:pPr>
              <w:pStyle w:val="Tabla"/>
            </w:pPr>
            <w:r/>
            <w:r>
              <w:rPr>
                <w:b w:val="0"/>
                <w:i w:val="0"/>
              </w:rPr>
              <w:t>Las autopromociones</w:t>
            </w:r>
          </w:p>
        </w:tc>
        <w:tc>
          <w:tcPr>
            <w:tcW w:type="dxa" w:w="4706"/>
          </w:tcPr>
          <w:p>
            <w:pPr>
              <w:pStyle w:val="Tabla"/>
            </w:pPr>
            <w:r/>
            <w:r>
              <w:rPr>
                <w:b w:val="0"/>
                <w:i w:val="0"/>
              </w:rPr>
              <w:t>Los avances de lo que viene</w:t>
            </w:r>
          </w:p>
        </w:tc>
      </w:tr>
      <w:tr>
        <w:tc>
          <w:tcPr>
            <w:tcW w:type="dxa" w:w="4706"/>
          </w:tcPr>
          <w:p>
            <w:pPr>
              <w:pStyle w:val="Tabla"/>
            </w:pPr>
            <w:r/>
            <w:r>
              <w:rPr>
                <w:b w:val="0"/>
                <w:i w:val="0"/>
              </w:rPr>
              <w:t>La publicidad</w:t>
            </w:r>
          </w:p>
        </w:tc>
        <w:tc>
          <w:tcPr>
            <w:tcW w:type="dxa" w:w="4706"/>
          </w:tcPr>
          <w:p>
            <w:pPr>
              <w:pStyle w:val="Tabla"/>
            </w:pPr>
            <w:r/>
            <w:r>
              <w:rPr>
                <w:b w:val="0"/>
                <w:i w:val="0"/>
              </w:rPr>
              <w:t>En sus bloques, con su duración vendida</w:t>
            </w:r>
          </w:p>
        </w:tc>
      </w:tr>
      <w:tr>
        <w:tc>
          <w:tcPr>
            <w:tcW w:type="dxa" w:w="4706"/>
          </w:tcPr>
          <w:p>
            <w:pPr>
              <w:pStyle w:val="Tabla"/>
            </w:pPr>
            <w:r/>
            <w:r>
              <w:rPr>
                <w:b w:val="0"/>
                <w:i w:val="0"/>
              </w:rPr>
              <w:t>El enlace entre programas</w:t>
            </w:r>
          </w:p>
        </w:tc>
        <w:tc>
          <w:tcPr>
            <w:tcW w:type="dxa" w:w="4706"/>
          </w:tcPr>
          <w:p>
            <w:pPr>
              <w:pStyle w:val="Tabla"/>
            </w:pPr>
            <w:r/>
            <w:r>
              <w:rPr>
                <w:b w:val="0"/>
                <w:i w:val="0"/>
              </w:rPr>
              <w:t>Las entradas y las salidas</w:t>
            </w:r>
          </w:p>
        </w:tc>
      </w:tr>
      <w:tr>
        <w:tc>
          <w:tcPr>
            <w:tcW w:type="dxa" w:w="4706"/>
          </w:tcPr>
          <w:p>
            <w:pPr>
              <w:pStyle w:val="Tabla"/>
            </w:pPr>
            <w:r/>
            <w:r>
              <w:rPr>
                <w:b w:val="0"/>
                <w:i w:val="0"/>
              </w:rPr>
              <w:t>Los avisos de servicio</w:t>
            </w:r>
          </w:p>
        </w:tc>
        <w:tc>
          <w:tcPr>
            <w:tcW w:type="dxa" w:w="4706"/>
          </w:tcPr>
          <w:p>
            <w:pPr>
              <w:pStyle w:val="Tabla"/>
            </w:pPr>
            <w:r/>
            <w:r>
              <w:rPr>
                <w:b w:val="0"/>
                <w:i w:val="0"/>
              </w:rPr>
              <w:t>Señalización de contenido, subtitulado, cambios de programación</w:t>
            </w:r>
          </w:p>
        </w:tc>
      </w:tr>
    </w:tbl>
    <w:p>
      <w:pPr/>
    </w:p>
    <w:p>
      <w:pPr/>
      <w:r>
        <w:rPr>
          <w:b w:val="0"/>
          <w:i w:val="0"/>
        </w:rPr>
        <w:t>Cómo se emite hoy: la continuidad trabaja con una lista de emisión —la escaleta del día,</w:t>
      </w:r>
      <w:r>
        <w:t xml:space="preserve"> </w:t>
      </w:r>
      <w:r>
        <w:rPr>
          <w:b w:val="0"/>
          <w:i w:val="0"/>
        </w:rPr>
        <w:t>minuto a minuto— cargada en un servidor de emisión que dispara cada elemento a su hora, con un</w:t>
      </w:r>
      <w:r>
        <w:t xml:space="preserve"> </w:t>
      </w:r>
      <w:r>
        <w:rPr>
          <w:b w:val="0"/>
          <w:i w:val="0"/>
        </w:rPr>
        <w:t>sistema de automatización que lo gobierna y un operador que vigila y corrige.</w:t>
      </w:r>
    </w:p>
    <w:p>
      <w:pPr>
        <w:pStyle w:val="Heading3"/>
      </w:pPr>
      <w:r>
        <w:rPr>
          <w:b w:val="0"/>
          <w:i w:val="0"/>
        </w:rPr>
        <w:t>6.11.2 La continuidad en la RTVA</w:t>
      </w:r>
    </w:p>
    <w:p>
      <w:pPr/>
      <w:r>
        <w:rPr>
          <w:b w:val="0"/>
          <w:i w:val="0"/>
        </w:rPr>
        <w:t>Tres puestos del anexo III la reparten:</w:t>
      </w:r>
    </w:p>
    <w:p>
      <w:pPr>
        <w:pStyle w:val="ListBullet"/>
      </w:pPr>
      <w:r>
        <w:rPr>
          <w:b w:val="0"/>
          <w:i w:val="0"/>
        </w:rPr>
        <w:t>Secretario de emisiones: «</w:t>
      </w:r>
      <w:r>
        <w:rPr>
          <w:b/>
          <w:i w:val="0"/>
        </w:rPr>
        <w:t>Organizar, supervisar y gestionar la emisión, parrillas de</w:t>
      </w:r>
      <w:r>
        <w:t xml:space="preserve"> </w:t>
      </w:r>
      <w:r>
        <w:rPr>
          <w:b/>
          <w:i w:val="0"/>
        </w:rPr>
        <w:t>programación y la escaleta de continuidad, así como los productos audiovisuales programados.</w:t>
      </w:r>
      <w:r>
        <w:rPr>
          <w:b w:val="0"/>
          <w:i w:val="0"/>
        </w:rPr>
        <w:t>»</w:t>
      </w:r>
      <w:r>
        <w:t xml:space="preserve"> </w:t>
      </w:r>
      <w:r>
        <w:rPr>
          <w:b w:val="0"/>
          <w:i w:val="0"/>
        </w:rPr>
        <w:t>Entre sus tareas, «</w:t>
      </w:r>
      <w:r>
        <w:rPr>
          <w:b/>
          <w:i w:val="0"/>
        </w:rPr>
        <w:t>Recepcionar, comprobar y archivar el material programado.</w:t>
      </w:r>
      <w:r>
        <w:rPr>
          <w:b w:val="0"/>
          <w:i w:val="0"/>
        </w:rPr>
        <w:t>» y «</w:t>
      </w:r>
      <w:r>
        <w:rPr>
          <w:b/>
          <w:i w:val="0"/>
        </w:rPr>
        <w:t>Controlar y</w:t>
      </w:r>
      <w:r>
        <w:t xml:space="preserve"> </w:t>
      </w:r>
      <w:r>
        <w:rPr>
          <w:b/>
          <w:i w:val="0"/>
        </w:rPr>
        <w:t>archivar el material de seguridad y ajustes/ a fin de tener siempre cubierta la emisión en caso de</w:t>
      </w:r>
      <w:r>
        <w:t xml:space="preserve"> </w:t>
      </w:r>
      <w:r>
        <w:rPr>
          <w:b/>
          <w:i w:val="0"/>
        </w:rPr>
        <w:t>eventualidades.</w:t>
      </w:r>
      <w:r>
        <w:rPr>
          <w:b w:val="0"/>
          <w:i w:val="0"/>
        </w:rPr>
        <w:t>»</w:t>
      </w:r>
    </w:p>
    <w:p>
      <w:pPr>
        <w:pStyle w:val="ListBullet"/>
      </w:pPr>
      <w:r>
        <w:rPr>
          <w:b w:val="0"/>
          <w:i w:val="0"/>
        </w:rPr>
        <w:t>Editor de continuidad: «</w:t>
      </w:r>
      <w:r>
        <w:rPr>
          <w:b/>
          <w:i w:val="0"/>
        </w:rPr>
        <w:t>Realizar la continuidad de la emisión siguiendo las pautas de la</w:t>
      </w:r>
      <w:r>
        <w:t xml:space="preserve"> </w:t>
      </w:r>
      <w:r>
        <w:rPr>
          <w:b/>
          <w:i w:val="0"/>
        </w:rPr>
        <w:t>escaleta de continuidad.</w:t>
      </w:r>
      <w:r>
        <w:rPr>
          <w:b w:val="0"/>
          <w:i w:val="0"/>
        </w:rPr>
        <w:t>» Entre sus tareas, la que toca al productor: «</w:t>
      </w:r>
      <w:r>
        <w:rPr>
          <w:b/>
          <w:i w:val="0"/>
        </w:rPr>
        <w:t>Coordinar la emisión de</w:t>
      </w:r>
      <w:r>
        <w:t xml:space="preserve"> </w:t>
      </w:r>
      <w:r>
        <w:rPr>
          <w:b/>
          <w:i w:val="0"/>
        </w:rPr>
        <w:t>programas en directo con los realizadores / productores respectivos.</w:t>
      </w:r>
      <w:r>
        <w:rPr>
          <w:b w:val="0"/>
          <w:i w:val="0"/>
        </w:rPr>
        <w:t>», y también «</w:t>
      </w:r>
      <w:r>
        <w:rPr>
          <w:b/>
          <w:i w:val="0"/>
        </w:rPr>
        <w:t>Realizar la</w:t>
      </w:r>
      <w:r>
        <w:t xml:space="preserve"> </w:t>
      </w:r>
      <w:r>
        <w:rPr>
          <w:b/>
          <w:i w:val="0"/>
        </w:rPr>
        <w:t>grabación de la copia judicial.</w:t>
      </w:r>
      <w:r>
        <w:rPr>
          <w:b w:val="0"/>
          <w:i w:val="0"/>
        </w:rPr>
        <w:t>»</w:t>
      </w:r>
    </w:p>
    <w:p>
      <w:pPr>
        <w:pStyle w:val="ListBullet"/>
      </w:pPr>
      <w:r>
        <w:rPr>
          <w:b w:val="0"/>
          <w:i w:val="0"/>
        </w:rPr>
        <w:t>Locutor de continuidad: «</w:t>
      </w:r>
      <w:r>
        <w:rPr>
          <w:b/>
          <w:i w:val="0"/>
        </w:rPr>
        <w:t>Realizar la locución de los elementos de continuidad de la</w:t>
      </w:r>
      <w:r>
        <w:t xml:space="preserve"> </w:t>
      </w:r>
      <w:r>
        <w:rPr>
          <w:b/>
          <w:i w:val="0"/>
        </w:rPr>
        <w:t>emisión.</w:t>
      </w:r>
      <w:r>
        <w:rPr>
          <w:b w:val="0"/>
          <w:i w:val="0"/>
        </w:rPr>
        <w:t>»</w:t>
      </w:r>
    </w:p>
    <w:p>
      <w:pPr/>
      <w:r>
        <w:rPr>
          <w:b w:val="0"/>
          <w:i w:val="0"/>
        </w:rPr>
        <w:t>La consecuencia para el productor: un programa grabado se entrega a emisiones, que recibe, comprueba</w:t>
      </w:r>
      <w:r>
        <w:t xml:space="preserve"> </w:t>
      </w:r>
      <w:r>
        <w:rPr>
          <w:b w:val="0"/>
          <w:i w:val="0"/>
        </w:rPr>
        <w:t>y archiva el material programado; un directo se coordina con el editor de continuidad, que controla</w:t>
      </w:r>
      <w:r>
        <w:t xml:space="preserve"> </w:t>
      </w:r>
      <w:r>
        <w:rPr>
          <w:b w:val="0"/>
          <w:i w:val="0"/>
        </w:rPr>
        <w:t>los tiempos de entrada y salida.</w:t>
      </w:r>
    </w:p>
    <w:p>
      <w:pPr>
        <w:pStyle w:val="Heading3"/>
      </w:pPr>
      <w:r>
        <w:rPr>
          <w:b w:val="0"/>
          <w:i w:val="0"/>
        </w:rPr>
        <w:t>6.11.3 Lo que hay que conservar de lo emitido</w:t>
      </w:r>
    </w:p>
    <w:p>
      <w:pPr/>
      <w:r>
        <w:rPr>
          <w:b w:val="0"/>
          <w:i w:val="0"/>
        </w:rPr>
        <w:t>La Ley 13/2022, General de Comunicación Audiovisual, obliga a conservar lo emitido. Su artículo</w:t>
      </w:r>
      <w:r>
        <w:t xml:space="preserve"> </w:t>
      </w:r>
      <w:r>
        <w:rPr>
          <w:b w:val="0"/>
          <w:i w:val="0"/>
        </w:rPr>
        <w:t>156.2: «</w:t>
      </w:r>
      <w:r>
        <w:rPr>
          <w:b/>
          <w:i w:val="0"/>
        </w:rPr>
        <w:t>A los efectos de lo previsto en el apartado anterior, los sujetos enumerados en ese</w:t>
      </w:r>
      <w:r>
        <w:t xml:space="preserve"> </w:t>
      </w:r>
      <w:r>
        <w:rPr>
          <w:b/>
          <w:i w:val="0"/>
        </w:rPr>
        <w:t>apartado deberán conservar durante un plazo de seis meses a contar desde la fecha de puesta a</w:t>
      </w:r>
      <w:r>
        <w:t xml:space="preserve"> </w:t>
      </w:r>
      <w:r>
        <w:rPr>
          <w:b/>
          <w:i w:val="0"/>
        </w:rPr>
        <w:t>disposición del público por primera vez los programas y contenidos audiovisuales, incluidas las</w:t>
      </w:r>
      <w:r>
        <w:t xml:space="preserve"> </w:t>
      </w:r>
      <w:r>
        <w:rPr>
          <w:b/>
          <w:i w:val="0"/>
        </w:rPr>
        <w:t>comunicaciones comerciales y registrar los datos relativos a dichos programas y contenidos</w:t>
      </w:r>
      <w:r>
        <w:t xml:space="preserve"> </w:t>
      </w:r>
      <w:r>
        <w:rPr>
          <w:b/>
          <w:i w:val="0"/>
        </w:rPr>
        <w:t>audiovisuales, incluidas las comunicaciones comerciales.</w:t>
      </w:r>
      <w:r>
        <w:rPr>
          <w:b w:val="0"/>
          <w:i w:val="0"/>
        </w:rPr>
        <w:t>» El apartado anterior (156.1) enumera</w:t>
      </w:r>
      <w:r>
        <w:t xml:space="preserve"> </w:t>
      </w:r>
      <w:r>
        <w:rPr>
          <w:b w:val="0"/>
          <w:i w:val="0"/>
        </w:rPr>
        <w:t>como responsables de las infracciones previstas en la ley, entre otros, a los prestadores del</w:t>
      </w:r>
      <w:r>
        <w:t xml:space="preserve"> </w:t>
      </w:r>
      <w:r>
        <w:rPr>
          <w:b w:val="0"/>
          <w:i w:val="0"/>
        </w:rPr>
        <w:t>servicio de comunicación audiovisual.</w:t>
      </w:r>
    </w:p>
    <w:p>
      <w:pPr/>
      <w:r>
        <w:rPr>
          <w:b w:val="0"/>
          <w:i w:val="0"/>
        </w:rPr>
        <w:t>El plazo corre desde la primera puesta a disposición del público, no desde la producción. En la</w:t>
      </w:r>
      <w:r>
        <w:t xml:space="preserve"> </w:t>
      </w:r>
      <w:r>
        <w:rPr>
          <w:b w:val="0"/>
          <w:i w:val="0"/>
        </w:rPr>
        <w:t>RTVA, la ficha del Editor de</w:t>
      </w:r>
      <w:r>
        <w:t xml:space="preserve"> </w:t>
      </w:r>
      <w:r>
        <w:rPr>
          <w:b w:val="0"/>
          <w:i w:val="0"/>
        </w:rPr>
        <w:t>continuidad incluye «</w:t>
      </w:r>
      <w:r>
        <w:rPr>
          <w:b/>
          <w:i w:val="0"/>
        </w:rPr>
        <w:t>Realizar la grabación de la copia judicial.</w:t>
      </w:r>
      <w:r>
        <w:rPr>
          <w:b w:val="0"/>
          <w:i w:val="0"/>
        </w:rPr>
        <w:t>»; el convenio, que es de</w:t>
      </w:r>
      <w:r>
        <w:t xml:space="preserve"> </w:t>
      </w:r>
      <w:r>
        <w:rPr>
          <w:b w:val="0"/>
          <w:i w:val="0"/>
        </w:rPr>
        <w:t>2014, no dice su plazo ni la relaciona con este artículo, que es de 2022.</w:t>
      </w:r>
    </w:p>
    <w:p>
      <w:pPr>
        <w:pStyle w:val="Heading3"/>
      </w:pPr>
      <w:r>
        <w:rPr>
          <w:b w:val="0"/>
          <w:i w:val="0"/>
        </w:rPr>
        <w:t>6.11.4 La distribución de imágenes</w:t>
      </w:r>
    </w:p>
    <w:p>
      <w:pPr/>
      <w:r>
        <w:rPr>
          <w:b w:val="0"/>
          <w:i w:val="0"/>
        </w:rPr>
        <w:t>Distribuir es repartir la señal ya terminada, y un centro público lo hace en varias direcciones a</w:t>
      </w:r>
      <w:r>
        <w:t xml:space="preserve"> </w:t>
      </w:r>
      <w:r>
        <w:rPr>
          <w:b w:val="0"/>
          <w:i w:val="0"/>
        </w:rPr>
        <w:t>la vez: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Destino</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t>La red de difusión terrestre</w:t>
            </w:r>
          </w:p>
        </w:tc>
        <w:tc>
          <w:tcPr>
            <w:tcW w:type="dxa" w:w="4706"/>
          </w:tcPr>
          <w:p>
            <w:pPr>
              <w:pStyle w:val="Tabla"/>
            </w:pPr>
            <w:r/>
            <w:r>
              <w:rPr>
                <w:b w:val="0"/>
                <w:i w:val="0"/>
              </w:rPr>
              <w:t>Hacia el centro emisor y de ahí a la red de TDT</w:t>
            </w:r>
          </w:p>
        </w:tc>
      </w:tr>
      <w:tr>
        <w:tc>
          <w:tcPr>
            <w:tcW w:type="dxa" w:w="4706"/>
          </w:tcPr>
          <w:p>
            <w:pPr>
              <w:pStyle w:val="Tabla"/>
            </w:pPr>
            <w:r/>
            <w:r>
              <w:rPr>
                <w:b w:val="0"/>
                <w:i w:val="0"/>
              </w:rPr>
              <w:t>Satélite y cable</w:t>
            </w:r>
          </w:p>
        </w:tc>
        <w:tc>
          <w:tcPr>
            <w:tcW w:type="dxa" w:w="4706"/>
          </w:tcPr>
          <w:p>
            <w:pPr>
              <w:pStyle w:val="Tabla"/>
            </w:pPr>
            <w:r/>
            <w:r>
              <w:rPr>
                <w:b w:val="0"/>
                <w:i w:val="0"/>
              </w:rPr>
              <w:t>Por los circuitos contratados con cada operador</w:t>
            </w:r>
          </w:p>
        </w:tc>
      </w:tr>
      <w:tr>
        <w:tc>
          <w:tcPr>
            <w:tcW w:type="dxa" w:w="4706"/>
          </w:tcPr>
          <w:p>
            <w:pPr>
              <w:pStyle w:val="Tabla"/>
            </w:pPr>
            <w:r/>
            <w:r>
              <w:rPr>
                <w:b w:val="0"/>
                <w:i w:val="0"/>
              </w:rPr>
              <w:t>Plataformas e internet</w:t>
            </w:r>
          </w:p>
        </w:tc>
        <w:tc>
          <w:tcPr>
            <w:tcW w:type="dxa" w:w="4706"/>
          </w:tcPr>
          <w:p>
            <w:pPr>
              <w:pStyle w:val="Tabla"/>
            </w:pPr>
            <w:r/>
            <w:r>
              <w:rPr>
                <w:b w:val="0"/>
                <w:i w:val="0"/>
              </w:rPr>
              <w:t>Por red, con la codificación de cada destino</w:t>
            </w:r>
          </w:p>
        </w:tc>
      </w:tr>
      <w:tr>
        <w:tc>
          <w:tcPr>
            <w:tcW w:type="dxa" w:w="4706"/>
          </w:tcPr>
          <w:p>
            <w:pPr>
              <w:pStyle w:val="Tabla"/>
            </w:pPr>
            <w:r/>
            <w:r>
              <w:rPr>
                <w:b w:val="0"/>
                <w:i w:val="0"/>
              </w:rPr>
              <w:t>Otras cadenas</w:t>
            </w:r>
          </w:p>
        </w:tc>
        <w:tc>
          <w:tcPr>
            <w:tcW w:type="dxa" w:w="4706"/>
          </w:tcPr>
          <w:p>
            <w:pPr>
              <w:pStyle w:val="Tabla"/>
            </w:pPr>
            <w:r/>
            <w:r>
              <w:rPr>
                <w:b w:val="0"/>
                <w:i w:val="0"/>
              </w:rPr>
              <w:t>Intercambio de noticias y señales de acontecimientos</w:t>
            </w:r>
          </w:p>
        </w:tc>
      </w:tr>
      <w:tr>
        <w:tc>
          <w:tcPr>
            <w:tcW w:type="dxa" w:w="4706"/>
          </w:tcPr>
          <w:p>
            <w:pPr>
              <w:pStyle w:val="Tabla"/>
            </w:pPr>
            <w:r/>
            <w:r>
              <w:rPr>
                <w:b w:val="0"/>
                <w:i w:val="0"/>
              </w:rPr>
              <w:t>El archivo</w:t>
            </w:r>
          </w:p>
        </w:tc>
        <w:tc>
          <w:tcPr>
            <w:tcW w:type="dxa" w:w="4706"/>
          </w:tcPr>
          <w:p>
            <w:pPr>
              <w:pStyle w:val="Tabla"/>
            </w:pPr>
            <w:r/>
            <w:r>
              <w:rPr>
                <w:b w:val="0"/>
                <w:i w:val="0"/>
              </w:rPr>
              <w:t>Registro de lo emitido y del material de trabajo</w:t>
            </w:r>
          </w:p>
        </w:tc>
      </w:tr>
    </w:tbl>
    <w:p>
      <w:pPr/>
    </w:p>
    <w:p>
      <w:pPr/>
      <w:r>
        <w:rPr>
          <w:b w:val="0"/>
          <w:i w:val="0"/>
        </w:rPr>
        <w:t xml:space="preserve">Y una figura propia del intercambio entre cadenas que conviene nombrar: la señal </w:t>
      </w:r>
      <w:r>
        <w:rPr>
          <w:b w:val="0"/>
          <w:i/>
        </w:rPr>
        <w:t>pool</w:t>
      </w:r>
      <w:r>
        <w:rPr>
          <w:b w:val="0"/>
          <w:i w:val="0"/>
        </w:rPr>
        <w:t>, la que</w:t>
      </w:r>
      <w:r>
        <w:t xml:space="preserve"> </w:t>
      </w:r>
      <w:r>
        <w:rPr>
          <w:b w:val="0"/>
          <w:i w:val="0"/>
        </w:rPr>
        <w:t>una sola cadena o productora realiza y distribuye a todas las demás, típicamente en actos</w:t>
      </w:r>
      <w:r>
        <w:t xml:space="preserve"> </w:t>
      </w:r>
      <w:r>
        <w:rPr>
          <w:b w:val="0"/>
          <w:i w:val="0"/>
        </w:rPr>
        <w:t>institucionales donde no caben veinte equipos.</w:t>
      </w:r>
    </w:p>
    <w:p>
      <w:pPr>
        <w:pStyle w:val="Heading2"/>
      </w:pPr>
      <w:r>
        <w:rPr>
          <w:b w:val="0"/>
          <w:i w:val="0"/>
        </w:rPr>
        <w:t>6.12 Archivo</w:t>
      </w:r>
    </w:p>
    <w:p>
      <w:pPr>
        <w:pStyle w:val="Heading3"/>
      </w:pPr>
      <w:r>
        <w:rPr>
          <w:b w:val="0"/>
          <w:i w:val="0"/>
        </w:rPr>
        <w:t>6.12.1 El archivo de la RTVA en la Carta y en el contrato-programa</w:t>
      </w:r>
    </w:p>
    <w:p>
      <w:pPr/>
      <w:r>
        <w:rPr>
          <w:b w:val="0"/>
          <w:i w:val="0"/>
        </w:rPr>
        <w:t>La Carta del Servicio Público dedica al archivo su artículo 27:</w:t>
      </w:r>
    </w:p>
    <w:p>
      <w:pPr>
        <w:pStyle w:val="ListBullet"/>
      </w:pPr>
      <w:r>
        <w:rPr>
          <w:b w:val="0"/>
          <w:i/>
        </w:rPr>
        <w:t>Art. 27. Archivo y patrimonio audiovisual de la RTVA.</w:t>
      </w:r>
      <w:r>
        <w:rPr>
          <w:b w:val="0"/>
          <w:i w:val="0"/>
        </w:rPr>
        <w:t xml:space="preserve"> 27.1: el archivo es «</w:t>
      </w:r>
      <w:r>
        <w:rPr>
          <w:b/>
          <w:i w:val="0"/>
        </w:rPr>
        <w:t>un gran legado</w:t>
      </w:r>
      <w:r>
        <w:t xml:space="preserve"> </w:t>
      </w:r>
      <w:r>
        <w:rPr>
          <w:b/>
          <w:i w:val="0"/>
        </w:rPr>
        <w:t>que asegura la memoria del mañana sobre la autonomía andaluza</w:t>
      </w:r>
      <w:r>
        <w:rPr>
          <w:b w:val="0"/>
          <w:i w:val="0"/>
        </w:rPr>
        <w:t>» y Patrimonio Histórico de</w:t>
      </w:r>
      <w:r>
        <w:t xml:space="preserve"> </w:t>
      </w:r>
      <w:r>
        <w:rPr>
          <w:b w:val="0"/>
          <w:i w:val="0"/>
        </w:rPr>
        <w:t>Andalucía. 27.2: medidas de protección con la Administración autonómica, protocolo de</w:t>
      </w:r>
      <w:r>
        <w:t xml:space="preserve"> </w:t>
      </w:r>
      <w:r>
        <w:rPr>
          <w:b w:val="0"/>
          <w:i w:val="0"/>
        </w:rPr>
        <w:t>«</w:t>
      </w:r>
      <w:r>
        <w:rPr>
          <w:b/>
          <w:i w:val="0"/>
        </w:rPr>
        <w:t>acceso gratuito</w:t>
      </w:r>
      <w:r>
        <w:rPr>
          <w:b w:val="0"/>
          <w:i w:val="0"/>
        </w:rPr>
        <w:t>» para investigadores y comunidad universitaria, y protocolo de cesión para</w:t>
      </w:r>
      <w:r>
        <w:t xml:space="preserve"> </w:t>
      </w:r>
      <w:r>
        <w:rPr>
          <w:b w:val="0"/>
          <w:i w:val="0"/>
        </w:rPr>
        <w:t>uso privado o comercial.</w:t>
      </w:r>
    </w:p>
    <w:p>
      <w:pPr>
        <w:pStyle w:val="ListBullet"/>
      </w:pPr>
      <w:r>
        <w:rPr>
          <w:b w:val="0"/>
          <w:i w:val="0"/>
        </w:rPr>
        <w:t>Archivo: el archivo audiovisual de la RTVA es «</w:t>
      </w:r>
      <w:r>
        <w:rPr>
          <w:b/>
          <w:i w:val="0"/>
        </w:rPr>
        <w:t>Patrimonio Histórico de Andalucía</w:t>
      </w:r>
      <w:r>
        <w:rPr>
          <w:b w:val="0"/>
          <w:i w:val="0"/>
        </w:rPr>
        <w:t>»,</w:t>
      </w:r>
      <w:r>
        <w:t xml:space="preserve"> </w:t>
      </w:r>
      <w:r>
        <w:rPr>
          <w:b w:val="0"/>
          <w:i w:val="0"/>
        </w:rPr>
        <w:t>conforme a la Ley 14/2007, por determinación del artículo 20 de la Ley 10/2018 (art. 27.1).</w:t>
      </w:r>
    </w:p>
    <w:p>
      <w:pPr/>
      <w:r>
        <w:rPr>
          <w:b w:val="0"/>
          <w:i w:val="0"/>
        </w:rPr>
        <w:t>El Contrato-programa 2024-2026 lo desarrolla en su apartado 3.22, «Archivo de la RTVA como</w:t>
      </w:r>
      <w:r>
        <w:t xml:space="preserve"> </w:t>
      </w:r>
      <w:r>
        <w:rPr>
          <w:b w:val="0"/>
          <w:i w:val="0"/>
        </w:rPr>
        <w:t>Patrimonio Histórico de Andalucía»:</w:t>
      </w:r>
    </w:p>
    <w:p>
      <w:pPr>
        <w:pStyle w:val="ListBullet"/>
      </w:pPr>
      <w:r>
        <w:rPr>
          <w:b w:val="0"/>
          <w:i w:val="0"/>
        </w:rPr>
        <w:t>Punto 120: el archivo «</w:t>
      </w:r>
      <w:r>
        <w:rPr>
          <w:b/>
          <w:i w:val="0"/>
        </w:rPr>
        <w:t>genera la paulatina y constante actividad productiva cotidiana de los</w:t>
      </w:r>
      <w:r>
        <w:t xml:space="preserve"> </w:t>
      </w:r>
      <w:r>
        <w:rPr>
          <w:b/>
          <w:i w:val="0"/>
        </w:rPr>
        <w:t>medios de Canal Sur</w:t>
      </w:r>
      <w:r>
        <w:rPr>
          <w:b w:val="0"/>
          <w:i w:val="0"/>
        </w:rPr>
        <w:t>», y la RTVA «</w:t>
      </w:r>
      <w:r>
        <w:rPr>
          <w:b/>
          <w:i w:val="0"/>
        </w:rPr>
        <w:t>dispondrá de un ‘Plan de Gestión de Archivos Audiovisuales’</w:t>
      </w:r>
      <w:r>
        <w:t xml:space="preserve"> </w:t>
      </w:r>
      <w:r>
        <w:rPr>
          <w:b/>
          <w:i w:val="0"/>
        </w:rPr>
        <w:t>que incluirá medidas para su acceso para el público general y mediante sus posibilidades de</w:t>
      </w:r>
      <w:r>
        <w:t xml:space="preserve"> </w:t>
      </w:r>
      <w:r>
        <w:rPr>
          <w:b/>
          <w:i w:val="0"/>
        </w:rPr>
        <w:t>rendimiento mercantil a través de nuevas aplicaciones, plataformas y servicios digitales</w:t>
      </w:r>
      <w:r>
        <w:rPr>
          <w:b w:val="0"/>
          <w:i w:val="0"/>
        </w:rPr>
        <w:t>». El</w:t>
      </w:r>
      <w:r>
        <w:t xml:space="preserve"> </w:t>
      </w:r>
      <w:r>
        <w:rPr>
          <w:b w:val="0"/>
          <w:i w:val="0"/>
        </w:rPr>
        <w:t>Plan «</w:t>
      </w:r>
      <w:r>
        <w:rPr>
          <w:b/>
          <w:i w:val="0"/>
        </w:rPr>
        <w:t>establecerá Protocolos de Acceso gratuito para personas investigadoras y de la comunidad</w:t>
      </w:r>
      <w:r>
        <w:t xml:space="preserve"> </w:t>
      </w:r>
      <w:r>
        <w:rPr>
          <w:b/>
          <w:i w:val="0"/>
        </w:rPr>
        <w:t>universitaria, y regulará otro Protocolo específico para la cesión de archivos para su uso</w:t>
      </w:r>
      <w:r>
        <w:t xml:space="preserve"> </w:t>
      </w:r>
      <w:r>
        <w:rPr>
          <w:b/>
          <w:i w:val="0"/>
        </w:rPr>
        <w:t>privado o comercial.</w:t>
      </w:r>
      <w:r>
        <w:rPr>
          <w:b w:val="0"/>
          <w:i w:val="0"/>
        </w:rPr>
        <w:t>»</w:t>
      </w:r>
    </w:p>
    <w:p>
      <w:pPr>
        <w:pStyle w:val="ListBullet"/>
      </w:pPr>
      <w:r>
        <w:rPr>
          <w:b w:val="0"/>
          <w:i w:val="0"/>
        </w:rPr>
        <w:t>Punto 121: «</w:t>
      </w:r>
      <w:r>
        <w:rPr>
          <w:b/>
          <w:i w:val="0"/>
        </w:rPr>
        <w:t>La RTVA continuará con el proceso de digitalización de sus archivos y fondos</w:t>
      </w:r>
      <w:r>
        <w:t xml:space="preserve"> </w:t>
      </w:r>
      <w:r>
        <w:rPr>
          <w:b/>
          <w:i w:val="0"/>
        </w:rPr>
        <w:t>documentales</w:t>
      </w:r>
      <w:r>
        <w:rPr>
          <w:b w:val="0"/>
          <w:i w:val="0"/>
        </w:rPr>
        <w:t>», y prevé un Acuerdo General con la Consejería competente en materia de cultura</w:t>
      </w:r>
      <w:r>
        <w:t xml:space="preserve"> </w:t>
      </w:r>
      <w:r>
        <w:rPr>
          <w:b w:val="0"/>
          <w:i w:val="0"/>
        </w:rPr>
        <w:t>conforme al artículo 20.2 de la Ley 10/2018.</w:t>
      </w:r>
    </w:p>
    <w:p>
      <w:pPr>
        <w:pStyle w:val="ListBullet"/>
      </w:pPr>
      <w:r>
        <w:rPr>
          <w:b w:val="0"/>
          <w:i w:val="0"/>
        </w:rPr>
        <w:t>Punto 122: se estudiarán medidas para poner en valor el archivo en las plataformas digitales de</w:t>
      </w:r>
      <w:r>
        <w:t xml:space="preserve"> </w:t>
      </w:r>
      <w:r>
        <w:rPr>
          <w:b w:val="0"/>
          <w:i w:val="0"/>
        </w:rPr>
        <w:t>terceros en que opere Canal Sur, «</w:t>
      </w:r>
      <w:r>
        <w:rPr>
          <w:b/>
          <w:i w:val="0"/>
        </w:rPr>
        <w:t>además de la propia plataforma OTT y en la propia de</w:t>
      </w:r>
      <w:r>
        <w:t xml:space="preserve"> </w:t>
      </w:r>
      <w:r>
        <w:rPr>
          <w:b/>
          <w:i w:val="0"/>
        </w:rPr>
        <w:t>prestaciones podcast</w:t>
      </w:r>
      <w:r>
        <w:rPr>
          <w:b w:val="0"/>
          <w:i w:val="0"/>
        </w:rPr>
        <w:t>».</w:t>
      </w:r>
    </w:p>
    <w:p>
      <w:pPr/>
      <w:r>
        <w:rPr>
          <w:b w:val="0"/>
          <w:i w:val="0"/>
        </w:rPr>
        <w:t>La digitalización del archivo es, además, la primera de las cinco líneas de inversión del trienio</w:t>
      </w:r>
      <w:r>
        <w:t xml:space="preserve"> </w:t>
      </w:r>
      <w:r>
        <w:rPr>
          <w:b w:val="0"/>
          <w:i w:val="0"/>
        </w:rPr>
        <w:t>(apartado primero). El Plan de Gestión de Archivos Audiovisuales y sus protocolos no están</w:t>
      </w:r>
      <w:r>
        <w:t xml:space="preserve"> </w:t>
      </w:r>
      <w:r>
        <w:rPr>
          <w:b w:val="0"/>
          <w:i w:val="0"/>
        </w:rPr>
        <w:t>publicados.</w:t>
      </w:r>
    </w:p>
    <w:p>
      <w:pPr>
        <w:pStyle w:val="Heading3"/>
      </w:pPr>
      <w:r>
        <w:rPr>
          <w:b w:val="0"/>
          <w:i w:val="0"/>
        </w:rPr>
        <w:t>6.12.2 A quién pide el productor el material de archivo</w:t>
      </w:r>
    </w:p>
    <w:p>
      <w:pPr/>
      <w:r>
        <w:rPr>
          <w:b w:val="0"/>
          <w:i w:val="0"/>
        </w:rPr>
        <w:t>Tres fichas del anexo III dan el servicio: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Objeto o tarea</w:t>
            </w:r>
          </w:p>
        </w:tc>
      </w:tr>
      <w:tr>
        <w:tc>
          <w:tcPr>
            <w:tcW w:type="dxa" w:w="4706"/>
          </w:tcPr>
          <w:p>
            <w:pPr>
              <w:pStyle w:val="Tabla"/>
            </w:pPr>
            <w:r/>
            <w:r>
              <w:rPr>
                <w:b w:val="0"/>
                <w:i w:val="0"/>
              </w:rPr>
              <w:t>Jefe Dpto. Archivo y Documentación</w:t>
            </w:r>
          </w:p>
        </w:tc>
        <w:tc>
          <w:tcPr>
            <w:tcW w:type="dxa" w:w="4706"/>
          </w:tcPr>
          <w:p>
            <w:pPr>
              <w:pStyle w:val="Tabla"/>
            </w:pPr>
            <w:r/>
            <w:r>
              <w:rPr>
                <w:b w:val="0"/>
                <w:i w:val="0"/>
              </w:rPr>
              <w:t>«</w:t>
            </w:r>
            <w:r>
              <w:rPr>
                <w:b/>
                <w:i w:val="0"/>
              </w:rPr>
              <w:t>Gestionar los servicios de documentación, diseñar y coordinar los sistemas de archivo y recuperación, y preservar la documentación audiovisual que forme parte del Patrimonio cultural de la Comunidad Autónoma de Andalucía.</w:t>
            </w:r>
            <w:r>
              <w:rPr>
                <w:b w:val="0"/>
                <w:i w:val="0"/>
              </w:rPr>
              <w:t>»</w:t>
            </w:r>
          </w:p>
        </w:tc>
      </w:tr>
      <w:tr>
        <w:tc>
          <w:tcPr>
            <w:tcW w:type="dxa" w:w="4706"/>
          </w:tcPr>
          <w:p>
            <w:pPr>
              <w:pStyle w:val="Tabla"/>
            </w:pPr>
            <w:r/>
            <w:r>
              <w:rPr>
                <w:b w:val="0"/>
                <w:i w:val="0"/>
              </w:rPr>
              <w:t>Documentalista</w:t>
            </w:r>
          </w:p>
        </w:tc>
        <w:tc>
          <w:tcPr>
            <w:tcW w:type="dxa" w:w="4706"/>
          </w:tcPr>
          <w:p>
            <w:pPr>
              <w:pStyle w:val="Tabla"/>
            </w:pPr>
            <w:r/>
            <w:r>
              <w:rPr>
                <w:b w:val="0"/>
                <w:i w:val="0"/>
              </w:rPr>
              <w:t>«</w:t>
            </w:r>
            <w:r>
              <w:rPr>
                <w:b/>
                <w:i w:val="0"/>
              </w:rPr>
              <w:t>Seleccionar, catalogar, clasificar, analizar, indizar, conservar y difundir la documentación escrita y audiovisual o sonora, fijada en cualquier soporte, y efectuar la recuperación de la información y de sus soportes.</w:t>
            </w:r>
            <w:r>
              <w:rPr>
                <w:b w:val="0"/>
                <w:i w:val="0"/>
              </w:rPr>
              <w:t>»</w:t>
            </w:r>
          </w:p>
        </w:tc>
      </w:tr>
      <w:tr>
        <w:tc>
          <w:tcPr>
            <w:tcW w:type="dxa" w:w="4706"/>
          </w:tcPr>
          <w:p>
            <w:pPr>
              <w:pStyle w:val="Tabla"/>
            </w:pPr>
            <w:r/>
            <w:r>
              <w:rPr>
                <w:b w:val="0"/>
                <w:i w:val="0"/>
              </w:rPr>
              <w:t>Ayudante de archivo y documentación</w:t>
            </w:r>
          </w:p>
        </w:tc>
        <w:tc>
          <w:tcPr>
            <w:tcW w:type="dxa" w:w="4706"/>
          </w:tcPr>
          <w:p>
            <w:pPr>
              <w:pStyle w:val="Tabla"/>
            </w:pPr>
            <w:r/>
            <w:r>
              <w:rPr>
                <w:b w:val="0"/>
                <w:i w:val="0"/>
              </w:rPr>
              <w:t>«</w:t>
            </w:r>
            <w:r>
              <w:rPr>
                <w:b/>
                <w:i w:val="0"/>
              </w:rPr>
              <w:t>Facilitar , conservar y difundir la información audiovisual o documental.</w:t>
            </w:r>
            <w:r>
              <w:rPr>
                <w:b w:val="0"/>
                <w:i w:val="0"/>
              </w:rPr>
              <w:t>» [sic]; entre sus tareas, «</w:t>
            </w:r>
            <w:r>
              <w:rPr>
                <w:b/>
                <w:i w:val="0"/>
              </w:rPr>
              <w:t>Gestionar el préstamo y devolución de la documentación.</w:t>
            </w:r>
            <w:r>
              <w:rPr>
                <w:b w:val="0"/>
                <w:i w:val="0"/>
              </w:rPr>
              <w:t>»</w:t>
            </w:r>
          </w:p>
        </w:tc>
      </w:tr>
    </w:tbl>
    <w:p>
      <w:pPr/>
    </w:p>
    <w:p>
      <w:pPr/>
      <w:r>
        <w:rPr>
          <w:b w:val="0"/>
          <w:i w:val="0"/>
        </w:rPr>
        <w:t>El material de archivo se pide, por tanto, a documentación, que lo busca, lo recupera y lo presta;</w:t>
      </w:r>
      <w:r>
        <w:t xml:space="preserve"> </w:t>
      </w:r>
      <w:r>
        <w:rPr>
          <w:b w:val="0"/>
          <w:i w:val="0"/>
        </w:rPr>
        <w:t>el productor tiene que contar con ese plazo en el plan de trabajo y comprobar los derechos de uso</w:t>
      </w:r>
      <w:r>
        <w:t xml:space="preserve"> </w:t>
      </w:r>
      <w:r>
        <w:rPr>
          <w:b w:val="0"/>
          <w:i w:val="0"/>
        </w:rPr>
        <w:t>del material, sobre todo si no es propio (tema 11).</w:t>
      </w:r>
    </w:p>
    <w:p>
      <w:pPr>
        <w:pStyle w:val="Heading3"/>
      </w:pPr>
      <w:r>
        <w:rPr>
          <w:b w:val="0"/>
          <w:i w:val="0"/>
        </w:rPr>
        <w:t>6.12.3 Material de trabajo y material de archivo</w:t>
      </w:r>
    </w:p>
    <w:p>
      <w:pPr/>
      <w:r>
        <w:rPr>
          <w:b w:val="0"/>
          <w:i w:val="0"/>
        </w:rPr>
        <w:t>Los dos almacenamientos de una redacción, y por qué son 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Almacenamiento de producción</w:t>
            </w:r>
          </w:p>
        </w:tc>
        <w:tc>
          <w:tcPr>
            <w:tcW w:type="dxa" w:w="3137"/>
            <w:shd w:val="clear" w:color="auto" w:fill="E4E4E4"/>
          </w:tcPr>
          <w:p>
            <w:pPr>
              <w:pStyle w:val="Tablacabecera"/>
            </w:pPr>
            <w:r/>
            <w:r>
              <w:rPr>
                <w:b w:val="0"/>
                <w:i w:val="0"/>
              </w:rPr>
              <w:t>Almacenamiento de archivo</w:t>
            </w:r>
          </w:p>
        </w:tc>
      </w:tr>
      <w:tr>
        <w:tc>
          <w:tcPr>
            <w:tcW w:type="dxa" w:w="3137"/>
          </w:tcPr>
          <w:p>
            <w:pPr>
              <w:pStyle w:val="Tabla"/>
            </w:pPr>
            <w:r/>
            <w:r>
              <w:rPr>
                <w:b w:val="0"/>
                <w:i w:val="0"/>
              </w:rPr>
              <w:t>Qué guarda</w:t>
            </w:r>
          </w:p>
        </w:tc>
        <w:tc>
          <w:tcPr>
            <w:tcW w:type="dxa" w:w="3137"/>
          </w:tcPr>
          <w:p>
            <w:pPr>
              <w:pStyle w:val="Tabla"/>
            </w:pPr>
            <w:r/>
            <w:r>
              <w:rPr>
                <w:b w:val="0"/>
                <w:i w:val="0"/>
              </w:rPr>
              <w:t>Lo que está en uso</w:t>
            </w:r>
          </w:p>
        </w:tc>
        <w:tc>
          <w:tcPr>
            <w:tcW w:type="dxa" w:w="3137"/>
          </w:tcPr>
          <w:p>
            <w:pPr>
              <w:pStyle w:val="Tabla"/>
            </w:pPr>
            <w:r/>
            <w:r>
              <w:rPr>
                <w:b w:val="0"/>
                <w:i w:val="0"/>
              </w:rPr>
              <w:t>Lo que se conserva</w:t>
            </w:r>
          </w:p>
        </w:tc>
      </w:tr>
      <w:tr>
        <w:tc>
          <w:tcPr>
            <w:tcW w:type="dxa" w:w="3137"/>
          </w:tcPr>
          <w:p>
            <w:pPr>
              <w:pStyle w:val="Tabla"/>
            </w:pPr>
            <w:r/>
            <w:r>
              <w:rPr>
                <w:b w:val="0"/>
                <w:i w:val="0"/>
              </w:rPr>
              <w:t>Cómo se accede</w:t>
            </w:r>
          </w:p>
        </w:tc>
        <w:tc>
          <w:tcPr>
            <w:tcW w:type="dxa" w:w="3137"/>
          </w:tcPr>
          <w:p>
            <w:pPr>
              <w:pStyle w:val="Tabla"/>
            </w:pPr>
            <w:r/>
            <w:r>
              <w:rPr>
                <w:b w:val="0"/>
                <w:i w:val="0"/>
              </w:rPr>
              <w:t>Inmediato, por red de bloques</w:t>
            </w:r>
          </w:p>
        </w:tc>
        <w:tc>
          <w:tcPr>
            <w:tcW w:type="dxa" w:w="3137"/>
          </w:tcPr>
          <w:p>
            <w:pPr>
              <w:pStyle w:val="Tabla"/>
            </w:pPr>
            <w:r/>
            <w:r>
              <w:rPr>
                <w:b w:val="0"/>
                <w:i w:val="0"/>
              </w:rPr>
              <w:t>Diferido: puede estar en cinta</w:t>
            </w:r>
          </w:p>
        </w:tc>
      </w:tr>
      <w:tr>
        <w:tc>
          <w:tcPr>
            <w:tcW w:type="dxa" w:w="3137"/>
          </w:tcPr>
          <w:p>
            <w:pPr>
              <w:pStyle w:val="Tabla"/>
            </w:pPr>
            <w:r/>
            <w:r>
              <w:rPr>
                <w:b w:val="0"/>
                <w:i w:val="0"/>
              </w:rPr>
              <w:t>Coste por terabyte</w:t>
            </w:r>
          </w:p>
        </w:tc>
        <w:tc>
          <w:tcPr>
            <w:tcW w:type="dxa" w:w="3137"/>
          </w:tcPr>
          <w:p>
            <w:pPr>
              <w:pStyle w:val="Tabla"/>
            </w:pPr>
            <w:r/>
            <w:r>
              <w:rPr>
                <w:b w:val="0"/>
                <w:i w:val="0"/>
              </w:rPr>
              <w:t>Alto</w:t>
            </w:r>
          </w:p>
        </w:tc>
        <w:tc>
          <w:tcPr>
            <w:tcW w:type="dxa" w:w="3137"/>
          </w:tcPr>
          <w:p>
            <w:pPr>
              <w:pStyle w:val="Tabla"/>
            </w:pPr>
            <w:r/>
            <w:r>
              <w:rPr>
                <w:b w:val="0"/>
                <w:i w:val="0"/>
              </w:rPr>
              <w:t>Bajo</w:t>
            </w:r>
          </w:p>
        </w:tc>
      </w:tr>
      <w:tr>
        <w:tc>
          <w:tcPr>
            <w:tcW w:type="dxa" w:w="3137"/>
          </w:tcPr>
          <w:p>
            <w:pPr>
              <w:pStyle w:val="Tabla"/>
            </w:pPr>
            <w:r/>
            <w:r>
              <w:rPr>
                <w:b w:val="0"/>
                <w:i w:val="0"/>
              </w:rPr>
              <w:t>Qué lo dimensiona</w:t>
            </w:r>
          </w:p>
        </w:tc>
        <w:tc>
          <w:tcPr>
            <w:tcW w:type="dxa" w:w="3137"/>
          </w:tcPr>
          <w:p>
            <w:pPr>
              <w:pStyle w:val="Tabla"/>
            </w:pPr>
            <w:r/>
            <w:r>
              <w:rPr>
                <w:b w:val="0"/>
                <w:i w:val="0"/>
              </w:rPr>
              <w:t>Cuánto material vivo hay a la vez</w:t>
            </w:r>
          </w:p>
        </w:tc>
        <w:tc>
          <w:tcPr>
            <w:tcW w:type="dxa" w:w="3137"/>
          </w:tcPr>
          <w:p>
            <w:pPr>
              <w:pStyle w:val="Tabla"/>
            </w:pPr>
            <w:r/>
            <w:r>
              <w:rPr>
                <w:b w:val="0"/>
                <w:i w:val="0"/>
              </w:rPr>
              <w:t>Cuánto hay que conservar y cuánto tiempo</w:t>
            </w:r>
          </w:p>
        </w:tc>
      </w:tr>
    </w:tbl>
    <w:p>
      <w:pPr/>
    </w:p>
    <w:p>
      <w:pPr/>
      <w:r>
        <w:rPr>
          <w:b w:val="0"/>
          <w:i w:val="0"/>
        </w:rPr>
        <w:t>Es un esquema de oficio. La consecuencia para la sala: lo que se deja en el almacenamiento de</w:t>
      </w:r>
      <w:r>
        <w:t xml:space="preserve"> </w:t>
      </w:r>
      <w:r>
        <w:rPr>
          <w:b w:val="0"/>
          <w:i w:val="0"/>
        </w:rPr>
        <w:t>trabajo no está archivado, y lo que está archivado no se monta directamente; se recupera antes.</w:t>
      </w:r>
    </w:p>
    <w:p>
      <w:pPr/>
      <w:r>
        <w:rPr>
          <w:b w:val="0"/>
          <w:i w:val="0"/>
        </w:rPr>
        <w:t>Y un aviso de oficio: la ingesta es donde el almacenamiento se llena. Un sistema sin política de</w:t>
      </w:r>
      <w:r>
        <w:t xml:space="preserve"> </w:t>
      </w:r>
      <w:r>
        <w:rPr>
          <w:b w:val="0"/>
          <w:i w:val="0"/>
        </w:rPr>
        <w:t>borrado y de archivo se para solo al cabo de unos meses, y la política hay que escribirla antes,</w:t>
      </w:r>
      <w:r>
        <w:t xml:space="preserve"> </w:t>
      </w:r>
      <w:r>
        <w:rPr>
          <w:b w:val="0"/>
          <w:i w:val="0"/>
        </w:rPr>
        <w:t>no cuando el disco está lleno.</w:t>
      </w:r>
    </w:p>
    <w:p>
      <w:pPr/>
      <w:r>
        <w:rPr>
          <w:b w:val="0"/>
          <w:i w:val="0"/>
        </w:rPr>
        <w:t>Lo que ya no se toca pasa al archivo. La LTO es una tecnología de almacenamiento en cinta magnética</w:t>
      </w:r>
      <w:r>
        <w:t xml:space="preserve"> </w:t>
      </w:r>
      <w:r>
        <w:rPr>
          <w:b w:val="0"/>
          <w:i w:val="0"/>
        </w:rPr>
        <w:t>de alta capacidad, escalable y regrabable; «abierta» porque es una norma abierta, fabricada por</w:t>
      </w:r>
      <w:r>
        <w:t xml:space="preserve"> </w:t>
      </w:r>
      <w:r>
        <w:rPr>
          <w:b w:val="0"/>
          <w:i w:val="0"/>
        </w:rPr>
        <w:t>varias casas (oficio). Sus ventajas: el coste por terabyte más bajo en volúmenes grandes; una cinta</w:t>
      </w:r>
      <w:r>
        <w:t xml:space="preserve"> </w:t>
      </w:r>
      <w:r>
        <w:rPr>
          <w:b w:val="0"/>
          <w:i w:val="0"/>
        </w:rPr>
        <w:t>guardada no consume energía; dura décadas en condiciones de archivo; y, fuera de la biblioteca, no</w:t>
      </w:r>
      <w:r>
        <w:t xml:space="preserve"> </w:t>
      </w:r>
      <w:r>
        <w:rPr>
          <w:b w:val="0"/>
          <w:i w:val="0"/>
        </w:rPr>
        <w:t>está en la red. Su desventaja fija su uso: el acceso es secuencial y lento. No es almacenamiento de</w:t>
      </w:r>
      <w:r>
        <w:t xml:space="preserve"> </w:t>
      </w:r>
      <w:r>
        <w:rPr>
          <w:b w:val="0"/>
          <w:i w:val="0"/>
        </w:rPr>
        <w:t>trabajo, es archivo (oficio).</w:t>
      </w:r>
    </w:p>
    <w:p>
      <w:pPr/>
      <w:r>
        <w:rPr>
          <w:b w:val="0"/>
          <w:i w:val="0"/>
        </w:rPr>
        <w:t>Qué conserva CSRTV del bruto, con qué formato y con qué plazos no consta en un documento publicado.</w:t>
      </w:r>
    </w:p>
    <w:p>
      <w:pPr>
        <w:pStyle w:val="Heading2"/>
      </w:pPr>
      <w:r>
        <w:rPr>
          <w:b w:val="0"/>
          <w:i w:val="0"/>
        </w:rPr>
        <w:t>6.13 Sistemas digitales de producción</w:t>
      </w:r>
    </w:p>
    <w:p>
      <w:pPr>
        <w:pStyle w:val="Heading3"/>
      </w:pPr>
      <w:r>
        <w:rPr>
          <w:b w:val="0"/>
          <w:i w:val="0"/>
        </w:rPr>
        <w:t>6.13.1 El principio de máxima digitalización</w:t>
      </w:r>
    </w:p>
    <w:p>
      <w:pPr/>
      <w:r>
        <w:rPr>
          <w:b w:val="0"/>
          <w:i w:val="0"/>
        </w:rPr>
        <w:t>El Contrato-programa 2024-2026 (cláusula tercera, punto 16) fija el principio para los</w:t>
      </w:r>
      <w:r>
        <w:t xml:space="preserve"> </w:t>
      </w:r>
      <w:r>
        <w:rPr>
          <w:b w:val="0"/>
          <w:i w:val="0"/>
        </w:rPr>
        <w:t>informativos: «</w:t>
      </w:r>
      <w:r>
        <w:rPr>
          <w:b/>
          <w:i w:val="0"/>
        </w:rPr>
        <w:t>Los programas y contenidos informativos de todos los medios de Canal Sur</w:t>
      </w:r>
      <w:r>
        <w:t xml:space="preserve"> </w:t>
      </w:r>
      <w:r>
        <w:rPr>
          <w:b/>
          <w:i w:val="0"/>
        </w:rPr>
        <w:t>atenderán al principio rector de máxima digitalización del servicio en todos los eslabones de la</w:t>
      </w:r>
      <w:r>
        <w:t xml:space="preserve"> </w:t>
      </w:r>
      <w:r>
        <w:rPr>
          <w:b/>
          <w:i w:val="0"/>
        </w:rPr>
        <w:t>cadena de valor, ya sea de producción, edición, posproducción, archivo, emisión, difusión, y</w:t>
      </w:r>
      <w:r>
        <w:t xml:space="preserve"> </w:t>
      </w:r>
      <w:r>
        <w:rPr>
          <w:b/>
          <w:i w:val="0"/>
        </w:rPr>
        <w:t>distribución, abierto a la permanente innovación tecnológica y utilización de todo tipo de</w:t>
      </w:r>
      <w:r>
        <w:t xml:space="preserve"> </w:t>
      </w:r>
      <w:r>
        <w:rPr>
          <w:b/>
          <w:i w:val="0"/>
        </w:rPr>
        <w:t>aplicaciones informáticas, de prestaciones infográficas y de enriquecimiento de pantalla con</w:t>
      </w:r>
      <w:r>
        <w:t xml:space="preserve"> </w:t>
      </w:r>
      <w:r>
        <w:rPr>
          <w:b/>
          <w:i w:val="0"/>
        </w:rPr>
        <w:t>innovaciones audiovisuales</w:t>
      </w:r>
      <w:r>
        <w:rPr>
          <w:b w:val="0"/>
          <w:i w:val="0"/>
        </w:rPr>
        <w:t>», y cita entre esas tecnologías el periodismo en la nube, la realidad</w:t>
      </w:r>
      <w:r>
        <w:t xml:space="preserve"> </w:t>
      </w:r>
      <w:r>
        <w:rPr>
          <w:b w:val="0"/>
          <w:i w:val="0"/>
        </w:rPr>
        <w:t>virtual, aumentada y extendida, la televisión conectada y la inteligencia artificial.</w:t>
      </w:r>
    </w:p>
    <w:p>
      <w:pPr/>
      <w:r>
        <w:rPr>
          <w:b w:val="0"/>
          <w:i w:val="0"/>
        </w:rPr>
        <w:t>Dos de las cinco líneas de inversión del trienio son de sistemas: la «</w:t>
      </w:r>
      <w:r>
        <w:rPr>
          <w:b/>
          <w:i w:val="0"/>
        </w:rPr>
        <w:t>Renovación de</w:t>
      </w:r>
      <w:r>
        <w:t xml:space="preserve"> </w:t>
      </w:r>
      <w:r>
        <w:rPr>
          <w:b/>
          <w:i w:val="0"/>
        </w:rPr>
        <w:t>infraestructuras y de sistemas de soporte de la producción audiovisual</w:t>
      </w:r>
      <w:r>
        <w:rPr>
          <w:b w:val="0"/>
          <w:i w:val="0"/>
        </w:rPr>
        <w:t>» y la «</w:t>
      </w:r>
      <w:r>
        <w:rPr>
          <w:b/>
          <w:i w:val="0"/>
        </w:rPr>
        <w:t>Actualización</w:t>
      </w:r>
      <w:r>
        <w:t xml:space="preserve"> </w:t>
      </w:r>
      <w:r>
        <w:rPr>
          <w:b/>
          <w:i w:val="0"/>
        </w:rPr>
        <w:t>del plan de sistemas informáticos para la producción audiovisual</w:t>
      </w:r>
      <w:r>
        <w:rPr>
          <w:b w:val="0"/>
          <w:i w:val="0"/>
        </w:rPr>
        <w:t>» (apartado primero). En la</w:t>
      </w:r>
      <w:r>
        <w:t xml:space="preserve"> </w:t>
      </w:r>
      <w:r>
        <w:rPr>
          <w:b w:val="0"/>
          <w:i w:val="0"/>
        </w:rPr>
        <w:t>casa, la explotación de los sistemas informáticos tiene su puesto: el Técnico de explotación,</w:t>
      </w:r>
      <w:r>
        <w:t xml:space="preserve"> </w:t>
      </w:r>
      <w:r>
        <w:rPr>
          <w:b w:val="0"/>
          <w:i w:val="0"/>
        </w:rPr>
        <w:t>que debe «</w:t>
      </w:r>
      <w:r>
        <w:rPr>
          <w:b/>
          <w:i w:val="0"/>
        </w:rPr>
        <w:t>Controlar y coordinar la Explotación de los sistemas de Información, equipos</w:t>
      </w:r>
      <w:r>
        <w:t xml:space="preserve"> </w:t>
      </w:r>
      <w:r>
        <w:rPr>
          <w:b/>
          <w:i w:val="0"/>
        </w:rPr>
        <w:t>informáticos y redes de datos, y controlar la seguridad de los mismos.</w:t>
      </w:r>
      <w:r>
        <w:rPr>
          <w:b w:val="0"/>
          <w:i w:val="0"/>
        </w:rPr>
        <w:t>»</w:t>
      </w:r>
    </w:p>
    <w:p>
      <w:pPr/>
      <w:r>
        <w:rPr>
          <w:b w:val="0"/>
          <w:i w:val="0"/>
        </w:rPr>
        <w:t>Ningún documento publicado leído dice qué sistema de redacción, qué MAM ni qué servidores de</w:t>
      </w:r>
      <w:r>
        <w:t xml:space="preserve"> </w:t>
      </w:r>
      <w:r>
        <w:rPr>
          <w:b w:val="0"/>
          <w:i w:val="0"/>
        </w:rPr>
        <w:t>emisión usa CSRTV hoy.</w:t>
      </w:r>
    </w:p>
    <w:p>
      <w:pPr>
        <w:pStyle w:val="Heading3"/>
      </w:pPr>
      <w:r>
        <w:rPr>
          <w:b w:val="0"/>
          <w:i w:val="0"/>
        </w:rPr>
        <w:t>6.13.2 MAM y PAM</w:t>
      </w:r>
    </w:p>
    <w:p>
      <w:pPr/>
      <w:r>
        <w:rPr>
          <w:b w:val="0"/>
          <w:i w:val="0"/>
        </w:rPr>
        <w:t>Las dos siglas nombran sistemas informáticos que guardan, catalogan y reparten el material</w:t>
      </w:r>
      <w:r>
        <w:t xml:space="preserve"> </w:t>
      </w:r>
      <w:r>
        <w:rPr>
          <w:b w:val="0"/>
          <w:i w:val="0"/>
        </w:rPr>
        <w:t>audiovisual de una casa. MAM es la gestión de activos de medios (</w:t>
      </w:r>
      <w:r>
        <w:rPr>
          <w:b w:val="0"/>
          <w:i/>
        </w:rPr>
        <w:t>media asset management</w:t>
      </w:r>
      <w:r>
        <w:rPr>
          <w:b w:val="0"/>
          <w:i w:val="0"/>
        </w:rPr>
        <w:t>); PAM, la</w:t>
      </w:r>
      <w:r>
        <w:t xml:space="preserve"> </w:t>
      </w:r>
      <w:r>
        <w:rPr>
          <w:b w:val="0"/>
          <w:i w:val="0"/>
        </w:rPr>
        <w:t>gestión de activos de producción (</w:t>
      </w:r>
      <w:r>
        <w:rPr>
          <w:b w:val="0"/>
          <w:i/>
        </w:rPr>
        <w:t>production asset management</w:t>
      </w:r>
      <w:r>
        <w:rPr>
          <w:b w:val="0"/>
          <w:i w:val="0"/>
        </w:rPr>
        <w:t>, como lo nombra la industria). Ninguna de las dos tiene una</w:t>
      </w:r>
      <w:r>
        <w:t xml:space="preserve"> </w:t>
      </w:r>
      <w:r>
        <w:rPr>
          <w:b w:val="0"/>
          <w:i w:val="0"/>
        </w:rPr>
        <w:t>definición de un organismo de normalización (UIT, EBU, SMPTE) que se haya podido encontrar; son nombres</w:t>
      </w:r>
      <w:r>
        <w:t xml:space="preserve"> </w:t>
      </w:r>
      <w:r>
        <w:rPr>
          <w:b w:val="0"/>
          <w:i w:val="0"/>
        </w:rPr>
        <w:t>de la industria, y cada fabricante los usa a su manera.</w:t>
      </w:r>
    </w:p>
    <w:p>
      <w:pPr>
        <w:pStyle w:val="Heading3"/>
      </w:pPr>
      <w:r>
        <w:rPr>
          <w:b w:val="0"/>
          <w:i w:val="0"/>
        </w:rPr>
        <w:t>6.13.3 Qué hace un MAM</w:t>
      </w:r>
    </w:p>
    <w:p>
      <w:pPr/>
      <w:r>
        <w:rPr>
          <w:b w:val="0"/>
          <w:i w:val="0"/>
        </w:rPr>
        <w:t>Qué hace, en cinco funciones, como oficio (el cuadro sale de un temario de RTVE que no cita fuente):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t>Catálogo</w:t>
            </w:r>
          </w:p>
        </w:tc>
        <w:tc>
          <w:tcPr>
            <w:tcW w:type="dxa" w:w="4706"/>
          </w:tcPr>
          <w:p>
            <w:pPr>
              <w:pStyle w:val="Tabla"/>
            </w:pPr>
            <w:r/>
            <w:r>
              <w:rPr>
                <w:b w:val="0"/>
                <w:i w:val="0"/>
              </w:rPr>
              <w:t>Que cada material tenga sus datos descriptivos y se pueda buscar</w:t>
            </w:r>
          </w:p>
        </w:tc>
      </w:tr>
      <w:tr>
        <w:tc>
          <w:tcPr>
            <w:tcW w:type="dxa" w:w="4706"/>
          </w:tcPr>
          <w:p>
            <w:pPr>
              <w:pStyle w:val="Tabla"/>
            </w:pPr>
            <w:r/>
            <w:r>
              <w:rPr>
                <w:b w:val="0"/>
                <w:i w:val="0"/>
              </w:rPr>
              <w:t>Versiones</w:t>
            </w:r>
          </w:p>
        </w:tc>
        <w:tc>
          <w:tcPr>
            <w:tcW w:type="dxa" w:w="4706"/>
          </w:tcPr>
          <w:p>
            <w:pPr>
              <w:pStyle w:val="Tabla"/>
            </w:pPr>
            <w:r/>
            <w:r>
              <w:rPr>
                <w:b w:val="0"/>
                <w:i w:val="0"/>
              </w:rPr>
              <w:t>Que se sepa cuál es la buena y de dónde sale cada una</w:t>
            </w:r>
          </w:p>
        </w:tc>
      </w:tr>
      <w:tr>
        <w:tc>
          <w:tcPr>
            <w:tcW w:type="dxa" w:w="4706"/>
          </w:tcPr>
          <w:p>
            <w:pPr>
              <w:pStyle w:val="Tabla"/>
            </w:pPr>
            <w:r/>
            <w:r>
              <w:rPr>
                <w:b w:val="0"/>
                <w:i w:val="0"/>
              </w:rPr>
              <w:t>Baja resolución</w:t>
            </w:r>
          </w:p>
        </w:tc>
        <w:tc>
          <w:tcPr>
            <w:tcW w:type="dxa" w:w="4706"/>
          </w:tcPr>
          <w:p>
            <w:pPr>
              <w:pStyle w:val="Tabla"/>
            </w:pPr>
            <w:r/>
            <w:r>
              <w:rPr>
                <w:b w:val="0"/>
                <w:i w:val="0"/>
              </w:rPr>
              <w:t>Que se pueda ver y marcar el material sin mover el fichero grande</w:t>
            </w:r>
          </w:p>
        </w:tc>
      </w:tr>
      <w:tr>
        <w:tc>
          <w:tcPr>
            <w:tcW w:type="dxa" w:w="4706"/>
          </w:tcPr>
          <w:p>
            <w:pPr>
              <w:pStyle w:val="Tabla"/>
            </w:pPr>
            <w:r/>
            <w:r>
              <w:rPr>
                <w:b w:val="0"/>
                <w:i w:val="0"/>
              </w:rPr>
              <w:t>Ciclo de vida</w:t>
            </w:r>
          </w:p>
        </w:tc>
        <w:tc>
          <w:tcPr>
            <w:tcW w:type="dxa" w:w="4706"/>
          </w:tcPr>
          <w:p>
            <w:pPr>
              <w:pStyle w:val="Tabla"/>
            </w:pPr>
            <w:r/>
            <w:r>
              <w:rPr>
                <w:b w:val="0"/>
                <w:i w:val="0"/>
              </w:rPr>
              <w:t>Cuánto se guarda cada cosa y cuándo se borra o se archiva</w:t>
            </w:r>
          </w:p>
        </w:tc>
      </w:tr>
      <w:tr>
        <w:tc>
          <w:tcPr>
            <w:tcW w:type="dxa" w:w="4706"/>
          </w:tcPr>
          <w:p>
            <w:pPr>
              <w:pStyle w:val="Tabla"/>
            </w:pPr>
            <w:r/>
            <w:r>
              <w:rPr>
                <w:b w:val="0"/>
                <w:i w:val="0"/>
              </w:rPr>
              <w:t>Permisos</w:t>
            </w:r>
          </w:p>
        </w:tc>
        <w:tc>
          <w:tcPr>
            <w:tcW w:type="dxa" w:w="4706"/>
          </w:tcPr>
          <w:p>
            <w:pPr>
              <w:pStyle w:val="Tabla"/>
            </w:pPr>
            <w:r/>
            <w:r>
              <w:rPr>
                <w:b w:val="0"/>
                <w:i w:val="0"/>
              </w:rPr>
              <w:t>Quién puede ver, usar y borrar qué</w:t>
            </w:r>
          </w:p>
        </w:tc>
      </w:tr>
    </w:tbl>
    <w:p>
      <w:pPr/>
    </w:p>
    <w:p>
      <w:pPr/>
      <w:r>
        <w:rPr>
          <w:b w:val="0"/>
          <w:i w:val="0"/>
        </w:rPr>
        <w:t>Del mismo origen, la diferencia con el DAM:</w:t>
      </w:r>
    </w:p>
    <w:p>
      <w:pPr/>
      <w:r>
        <w:rPr>
          <w:b w:val="0"/>
          <w:i w:val="0"/>
        </w:rPr>
        <w:t>Y la distinción de vocabulario que conviene tener: la gestión de activos DIGITALES es el término</w:t>
      </w:r>
      <w:r>
        <w:t xml:space="preserve"> </w:t>
      </w:r>
      <w:r>
        <w:rPr>
          <w:b w:val="0"/>
          <w:i w:val="0"/>
        </w:rPr>
        <w:t>general —vale para fotos, documentos y audio—; la de activos de MEDIOS es la especializada en</w:t>
      </w:r>
      <w:r>
        <w:t xml:space="preserve"> </w:t>
      </w:r>
      <w:r>
        <w:rPr>
          <w:b w:val="0"/>
          <w:i w:val="0"/>
        </w:rPr>
        <w:t>audiovisual, con lo que eso añade: código de tiempo, subclips, versiones de montaje y derechos por</w:t>
      </w:r>
      <w:r>
        <w:t xml:space="preserve"> </w:t>
      </w:r>
      <w:r>
        <w:rPr>
          <w:b w:val="0"/>
          <w:i w:val="0"/>
        </w:rPr>
        <w:t>ventana de explotación.</w:t>
      </w:r>
    </w:p>
    <w:p>
      <w:pPr/>
      <w:r>
        <w:rPr>
          <w:b w:val="0"/>
          <w:i w:val="0"/>
        </w:rPr>
        <w:t>La costumbre del sector reserva PAM para el sistema que gestiona el material mientras se produce</w:t>
      </w:r>
      <w:r>
        <w:t xml:space="preserve"> </w:t>
      </w:r>
      <w:r>
        <w:rPr>
          <w:b w:val="0"/>
          <w:i w:val="0"/>
        </w:rPr>
        <w:t xml:space="preserve">(brutos, </w:t>
      </w:r>
      <w:r>
        <w:rPr>
          <w:b w:val="0"/>
          <w:i/>
        </w:rPr>
        <w:t>proxies</w:t>
      </w:r>
      <w:r>
        <w:rPr>
          <w:b w:val="0"/>
          <w:i w:val="0"/>
        </w:rPr>
        <w:t>, secuencias en curso, varias personas trabajando a la vez sobre lo mismo) y MAM para</w:t>
      </w:r>
      <w:r>
        <w:t xml:space="preserve"> </w:t>
      </w:r>
      <w:r>
        <w:rPr>
          <w:b w:val="0"/>
          <w:i w:val="0"/>
        </w:rPr>
        <w:t>el que gestiona el material terminado y su archivo. Es una distinción de oficio: ninguna fuente</w:t>
      </w:r>
      <w:r>
        <w:t xml:space="preserve"> </w:t>
      </w:r>
      <w:r>
        <w:rPr>
          <w:b w:val="0"/>
          <w:i w:val="0"/>
        </w:rPr>
        <w:t>consultada la define, y hay fabricantes que llaman MAM a todo el sistema.</w:t>
      </w:r>
    </w:p>
    <w:p>
      <w:pPr/>
      <w:r>
        <w:rPr>
          <w:b w:val="0"/>
          <w:i w:val="0"/>
        </w:rPr>
        <w:t>La pieza que hace posible el trabajo compartido sobre el MAM, como oficio (RTVE):</w:t>
      </w:r>
    </w:p>
    <w:p>
      <w:pPr/>
      <w:r>
        <w:rPr>
          <w:b w:val="0"/>
          <w:i w:val="0"/>
        </w:rPr>
        <w:t>Cada material se transcodifica al entrar a una versión ligera, y es esa versión la</w:t>
      </w:r>
      <w:r>
        <w:t xml:space="preserve"> </w:t>
      </w:r>
      <w:r>
        <w:rPr>
          <w:b w:val="0"/>
          <w:i w:val="0"/>
        </w:rPr>
        <w:t>que viaja por la red ofimática, se ve en el navegador y se marca. El fichero grande no se mueve</w:t>
      </w:r>
      <w:r>
        <w:t xml:space="preserve"> </w:t>
      </w:r>
      <w:r>
        <w:rPr>
          <w:b w:val="0"/>
          <w:i w:val="0"/>
        </w:rPr>
        <w:t>hasta el conformado final. Sin esa pieza, una redacción de doscientas personas necesitaría una red</w:t>
      </w:r>
      <w:r>
        <w:t xml:space="preserve"> </w:t>
      </w:r>
      <w:r>
        <w:rPr>
          <w:b w:val="0"/>
          <w:i w:val="0"/>
        </w:rPr>
        <w:t>de vídeo en cada mesa.</w:t>
      </w:r>
    </w:p>
    <w:p>
      <w:pPr>
        <w:pStyle w:val="Heading3"/>
      </w:pPr>
      <w:r>
        <w:rPr>
          <w:b w:val="0"/>
          <w:i w:val="0"/>
        </w:rPr>
        <w:t>6.13.4 El sistema de redacción</w:t>
      </w:r>
    </w:p>
    <w:p>
      <w:pPr/>
      <w:r>
        <w:rPr>
          <w:b w:val="0"/>
          <w:i/>
        </w:rPr>
        <w:t>Newsroom</w:t>
      </w:r>
      <w:r>
        <w:rPr>
          <w:b w:val="0"/>
          <w:i w:val="0"/>
        </w:rPr>
        <w:t xml:space="preserve"> es la redacción, y en el oficio se llama así también a su sistema informático, el NRCS.</w:t>
      </w:r>
      <w:r>
        <w:t xml:space="preserve"> </w:t>
      </w:r>
      <w:r>
        <w:rPr>
          <w:b w:val="0"/>
          <w:i w:val="0"/>
        </w:rPr>
        <w:t>Qué es y qué contiene, como oficio (el pasaje sale de un temario de RTVE que no cita fuente):</w:t>
      </w:r>
    </w:p>
    <w:p>
      <w:pPr/>
      <w:r>
        <w:rPr>
          <w:b w:val="0"/>
          <w:i w:val="0"/>
        </w:rPr>
        <w:t>Qué es: la herramienta donde se escribe, se ordena y se cronometra el informativo, y el punto</w:t>
      </w:r>
      <w:r>
        <w:t xml:space="preserve"> </w:t>
      </w:r>
      <w:r>
        <w:rPr>
          <w:b w:val="0"/>
          <w:i w:val="0"/>
        </w:rPr>
        <w:t>desde el que se manda a todo lo demás.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ESCALETA</w:t>
            </w:r>
          </w:p>
        </w:tc>
        <w:tc>
          <w:tcPr>
            <w:tcW w:type="dxa" w:w="4706"/>
          </w:tcPr>
          <w:p>
            <w:pPr>
              <w:pStyle w:val="Tabla"/>
            </w:pPr>
            <w:r/>
            <w:r>
              <w:rPr>
                <w:b w:val="0"/>
                <w:i w:val="0"/>
              </w:rPr>
              <w:t>La lista ordenada de piezas, con su duración, su fuente y su estado</w:t>
            </w:r>
          </w:p>
        </w:tc>
      </w:tr>
      <w:tr>
        <w:tc>
          <w:tcPr>
            <w:tcW w:type="dxa" w:w="4706"/>
          </w:tcPr>
          <w:p>
            <w:pPr>
              <w:pStyle w:val="Tabla"/>
            </w:pPr>
            <w:r/>
            <w:r>
              <w:rPr>
                <w:b w:val="0"/>
                <w:i w:val="0"/>
              </w:rPr>
              <w:t>Guion de cada pieza</w:t>
            </w:r>
          </w:p>
        </w:tc>
        <w:tc>
          <w:tcPr>
            <w:tcW w:type="dxa" w:w="4706"/>
          </w:tcPr>
          <w:p>
            <w:pPr>
              <w:pStyle w:val="Tabla"/>
            </w:pPr>
            <w:r/>
            <w:r>
              <w:rPr>
                <w:b w:val="0"/>
                <w:i w:val="0"/>
              </w:rPr>
              <w:t>Texto para el apuntador, con sus marcas de entrada y salida</w:t>
            </w:r>
          </w:p>
        </w:tc>
      </w:tr>
      <w:tr>
        <w:tc>
          <w:tcPr>
            <w:tcW w:type="dxa" w:w="4706"/>
          </w:tcPr>
          <w:p>
            <w:pPr>
              <w:pStyle w:val="Tabla"/>
            </w:pPr>
            <w:r/>
            <w:r>
              <w:rPr>
                <w:b w:val="0"/>
                <w:i w:val="0"/>
              </w:rPr>
              <w:t>Referencias al material</w:t>
            </w:r>
          </w:p>
        </w:tc>
        <w:tc>
          <w:tcPr>
            <w:tcW w:type="dxa" w:w="4706"/>
          </w:tcPr>
          <w:p>
            <w:pPr>
              <w:pStyle w:val="Tabla"/>
            </w:pPr>
            <w:r/>
            <w:r>
              <w:rPr>
                <w:b w:val="0"/>
                <w:i w:val="0"/>
              </w:rPr>
              <w:t>Qué vídeo, qué rótulo y qué audio lleva cada pieza</w:t>
            </w:r>
          </w:p>
        </w:tc>
      </w:tr>
      <w:tr>
        <w:tc>
          <w:tcPr>
            <w:tcW w:type="dxa" w:w="4706"/>
          </w:tcPr>
          <w:p>
            <w:pPr>
              <w:pStyle w:val="Tabla"/>
            </w:pPr>
            <w:r/>
            <w:r>
              <w:rPr>
                <w:b w:val="0"/>
                <w:i w:val="0"/>
              </w:rPr>
              <w:t>CRONOMETRÍA</w:t>
            </w:r>
          </w:p>
        </w:tc>
        <w:tc>
          <w:tcPr>
            <w:tcW w:type="dxa" w:w="4706"/>
          </w:tcPr>
          <w:p>
            <w:pPr>
              <w:pStyle w:val="Tabla"/>
            </w:pPr>
            <w:r/>
            <w:r>
              <w:rPr>
                <w:b w:val="0"/>
                <w:i w:val="0"/>
              </w:rPr>
              <w:t>Duración prevista, duración real y desviación acumulada</w:t>
            </w:r>
          </w:p>
        </w:tc>
      </w:tr>
      <w:tr>
        <w:tc>
          <w:tcPr>
            <w:tcW w:type="dxa" w:w="4706"/>
          </w:tcPr>
          <w:p>
            <w:pPr>
              <w:pStyle w:val="Tabla"/>
            </w:pPr>
            <w:r/>
            <w:r>
              <w:rPr>
                <w:b w:val="0"/>
                <w:i w:val="0"/>
              </w:rPr>
              <w:t>Estados</w:t>
            </w:r>
          </w:p>
        </w:tc>
        <w:tc>
          <w:tcPr>
            <w:tcW w:type="dxa" w:w="4706"/>
          </w:tcPr>
          <w:p>
            <w:pPr>
              <w:pStyle w:val="Tabla"/>
            </w:pPr>
            <w:r/>
            <w:r>
              <w:rPr>
                <w:b w:val="0"/>
                <w:i w:val="0"/>
              </w:rPr>
              <w:t>Escrita, grabada, revisada, lista, emitida</w:t>
            </w:r>
          </w:p>
        </w:tc>
      </w:tr>
      <w:tr>
        <w:tc>
          <w:tcPr>
            <w:tcW w:type="dxa" w:w="4706"/>
          </w:tcPr>
          <w:p>
            <w:pPr>
              <w:pStyle w:val="Tabla"/>
            </w:pPr>
            <w:r/>
            <w:r>
              <w:rPr>
                <w:b w:val="0"/>
                <w:i w:val="0"/>
              </w:rPr>
              <w:t>Agenda y teletipos</w:t>
            </w:r>
          </w:p>
        </w:tc>
        <w:tc>
          <w:tcPr>
            <w:tcW w:type="dxa" w:w="4706"/>
          </w:tcPr>
          <w:p>
            <w:pPr>
              <w:pStyle w:val="Tabla"/>
            </w:pPr>
            <w:r/>
            <w:r>
              <w:rPr>
                <w:b w:val="0"/>
                <w:i w:val="0"/>
              </w:rPr>
              <w:t>Lo que entra de agencias y de la previsión</w:t>
            </w:r>
          </w:p>
        </w:tc>
      </w:tr>
    </w:tbl>
    <w:p>
      <w:pPr/>
    </w:p>
    <w:p>
      <w:pPr/>
      <w:r>
        <w:rPr>
          <w:b w:val="0"/>
          <w:i w:val="0"/>
        </w:rPr>
        <w:t>Y la idea que ordena el punto: en un sistema de redacción, la ESCALETA es la base de datos y todo</w:t>
      </w:r>
      <w:r>
        <w:t xml:space="preserve"> </w:t>
      </w:r>
      <w:r>
        <w:rPr>
          <w:b w:val="0"/>
          <w:i w:val="0"/>
        </w:rPr>
        <w:t>lo demás cuelga de ella. El texto, el vídeo, los rótulos, el orden y los tiempos no son ficheros</w:t>
      </w:r>
      <w:r>
        <w:t xml:space="preserve"> </w:t>
      </w:r>
      <w:r>
        <w:rPr>
          <w:b w:val="0"/>
          <w:i w:val="0"/>
        </w:rPr>
        <w:t>sueltos: son campos de la misma escaleta, y eso es lo que permite que un cambio de última hora se</w:t>
      </w:r>
      <w:r>
        <w:t xml:space="preserve"> </w:t>
      </w:r>
      <w:r>
        <w:rPr>
          <w:b w:val="0"/>
          <w:i w:val="0"/>
        </w:rPr>
        <w:t>propague solo a la emisión, al apuntador y al grafismo.</w:t>
      </w:r>
    </w:p>
    <w:p>
      <w:pPr/>
      <w:r>
        <w:rPr>
          <w:b w:val="0"/>
          <w:i w:val="0"/>
        </w:rPr>
        <w:t>La escaleta, en el Libro de Estilo:</w:t>
      </w:r>
    </w:p>
    <w:p>
      <w:pPr/>
      <w:r>
        <w:rPr>
          <w:b w:val="0"/>
          <w:i w:val="0"/>
        </w:rPr>
      </w:r>
      <w:r>
        <w:rPr>
          <w:b/>
          <w:i w:val="0"/>
        </w:rPr>
        <w:t>«La escaleta es el documento básico en el que se plasma y ordena el contenido de un programa.</w:t>
      </w:r>
      <w:r>
        <w:t xml:space="preserve"> </w:t>
      </w:r>
      <w:r>
        <w:rPr>
          <w:b/>
          <w:i w:val="0"/>
        </w:rPr>
        <w:t>Expresa el hecho noticioso concreto, formato, número o clave por el que se identiﬁca cada uno, tiempo</w:t>
      </w:r>
      <w:r>
        <w:t xml:space="preserve"> </w:t>
      </w:r>
      <w:r>
        <w:rPr>
          <w:b/>
          <w:i w:val="0"/>
        </w:rPr>
        <w:t>asignado, tiempo real, autor, procedencia (elaborado in situ o de otro origen), identiﬁcación del</w:t>
      </w:r>
      <w:r>
        <w:t xml:space="preserve"> </w:t>
      </w:r>
      <w:r>
        <w:rPr>
          <w:b/>
          <w:i w:val="0"/>
        </w:rPr>
        <w:t>presentador y cualquier otra acotación técnica que sea precisa (vídeo o colas, gráﬁco, línea de</w:t>
      </w:r>
      <w:r>
        <w:t xml:space="preserve"> </w:t>
      </w:r>
      <w:r>
        <w:rPr>
          <w:b/>
          <w:i w:val="0"/>
        </w:rPr>
        <w:t>lanzadera, plano y cámara del presentador, movimientos de cámara, elementos visibles de plató...).»</w:t>
      </w:r>
      <w:r>
        <w:rPr>
          <w:b w:val="0"/>
          <w:i w:val="0"/>
        </w:rPr>
      </w:r>
      <w:r>
        <w:t xml:space="preserve"> </w:t>
      </w:r>
      <w:r>
        <w:rPr>
          <w:b w:val="0"/>
          <w:i w:val="0"/>
        </w:rPr>
        <w:t>(6.1, p. 88)</w:t>
      </w:r>
    </w:p>
    <w:p>
      <w:pPr/>
      <w:r>
        <w:rPr>
          <w:b w:val="0"/>
          <w:i w:val="0"/>
        </w:rPr>
        <w:t xml:space="preserve">La escaleta cambia: </w:t>
      </w:r>
      <w:r>
        <w:rPr>
          <w:b/>
          <w:i w:val="0"/>
        </w:rPr>
        <w:t>«Cualquier cambio del contenido de la escaleta debe comunicarse, desde el origen de</w:t>
      </w:r>
      <w:r>
        <w:t xml:space="preserve"> </w:t>
      </w:r>
      <w:r>
        <w:rPr>
          <w:b/>
          <w:i w:val="0"/>
        </w:rPr>
        <w:t>la decisión, inmediata y simultáneamente, a todas las personas y departamentos afectados.»</w:t>
      </w:r>
      <w:r>
        <w:rPr>
          <w:b w:val="0"/>
          <w:i w:val="0"/>
        </w:rPr>
        <w:t xml:space="preserve"> (6.1, p. 88).</w:t>
      </w:r>
    </w:p>
    <w:p>
      <w:pPr/>
      <w:r>
        <w:rPr>
          <w:b w:val="0"/>
          <w:i w:val="0"/>
        </w:rPr>
        <w:t>Qué sistema consta:</w:t>
      </w:r>
    </w:p>
    <w:p>
      <w:pPr/>
      <w:r>
        <w:rPr>
          <w:b w:val="0"/>
          <w:i w:val="0"/>
        </w:rPr>
        <w:t>Un capítulo de Antonio Manfredi (2010), en una obra colectiva de periodismo publicada en Sevilla,</w:t>
      </w:r>
      <w:r>
        <w:t xml:space="preserve"> </w:t>
      </w:r>
      <w:r>
        <w:rPr>
          <w:b w:val="0"/>
          <w:i w:val="0"/>
        </w:rPr>
        <w:t xml:space="preserve">describe el guion tal como se trabaja en los sistemas de redacción digitales. Su ejemplo es Avid, cuyos equipos, según el autor, estaban instalados </w:t>
      </w:r>
      <w:r>
        <w:rPr>
          <w:b/>
          <w:i w:val="0"/>
        </w:rPr>
        <w:t>«en</w:t>
      </w:r>
      <w:r>
        <w:t xml:space="preserve"> </w:t>
      </w:r>
      <w:r>
        <w:rPr>
          <w:b/>
          <w:i w:val="0"/>
        </w:rPr>
        <w:t>todos los Servicios Informativos de RTVE y, en el caso de Andalucía, en Canal Sur»</w:t>
      </w:r>
      <w:r>
        <w:rPr>
          <w:b w:val="0"/>
          <w:i w:val="0"/>
        </w:rPr>
        <w:t xml:space="preserve"> (p. 138); es un dato</w:t>
      </w:r>
      <w:r>
        <w:t xml:space="preserve"> </w:t>
      </w:r>
      <w:r>
        <w:rPr>
          <w:b w:val="0"/>
          <w:i w:val="0"/>
        </w:rPr>
        <w:t>de 2010, y no consta en documento publicado que siga siendo así hoy.</w:t>
      </w:r>
    </w:p>
    <w:p>
      <w:pPr>
        <w:pStyle w:val="Heading3"/>
      </w:pPr>
      <w:r>
        <w:rPr>
          <w:b w:val="0"/>
          <w:i w:val="0"/>
        </w:rPr>
        <w:t>6.13.5 Qué es un flujo integrado</w:t>
      </w:r>
    </w:p>
    <w:p>
      <w:pPr/>
      <w:r>
        <w:rPr>
          <w:b w:val="0"/>
          <w:i w:val="0"/>
        </w:rPr>
        <w:t>Un flujo de producción es integrado cuando todas sus etapas trabajan sobre el mismo material y los</w:t>
      </w:r>
      <w:r>
        <w:t xml:space="preserve"> </w:t>
      </w:r>
      <w:r>
        <w:rPr>
          <w:b w:val="0"/>
          <w:i w:val="0"/>
        </w:rPr>
        <w:t>mismos datos, sin copias sueltas ni pasos a mano entre una y otra (definición de oficio). El esquema,</w:t>
      </w:r>
      <w:r>
        <w:t xml:space="preserve"> </w:t>
      </w:r>
      <w:r>
        <w:rPr>
          <w:b w:val="0"/>
          <w:i w:val="0"/>
        </w:rPr>
        <w:t>como oficio (el pasaje sale de un temario de RTVE que no cita fuente):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Quién trabaja ahí</w:t>
            </w:r>
          </w:p>
        </w:tc>
      </w:tr>
      <w:tr>
        <w:tc>
          <w:tcPr>
            <w:tcW w:type="dxa" w:w="3137"/>
          </w:tcPr>
          <w:p>
            <w:pPr>
              <w:pStyle w:val="Tabla"/>
            </w:pPr>
            <w:r/>
            <w:r>
              <w:rPr>
                <w:b w:val="0"/>
                <w:i w:val="0"/>
              </w:rPr>
              <w:t>Ingesta</w:t>
            </w:r>
          </w:p>
        </w:tc>
        <w:tc>
          <w:tcPr>
            <w:tcW w:type="dxa" w:w="3137"/>
          </w:tcPr>
          <w:p>
            <w:pPr>
              <w:pStyle w:val="Tabla"/>
            </w:pPr>
            <w:r/>
            <w:r>
              <w:rPr>
                <w:b w:val="0"/>
                <w:i w:val="0"/>
              </w:rPr>
              <w:t>Meter el material en el sistema: grabar señales de entrada y volcar tarjetas</w:t>
            </w:r>
          </w:p>
        </w:tc>
        <w:tc>
          <w:tcPr>
            <w:tcW w:type="dxa" w:w="3137"/>
          </w:tcPr>
          <w:p>
            <w:pPr>
              <w:pStyle w:val="Tabla"/>
            </w:pPr>
            <w:r/>
            <w:r>
              <w:rPr>
                <w:b w:val="0"/>
                <w:i w:val="0"/>
              </w:rPr>
              <w:t>Operadores de ingesta</w:t>
            </w:r>
          </w:p>
        </w:tc>
      </w:tr>
      <w:tr>
        <w:tc>
          <w:tcPr>
            <w:tcW w:type="dxa" w:w="3137"/>
          </w:tcPr>
          <w:p>
            <w:pPr>
              <w:pStyle w:val="Tabla"/>
            </w:pPr>
            <w:r/>
            <w:r>
              <w:rPr>
                <w:b w:val="0"/>
                <w:i w:val="0"/>
              </w:rPr>
              <w:t>Gestión</w:t>
            </w:r>
          </w:p>
        </w:tc>
        <w:tc>
          <w:tcPr>
            <w:tcW w:type="dxa" w:w="3137"/>
          </w:tcPr>
          <w:p>
            <w:pPr>
              <w:pStyle w:val="Tabla"/>
            </w:pPr>
            <w:r/>
            <w:r>
              <w:rPr>
                <w:b w:val="0"/>
                <w:i w:val="0"/>
              </w:rPr>
              <w:t>Catalogar, buscar y controlar el material y sus versiones</w:t>
            </w:r>
          </w:p>
        </w:tc>
        <w:tc>
          <w:tcPr>
            <w:tcW w:type="dxa" w:w="3137"/>
          </w:tcPr>
          <w:p>
            <w:pPr>
              <w:pStyle w:val="Tabla"/>
            </w:pPr>
            <w:r/>
            <w:r>
              <w:rPr>
                <w:b w:val="0"/>
                <w:i w:val="0"/>
              </w:rPr>
              <w:t>Documentación y todos los demás</w:t>
            </w:r>
          </w:p>
        </w:tc>
      </w:tr>
      <w:tr>
        <w:tc>
          <w:tcPr>
            <w:tcW w:type="dxa" w:w="3137"/>
          </w:tcPr>
          <w:p>
            <w:pPr>
              <w:pStyle w:val="Tabla"/>
            </w:pPr>
            <w:r/>
            <w:r>
              <w:rPr>
                <w:b w:val="0"/>
                <w:i w:val="0"/>
              </w:rPr>
              <w:t>Edición</w:t>
            </w:r>
          </w:p>
        </w:tc>
        <w:tc>
          <w:tcPr>
            <w:tcW w:type="dxa" w:w="3137"/>
          </w:tcPr>
          <w:p>
            <w:pPr>
              <w:pStyle w:val="Tabla"/>
            </w:pPr>
            <w:r/>
            <w:r>
              <w:rPr>
                <w:b w:val="0"/>
                <w:i w:val="0"/>
              </w:rPr>
              <w:t>Montar las piezas</w:t>
            </w:r>
          </w:p>
        </w:tc>
        <w:tc>
          <w:tcPr>
            <w:tcW w:type="dxa" w:w="3137"/>
          </w:tcPr>
          <w:p>
            <w:pPr>
              <w:pStyle w:val="Tabla"/>
            </w:pPr>
            <w:r/>
            <w:r>
              <w:rPr>
                <w:b w:val="0"/>
                <w:i w:val="0"/>
              </w:rPr>
              <w:t>Redactores y montadores</w:t>
            </w:r>
          </w:p>
        </w:tc>
      </w:tr>
      <w:tr>
        <w:tc>
          <w:tcPr>
            <w:tcW w:type="dxa" w:w="3137"/>
          </w:tcPr>
          <w:p>
            <w:pPr>
              <w:pStyle w:val="Tabla"/>
            </w:pPr>
            <w:r/>
            <w:r>
              <w:rPr>
                <w:b w:val="0"/>
                <w:i w:val="0"/>
              </w:rPr>
              <w:t>Emisión</w:t>
            </w:r>
          </w:p>
        </w:tc>
        <w:tc>
          <w:tcPr>
            <w:tcW w:type="dxa" w:w="3137"/>
          </w:tcPr>
          <w:p>
            <w:pPr>
              <w:pStyle w:val="Tabla"/>
            </w:pPr>
            <w:r/>
            <w:r>
              <w:rPr>
                <w:b w:val="0"/>
                <w:i w:val="0"/>
              </w:rPr>
              <w:t>Poner la pieza en antena en el momento previsto</w:t>
            </w:r>
          </w:p>
        </w:tc>
        <w:tc>
          <w:tcPr>
            <w:tcW w:type="dxa" w:w="3137"/>
          </w:tcPr>
          <w:p>
            <w:pPr>
              <w:pStyle w:val="Tabla"/>
            </w:pPr>
            <w:r/>
            <w:r>
              <w:rPr>
                <w:b w:val="0"/>
                <w:i w:val="0"/>
              </w:rPr>
              <w:t>Control de emisión</w:t>
            </w:r>
          </w:p>
        </w:tc>
      </w:tr>
    </w:tbl>
    <w:p>
      <w:pPr/>
    </w:p>
    <w:p>
      <w:pPr/>
      <w:r>
        <w:rPr>
          <w:b w:val="0"/>
          <w:i w:val="0"/>
        </w:rPr>
        <w:t>Y el archivo atraviesa las cuatro, no es una quinta: lo que se conserva se decide en la primera y</w:t>
      </w:r>
      <w:r>
        <w:t xml:space="preserve"> </w:t>
      </w:r>
      <w:r>
        <w:rPr>
          <w:b w:val="0"/>
          <w:i w:val="0"/>
        </w:rPr>
        <w:t>se ejecuta después.</w:t>
      </w:r>
    </w:p>
    <w:p>
      <w:pPr/>
      <w:r>
        <w:rPr>
          <w:b w:val="0"/>
          <w:i w:val="0"/>
        </w:rPr>
        <w:t>La regla que ordena el punto: cada etapa mete el material en un sitio y las demás lo encuentran</w:t>
      </w:r>
      <w:r>
        <w:t xml:space="preserve"> </w:t>
      </w:r>
      <w:r>
        <w:rPr>
          <w:b w:val="0"/>
          <w:i w:val="0"/>
        </w:rPr>
        <w:t>por sus DATOS DESCRIPTIVOS, no por su nombre de fichero. Ésa es toda la diferencia entre un</w:t>
      </w:r>
      <w:r>
        <w:t xml:space="preserve"> </w:t>
      </w:r>
      <w:r>
        <w:rPr>
          <w:b w:val="0"/>
          <w:i w:val="0"/>
        </w:rPr>
        <w:t>sistema de redacción y una carpeta compartida.</w:t>
      </w:r>
    </w:p>
    <w:p>
      <w:pPr/>
      <w:r>
        <w:rPr>
          <w:b w:val="0"/>
          <w:i w:val="0"/>
        </w:rPr>
        <w:t>Para la producción, la ingesta en tiempo real es un recurso que se reserva como cualquier otro: un</w:t>
      </w:r>
      <w:r>
        <w:t xml:space="preserve"> </w:t>
      </w:r>
      <w:r>
        <w:rPr>
          <w:b w:val="0"/>
          <w:i w:val="0"/>
        </w:rPr>
        <w:t>canal de ingesta grabando una señal durante horas no está disponible para otra cosa, y el número</w:t>
      </w:r>
      <w:r>
        <w:t xml:space="preserve"> </w:t>
      </w:r>
      <w:r>
        <w:rPr>
          <w:b w:val="0"/>
          <w:i w:val="0"/>
        </w:rPr>
        <w:t>de canales es una decisión de dimensionado.</w:t>
      </w:r>
    </w:p>
    <w:p>
      <w:pPr>
        <w:pStyle w:val="Heading3"/>
      </w:pPr>
      <w:r>
        <w:rPr>
          <w:b w:val="0"/>
          <w:i w:val="0"/>
        </w:rPr>
        <w:t>6.13.6 Las redes que sostienen el flujo</w:t>
      </w:r>
    </w:p>
    <w:p>
      <w:pPr/>
      <w:r>
        <w:rPr>
          <w:b w:val="0"/>
          <w:i w:val="0"/>
        </w:rPr>
        <w:t>Como oficio (RTVE):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Red</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Por qué va separada</w:t>
            </w:r>
          </w:p>
        </w:tc>
      </w:tr>
      <w:tr>
        <w:tc>
          <w:tcPr>
            <w:tcW w:type="dxa" w:w="3137"/>
          </w:tcPr>
          <w:p>
            <w:pPr>
              <w:pStyle w:val="Tabla"/>
            </w:pPr>
            <w:r/>
            <w:r>
              <w:rPr>
                <w:b w:val="0"/>
                <w:i w:val="0"/>
              </w:rPr>
              <w:t>De señal</w:t>
            </w:r>
          </w:p>
        </w:tc>
        <w:tc>
          <w:tcPr>
            <w:tcW w:type="dxa" w:w="3137"/>
          </w:tcPr>
          <w:p>
            <w:pPr>
              <w:pStyle w:val="Tabla"/>
            </w:pPr>
            <w:r/>
            <w:r>
              <w:rPr>
                <w:b w:val="0"/>
                <w:i w:val="0"/>
              </w:rPr>
              <w:t>Vídeo y audio en tiempo real</w:t>
            </w:r>
          </w:p>
        </w:tc>
        <w:tc>
          <w:tcPr>
            <w:tcW w:type="dxa" w:w="3137"/>
          </w:tcPr>
          <w:p>
            <w:pPr>
              <w:pStyle w:val="Tabla"/>
            </w:pPr>
            <w:r/>
            <w:r>
              <w:rPr>
                <w:b w:val="0"/>
                <w:i w:val="0"/>
              </w:rPr>
              <w:t>Caudal enorme y sensible al retardo</w:t>
            </w:r>
          </w:p>
        </w:tc>
      </w:tr>
      <w:tr>
        <w:tc>
          <w:tcPr>
            <w:tcW w:type="dxa" w:w="3137"/>
          </w:tcPr>
          <w:p>
            <w:pPr>
              <w:pStyle w:val="Tabla"/>
            </w:pPr>
            <w:r/>
            <w:r>
              <w:rPr>
                <w:b w:val="0"/>
                <w:i w:val="0"/>
              </w:rPr>
              <w:t>De producción</w:t>
            </w:r>
          </w:p>
        </w:tc>
        <w:tc>
          <w:tcPr>
            <w:tcW w:type="dxa" w:w="3137"/>
          </w:tcPr>
          <w:p>
            <w:pPr>
              <w:pStyle w:val="Tabla"/>
            </w:pPr>
            <w:r/>
            <w:r>
              <w:rPr>
                <w:b w:val="0"/>
                <w:i w:val="0"/>
              </w:rPr>
              <w:t>Ficheros, baja resolución, control del sistema</w:t>
            </w:r>
          </w:p>
        </w:tc>
        <w:tc>
          <w:tcPr>
            <w:tcW w:type="dxa" w:w="3137"/>
          </w:tcPr>
          <w:p>
            <w:pPr>
              <w:pStyle w:val="Tabla"/>
            </w:pPr>
            <w:r/>
            <w:r>
              <w:rPr>
                <w:b w:val="0"/>
                <w:i w:val="0"/>
              </w:rPr>
              <w:t>Caudal alto a ráfagas</w:t>
            </w:r>
          </w:p>
        </w:tc>
      </w:tr>
      <w:tr>
        <w:tc>
          <w:tcPr>
            <w:tcW w:type="dxa" w:w="3137"/>
          </w:tcPr>
          <w:p>
            <w:pPr>
              <w:pStyle w:val="Tabla"/>
            </w:pPr>
            <w:r/>
            <w:r>
              <w:rPr>
                <w:b w:val="0"/>
                <w:i w:val="0"/>
              </w:rPr>
              <w:t>Ofimática</w:t>
            </w:r>
          </w:p>
        </w:tc>
        <w:tc>
          <w:tcPr>
            <w:tcW w:type="dxa" w:w="3137"/>
          </w:tcPr>
          <w:p>
            <w:pPr>
              <w:pStyle w:val="Tabla"/>
            </w:pPr>
            <w:r/>
            <w:r>
              <w:rPr>
                <w:b w:val="0"/>
                <w:i w:val="0"/>
              </w:rPr>
              <w:t>Correo, navegación, gestión</w:t>
            </w:r>
          </w:p>
        </w:tc>
        <w:tc>
          <w:tcPr>
            <w:tcW w:type="dxa" w:w="3137"/>
          </w:tcPr>
          <w:p>
            <w:pPr>
              <w:pStyle w:val="Tabla"/>
            </w:pPr>
            <w:r/>
            <w:r>
              <w:rPr>
                <w:b w:val="0"/>
                <w:i w:val="0"/>
              </w:rPr>
              <w:t>Es la que está expuesta a internet</w:t>
            </w:r>
          </w:p>
        </w:tc>
      </w:tr>
    </w:tbl>
    <w:p>
      <w:pPr/>
    </w:p>
    <w:p>
      <w:pPr/>
      <w:r>
        <w:rPr>
          <w:b w:val="0"/>
          <w:i w:val="0"/>
        </w:rPr>
        <w:t>Y la razón de la separación, dicha sin rodeos: la red ofimática es la que recibe el correo con</w:t>
      </w:r>
      <w:r>
        <w:t xml:space="preserve"> </w:t>
      </w:r>
      <w:r>
        <w:rPr>
          <w:b w:val="0"/>
          <w:i w:val="0"/>
        </w:rPr>
        <w:t>el adjunto malicioso. Si la producción cuelga de ella, un incidente de seguridad puede parar la</w:t>
      </w:r>
      <w:r>
        <w:t xml:space="preserve"> </w:t>
      </w:r>
      <w:r>
        <w:rPr>
          <w:b w:val="0"/>
          <w:i w:val="0"/>
        </w:rPr>
        <w:t>emisión.</w:t>
      </w:r>
    </w:p>
    <w:p>
      <w:pPr>
        <w:pStyle w:val="Heading3"/>
      </w:pPr>
      <w:r>
        <w:rPr>
          <w:b w:val="0"/>
          <w:i w:val="0"/>
        </w:rPr>
        <w:t>6.13.7 Por qué IP: de un cable por señal a una red</w:t>
      </w:r>
    </w:p>
    <w:p>
      <w:pPr/>
      <w:r>
        <w:rPr>
          <w:b w:val="0"/>
          <w:i w:val="0"/>
        </w:rPr>
        <w:t>En la instalación clásica cada señal va por su cable (SDI para el vídeo, con el audio embebido) y</w:t>
      </w:r>
      <w:r>
        <w:t xml:space="preserve"> </w:t>
      </w:r>
      <w:r>
        <w:rPr>
          <w:b w:val="0"/>
          <w:i w:val="0"/>
        </w:rPr>
        <w:t>se conmuta en una matriz. En una instalación IP las señales viajan como paquetes por una red de</w:t>
      </w:r>
      <w:r>
        <w:t xml:space="preserve"> </w:t>
      </w:r>
      <w:r>
        <w:rPr>
          <w:b w:val="0"/>
          <w:i w:val="0"/>
        </w:rPr>
        <w:t>datos y se conmutan con equipos de red. La introducción de SMPTE ST 2110-10:2022 lo explica así:</w:t>
      </w:r>
      <w:r>
        <w:t xml:space="preserve"> </w:t>
      </w:r>
      <w:r>
        <w:rPr>
          <w:b w:val="0"/>
          <w:i w:val="0"/>
        </w:rPr>
      </w:r>
      <w:r>
        <w:rPr>
          <w:b/>
          <w:i w:val="0"/>
        </w:rPr>
        <w:t>«The capability and capacity of IP networking equipment has improved steadily, enabling the use of</w:t>
      </w:r>
      <w:r>
        <w:t xml:space="preserve"> </w:t>
      </w:r>
      <w:r>
        <w:rPr>
          <w:b/>
          <w:i w:val="0"/>
        </w:rPr>
        <w:t>IP switching and routing technology to transport and switch video, audio, and metadata essence within</w:t>
      </w:r>
      <w:r>
        <w:t xml:space="preserve"> </w:t>
      </w:r>
      <w:r>
        <w:rPr>
          <w:b/>
          <w:i w:val="0"/>
        </w:rPr>
        <w:t>television facilities. This new work encapsulates each production element separately into IP.»</w:t>
      </w:r>
      <w:r>
        <w:rPr>
          <w:b w:val="0"/>
          <w:i w:val="0"/>
        </w:rPr>
      </w:r>
    </w:p>
    <w:p>
      <w:pPr/>
      <w:r>
        <w:rPr>
          <w:b w:val="0"/>
          <w:i w:val="0"/>
        </w:rPr>
        <w:t>La idea examinable está en la última frase: en ST 2110 cada esencia (vídeo, audio, datos) viaja</w:t>
      </w:r>
      <w:r>
        <w:t xml:space="preserve"> </w:t>
      </w:r>
      <w:r>
        <w:rPr>
          <w:b w:val="0"/>
          <w:i w:val="0"/>
        </w:rPr>
        <w:t>por separado, en su propio flujo, y no metida en una sola señal como en SDI. Y la base declarada:</w:t>
      </w:r>
      <w:r>
        <w:t xml:space="preserve"> </w:t>
      </w:r>
      <w:r>
        <w:rPr>
          <w:b w:val="0"/>
          <w:i w:val="0"/>
        </w:rPr>
      </w:r>
      <w:r>
        <w:rPr>
          <w:b/>
          <w:i w:val="0"/>
        </w:rPr>
        <w:t>«This family of SMPTE standards builds on the work of VSF TR-03 and TR-04, and of AES67»</w:t>
      </w:r>
      <w:r>
        <w:rPr>
          <w:b w:val="0"/>
          <w:i w:val="0"/>
        </w:rPr>
        <w:t>.</w:t>
      </w:r>
    </w:p>
    <w:p>
      <w:pPr/>
      <w:r>
        <w:rPr>
          <w:b w:val="0"/>
          <w:i w:val="0"/>
        </w:rPr>
        <w:t>Qué usa CSRTV (SDI, IP o una mezcla) no consta en un documento publicado.</w:t>
      </w:r>
    </w:p>
    <w:p>
      <w:pPr>
        <w:pStyle w:val="Heading3"/>
      </w:pPr>
      <w:r>
        <w:rPr>
          <w:b w:val="0"/>
          <w:i w:val="0"/>
        </w:rPr>
        <w:t>6.13.8 Los servicios digitales: Canal Sur Media y Canal Sur Más</w:t>
      </w:r>
    </w:p>
    <w:p>
      <w:pPr/>
      <w:r>
        <w:rPr>
          <w:b w:val="0"/>
          <w:i w:val="0"/>
        </w:rPr>
        <w:t>El Contrato-programa 2024-2026 entre el Consejo de Gobierno de la Junta de Andalucía y la RTVA trata la distribución por Internet en su</w:t>
      </w:r>
      <w:r>
        <w:t xml:space="preserve"> </w:t>
      </w:r>
      <w:r>
        <w:rPr>
          <w:b w:val="0"/>
          <w:i w:val="0"/>
        </w:rPr>
        <w:t>cláusula tercera, apartado 3.5 («Innovación tecnológica para la expansión multiplataforma»).</w:t>
      </w:r>
      <w:r>
        <w:t xml:space="preserve"> </w:t>
      </w:r>
      <w:r>
        <w:rPr>
          <w:b w:val="0"/>
          <w:i w:val="0"/>
        </w:rPr>
        <w:t>Quién lo organiza: según el punto 46 del mismo apartado, la producción y distribución de servicios y</w:t>
      </w:r>
      <w:r>
        <w:t xml:space="preserve"> </w:t>
      </w:r>
      <w:r>
        <w:rPr>
          <w:b w:val="0"/>
          <w:i w:val="0"/>
        </w:rPr>
        <w:t>contenidos digitales y su coordinación con la radio y la televisión corresponde a «</w:t>
      </w:r>
      <w:r>
        <w:rPr>
          <w:b/>
          <w:i w:val="0"/>
        </w:rPr>
        <w:t>una dirección</w:t>
      </w:r>
      <w:r>
        <w:t xml:space="preserve"> </w:t>
      </w:r>
      <w:r>
        <w:rPr>
          <w:b/>
          <w:i w:val="0"/>
        </w:rPr>
        <w:t>organizativa específica, ‘Canal Sur Media’</w:t>
      </w:r>
      <w:r>
        <w:rPr>
          <w:b w:val="0"/>
          <w:i w:val="0"/>
        </w:rPr>
        <w:t>», encargada, entre otras cosas, de las plataformas OTT,</w:t>
      </w:r>
      <w:r>
        <w:t xml:space="preserve"> </w:t>
      </w:r>
      <w:r>
        <w:rPr>
          <w:b w:val="0"/>
          <w:i w:val="0"/>
        </w:rPr>
        <w:t>el pódcast, los portales en internet, los canales web, la «</w:t>
      </w:r>
      <w:r>
        <w:rPr>
          <w:b/>
          <w:i w:val="0"/>
        </w:rPr>
        <w:t>presencia y contribución en redes</w:t>
      </w:r>
      <w:r>
        <w:t xml:space="preserve"> </w:t>
      </w:r>
      <w:r>
        <w:rPr>
          <w:b/>
          <w:i w:val="0"/>
        </w:rPr>
        <w:t>sociales</w:t>
      </w:r>
      <w:r>
        <w:rPr>
          <w:b w:val="0"/>
          <w:i w:val="0"/>
        </w:rPr>
        <w:t>» y el «</w:t>
      </w:r>
      <w:r>
        <w:rPr>
          <w:b/>
          <w:i w:val="0"/>
        </w:rPr>
        <w:t>desarrollo de aplicaciones para dispositivos móviles</w:t>
      </w:r>
      <w:r>
        <w:rPr>
          <w:b w:val="0"/>
          <w:i w:val="0"/>
        </w:rPr>
        <w:t>». Y según el punto 45, será</w:t>
      </w:r>
      <w:r>
        <w:t xml:space="preserve"> </w:t>
      </w:r>
      <w:r>
        <w:rPr>
          <w:b w:val="0"/>
          <w:i w:val="0"/>
        </w:rPr>
        <w:t>prioritaria la actuación de Canal Sur a través de «</w:t>
      </w:r>
      <w:r>
        <w:rPr>
          <w:b/>
          <w:i w:val="0"/>
        </w:rPr>
        <w:t>su propia plataforma digital en sistema</w:t>
      </w:r>
      <w:r>
        <w:t xml:space="preserve"> </w:t>
      </w:r>
      <w:r>
        <w:rPr>
          <w:b/>
          <w:i w:val="0"/>
        </w:rPr>
        <w:t>streaming, ‘Canal Sur Más’</w:t>
      </w:r>
      <w:r>
        <w:rPr>
          <w:b w:val="0"/>
          <w:i w:val="0"/>
        </w:rPr>
        <w:t>», disponible mediante aplicaciones para todo tipo de dispositivo</w:t>
      </w:r>
      <w:r>
        <w:t xml:space="preserve"> </w:t>
      </w:r>
      <w:r>
        <w:rPr>
          <w:b w:val="0"/>
          <w:i w:val="0"/>
        </w:rPr>
        <w:t>(televisores conectados, móviles, tabletas, ordenadores, videoconsolas), y «</w:t>
      </w:r>
      <w:r>
        <w:rPr>
          <w:b/>
          <w:i w:val="0"/>
        </w:rPr>
        <w:t>en el ámbito del audio</w:t>
      </w:r>
      <w:r>
        <w:t xml:space="preserve"> </w:t>
      </w:r>
      <w:r>
        <w:rPr>
          <w:b/>
          <w:i w:val="0"/>
        </w:rPr>
        <w:t>digital a través de su propia plataforma digital de servicios Podcast</w:t>
      </w:r>
      <w:r>
        <w:rPr>
          <w:b w:val="0"/>
          <w:i w:val="0"/>
        </w:rPr>
        <w:t>», cuyos contenidos se ponen</w:t>
      </w:r>
      <w:r>
        <w:t xml:space="preserve"> </w:t>
      </w:r>
      <w:r>
        <w:rPr>
          <w:b w:val="0"/>
          <w:i w:val="0"/>
        </w:rPr>
        <w:t>también a disposición de plataformas de terceros mediante acuerdos.</w:t>
      </w:r>
    </w:p>
    <w:p>
      <w:pPr/>
      <w:r>
        <w:rPr>
          <w:b w:val="0"/>
          <w:i w:val="0"/>
        </w:rPr>
        <w:t>El mismo punto 46 manda ordenar esos contenidos «</w:t>
      </w:r>
      <w:r>
        <w:rPr>
          <w:b/>
          <w:i w:val="0"/>
        </w:rPr>
        <w:t>en cada soporte digital en coordinación con las</w:t>
      </w:r>
      <w:r>
        <w:t xml:space="preserve"> </w:t>
      </w:r>
      <w:r>
        <w:rPr>
          <w:b/>
          <w:i w:val="0"/>
        </w:rPr>
        <w:t>áreas de producción, de programación, de prestaciones técnicas, y de servicios informativos de los</w:t>
      </w:r>
      <w:r>
        <w:t xml:space="preserve"> </w:t>
      </w:r>
      <w:r>
        <w:rPr>
          <w:b/>
          <w:i w:val="0"/>
        </w:rPr>
        <w:t>demás medios de Canal Sur; y en concordancia operativa con la actividad de gestión de</w:t>
      </w:r>
      <w:r>
        <w:t xml:space="preserve"> </w:t>
      </w:r>
      <w:r>
        <w:rPr>
          <w:b/>
          <w:i w:val="0"/>
        </w:rPr>
        <w:t>documentación y archivos de la RTVA</w:t>
      </w:r>
      <w:r>
        <w:rPr>
          <w:b w:val="0"/>
          <w:i w:val="0"/>
        </w:rPr>
        <w:t>». Para el productor, eso quiere decir que el material de un</w:t>
      </w:r>
      <w:r>
        <w:t xml:space="preserve"> </w:t>
      </w:r>
      <w:r>
        <w:rPr>
          <w:b w:val="0"/>
          <w:i w:val="0"/>
        </w:rPr>
        <w:t>programa no se agota en la emisión lineal: la plataforma, las redes y el archivo son destinos que</w:t>
      </w:r>
      <w:r>
        <w:t xml:space="preserve"> </w:t>
      </w:r>
      <w:r>
        <w:rPr>
          <w:b w:val="0"/>
          <w:i w:val="0"/>
        </w:rPr>
        <w:t>hay que prever en la previsión de medios y en el máster (tema 9).</w:t>
      </w:r>
    </w:p>
    <w:p>
      <w:pPr>
        <w:pStyle w:val="Heading2"/>
      </w:pPr>
      <w:r>
        <w:rPr>
          <w:b w:val="0"/>
          <w:i w:val="0"/>
        </w:rPr>
        <w:t>6.14 Aplicación práctica: la previsión de medios de un programa</w:t>
      </w:r>
    </w:p>
    <w:p>
      <w:pPr/>
      <w:r>
        <w:rPr>
          <w:b w:val="0"/>
          <w:i w:val="0"/>
        </w:rPr>
        <w:t>Supuesto: un magacín semanal de una hora, en directo desde un estudio de Sevilla, con una</w:t>
      </w:r>
      <w:r>
        <w:t xml:space="preserve"> </w:t>
      </w:r>
      <w:r>
        <w:rPr>
          <w:b w:val="0"/>
          <w:i w:val="0"/>
        </w:rPr>
        <w:t>conexión en directo desde un pueblo de Jaén, un reportaje grabado de cinco minutos que usa imágenes</w:t>
      </w:r>
      <w:r>
        <w:t xml:space="preserve"> </w:t>
      </w:r>
      <w:r>
        <w:rPr>
          <w:b w:val="0"/>
          <w:i w:val="0"/>
        </w:rPr>
        <w:t>de archivo, y su publicación posterior en Canal Sur Más. Lo que sigue es un esquema de oficio,</w:t>
      </w:r>
      <w:r>
        <w:t xml:space="preserve"> </w:t>
      </w:r>
      <w:r>
        <w:rPr>
          <w:b w:val="0"/>
          <w:i w:val="0"/>
        </w:rPr>
        <w:t>ordenado por las rúbricas del tema; los puestos citados son los del anexo III del convenio.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Qué se prevé</w:t>
            </w:r>
          </w:p>
        </w:tc>
        <w:tc>
          <w:tcPr>
            <w:tcW w:type="dxa" w:w="3137"/>
            <w:shd w:val="clear" w:color="auto" w:fill="E4E4E4"/>
          </w:tcPr>
          <w:p>
            <w:pPr>
              <w:pStyle w:val="Tablacabecera"/>
            </w:pPr>
            <w:r/>
            <w:r>
              <w:rPr>
                <w:b w:val="0"/>
                <w:i w:val="0"/>
              </w:rPr>
              <w:t>A quién se pide o con quién se coordina</w:t>
            </w:r>
          </w:p>
        </w:tc>
      </w:tr>
      <w:tr>
        <w:tc>
          <w:tcPr>
            <w:tcW w:type="dxa" w:w="3137"/>
          </w:tcPr>
          <w:p>
            <w:pPr>
              <w:pStyle w:val="Tabla"/>
            </w:pPr>
            <w:r/>
            <w:r>
              <w:rPr>
                <w:b w:val="0"/>
                <w:i w:val="0"/>
              </w:rPr>
              <w:t>Estudio</w:t>
            </w:r>
          </w:p>
        </w:tc>
        <w:tc>
          <w:tcPr>
            <w:tcW w:type="dxa" w:w="3137"/>
          </w:tcPr>
          <w:p>
            <w:pPr>
              <w:pStyle w:val="Tabla"/>
            </w:pPr>
            <w:r/>
            <w:r>
              <w:rPr>
                <w:b w:val="0"/>
                <w:i w:val="0"/>
              </w:rPr>
              <w:t>Tamaño según el decorado y las cámaras; días de montaje, ensayo, emisión y desmontaje</w:t>
            </w:r>
          </w:p>
        </w:tc>
        <w:tc>
          <w:tcPr>
            <w:tcW w:type="dxa" w:w="3137"/>
          </w:tcPr>
          <w:p>
            <w:pPr>
              <w:pStyle w:val="Tabla"/>
            </w:pPr>
            <w:r/>
            <w:r>
              <w:rPr>
                <w:b w:val="0"/>
                <w:i w:val="0"/>
              </w:rPr>
              <w:t>Explotación (organiza recursos y turnos de operación)</w:t>
            </w:r>
          </w:p>
        </w:tc>
      </w:tr>
      <w:tr>
        <w:tc>
          <w:tcPr>
            <w:tcW w:type="dxa" w:w="3137"/>
          </w:tcPr>
          <w:p>
            <w:pPr>
              <w:pStyle w:val="Tabla"/>
            </w:pPr>
            <w:r/>
            <w:r>
              <w:rPr>
                <w:b w:val="0"/>
                <w:i w:val="0"/>
              </w:rPr>
              <w:t>Decorado</w:t>
            </w:r>
          </w:p>
        </w:tc>
        <w:tc>
          <w:tcPr>
            <w:tcW w:type="dxa" w:w="3137"/>
          </w:tcPr>
          <w:p>
            <w:pPr>
              <w:pStyle w:val="Tabla"/>
            </w:pPr>
            <w:r/>
            <w:r>
              <w:rPr>
                <w:b w:val="0"/>
                <w:i w:val="0"/>
              </w:rPr>
              <w:t>Diseño, construcción, montaje; utillería</w:t>
            </w:r>
          </w:p>
        </w:tc>
        <w:tc>
          <w:tcPr>
            <w:tcW w:type="dxa" w:w="3137"/>
          </w:tcPr>
          <w:p>
            <w:pPr>
              <w:pStyle w:val="Tabla"/>
            </w:pPr>
            <w:r/>
            <w:r>
              <w:rPr>
                <w:b w:val="0"/>
                <w:i w:val="0"/>
              </w:rPr>
              <w:t>Decorador y Ayudante de decoración</w:t>
            </w:r>
          </w:p>
        </w:tc>
      </w:tr>
      <w:tr>
        <w:tc>
          <w:tcPr>
            <w:tcW w:type="dxa" w:w="3137"/>
          </w:tcPr>
          <w:p>
            <w:pPr>
              <w:pStyle w:val="Tabla"/>
            </w:pPr>
            <w:r/>
            <w:r>
              <w:rPr>
                <w:b w:val="0"/>
                <w:i w:val="0"/>
              </w:rPr>
              <w:t>Controles</w:t>
            </w:r>
          </w:p>
        </w:tc>
        <w:tc>
          <w:tcPr>
            <w:tcW w:type="dxa" w:w="3137"/>
          </w:tcPr>
          <w:p>
            <w:pPr>
              <w:pStyle w:val="Tabla"/>
            </w:pPr>
            <w:r/>
            <w:r>
              <w:rPr>
                <w:b w:val="0"/>
                <w:i w:val="0"/>
              </w:rPr>
              <w:t>Control de realización con mezclador y grafismo; control de imagen, de sonido y de luces</w:t>
            </w:r>
          </w:p>
        </w:tc>
        <w:tc>
          <w:tcPr>
            <w:tcW w:type="dxa" w:w="3137"/>
          </w:tcPr>
          <w:p>
            <w:pPr>
              <w:pStyle w:val="Tabla"/>
            </w:pPr>
            <w:r/>
            <w:r>
              <w:rPr>
                <w:b w:val="0"/>
                <w:i w:val="0"/>
              </w:rPr>
              <w:t>Explotación</w:t>
            </w:r>
          </w:p>
        </w:tc>
      </w:tr>
      <w:tr>
        <w:tc>
          <w:tcPr>
            <w:tcW w:type="dxa" w:w="3137"/>
          </w:tcPr>
          <w:p>
            <w:pPr>
              <w:pStyle w:val="Tabla"/>
            </w:pPr>
            <w:r/>
            <w:r>
              <w:rPr>
                <w:b w:val="0"/>
                <w:i w:val="0"/>
              </w:rPr>
              <w:t>Cámaras</w:t>
            </w:r>
          </w:p>
        </w:tc>
        <w:tc>
          <w:tcPr>
            <w:tcW w:type="dxa" w:w="3137"/>
          </w:tcPr>
          <w:p>
            <w:pPr>
              <w:pStyle w:val="Tabla"/>
            </w:pPr>
            <w:r/>
            <w:r>
              <w:rPr>
                <w:b w:val="0"/>
                <w:i w:val="0"/>
              </w:rPr>
              <w:t>Número de cámaras de estudio con su CCU y soporte; si hay grúa o cabeza remota, su operador</w:t>
            </w:r>
          </w:p>
        </w:tc>
        <w:tc>
          <w:tcPr>
            <w:tcW w:type="dxa" w:w="3137"/>
          </w:tcPr>
          <w:p>
            <w:pPr>
              <w:pStyle w:val="Tabla"/>
            </w:pPr>
            <w:r/>
            <w:r>
              <w:rPr>
                <w:b w:val="0"/>
                <w:i w:val="0"/>
              </w:rPr>
              <w:t>Explotación; Gruista</w:t>
            </w:r>
          </w:p>
        </w:tc>
      </w:tr>
      <w:tr>
        <w:tc>
          <w:tcPr>
            <w:tcW w:type="dxa" w:w="3137"/>
          </w:tcPr>
          <w:p>
            <w:pPr>
              <w:pStyle w:val="Tabla"/>
            </w:pPr>
            <w:r/>
            <w:r>
              <w:rPr>
                <w:b w:val="0"/>
                <w:i w:val="0"/>
              </w:rPr>
              <w:t>Sonido</w:t>
            </w:r>
          </w:p>
        </w:tc>
        <w:tc>
          <w:tcPr>
            <w:tcW w:type="dxa" w:w="3137"/>
          </w:tcPr>
          <w:p>
            <w:pPr>
              <w:pStyle w:val="Tabla"/>
            </w:pPr>
            <w:r/>
            <w:r>
              <w:rPr>
                <w:b w:val="0"/>
                <w:i w:val="0"/>
              </w:rPr>
              <w:t>Micrófonos de corbata y de mano, inalámbricos; retornos y N-1 para la conexión</w:t>
            </w:r>
          </w:p>
        </w:tc>
        <w:tc>
          <w:tcPr>
            <w:tcW w:type="dxa" w:w="3137"/>
          </w:tcPr>
          <w:p>
            <w:pPr>
              <w:pStyle w:val="Tabla"/>
            </w:pPr>
            <w:r/>
            <w:r>
              <w:rPr>
                <w:b w:val="0"/>
                <w:i w:val="0"/>
              </w:rPr>
              <w:t>Operador de sonido de televisión</w:t>
            </w:r>
          </w:p>
        </w:tc>
      </w:tr>
      <w:tr>
        <w:tc>
          <w:tcPr>
            <w:tcW w:type="dxa" w:w="3137"/>
          </w:tcPr>
          <w:p>
            <w:pPr>
              <w:pStyle w:val="Tabla"/>
            </w:pPr>
            <w:r/>
            <w:r>
              <w:rPr>
                <w:b w:val="0"/>
                <w:i w:val="0"/>
              </w:rPr>
              <w:t>Iluminación</w:t>
            </w:r>
          </w:p>
        </w:tc>
        <w:tc>
          <w:tcPr>
            <w:tcW w:type="dxa" w:w="3137"/>
          </w:tcPr>
          <w:p>
            <w:pPr>
              <w:pStyle w:val="Tabla"/>
            </w:pPr>
            <w:r/>
            <w:r>
              <w:rPr>
                <w:b w:val="0"/>
                <w:i w:val="0"/>
              </w:rPr>
              <w:t>Diseño de luz y material; consumo eléctrico del plató</w:t>
            </w:r>
          </w:p>
        </w:tc>
        <w:tc>
          <w:tcPr>
            <w:tcW w:type="dxa" w:w="3137"/>
          </w:tcPr>
          <w:p>
            <w:pPr>
              <w:pStyle w:val="Tabla"/>
            </w:pPr>
            <w:r/>
            <w:r>
              <w:rPr>
                <w:b w:val="0"/>
                <w:i w:val="0"/>
              </w:rPr>
              <w:t>Iluminador superior, Capataz de iluminación, Eléctrico de iluminación</w:t>
            </w:r>
          </w:p>
        </w:tc>
      </w:tr>
      <w:tr>
        <w:tc>
          <w:tcPr>
            <w:tcW w:type="dxa" w:w="3137"/>
          </w:tcPr>
          <w:p>
            <w:pPr>
              <w:pStyle w:val="Tabla"/>
            </w:pPr>
            <w:r/>
            <w:r>
              <w:rPr>
                <w:b w:val="0"/>
                <w:i w:val="0"/>
              </w:rPr>
              <w:t>Conexión de Jaén</w:t>
            </w:r>
          </w:p>
        </w:tc>
        <w:tc>
          <w:tcPr>
            <w:tcW w:type="dxa" w:w="3137"/>
          </w:tcPr>
          <w:p>
            <w:pPr>
              <w:pStyle w:val="Tabla"/>
            </w:pPr>
            <w:r/>
            <w:r>
              <w:rPr>
                <w:b w:val="0"/>
                <w:i w:val="0"/>
              </w:rPr>
              <w:t>Vía de enlace (mochila si hay cobertura; alternativa si no); equipo ENG o PEL; energía</w:t>
            </w:r>
          </w:p>
        </w:tc>
        <w:tc>
          <w:tcPr>
            <w:tcW w:type="dxa" w:w="3137"/>
          </w:tcPr>
          <w:p>
            <w:pPr>
              <w:pStyle w:val="Tabla"/>
            </w:pPr>
            <w:r/>
            <w:r>
              <w:rPr>
                <w:b w:val="0"/>
                <w:i w:val="0"/>
              </w:rPr>
              <w:t>Jefe de radioenlaces y unidades móviles; control central; plan de transmisiones del productor</w:t>
            </w:r>
          </w:p>
        </w:tc>
      </w:tr>
      <w:tr>
        <w:tc>
          <w:tcPr>
            <w:tcW w:type="dxa" w:w="3137"/>
          </w:tcPr>
          <w:p>
            <w:pPr>
              <w:pStyle w:val="Tabla"/>
            </w:pPr>
            <w:r/>
            <w:r>
              <w:rPr>
                <w:b w:val="0"/>
                <w:i w:val="0"/>
              </w:rPr>
              <w:t>Reportaje</w:t>
            </w:r>
          </w:p>
        </w:tc>
        <w:tc>
          <w:tcPr>
            <w:tcW w:type="dxa" w:w="3137"/>
          </w:tcPr>
          <w:p>
            <w:pPr>
              <w:pStyle w:val="Tabla"/>
            </w:pPr>
            <w:r/>
            <w:r>
              <w:rPr>
                <w:b w:val="0"/>
                <w:i w:val="0"/>
              </w:rPr>
              <w:t>Equipo de grabación; sala de edición y horas de montaje; sonido y música</w:t>
            </w:r>
          </w:p>
        </w:tc>
        <w:tc>
          <w:tcPr>
            <w:tcW w:type="dxa" w:w="3137"/>
          </w:tcPr>
          <w:p>
            <w:pPr>
              <w:pStyle w:val="Tabla"/>
            </w:pPr>
            <w:r/>
            <w:r>
              <w:rPr>
                <w:b w:val="0"/>
                <w:i w:val="0"/>
              </w:rPr>
              <w:t>Ayudante de producción (peticiones); Operador montador de vídeo; Ambientador musical</w:t>
            </w:r>
          </w:p>
        </w:tc>
      </w:tr>
      <w:tr>
        <w:tc>
          <w:tcPr>
            <w:tcW w:type="dxa" w:w="3137"/>
          </w:tcPr>
          <w:p>
            <w:pPr>
              <w:pStyle w:val="Tabla"/>
            </w:pPr>
            <w:r/>
            <w:r>
              <w:rPr>
                <w:b w:val="0"/>
                <w:i w:val="0"/>
              </w:rPr>
              <w:t>Archivo</w:t>
            </w:r>
          </w:p>
        </w:tc>
        <w:tc>
          <w:tcPr>
            <w:tcW w:type="dxa" w:w="3137"/>
          </w:tcPr>
          <w:p>
            <w:pPr>
              <w:pStyle w:val="Tabla"/>
            </w:pPr>
            <w:r/>
            <w:r>
              <w:rPr>
                <w:b w:val="0"/>
                <w:i w:val="0"/>
              </w:rPr>
              <w:t>Búsqueda y préstamo de imágenes; derechos si no son propias; rótulo «Archivo»</w:t>
            </w:r>
          </w:p>
        </w:tc>
        <w:tc>
          <w:tcPr>
            <w:tcW w:type="dxa" w:w="3137"/>
          </w:tcPr>
          <w:p>
            <w:pPr>
              <w:pStyle w:val="Tabla"/>
            </w:pPr>
            <w:r/>
            <w:r>
              <w:rPr>
                <w:b w:val="0"/>
                <w:i w:val="0"/>
              </w:rPr>
              <w:t>Documentación</w:t>
            </w:r>
          </w:p>
        </w:tc>
      </w:tr>
      <w:tr>
        <w:tc>
          <w:tcPr>
            <w:tcW w:type="dxa" w:w="3137"/>
          </w:tcPr>
          <w:p>
            <w:pPr>
              <w:pStyle w:val="Tabla"/>
            </w:pPr>
            <w:r/>
            <w:r>
              <w:rPr>
                <w:b w:val="0"/>
                <w:i w:val="0"/>
              </w:rPr>
              <w:t>Grafismo</w:t>
            </w:r>
          </w:p>
        </w:tc>
        <w:tc>
          <w:tcPr>
            <w:tcW w:type="dxa" w:w="3137"/>
          </w:tcPr>
          <w:p>
            <w:pPr>
              <w:pStyle w:val="Tabla"/>
            </w:pPr>
            <w:r/>
            <w:r>
              <w:rPr>
                <w:b w:val="0"/>
                <w:i w:val="0"/>
              </w:rPr>
              <w:t>Cabecera, cortinillas, rótulos; tiempo de diseño</w:t>
            </w:r>
          </w:p>
        </w:tc>
        <w:tc>
          <w:tcPr>
            <w:tcW w:type="dxa" w:w="3137"/>
          </w:tcPr>
          <w:p>
            <w:pPr>
              <w:pStyle w:val="Tabla"/>
            </w:pPr>
            <w:r/>
            <w:r>
              <w:rPr>
                <w:b w:val="0"/>
                <w:i w:val="0"/>
              </w:rPr>
              <w:t>Grafista</w:t>
            </w:r>
          </w:p>
        </w:tc>
      </w:tr>
      <w:tr>
        <w:tc>
          <w:tcPr>
            <w:tcW w:type="dxa" w:w="3137"/>
          </w:tcPr>
          <w:p>
            <w:pPr>
              <w:pStyle w:val="Tabla"/>
            </w:pPr>
            <w:r/>
            <w:r>
              <w:rPr>
                <w:b w:val="0"/>
                <w:i w:val="0"/>
              </w:rPr>
              <w:t>Continuidad</w:t>
            </w:r>
          </w:p>
        </w:tc>
        <w:tc>
          <w:tcPr>
            <w:tcW w:type="dxa" w:w="3137"/>
          </w:tcPr>
          <w:p>
            <w:pPr>
              <w:pStyle w:val="Tabla"/>
            </w:pPr>
            <w:r/>
            <w:r>
              <w:rPr>
                <w:b w:val="0"/>
                <w:i w:val="0"/>
              </w:rPr>
              <w:t>Horario de entrada y salida; coordinación del directo</w:t>
            </w:r>
          </w:p>
        </w:tc>
        <w:tc>
          <w:tcPr>
            <w:tcW w:type="dxa" w:w="3137"/>
          </w:tcPr>
          <w:p>
            <w:pPr>
              <w:pStyle w:val="Tabla"/>
            </w:pPr>
            <w:r/>
            <w:r>
              <w:rPr>
                <w:b w:val="0"/>
                <w:i w:val="0"/>
              </w:rPr>
              <w:t>Editor de continuidad; Secretario de emisiones</w:t>
            </w:r>
          </w:p>
        </w:tc>
      </w:tr>
      <w:tr>
        <w:tc>
          <w:tcPr>
            <w:tcW w:type="dxa" w:w="3137"/>
          </w:tcPr>
          <w:p>
            <w:pPr>
              <w:pStyle w:val="Tabla"/>
            </w:pPr>
            <w:r/>
            <w:r>
              <w:rPr>
                <w:b w:val="0"/>
                <w:i w:val="0"/>
              </w:rPr>
              <w:t>Multiplataforma</w:t>
            </w:r>
          </w:p>
        </w:tc>
        <w:tc>
          <w:tcPr>
            <w:tcW w:type="dxa" w:w="3137"/>
          </w:tcPr>
          <w:p>
            <w:pPr>
              <w:pStyle w:val="Tabla"/>
            </w:pPr>
            <w:r/>
            <w:r>
              <w:rPr>
                <w:b w:val="0"/>
                <w:i w:val="0"/>
              </w:rPr>
              <w:t>Máster o versión para la plataforma; metadatos</w:t>
            </w:r>
          </w:p>
        </w:tc>
        <w:tc>
          <w:tcPr>
            <w:tcW w:type="dxa" w:w="3137"/>
          </w:tcPr>
          <w:p>
            <w:pPr>
              <w:pStyle w:val="Tabla"/>
            </w:pPr>
            <w:r/>
            <w:r>
              <w:rPr>
                <w:b w:val="0"/>
                <w:i w:val="0"/>
              </w:rPr>
              <w:t>Canal Sur Media</w:t>
            </w:r>
          </w:p>
        </w:tc>
      </w:tr>
      <w:tr>
        <w:tc>
          <w:tcPr>
            <w:tcW w:type="dxa" w:w="3137"/>
          </w:tcPr>
          <w:p>
            <w:pPr>
              <w:pStyle w:val="Tabla"/>
            </w:pPr>
            <w:r/>
            <w:r>
              <w:rPr>
                <w:b w:val="0"/>
                <w:i w:val="0"/>
              </w:rPr>
              <w:t>Vehículos y desplazamiento</w:t>
            </w:r>
          </w:p>
        </w:tc>
        <w:tc>
          <w:tcPr>
            <w:tcW w:type="dxa" w:w="3137"/>
          </w:tcPr>
          <w:p>
            <w:pPr>
              <w:pStyle w:val="Tabla"/>
            </w:pPr>
            <w:r/>
            <w:r>
              <w:rPr>
                <w:b w:val="0"/>
                <w:i w:val="0"/>
              </w:rPr>
              <w:t>Vehículo del equipo de Jaén</w:t>
            </w:r>
          </w:p>
        </w:tc>
        <w:tc>
          <w:tcPr>
            <w:tcW w:type="dxa" w:w="3137"/>
          </w:tcPr>
          <w:p>
            <w:pPr>
              <w:pStyle w:val="Tabla"/>
            </w:pPr>
            <w:r/>
            <w:r>
              <w:rPr>
                <w:b w:val="0"/>
                <w:i w:val="0"/>
              </w:rPr>
              <w:t>Ayudante de unidades móviles (peticiones de vehículos)</w:t>
            </w:r>
          </w:p>
        </w:tc>
      </w:tr>
    </w:tbl>
    <w:p>
      <w:pPr/>
    </w:p>
    <w:p>
      <w:pPr/>
      <w:r>
        <w:rPr>
          <w:b w:val="0"/>
          <w:i w:val="0"/>
        </w:rPr>
        <w:t>Tres comprobaciones que cierran la previsión, de oficio: que cada medio lleva su personal (un</w:t>
      </w:r>
      <w:r>
        <w:t xml:space="preserve"> </w:t>
      </w:r>
      <w:r>
        <w:rPr>
          <w:b w:val="0"/>
          <w:i w:val="0"/>
        </w:rPr>
        <w:t>equipo sin operador no produce); que la energía y el enlace de la conexión tienen alternativa</w:t>
      </w:r>
      <w:r>
        <w:t xml:space="preserve"> </w:t>
      </w:r>
      <w:r>
        <w:rPr>
          <w:b w:val="0"/>
          <w:i w:val="0"/>
        </w:rPr>
        <w:t>preparada; y que todo lo que no sea propio se ha definido con Explotación y pasa por las normas de</w:t>
      </w:r>
      <w:r>
        <w:t xml:space="preserve"> </w:t>
      </w:r>
      <w:r>
        <w:rPr>
          <w:b w:val="0"/>
          <w:i w:val="0"/>
        </w:rPr>
        <w:t>contratación antes de encargarse (temas 4 y 10).</w:t>
      </w:r>
    </w:p>
    <w:p>
      <w:pPr>
        <w:pStyle w:val="Heading2"/>
      </w:pPr>
      <w:r>
        <w:rPr>
          <w:b w:val="0"/>
          <w:i w:val="0"/>
        </w:rPr>
        <w:t>6.15 Normativa que el tema invoca</w:t>
      </w:r>
    </w:p>
    <w:p>
      <w:pPr>
        <w:pStyle w:val="ListBullet"/>
      </w:pPr>
      <w:r>
        <w:rPr>
          <w:b w:val="0"/>
          <w:i w:val="0"/>
        </w:rPr>
        <w:t>X Convenio Colectivo Interprovincial para la RTVA y sus Sociedades Filiales (BOJA núm. 240, de</w:t>
      </w:r>
      <w:r>
        <w:t xml:space="preserve"> </w:t>
      </w:r>
      <w:r>
        <w:rPr>
          <w:b w:val="0"/>
          <w:i w:val="0"/>
        </w:rPr>
        <w:t>10/12/2014): anexo III, fichas de Productor/a, Ayudante de producción, Jefe Dpto. Explotación de</w:t>
      </w:r>
      <w:r>
        <w:t xml:space="preserve"> </w:t>
      </w:r>
      <w:r>
        <w:rPr>
          <w:b w:val="0"/>
          <w:i w:val="0"/>
        </w:rPr>
        <w:t>TV, Iluminador superior, Capataz de iluminación, Iluminador, Eléctrico de iluminación, Operador de sonido de televisión y</w:t>
      </w:r>
      <w:r>
        <w:t xml:space="preserve"> </w:t>
      </w:r>
      <w:r>
        <w:rPr>
          <w:b w:val="0"/>
          <w:i w:val="0"/>
        </w:rPr>
        <w:t>de radio, Decorador, Ayudante de decoración, Ayudante técnico mezclador, Cámara operador, Gruista,</w:t>
      </w:r>
      <w:r>
        <w:t xml:space="preserve"> </w:t>
      </w:r>
      <w:r>
        <w:rPr>
          <w:b w:val="0"/>
          <w:i w:val="0"/>
        </w:rPr>
        <w:t>Conductor polivalente unidad móvil, Conductor unidad móvil, Jefe de baja frecuencia, Jefe de</w:t>
      </w:r>
      <w:r>
        <w:t xml:space="preserve"> </w:t>
      </w:r>
      <w:r>
        <w:rPr>
          <w:b w:val="0"/>
          <w:i w:val="0"/>
        </w:rPr>
        <w:t>radioenlaces y unidades móviles, J. Radiofrecuencia, Ayudante de unidades móviles, Operador montador de vídeo,</w:t>
      </w:r>
      <w:r>
        <w:t xml:space="preserve"> </w:t>
      </w:r>
      <w:r>
        <w:rPr>
          <w:b w:val="0"/>
          <w:i w:val="0"/>
        </w:rPr>
        <w:t>Encargado operación y montaje vídeo, Ambientador musical, Grafista, Secretario de emisiones,</w:t>
      </w:r>
      <w:r>
        <w:t xml:space="preserve"> </w:t>
      </w:r>
      <w:r>
        <w:rPr>
          <w:b w:val="0"/>
          <w:i w:val="0"/>
        </w:rPr>
        <w:t>Editor de continuidad, Locutor de continuidad, Jefe Dpto. Archivo y Documentación,</w:t>
      </w:r>
      <w:r>
        <w:t xml:space="preserve"> </w:t>
      </w:r>
      <w:r>
        <w:rPr>
          <w:b w:val="0"/>
          <w:i w:val="0"/>
        </w:rPr>
        <w:t>Documentalista, Ayudante de archivo y documentación y Técnico de explotación.</w:t>
      </w:r>
    </w:p>
    <w:p>
      <w:pPr>
        <w:pStyle w:val="ListBullet"/>
      </w:pPr>
      <w:r>
        <w:rPr>
          <w:b w:val="0"/>
          <w:i w:val="0"/>
        </w:rPr>
        <w:t>Ley 13/2022, de 7 de julio, General de Comunicación Audiovisual (</w:t>
      </w:r>
      <w:r>
        <w:rPr>
          <w:rStyle w:val="Código"/>
          <w:b w:val="0"/>
          <w:i w:val="0"/>
        </w:rPr>
        <w:t>BOE-A-2022-11311</w:t>
      </w:r>
      <w:r>
        <w:rPr>
          <w:b w:val="0"/>
          <w:i w:val="0"/>
        </w:rPr>
        <w:t>): artículo</w:t>
      </w:r>
      <w:r>
        <w:t xml:space="preserve"> </w:t>
      </w:r>
      <w:r>
        <w:rPr>
          <w:b w:val="0"/>
          <w:i w:val="0"/>
        </w:rPr>
        <w:t>156.</w:t>
      </w:r>
    </w:p>
    <w:p>
      <w:pPr>
        <w:pStyle w:val="ListBullet"/>
      </w:pPr>
      <w:r>
        <w:rPr>
          <w:b w:val="0"/>
          <w:i w:val="0"/>
        </w:rPr>
        <w:t>Carta del Servicio Público de la RTVA 2024-2029 (BOJA núm. 247, de 28/12/2023): artículo 27.</w:t>
      </w:r>
    </w:p>
    <w:p>
      <w:pPr>
        <w:pStyle w:val="ListBullet"/>
      </w:pPr>
      <w:r>
        <w:rPr>
          <w:b w:val="0"/>
          <w:i w:val="0"/>
        </w:rPr>
        <w:t>Contrato-programa 2024-2026 (BOJA núm. 245, de 26/12/2023): parte expositiva; cláusula tercera,</w:t>
      </w:r>
      <w:r>
        <w:t xml:space="preserve"> </w:t>
      </w:r>
      <w:r>
        <w:rPr>
          <w:b w:val="0"/>
          <w:i w:val="0"/>
        </w:rPr>
        <w:t>puntos 16, 45, 46, 119 a 122; cláusula quinta, puntos 3 a 5.</w:t>
      </w:r>
    </w:p>
    <w:p>
      <w:pPr>
        <w:pStyle w:val="ListBullet"/>
      </w:pPr>
      <w:r>
        <w:rPr>
          <w:b w:val="0"/>
          <w:i w:val="0"/>
        </w:rPr>
        <w:t>Real Decreto 16/2023, de 17 de enero (</w:t>
      </w:r>
      <w:r>
        <w:rPr>
          <w:rStyle w:val="Código"/>
          <w:b w:val="0"/>
          <w:i w:val="0"/>
        </w:rPr>
        <w:t>BOE-A-2023-1192</w:t>
      </w:r>
      <w:r>
        <w:rPr>
          <w:b w:val="0"/>
          <w:i w:val="0"/>
        </w:rPr>
        <w:t>): artículo segundo, apartado uno, que dio</w:t>
      </w:r>
      <w:r>
        <w:t xml:space="preserve"> </w:t>
      </w:r>
      <w:r>
        <w:rPr>
          <w:b w:val="0"/>
          <w:i w:val="0"/>
        </w:rPr>
        <w:t>nueva redacción al artículo 7.2 del Real Decreto 391/2019, de 21 de junio (</w:t>
      </w:r>
      <w:r>
        <w:rPr>
          <w:rStyle w:val="Código"/>
          <w:b w:val="0"/>
          <w:i w:val="0"/>
        </w:rPr>
        <w:t>BOE-A-2019-9513</w:t>
      </w:r>
      <w:r>
        <w:rPr>
          <w:b w:val="0"/>
          <w:i w:val="0"/>
        </w:rPr>
        <w:t>).</w:t>
      </w:r>
      <w:r>
        <w:t xml:space="preserve"> </w:t>
      </w:r>
      <w:r>
        <w:rPr>
          <w:b w:val="0"/>
          <w:i w:val="0"/>
        </w:rPr>
        <w:t>Ese artículo 7 está derogado desde el 27/03/2025.</w:t>
      </w:r>
    </w:p>
    <w:p>
      <w:pPr>
        <w:pStyle w:val="ListBullet"/>
      </w:pPr>
      <w:r>
        <w:rPr>
          <w:b w:val="0"/>
          <w:i w:val="0"/>
        </w:rPr>
        <w:t>Real Decreto 250/2025, de 25 de marzo, por el que se aprueba el Plan Técnico Nacional de la</w:t>
      </w:r>
      <w:r>
        <w:t xml:space="preserve"> </w:t>
      </w:r>
      <w:r>
        <w:rPr>
          <w:b w:val="0"/>
          <w:i w:val="0"/>
        </w:rPr>
        <w:t>Televisión Digital Terrestre (</w:t>
      </w:r>
      <w:r>
        <w:rPr>
          <w:rStyle w:val="Código"/>
          <w:b w:val="0"/>
          <w:i w:val="0"/>
        </w:rPr>
        <w:t>BOE-A-2025-6004</w:t>
      </w:r>
      <w:r>
        <w:rPr>
          <w:b w:val="0"/>
          <w:i w:val="0"/>
        </w:rPr>
        <w:t>): artículo 10 y disposición derogatoria única.1.</w:t>
      </w:r>
    </w:p>
    <w:p>
      <w:pPr>
        <w:pStyle w:val="Heading2"/>
      </w:pPr>
      <w:r>
        <w:rPr>
          <w:b w:val="0"/>
          <w:i w:val="0"/>
        </w:rPr>
        <w:t>6.16 Lo que este tema no da, y dónde está</w:t>
      </w:r>
    </w:p>
    <w:p>
      <w:pPr>
        <w:pStyle w:val="ListBullet"/>
      </w:pPr>
      <w:r>
        <w:rPr>
          <w:b w:val="0"/>
          <w:i w:val="0"/>
        </w:rPr>
      </w:r>
      <w:r>
        <w:rPr>
          <w:b/>
          <w:i w:val="0"/>
        </w:rPr>
        <w:t>El inventario vigente de medios técnicos de la RTVA</w:t>
      </w:r>
      <w:r>
        <w:rPr>
          <w:b w:val="0"/>
          <w:i w:val="0"/>
        </w:rPr>
        <w:t xml:space="preserve"> (estudios, controles, unidades móviles,</w:t>
      </w:r>
      <w:r>
        <w:t xml:space="preserve"> </w:t>
      </w:r>
      <w:r>
        <w:rPr>
          <w:b w:val="0"/>
          <w:i w:val="0"/>
        </w:rPr>
        <w:t>equipos): no está publicado. El único dato es el de la Cámara de Cuentas con cifras de 2018.</w:t>
      </w:r>
    </w:p>
    <w:p>
      <w:pPr>
        <w:pStyle w:val="ListBullet"/>
      </w:pPr>
      <w:r>
        <w:rPr>
          <w:b w:val="0"/>
          <w:i w:val="0"/>
        </w:rPr>
      </w:r>
      <w:r>
        <w:rPr>
          <w:b/>
          <w:i w:val="0"/>
        </w:rPr>
        <w:t>El Plan Inversor y el Plan de Gestión de Archivos Audiovisuales</w:t>
      </w:r>
      <w:r>
        <w:rPr>
          <w:b w:val="0"/>
          <w:i w:val="0"/>
        </w:rPr>
        <w:t xml:space="preserve"> previstos en el</w:t>
      </w:r>
      <w:r>
        <w:t xml:space="preserve"> </w:t>
      </w:r>
      <w:r>
        <w:rPr>
          <w:b w:val="0"/>
          <w:i w:val="0"/>
        </w:rPr>
        <w:t>contrato-programa, y sus protocolos de acceso y cesión: no están publicados.</w:t>
      </w:r>
    </w:p>
    <w:p>
      <w:pPr>
        <w:pStyle w:val="ListBullet"/>
      </w:pPr>
      <w:r>
        <w:rPr>
          <w:b w:val="0"/>
          <w:i w:val="0"/>
        </w:rPr>
      </w:r>
      <w:r>
        <w:rPr>
          <w:b/>
          <w:i w:val="0"/>
        </w:rPr>
        <w:t>Qué sistemas usa hoy CSRTV</w:t>
      </w:r>
      <w:r>
        <w:rPr>
          <w:b w:val="0"/>
          <w:i w:val="0"/>
        </w:rPr>
        <w:t xml:space="preserve"> (sistema de redacción, MAM, servidores de emisión, instalación SDI</w:t>
      </w:r>
      <w:r>
        <w:t xml:space="preserve"> </w:t>
      </w:r>
      <w:r>
        <w:rPr>
          <w:b w:val="0"/>
          <w:i w:val="0"/>
        </w:rPr>
        <w:t xml:space="preserve">o IP) y </w:t>
      </w:r>
      <w:r>
        <w:rPr>
          <w:b/>
          <w:i w:val="0"/>
        </w:rPr>
        <w:t>qué especificaciones técnicas de entrega</w:t>
      </w:r>
      <w:r>
        <w:rPr>
          <w:b w:val="0"/>
          <w:i w:val="0"/>
        </w:rPr>
        <w:t xml:space="preserve"> exige a los programas: no constan en un</w:t>
      </w:r>
      <w:r>
        <w:t xml:space="preserve"> </w:t>
      </w:r>
      <w:r>
        <w:rPr>
          <w:b w:val="0"/>
          <w:i w:val="0"/>
        </w:rPr>
        <w:t>documento publicado. El sistema de redacción consta sólo en un capítulo universitario de 2010.</w:t>
      </w:r>
    </w:p>
    <w:p>
      <w:pPr>
        <w:pStyle w:val="ListBullet"/>
      </w:pPr>
      <w:r>
        <w:rPr>
          <w:b w:val="0"/>
          <w:i w:val="0"/>
        </w:rPr>
      </w:r>
      <w:r>
        <w:rPr>
          <w:b/>
          <w:i w:val="0"/>
        </w:rPr>
        <w:t>El procedimiento interno para pedir y reservar medios</w:t>
      </w:r>
      <w:r>
        <w:rPr>
          <w:b w:val="0"/>
          <w:i w:val="0"/>
        </w:rPr>
        <w:t xml:space="preserve"> (orden de trabajo, parte, reserva): no</w:t>
      </w:r>
      <w:r>
        <w:t xml:space="preserve"> </w:t>
      </w:r>
      <w:r>
        <w:rPr>
          <w:b w:val="0"/>
          <w:i w:val="0"/>
        </w:rPr>
        <w:t>consta publicado; la gestión documental de la producción se estudia en el tema 12.</w:t>
      </w:r>
    </w:p>
    <w:p>
      <w:pPr>
        <w:pStyle w:val="ListBullet"/>
      </w:pPr>
      <w:r>
        <w:rPr>
          <w:b w:val="0"/>
          <w:i w:val="0"/>
        </w:rPr>
      </w:r>
      <w:r>
        <w:rPr>
          <w:b/>
          <w:i w:val="0"/>
        </w:rPr>
        <w:t>Qué conserva CSRTV del bruto y con qué plazos</w:t>
      </w:r>
      <w:r>
        <w:rPr>
          <w:b w:val="0"/>
          <w:i w:val="0"/>
        </w:rPr>
        <w:t>, y el plazo de la «copia judicial» del Editor de</w:t>
      </w:r>
      <w:r>
        <w:t xml:space="preserve"> </w:t>
      </w:r>
      <w:r>
        <w:rPr>
          <w:b w:val="0"/>
          <w:i w:val="0"/>
        </w:rPr>
        <w:t>continuidad: no constan.</w:t>
      </w:r>
    </w:p>
    <w:p>
      <w:pPr>
        <w:pStyle w:val="ListBullet"/>
      </w:pPr>
      <w:r>
        <w:rPr>
          <w:b w:val="0"/>
          <w:i w:val="0"/>
        </w:rPr>
      </w:r>
      <w:r>
        <w:rPr>
          <w:b/>
          <w:i w:val="0"/>
        </w:rPr>
        <w:t>El plan de producción</w:t>
      </w:r>
      <w:r>
        <w:rPr>
          <w:b w:val="0"/>
          <w:i w:val="0"/>
        </w:rPr>
        <w:t xml:space="preserve">, en el tema 3; </w:t>
      </w:r>
      <w:r>
        <w:rPr>
          <w:b/>
          <w:i w:val="0"/>
        </w:rPr>
        <w:t>el presupuesto</w:t>
      </w:r>
      <w:r>
        <w:rPr>
          <w:b w:val="0"/>
          <w:i w:val="0"/>
        </w:rPr>
        <w:t xml:space="preserve">, en el 4; </w:t>
      </w:r>
      <w:r>
        <w:rPr>
          <w:b/>
          <w:i w:val="0"/>
        </w:rPr>
        <w:t>el personal, los turnos y</w:t>
      </w:r>
      <w:r>
        <w:t xml:space="preserve"> </w:t>
      </w:r>
      <w:r>
        <w:rPr>
          <w:b/>
          <w:i w:val="0"/>
        </w:rPr>
        <w:t>los desplazamientos</w:t>
      </w:r>
      <w:r>
        <w:rPr>
          <w:b w:val="0"/>
          <w:i w:val="0"/>
        </w:rPr>
        <w:t xml:space="preserve">, en el 5; </w:t>
      </w:r>
      <w:r>
        <w:rPr>
          <w:b/>
          <w:i w:val="0"/>
        </w:rPr>
        <w:t>el estudio como programa</w:t>
      </w:r>
      <w:r>
        <w:rPr>
          <w:b w:val="0"/>
          <w:i w:val="0"/>
        </w:rPr>
        <w:t xml:space="preserve">, en el 7; </w:t>
      </w:r>
      <w:r>
        <w:rPr>
          <w:b/>
          <w:i w:val="0"/>
        </w:rPr>
        <w:t>exteriores y</w:t>
      </w:r>
      <w:r>
        <w:t xml:space="preserve"> </w:t>
      </w:r>
      <w:r>
        <w:rPr>
          <w:b/>
          <w:i w:val="0"/>
        </w:rPr>
        <w:t>retransmisiones</w:t>
      </w:r>
      <w:r>
        <w:rPr>
          <w:b w:val="0"/>
          <w:i w:val="0"/>
        </w:rPr>
        <w:t xml:space="preserve">, en el 8; </w:t>
      </w:r>
      <w:r>
        <w:rPr>
          <w:b/>
          <w:i w:val="0"/>
        </w:rPr>
        <w:t>multiplataforma</w:t>
      </w:r>
      <w:r>
        <w:rPr>
          <w:b w:val="0"/>
          <w:i w:val="0"/>
        </w:rPr>
        <w:t xml:space="preserve">, en el 9; </w:t>
      </w:r>
      <w:r>
        <w:rPr>
          <w:b/>
          <w:i w:val="0"/>
        </w:rPr>
        <w:t>contratación de medios ajenos</w:t>
      </w:r>
      <w:r>
        <w:rPr>
          <w:b w:val="0"/>
          <w:i w:val="0"/>
        </w:rPr>
        <w:t>, en el</w:t>
      </w:r>
      <w:r>
        <w:t xml:space="preserve"> </w:t>
      </w:r>
      <w:r>
        <w:rPr>
          <w:b w:val="0"/>
          <w:i w:val="0"/>
        </w:rPr>
        <w:t xml:space="preserve">10; </w:t>
      </w:r>
      <w:r>
        <w:rPr>
          <w:b/>
          <w:i w:val="0"/>
        </w:rPr>
        <w:t>derechos de la música y del archivo</w:t>
      </w:r>
      <w:r>
        <w:rPr>
          <w:b w:val="0"/>
          <w:i w:val="0"/>
        </w:rPr>
        <w:t xml:space="preserve">, en el 11; </w:t>
      </w:r>
      <w:r>
        <w:rPr>
          <w:b/>
          <w:i w:val="0"/>
        </w:rPr>
        <w:t>prevención de riesgos en montajes, UM y</w:t>
      </w:r>
      <w:r>
        <w:t xml:space="preserve"> </w:t>
      </w:r>
      <w:r>
        <w:rPr>
          <w:b/>
          <w:i w:val="0"/>
        </w:rPr>
        <w:t>electricidad</w:t>
      </w:r>
      <w:r>
        <w:rPr>
          <w:b w:val="0"/>
          <w:i w:val="0"/>
        </w:rPr>
        <w:t>, en el 14.</w:t>
      </w:r>
    </w:p>
    <w:p>
      <w:pPr>
        <w:pStyle w:val="Heading2"/>
      </w:pPr>
      <w:r>
        <w:rPr>
          <w:b w:val="0"/>
          <w:i w:val="0"/>
        </w:rPr>
        <w:t>6.17 Trazabilidad</w:t>
      </w:r>
    </w:p>
    <w:p>
      <w:pPr/>
      <w:r>
        <w:rPr>
          <w:b w:val="0"/>
          <w:i w:val="0"/>
        </w:rPr>
        <w:t>Las fuentes de la RTVA, el convenio y la Ley 13/2022 se leyeron el 25/09/2026, y los Reales Decretos 16/2023, 391/2019 y 250/2025, en el BOE, el 25/09/2026 en la verificación (el «hoy» de la</w:t>
      </w:r>
      <w:r>
        <w:t xml:space="preserve"> </w:t>
      </w:r>
      <w:r>
        <w:rPr>
          <w:b w:val="0"/>
          <w:i w:val="0"/>
        </w:rPr>
        <w:t>convocatoria es el 24/09/2026; las fuentes son las mismas en las dos fechas). Los pasajes que citan</w:t>
      </w:r>
      <w:r>
        <w:t xml:space="preserve"> </w:t>
      </w:r>
      <w:r>
        <w:rPr>
          <w:b w:val="0"/>
          <w:i w:val="0"/>
        </w:rPr>
        <w:t>la Recomendación UIT-R SNG.770-2, la norma SMPTE ST 2110-10:2022 y el capítulo de Manfredi (2010)</w:t>
      </w:r>
      <w:r>
        <w:t xml:space="preserve"> </w:t>
      </w:r>
      <w:r>
        <w:rPr>
          <w:b w:val="0"/>
          <w:i w:val="0"/>
        </w:rPr>
        <w:t>se tomaron de temas ya cerrados de este mismo temario de Canal Sur, que los leyeron el 24/09/2026.</w:t>
      </w:r>
      <w:r>
        <w:t xml:space="preserve"> </w:t>
      </w:r>
      <w:r>
        <w:rPr>
          <w:b w:val="0"/>
          <w:i w:val="0"/>
        </w:rPr>
        <w:t>En el remate (25/09/2026) se leyeron en su texto el anexo 1 de la SNG.770-2 (2.1.2, 2.3 y 3.3), la</w:t>
      </w:r>
      <w:r>
        <w:t xml:space="preserve"> </w:t>
      </w:r>
      <w:r>
        <w:rPr>
          <w:b w:val="0"/>
          <w:i w:val="0"/>
        </w:rPr>
        <w:t>Recomendación UIT-R V.431-8, la norma SMPTE ST 12-1:2014 y el manual de DaVinci Resolve 21.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X Convenio Colectivo de la RTVA (BOJA núm. 240, de 10/12/2014), anexo III</w:t>
            </w:r>
          </w:p>
        </w:tc>
        <w:tc>
          <w:tcPr>
            <w:tcW w:type="dxa" w:w="4706"/>
          </w:tcPr>
          <w:p>
            <w:pPr>
              <w:pStyle w:val="Tabla"/>
            </w:pPr>
            <w:r/>
            <w:r>
              <w:rPr>
                <w:b w:val="0"/>
                <w:i w:val="0"/>
              </w:rPr>
              <w:t>Todas las fichas citadas: objeto y tareas de cada puesto, literal</w:t>
            </w:r>
          </w:p>
        </w:tc>
      </w:tr>
      <w:tr>
        <w:tc>
          <w:tcPr>
            <w:tcW w:type="dxa" w:w="4706"/>
          </w:tcPr>
          <w:p>
            <w:pPr>
              <w:pStyle w:val="Tabla"/>
            </w:pPr>
            <w:r/>
            <w:r>
              <w:rPr>
                <w:b w:val="0"/>
                <w:i w:val="0"/>
              </w:rPr>
              <w:t>Cámara de Cuentas de Andalucía, fiscalización de la RTVA y CSRTV, ejercicio 2018 (BOJA núm. 36, de 23/02/2021), §§ 221-225 y cuadro nº 16</w:t>
            </w:r>
          </w:p>
        </w:tc>
        <w:tc>
          <w:tcPr>
            <w:tcW w:type="dxa" w:w="4706"/>
          </w:tcPr>
          <w:p>
            <w:pPr>
              <w:pStyle w:val="Tabla"/>
            </w:pPr>
            <w:r/>
            <w:r>
              <w:rPr>
                <w:b w:val="0"/>
                <w:i w:val="0"/>
              </w:rPr>
              <w:t>Centros de producción (45.000 m², 14 sedes); estudios de radio y televisión; cuatro UM de televisión y nueve de radio; sistemas integrados de producción y archivo; obsolescencia; partida «Gestor Contenidos multiplataforma» entre las necesidades estimadas por la dirección técnica (§ 225)</w:t>
            </w:r>
          </w:p>
        </w:tc>
      </w:tr>
      <w:tr>
        <w:tc>
          <w:tcPr>
            <w:tcW w:type="dxa" w:w="4706"/>
          </w:tcPr>
          <w:p>
            <w:pPr>
              <w:pStyle w:val="Tabla"/>
            </w:pPr>
            <w:r/>
            <w:r>
              <w:rPr>
                <w:b w:val="0"/>
                <w:i w:val="0"/>
              </w:rPr>
              <w:t>Contrato-programa 2024-2026 (BOJA núm. 245, de 26/12/2023)</w:t>
            </w:r>
          </w:p>
        </w:tc>
        <w:tc>
          <w:tcPr>
            <w:tcW w:type="dxa" w:w="4706"/>
          </w:tcPr>
          <w:p>
            <w:pPr>
              <w:pStyle w:val="Tabla"/>
            </w:pPr>
            <w:r/>
            <w:r>
              <w:rPr>
                <w:b w:val="0"/>
                <w:i w:val="0"/>
              </w:rPr>
              <w:t>Actualización de sistemas por el Real Decreto 16/2023 (parte expositiva); máxima digitalización (punto 16); Canal Sur Más y pódcast (punto 45); Canal Sur Media y coordinación con producción y archivo (punto 46); Plan Inversor (punto 119); archivo (puntos 120-122); HD desde el 14/02/2024, remisión al Plan Inversor y cinco líneas de inversión (cláusula quinta, puntos 3 a 5)</w:t>
            </w:r>
          </w:p>
        </w:tc>
      </w:tr>
      <w:tr>
        <w:tc>
          <w:tcPr>
            <w:tcW w:type="dxa" w:w="4706"/>
          </w:tcPr>
          <w:p>
            <w:pPr>
              <w:pStyle w:val="Tabla"/>
            </w:pPr>
            <w:r/>
            <w:r>
              <w:rPr>
                <w:b w:val="0"/>
                <w:i w:val="0"/>
              </w:rPr>
              <w:t>Carta del Servicio Público 2024-2029 (BOJA núm. 247, de 28/12/2023)</w:t>
            </w:r>
          </w:p>
        </w:tc>
        <w:tc>
          <w:tcPr>
            <w:tcW w:type="dxa" w:w="4706"/>
          </w:tcPr>
          <w:p>
            <w:pPr>
              <w:pStyle w:val="Tabla"/>
            </w:pPr>
            <w:r/>
            <w:r>
              <w:rPr>
                <w:b w:val="0"/>
                <w:i w:val="0"/>
              </w:rPr>
              <w:t>Artículo 27, archivo</w:t>
            </w:r>
          </w:p>
        </w:tc>
      </w:tr>
      <w:tr>
        <w:tc>
          <w:tcPr>
            <w:tcW w:type="dxa" w:w="4706"/>
          </w:tcPr>
          <w:p>
            <w:pPr>
              <w:pStyle w:val="Tabla"/>
            </w:pPr>
            <w:r/>
            <w:r>
              <w:rPr>
                <w:b w:val="0"/>
                <w:i w:val="0"/>
              </w:rPr>
              <w:t>Ley 13/2022, General de Comunicación Audiovisual (</w:t>
            </w:r>
            <w:r>
              <w:rPr>
                <w:rStyle w:val="Código"/>
                <w:b w:val="0"/>
                <w:i w:val="0"/>
              </w:rPr>
              <w:t>BOE-A-2022-11311</w:t>
            </w:r>
            <w:r>
              <w:rPr>
                <w:b w:val="0"/>
                <w:i w:val="0"/>
              </w:rPr>
              <w:t>), redacción original, única</w:t>
            </w:r>
          </w:p>
        </w:tc>
        <w:tc>
          <w:tcPr>
            <w:tcW w:type="dxa" w:w="4706"/>
          </w:tcPr>
          <w:p>
            <w:pPr>
              <w:pStyle w:val="Tabla"/>
            </w:pPr>
            <w:r/>
            <w:r>
              <w:rPr>
                <w:b w:val="0"/>
                <w:i w:val="0"/>
              </w:rPr>
              <w:t>Artículo 156.1 y 156.2: conservación seis meses</w:t>
            </w:r>
          </w:p>
        </w:tc>
      </w:tr>
      <w:tr>
        <w:tc>
          <w:tcPr>
            <w:tcW w:type="dxa" w:w="4706"/>
          </w:tcPr>
          <w:p>
            <w:pPr>
              <w:pStyle w:val="Tabla"/>
            </w:pPr>
            <w:r/>
            <w:r>
              <w:rPr>
                <w:b w:val="0"/>
                <w:i w:val="0"/>
              </w:rPr>
              <w:t>Real Decreto 16/2023 (</w:t>
            </w:r>
            <w:r>
              <w:rPr>
                <w:rStyle w:val="Código"/>
                <w:b w:val="0"/>
                <w:i w:val="0"/>
              </w:rPr>
              <w:t>BOE-A-2023-1192</w:t>
            </w:r>
            <w:r>
              <w:rPr>
                <w:b w:val="0"/>
                <w:i w:val="0"/>
              </w:rPr>
              <w:t>), texto publicado</w:t>
            </w:r>
          </w:p>
        </w:tc>
        <w:tc>
          <w:tcPr>
            <w:tcW w:type="dxa" w:w="4706"/>
          </w:tcPr>
          <w:p>
            <w:pPr>
              <w:pStyle w:val="Tabla"/>
            </w:pPr>
            <w:r/>
            <w:r>
              <w:rPr>
                <w:b w:val="0"/>
                <w:i w:val="0"/>
              </w:rPr>
              <w:t>Artículo segundo, uno: nueva redacción del artículo 7.2 del Real Decreto 391/2019 (HD antes del 14/02/2024)</w:t>
            </w:r>
          </w:p>
        </w:tc>
      </w:tr>
      <w:tr>
        <w:tc>
          <w:tcPr>
            <w:tcW w:type="dxa" w:w="4706"/>
          </w:tcPr>
          <w:p>
            <w:pPr>
              <w:pStyle w:val="Tabla"/>
            </w:pPr>
            <w:r/>
            <w:r>
              <w:rPr>
                <w:b w:val="0"/>
                <w:i w:val="0"/>
              </w:rPr>
              <w:t>Real Decreto 391/2019 (</w:t>
            </w:r>
            <w:r>
              <w:rPr>
                <w:rStyle w:val="Código"/>
                <w:b w:val="0"/>
                <w:i w:val="0"/>
              </w:rPr>
              <w:t>BOE-A-2019-9513</w:t>
            </w:r>
            <w:r>
              <w:rPr>
                <w:b w:val="0"/>
                <w:i w:val="0"/>
              </w:rPr>
              <w:t>), artículo 7, tres redacciones</w:t>
            </w:r>
          </w:p>
        </w:tc>
        <w:tc>
          <w:tcPr>
            <w:tcW w:type="dxa" w:w="4706"/>
          </w:tcPr>
          <w:p>
            <w:pPr>
              <w:pStyle w:val="Tabla"/>
            </w:pPr>
            <w:r/>
            <w:r>
              <w:rPr>
                <w:b w:val="0"/>
                <w:i w:val="0"/>
              </w:rPr>
              <w:t>Derogado desde el 27/03/2025</w:t>
            </w:r>
          </w:p>
        </w:tc>
      </w:tr>
      <w:tr>
        <w:tc>
          <w:tcPr>
            <w:tcW w:type="dxa" w:w="4706"/>
          </w:tcPr>
          <w:p>
            <w:pPr>
              <w:pStyle w:val="Tabla"/>
            </w:pPr>
            <w:r/>
            <w:r>
              <w:rPr>
                <w:b w:val="0"/>
                <w:i w:val="0"/>
              </w:rPr>
              <w:t>Real Decreto 250/2025 (</w:t>
            </w:r>
            <w:r>
              <w:rPr>
                <w:rStyle w:val="Código"/>
                <w:b w:val="0"/>
                <w:i w:val="0"/>
              </w:rPr>
              <w:t>BOE-A-2025-6004</w:t>
            </w:r>
            <w:r>
              <w:rPr>
                <w:b w:val="0"/>
                <w:i w:val="0"/>
              </w:rPr>
              <w:t>), redacción original, única</w:t>
            </w:r>
          </w:p>
        </w:tc>
        <w:tc>
          <w:tcPr>
            <w:tcW w:type="dxa" w:w="4706"/>
          </w:tcPr>
          <w:p>
            <w:pPr>
              <w:pStyle w:val="Tabla"/>
            </w:pPr>
            <w:r/>
            <w:r>
              <w:rPr>
                <w:b w:val="0"/>
                <w:i w:val="0"/>
              </w:rPr>
              <w:t>Disposición derogatoria única.1; artículo 10.1 y 10.2: requisitos de la emisión en HD</w:t>
            </w:r>
          </w:p>
        </w:tc>
      </w:tr>
      <w:tr>
        <w:tc>
          <w:tcPr>
            <w:tcW w:type="dxa" w:w="4706"/>
          </w:tcPr>
          <w:p>
            <w:pPr>
              <w:pStyle w:val="Tabla"/>
            </w:pPr>
            <w:r/>
            <w:r>
              <w:rPr>
                <w:b w:val="0"/>
                <w:i/>
              </w:rPr>
              <w:t>Libro de Estilo de Canal Sur Televisión y Canal 2 Andalucía</w:t>
            </w:r>
            <w:r>
              <w:rPr>
                <w:b w:val="0"/>
                <w:i w:val="0"/>
              </w:rPr>
              <w:t xml:space="preserve"> (RTVA, 1.ª ed., 2004)</w:t>
            </w:r>
          </w:p>
        </w:tc>
        <w:tc>
          <w:tcPr>
            <w:tcW w:type="dxa" w:w="4706"/>
          </w:tcPr>
          <w:p>
            <w:pPr>
              <w:pStyle w:val="Tabla"/>
            </w:pPr>
            <w:r/>
            <w:r>
              <w:rPr>
                <w:b w:val="0"/>
                <w:i w:val="0"/>
              </w:rPr>
              <w:t>6.1, la escaleta; 8.1, punto 6, los términos del directo; 9.9.1, el rótulo de archivo</w:t>
            </w:r>
          </w:p>
        </w:tc>
      </w:tr>
      <w:tr>
        <w:tc>
          <w:tcPr>
            <w:tcW w:type="dxa" w:w="4706"/>
          </w:tcPr>
          <w:p>
            <w:pPr>
              <w:pStyle w:val="Tabla"/>
            </w:pPr>
            <w:r/>
            <w:r>
              <w:rPr>
                <w:b w:val="0"/>
                <w:i w:val="0"/>
              </w:rPr>
              <w:t>Recomendación UIT-R SNG.770-2 (01/2012), edición en español</w:t>
            </w:r>
          </w:p>
        </w:tc>
        <w:tc>
          <w:tcPr>
            <w:tcW w:type="dxa" w:w="4706"/>
          </w:tcPr>
          <w:p>
            <w:pPr>
              <w:pStyle w:val="Tabla"/>
            </w:pPr>
            <w:r/>
            <w:r>
              <w:rPr>
                <w:b w:val="0"/>
                <w:i w:val="0"/>
              </w:rPr>
              <w:t>Considerandos c), e) y g); recomienda 8 y 9; anexo 1, 1.1, 2.1.2 (banda de 14 GHz preferida), 2.2.1, 2.3 (ejemplo 14/4 GHz) y 3.3 (6 GHz más difícil de coordinar; 14 y 30 GHz)</w:t>
            </w:r>
          </w:p>
        </w:tc>
      </w:tr>
      <w:tr>
        <w:tc>
          <w:tcPr>
            <w:tcW w:type="dxa" w:w="4706"/>
          </w:tcPr>
          <w:p>
            <w:pPr>
              <w:pStyle w:val="Tabla"/>
            </w:pPr>
            <w:r/>
            <w:r>
              <w:rPr>
                <w:b w:val="0"/>
                <w:i w:val="0"/>
              </w:rPr>
              <w:t>Recomendación UIT-R V.431-8 (08/2015), «Nomenclatura de las bandas de frecuencias», edición en español</w:t>
            </w:r>
          </w:p>
        </w:tc>
        <w:tc>
          <w:tcPr>
            <w:tcW w:type="dxa" w:w="4706"/>
          </w:tcPr>
          <w:p>
            <w:pPr>
              <w:pStyle w:val="Tabla"/>
            </w:pPr>
            <w:r/>
            <w:r>
              <w:rPr>
                <w:b w:val="0"/>
                <w:i w:val="0"/>
              </w:rPr>
              <w:t>Nota 5 y cuadro 4: letras C, Ku, K y Ka, a título informativo y sin correspondencia normalizada</w:t>
            </w:r>
          </w:p>
        </w:tc>
      </w:tr>
      <w:tr>
        <w:tc>
          <w:tcPr>
            <w:tcW w:type="dxa" w:w="4706"/>
          </w:tcPr>
          <w:p>
            <w:pPr>
              <w:pStyle w:val="Tabla"/>
            </w:pPr>
            <w:r/>
            <w:r>
              <w:rPr>
                <w:b w:val="0"/>
                <w:i w:val="0"/>
              </w:rPr>
              <w:t xml:space="preserve">SMPTE ST 12-1:2014, </w:t>
            </w:r>
            <w:r>
              <w:rPr>
                <w:b w:val="0"/>
                <w:i/>
              </w:rPr>
              <w:t>Time and Control Code</w:t>
            </w:r>
          </w:p>
        </w:tc>
        <w:tc>
          <w:tcPr>
            <w:tcW w:type="dxa" w:w="4706"/>
          </w:tcPr>
          <w:p>
            <w:pPr>
              <w:pStyle w:val="Tabla"/>
            </w:pPr>
            <w:r/>
            <w:r>
              <w:rPr>
                <w:b w:val="0"/>
                <w:i w:val="0"/>
              </w:rPr>
              <w:t xml:space="preserve">5.2 y 6.2: dirección de cada cuadro en hora, minuto, segundo y cuadro; reloj de 24 horas; cuadros 00 a 24 en 25 cuadros por segundo; </w:t>
            </w:r>
            <w:r>
              <w:rPr>
                <w:b w:val="0"/>
                <w:i/>
              </w:rPr>
              <w:t>drop frame</w:t>
            </w:r>
            <w:r>
              <w:rPr>
                <w:b w:val="0"/>
                <w:i w:val="0"/>
              </w:rPr>
              <w:t xml:space="preserve"> sólo en 30 cuadros</w:t>
            </w:r>
          </w:p>
        </w:tc>
      </w:tr>
      <w:tr>
        <w:tc>
          <w:tcPr>
            <w:tcW w:type="dxa" w:w="4706"/>
          </w:tcPr>
          <w:p>
            <w:pPr>
              <w:pStyle w:val="Tabla"/>
            </w:pPr>
            <w:r/>
            <w:r>
              <w:rPr>
                <w:b w:val="0"/>
                <w:i w:val="0"/>
              </w:rPr>
              <w:t>DaVinci Resolve 21, manual de referencia (Blackmagic Design), cap. 58</w:t>
            </w:r>
          </w:p>
        </w:tc>
        <w:tc>
          <w:tcPr>
            <w:tcW w:type="dxa" w:w="4706"/>
          </w:tcPr>
          <w:p>
            <w:pPr>
              <w:pStyle w:val="Tabla"/>
            </w:pPr>
            <w:r/>
            <w:r>
              <w:rPr>
                <w:b w:val="0"/>
                <w:i w:val="0"/>
              </w:rPr>
              <w:t>Forma de escritura «HH:MM:SS:FF»</w:t>
            </w:r>
          </w:p>
        </w:tc>
      </w:tr>
      <w:tr>
        <w:tc>
          <w:tcPr>
            <w:tcW w:type="dxa" w:w="4706"/>
          </w:tcPr>
          <w:p>
            <w:pPr>
              <w:pStyle w:val="Tabla"/>
            </w:pPr>
            <w:r/>
            <w:r>
              <w:rPr>
                <w:b w:val="0"/>
                <w:i w:val="0"/>
              </w:rPr>
              <w:t>SMPTE ST 2110-10:2022</w:t>
            </w:r>
          </w:p>
        </w:tc>
        <w:tc>
          <w:tcPr>
            <w:tcW w:type="dxa" w:w="4706"/>
          </w:tcPr>
          <w:p>
            <w:pPr>
              <w:pStyle w:val="Tabla"/>
            </w:pPr>
            <w:r/>
            <w:r>
              <w:rPr>
                <w:b w:val="0"/>
                <w:i w:val="0"/>
              </w:rPr>
              <w:t>Introducción: transporte IP de cada esencia por separado; base en VSF TR-03/TR-04 y AES67</w:t>
            </w:r>
          </w:p>
        </w:tc>
      </w:tr>
      <w:tr>
        <w:tc>
          <w:tcPr>
            <w:tcW w:type="dxa" w:w="4706"/>
          </w:tcPr>
          <w:p>
            <w:pPr>
              <w:pStyle w:val="Tabla"/>
            </w:pPr>
            <w:r/>
            <w:r>
              <w:rPr>
                <w:b w:val="0"/>
                <w:i w:val="0"/>
              </w:rPr>
              <w:t>Manfredi (2010), capítulo en obra colectiva de periodismo (Sevilla), p. 138</w:t>
            </w:r>
          </w:p>
        </w:tc>
        <w:tc>
          <w:tcPr>
            <w:tcW w:type="dxa" w:w="4706"/>
          </w:tcPr>
          <w:p>
            <w:pPr>
              <w:pStyle w:val="Tabla"/>
            </w:pPr>
            <w:r/>
            <w:r>
              <w:rPr>
                <w:b w:val="0"/>
                <w:i w:val="0"/>
              </w:rPr>
              <w:t>Avid instalado en Canal Sur en 2010</w:t>
            </w:r>
          </w:p>
        </w:tc>
      </w:tr>
    </w:tbl>
    <w:p>
      <w:pPr/>
    </w:p>
    <w:p>
      <w:pPr/>
      <w:r>
        <w:rPr>
          <w:b w:val="0"/>
          <w:i w:val="0"/>
        </w:rPr>
        <w:t>Lo que va como oficio y así se declara: la distinción entre plató, control y estudio; la</w:t>
      </w:r>
      <w:r>
        <w:t xml:space="preserve"> </w:t>
      </w:r>
      <w:r>
        <w:rPr>
          <w:b w:val="0"/>
          <w:i w:val="0"/>
        </w:rPr>
        <w:t>tipología de estudios (superficies orientativas, sin clasificación normalizada); los requisitos</w:t>
      </w:r>
      <w:r>
        <w:t xml:space="preserve"> </w:t>
      </w:r>
      <w:r>
        <w:rPr>
          <w:b w:val="0"/>
          <w:i w:val="0"/>
        </w:rPr>
        <w:t>del plató; la dotación técnica y la automatización; las piezas de decorado; las funciones del</w:t>
      </w:r>
      <w:r>
        <w:t xml:space="preserve"> </w:t>
      </w:r>
      <w:r>
        <w:rPr>
          <w:b w:val="0"/>
          <w:i w:val="0"/>
        </w:rPr>
        <w:t>control central, la matriz, la sincronización, el audio embebido, los circuitos de comunicación y</w:t>
      </w:r>
      <w:r>
        <w:t xml:space="preserve"> </w:t>
      </w:r>
      <w:r>
        <w:rPr>
          <w:b w:val="0"/>
          <w:i w:val="0"/>
        </w:rPr>
        <w:t>la N-1; los tamaños de UM (número de cámaras orientativo), sus zonas y su orden de montaje; la</w:t>
      </w:r>
      <w:r>
        <w:t xml:space="preserve"> </w:t>
      </w:r>
      <w:r>
        <w:rPr>
          <w:b w:val="0"/>
          <w:i w:val="0"/>
        </w:rPr>
        <w:t>óptica, la tabla de resoluciones —cuyas cifras están normalizadas en Recomendaciones UIT-R que</w:t>
      </w:r>
      <w:r>
        <w:t xml:space="preserve"> </w:t>
      </w:r>
      <w:r>
        <w:rPr>
          <w:b w:val="0"/>
          <w:i w:val="0"/>
        </w:rPr>
        <w:t>aquí se dan como conocimiento del sector—, los soportes y las rótulas; la microfonía, la</w:t>
      </w:r>
      <w:r>
        <w:t xml:space="preserve"> </w:t>
      </w:r>
      <w:r>
        <w:rPr>
          <w:b w:val="0"/>
          <w:i w:val="0"/>
        </w:rPr>
        <w:t>alimentación fantasma y el efecto Haas, cuyos intervalos son aproximados; las magnitudes de la</w:t>
      </w:r>
      <w:r>
        <w:t xml:space="preserve"> </w:t>
      </w:r>
      <w:r>
        <w:rPr>
          <w:b w:val="0"/>
          <w:i w:val="0"/>
        </w:rPr>
        <w:t>luz, la escala de temperaturas de color (aproximada salvo 3.200 y 5.500-5.600 K), el esquema de</w:t>
      </w:r>
      <w:r>
        <w:t xml:space="preserve"> </w:t>
      </w:r>
      <w:r>
        <w:rPr>
          <w:b w:val="0"/>
          <w:i w:val="0"/>
        </w:rPr>
        <w:t>tres puntos, la medición y los aparatos; las vías de transporte, el satélite (salvo las bandas, con fuente), las mochilas y la</w:t>
      </w:r>
      <w:r>
        <w:t xml:space="preserve"> </w:t>
      </w:r>
      <w:r>
        <w:rPr>
          <w:b w:val="0"/>
          <w:i w:val="0"/>
        </w:rPr>
        <w:t>producción remota; la postproducción, el montaje, la EDL (salvo el código de tiempo, con fuente), el sonido, el ADR y el máster; la familia</w:t>
      </w:r>
      <w:r>
        <w:t xml:space="preserve"> </w:t>
      </w:r>
      <w:r>
        <w:rPr>
          <w:b w:val="0"/>
          <w:i w:val="0"/>
        </w:rPr>
        <w:t>del grafismo; la continuidad y la distribución; los almacenamientos y la LTO; el MAM, el PAM, el</w:t>
      </w:r>
      <w:r>
        <w:t xml:space="preserve"> </w:t>
      </w:r>
      <w:r>
        <w:rPr>
          <w:b w:val="0"/>
          <w:i w:val="0"/>
        </w:rPr>
        <w:t>sistema de redacción, el flujo integrado y las redes. Buena parte de ese oficio procede de</w:t>
      </w:r>
      <w:r>
        <w:t xml:space="preserve"> </w:t>
      </w:r>
      <w:r>
        <w:rPr>
          <w:b w:val="0"/>
          <w:i w:val="0"/>
        </w:rPr>
        <w:t>temarios de RTVE que no citan fuente.</w:t>
      </w:r>
    </w:p>
    <w:p>
      <w:r>
        <w:br w:type="page"/>
      </w:r>
    </w:p>
    <w:p>
      <w:pPr>
        <w:pStyle w:val="Rótulo"/>
      </w:pPr>
      <w:r>
        <w:t>Para repasar</w:t>
      </w:r>
    </w:p>
    <w:p>
      <w:pPr>
        <w:pStyle w:val="Heading1"/>
      </w:pPr>
      <w:r>
        <w:t>Esquema de repaso · tema 6</w:t>
      </w:r>
    </w:p>
    <w:p>
      <w:pPr/>
      <w:r>
        <w:rPr>
          <w:b w:val="0"/>
          <w:i w:val="0"/>
        </w:rPr>
      </w:r>
      <w:r>
        <w:rPr>
          <w:b/>
          <w:i w:val="0"/>
        </w:rPr>
        <w:t>Siglas</w:t>
      </w:r>
      <w:r>
        <w:rPr>
          <w:b w:val="0"/>
          <w:i w:val="0"/>
        </w:rPr>
        <w:t>: RTVA, CSRTV, RTVE, BOJA, UM, PEL, CCU, PGM/PVW, SDI/HD-SDI, IP, LED, HMI, HD/UHD, TDT, SNG/DSNG, SFS, ENG, MCRP, N-1, EDL, ADR, MAM/PAM/DAM, NRCS, OTT, UIT-R, SMPTE, LTO, K/lx/lm/cd, LU/LUFS.</w:t>
      </w:r>
    </w:p>
    <w:p>
      <w:pPr/>
      <w:r>
        <w:rPr>
          <w:b w:val="0"/>
          <w:i w:val="0"/>
        </w:rPr>
        <w:t>Esqueleto para repasar, no resumen: cada línea manda a su epígrafe del tema; ábrelo si falta contexto.</w:t>
      </w:r>
    </w:p>
    <w:p>
      <w:pPr>
        <w:pStyle w:val="Heading2"/>
      </w:pPr>
      <w:r>
        <w:rPr>
          <w:b w:val="0"/>
          <w:i w:val="0"/>
        </w:rPr>
        <w:t>Gestión de recursos técnicos y materiales</w:t>
      </w:r>
    </w:p>
    <w:p>
      <w:pPr>
        <w:pStyle w:val="ListBullet"/>
      </w:pPr>
      <w:r>
        <w:rPr>
          <w:b w:val="0"/>
          <w:i w:val="0"/>
        </w:rPr>
        <w:t>Ficha Productor/a: plan+presupuesto de medios, previsión con director/realizador, seguimiento técnico-económico, negocia contratación de medios. Ayudante: peticiones material/vehículos/alojamiento/postproducción.</w:t>
      </w:r>
    </w:p>
    <w:p>
      <w:pPr>
        <w:pStyle w:val="ListBullet"/>
      </w:pPr>
      <w:r>
        <w:rPr>
          <w:b w:val="0"/>
          <w:i w:val="0"/>
        </w:rPr>
        <w:t>Fichas que organizan/operan medios (anexo III, en sus epígrafes): Jefe Dpto. Explotación TV (recursos/turnos); Iluminador superior; Operador sonido TV; Decorador; Ayudante UM; Jefe radioenlaces y UM; Jefe Dpto. Archivo. Productor no opera: prevé/pide/contrata/sigue coste, sin procedimiento publicado.</w:t>
      </w:r>
    </w:p>
    <w:p>
      <w:pPr>
        <w:pStyle w:val="ListBullet"/>
      </w:pPr>
      <w:r>
        <w:rPr>
          <w:b w:val="0"/>
          <w:i w:val="0"/>
        </w:rPr>
        <w:t>Único inventario: Cámara de Cuentas 2018 (BOJA 36/2021) §222: 14 sedes/45.000 m² (RTVA); estudios radio (central+provinciales) y TV (4 Sevilla+7 provincias); 4 UM TV+9 UM radio; sistemas producción/archivo (CSRTV); §223-224, obsolescencia, déficit inversor.</w:t>
      </w:r>
    </w:p>
    <w:p>
      <w:pPr>
        <w:pStyle w:val="ListBullet"/>
      </w:pPr>
      <w:r>
        <w:rPr>
          <w:b w:val="0"/>
          <w:i w:val="0"/>
        </w:rPr>
        <w:t>Contrato-programa cl.5.ª pto.5: 5 líneas inversión: 1) digitalización archivo; 2) infraestructuras/sistemas soporte; 3) sistemas informáticos; 4) equipamiento; 5) parque móvil HD. Pto.3: TDT sólo HD desde 14/02/2024 (RD 16/2023, art.7.2 RD 391/2019); actualiza producción/edición/emisión. Plan Inversor (pto.119) no publicado.</w:t>
      </w:r>
    </w:p>
    <w:p>
      <w:pPr>
        <w:pStyle w:val="ListBullet"/>
      </w:pPr>
      <w:r>
        <w:rPr>
          <w:b w:val="0"/>
          <w:i w:val="0"/>
        </w:rPr>
        <w:t>Oficio, previsión de un medio: ¿propio/ajeno? (ajeno→tema 10); ¿cuánto ocupa?; ¿con qué personal?; ¿qué necesita (energía/enlace/vehículo/permisos/espacio)?; ¿alternativa si falla? Se reservan estudios, no platós.</w:t>
      </w:r>
    </w:p>
    <w:p>
      <w:pPr>
        <w:pStyle w:val="Heading2"/>
      </w:pPr>
      <w:r>
        <w:rPr>
          <w:b w:val="0"/>
          <w:i w:val="0"/>
        </w:rPr>
        <w:t>Estudios</w:t>
      </w:r>
    </w:p>
    <w:p>
      <w:pPr>
        <w:pStyle w:val="ListBullet"/>
      </w:pPr>
      <w:r>
        <w:rPr>
          <w:b w:val="0"/>
          <w:i w:val="0"/>
        </w:rPr>
        <w:t>Plató=espacio decorado; control=sala realización; estudio=conjunto (oficio, sin norma).</w:t>
      </w:r>
    </w:p>
    <w:p>
      <w:pPr>
        <w:pStyle w:val="ListBullet"/>
      </w:pPr>
      <w:r>
        <w:rPr>
          <w:b w:val="0"/>
          <w:i w:val="0"/>
        </w:rPr>
        <w:t>Tipología orientativa: pequeño/continuidad ≤100 m²; medio 200-500 m²; grande 500-1.500 m²; gran formato &gt;1.500 m²; virtual (croma/LED); automatizado (sin operadores plató).</w:t>
      </w:r>
    </w:p>
    <w:p>
      <w:pPr>
        <w:pStyle w:val="ListBullet"/>
      </w:pPr>
      <w:r>
        <w:rPr>
          <w:b w:val="0"/>
          <w:i w:val="0"/>
        </w:rPr>
        <w:t>Requisitos plató: diáfano, suelo nivelado/liso, insonorizado, ventilado/silencioso, acceso gran tamaño, parrilla iluminación, potencia eléctrica+reserva. No obligatorios: ciclorama, foso. Dotación: cámaras+CCU+pedestal, soportes especiales, mezclador, servidores, grafismo, sonido, iluminación, monitorizado, sincronización, comunicaciones, pantallas LED, personal.</w:t>
      </w:r>
    </w:p>
    <w:p>
      <w:pPr>
        <w:pStyle w:val="ListBullet"/>
      </w:pPr>
      <w:r>
        <w:rPr>
          <w:b w:val="0"/>
          <w:i w:val="0"/>
        </w:rPr>
        <w:t>Automatización: cámaras robotizadas, realización/audio/grafismo automatizados, iluminación memorizada. Ventaja coste/hora; domina en informativos/flujo.</w:t>
      </w:r>
    </w:p>
    <w:p>
      <w:pPr>
        <w:pStyle w:val="ListBullet"/>
      </w:pPr>
      <w:r>
        <w:rPr>
          <w:b w:val="0"/>
          <w:i w:val="0"/>
        </w:rPr>
        <w:t>Decorado: ficha Decorador (diseñar espacios/escenografía, localizar exteriores, construcción/montaje); Ayudante decoración (utillería). Piezas: bastidor, ferma, forillo, riostra, tronera, practicable (soporta peso, caídas→tema 14), ciclorama, rompimiento. Presupuesto: metros de bastidor/horas taller/días montaje.</w:t>
      </w:r>
    </w:p>
    <w:p>
      <w:pPr>
        <w:pStyle w:val="Heading2"/>
      </w:pPr>
      <w:r>
        <w:rPr>
          <w:b w:val="0"/>
          <w:i w:val="0"/>
        </w:rPr>
        <w:t>Controles</w:t>
      </w:r>
    </w:p>
    <w:p>
      <w:pPr>
        <w:pStyle w:val="ListBullet"/>
      </w:pPr>
      <w:r>
        <w:rPr>
          <w:b w:val="0"/>
          <w:i w:val="0"/>
        </w:rPr>
        <w:t>Seis: realización (imagen que sale), imagen (CCU), sonido, iluminación —los 4 del estudio—; central/técnico y continuidad —de la casa. Ayudante técnico mezclador: mezcla en realización. Central=nudo: encaminar, sincronizar, adaptar, vigilar, reservar, registrar, comunicar. Matriz: rejilla entradas/salidas, una a varias; nivel (vídeo/audio/datos); salvado=bloqueo, señal al aire se protege.</w:t>
      </w:r>
    </w:p>
    <w:p>
      <w:pPr>
        <w:pStyle w:val="ListBullet"/>
      </w:pPr>
      <w:r>
        <w:rPr>
          <w:b w:val="0"/>
          <w:i w:val="0"/>
        </w:rPr>
        <w:t>Sincronización: referencia común (black burst; tri-level para HD); externa desfasada→sincronizador de cuadro, precio=retardo. Embeber/desembeber audio en vídeo: operación de formato, no encaminamiento; reordena pistas descuadradas.</w:t>
      </w:r>
    </w:p>
    <w:p>
      <w:pPr>
        <w:pStyle w:val="ListBullet"/>
      </w:pPr>
      <w:r>
        <w:rPr>
          <w:b w:val="0"/>
          <w:i w:val="0"/>
        </w:rPr>
        <w:t>Comunicaciones: intercom, órdenes (realizador→cámaras), retornos (control→plató).</w:t>
      </w:r>
    </w:p>
    <w:p>
      <w:pPr>
        <w:pStyle w:val="ListBullet"/>
      </w:pPr>
      <w:r>
        <w:rPr>
          <w:b w:val="0"/>
          <w:i w:val="0"/>
        </w:rPr>
        <w:t>N-1: mezcla del programa menos la señal del destinatario; evita el eco de la propia voz retrasada. Cada envío tiene su N-1; mesa se dimensiona por envíos, dato pedido con antelación.</w:t>
      </w:r>
    </w:p>
    <w:p>
      <w:pPr>
        <w:pStyle w:val="Heading2"/>
      </w:pPr>
      <w:r>
        <w:rPr>
          <w:b w:val="0"/>
          <w:i w:val="0"/>
        </w:rPr>
        <w:t>Unidades móviles</w:t>
      </w:r>
    </w:p>
    <w:p>
      <w:pPr>
        <w:pStyle w:val="ListBullet"/>
      </w:pPr>
      <w:r>
        <w:rPr>
          <w:b w:val="0"/>
          <w:i w:val="0"/>
        </w:rPr>
        <w:t>UM=control de realización sobre ruedas, mismo contenido que estudio; diferencia: traer la señal (enlaces=mitad del trabajo).</w:t>
      </w:r>
    </w:p>
    <w:p>
      <w:pPr>
        <w:pStyle w:val="ListBullet"/>
      </w:pPr>
      <w:r>
        <w:rPr>
          <w:b w:val="0"/>
          <w:i w:val="0"/>
        </w:rPr>
        <w:t>Tamaños orientativos: grande 12-30+ cámaras/semirremolque; media 6-12/camión rígido; PEL 2-6/furgón; mochila-DSNG, 1 cámara. Tres zonas por mamparas: realización, imagen/técnica (CCU/forma de onda/matriz/grabadores), sonido. Fuera: alimentación (doble vía), climatización, cableado (largo), enlace de salida.</w:t>
      </w:r>
    </w:p>
    <w:p>
      <w:pPr>
        <w:pStyle w:val="ListBullet"/>
      </w:pPr>
      <w:r>
        <w:rPr>
          <w:b w:val="0"/>
          <w:i w:val="0"/>
        </w:rPr>
        <w:t>Montaje, 9 pasos: reconocimiento, aparcamiento/acometida (sin tierra no se enciende), tendido cables, montaje cámaras, ajuste (sincronismos/niveles/N-1), comprobación enlace, ensayo, emisión, desmontaje. Rotura frecuente en 2 y 6 (energía/enlace).</w:t>
      </w:r>
    </w:p>
    <w:p>
      <w:pPr>
        <w:pStyle w:val="ListBullet"/>
      </w:pPr>
      <w:r>
        <w:rPr>
          <w:b w:val="0"/>
          <w:i w:val="0"/>
        </w:rPr>
        <w:t>RTVA (2018): 4 UM TV+9 UM radio. Puestos: Conductor polivalente UM, Conductor UM radio, Jefe de baja frecuencia (mantenimiento), Jefe radioenlaces y UM, Ayudante UM. 5.ª línea de inversión: parque móvil HD.</w:t>
      </w:r>
    </w:p>
    <w:p>
      <w:pPr>
        <w:pStyle w:val="Heading2"/>
      </w:pPr>
      <w:r>
        <w:rPr>
          <w:b w:val="0"/>
          <w:i w:val="0"/>
        </w:rPr>
        <w:t>Cámaras</w:t>
      </w:r>
    </w:p>
    <w:p>
      <w:pPr>
        <w:pStyle w:val="ListBullet"/>
      </w:pPr>
      <w:r>
        <w:rPr>
          <w:b w:val="0"/>
          <w:i w:val="0"/>
        </w:rPr>
        <w:t>Ficha Cámara operador: captación imagen+sonido, determina equipo autónomo, transporta/ajusta/vela seguridad. Gruista: montar/desmontar grúas/travellings/cabezas calientes. Cableada a CCU (ajuste a distancia) vs. ENG autónoma (un profesional): 1.ª con su cadena, 2.ª como equipo completo.</w:t>
      </w:r>
    </w:p>
    <w:p>
      <w:pPr>
        <w:pStyle w:val="ListBullet"/>
      </w:pPr>
      <w:r>
        <w:rPr>
          <w:b w:val="0"/>
          <w:i w:val="0"/>
        </w:rPr>
        <w:t>Óptica: distancia focal centro óptico-sensor; fijo (luminoso/ligero) vs. zum (focal variable); «20x»=focal larga/corta, no angularidad.</w:t>
      </w:r>
    </w:p>
    <w:p>
      <w:pPr>
        <w:pStyle w:val="ListBullet"/>
      </w:pPr>
      <w:r>
        <w:rPr>
          <w:b w:val="0"/>
          <w:i w:val="0"/>
        </w:rPr>
        <w:t>Resolución h×v: 576i=720×576; HD Ready=1280×720; Full HD=1920×1080; 4K UHD=3840×2160 (4x Full HD); 8K UHD=7680×4320. Mínimo: HD desde 14/02/2024.</w:t>
      </w:r>
    </w:p>
    <w:p>
      <w:pPr>
        <w:pStyle w:val="ListBullet"/>
      </w:pPr>
      <w:r>
        <w:rPr>
          <w:b w:val="0"/>
          <w:i w:val="0"/>
        </w:rPr>
        <w:t>Soportes: trípode+fluida, pedestal, dolly/raíles, slider, grúa/pluma, polecam, wescam (aérea), cardán/gimbal, estabilizador corporal, cable aéreo. Rótula: fricción/fluido/contrapeso; «cabeza caliente»=fricción suave o remota en grúa.</w:t>
      </w:r>
    </w:p>
    <w:p>
      <w:pPr>
        <w:pStyle w:val="Heading2"/>
      </w:pPr>
      <w:r>
        <w:rPr>
          <w:b w:val="0"/>
          <w:i w:val="0"/>
        </w:rPr>
        <w:t>Sonido</w:t>
      </w:r>
    </w:p>
    <w:p>
      <w:pPr>
        <w:pStyle w:val="ListBullet"/>
      </w:pPr>
      <w:r>
        <w:rPr>
          <w:b w:val="0"/>
          <w:i w:val="0"/>
        </w:rPr>
        <w:t>Ficha Operador sonido TV: captación-registro-edición-tratamiento-reproducción, control calidad.</w:t>
      </w:r>
    </w:p>
    <w:p>
      <w:pPr>
        <w:pStyle w:val="ListBullet"/>
      </w:pPr>
      <w:r>
        <w:rPr>
          <w:b w:val="0"/>
          <w:i w:val="0"/>
        </w:rPr>
        <w:t>Transductor: dinámico/cinta (sin alimentación, robustos); condensador/electret (con); piezoeléctrico (sin). Patrón polar: omni (ambiente/corbata); cardioide (voz); super/hipercardioide (directo con ruido); cañón (pértiga); bidireccional (entrevista).</w:t>
      </w:r>
    </w:p>
    <w:p>
      <w:pPr>
        <w:pStyle w:val="ListBullet"/>
      </w:pPr>
      <w:r>
        <w:rPr>
          <w:b w:val="0"/>
          <w:i w:val="0"/>
        </w:rPr>
        <w:t>Dato examinable: omnidireccional (presión, cápsula cerrada) aguanta mejor el viento que direccional (gradiente, cápsula abierta, mide diferencia de presión); corbata aguanta más que cañón de pértiga.</w:t>
      </w:r>
    </w:p>
    <w:p>
      <w:pPr>
        <w:pStyle w:val="ListBullet"/>
      </w:pPr>
      <w:r>
        <w:rPr>
          <w:b w:val="0"/>
          <w:i w:val="0"/>
        </w:rPr>
        <w:t>Fantasma: tensión (típ. 48V) por el cable; la necesita el condensador (cápsula polarizada+preamplificador); dinámico/cinta generan propia.</w:t>
      </w:r>
    </w:p>
    <w:p>
      <w:pPr>
        <w:pStyle w:val="ListBullet"/>
      </w:pPr>
      <w:r>
        <w:rPr>
          <w:b w:val="0"/>
          <w:i w:val="0"/>
        </w:rPr>
        <w:t>Efecto Haas/precedencia: sonidos iguales muy próximos se perciben como uno, localizado en el que llega antes (~30-50 ms); refuerzo: retrasar altavoces alejados para localizar la voz.</w:t>
      </w:r>
    </w:p>
    <w:p>
      <w:pPr>
        <w:pStyle w:val="Heading2"/>
      </w:pPr>
      <w:r>
        <w:rPr>
          <w:b w:val="0"/>
          <w:i w:val="0"/>
        </w:rPr>
        <w:t>Iluminación</w:t>
      </w:r>
    </w:p>
    <w:p>
      <w:pPr>
        <w:pStyle w:val="ListBullet"/>
      </w:pPr>
      <w:r>
        <w:rPr>
          <w:b w:val="0"/>
          <w:i w:val="0"/>
        </w:rPr>
        <w:t>Cuatro puestos: Iluminador superior (estilo+personal+material); Capataz (montaje/desmontaje, estudio/exteriores); Iluminador (aparatos, medición); Eléctrico (montar/desmontar/mantener).</w:t>
      </w:r>
    </w:p>
    <w:p>
      <w:pPr>
        <w:pStyle w:val="ListBullet"/>
      </w:pPr>
      <w:r>
        <w:rPr>
          <w:b w:val="0"/>
          <w:i w:val="0"/>
        </w:rPr>
        <w:t>Magnitudes: flujo→lumen (emitido); intensidad→candela (una dirección); iluminancia→lux=lm/m² (recibido); luminancia→cd/m²; potencia→vatio (consumo, no luz).</w:t>
      </w:r>
    </w:p>
    <w:p>
      <w:pPr>
        <w:pStyle w:val="ListBullet"/>
      </w:pPr>
      <w:r>
        <w:rPr>
          <w:b w:val="0"/>
          <w:i w:val="0"/>
        </w:rPr>
        <w:t>Temperatura de color (K, más K=más azul): vela 1.800K; incandescente 2.700K; tungsteno estudio 3.200K (patrón); fluorescente frío 4.000K; luz de día 5.500K (patrón); HMI/LED día 5.600K; cielo cubierto ≥7.000K.</w:t>
      </w:r>
    </w:p>
    <w:p>
      <w:pPr>
        <w:pStyle w:val="ListBullet"/>
      </w:pPr>
      <w:r>
        <w:rPr>
          <w:b w:val="0"/>
          <w:i w:val="0"/>
        </w:rPr>
        <w:t>Tres puntos: llave (frontal cruzada 30-45º, fuera del eje); relleno (opuesta, suave); contraluz (detrás, contorno); fondo (decorado).</w:t>
      </w:r>
    </w:p>
    <w:p>
      <w:pPr>
        <w:pStyle w:val="ListBullet"/>
      </w:pPr>
      <w:r>
        <w:rPr>
          <w:b w:val="0"/>
          <w:i w:val="0"/>
        </w:rPr>
        <w:t>Medición: incidente (fotómetro+difusor junto al sujeto); reflejada (espotómetro desde cámara); TTL (interno de cámara). Aparatos: fresnel (dura, clásico); foco abierto (dura, poco control); recortador (muy dura, borde); LED/softbox/fluorescente (suaves); HMI (potente, luz día); cañón de seguimiento. Quitan luz: bandera, velo, rejilla. Clave: consumo a contratar por localización.</w:t>
      </w:r>
    </w:p>
    <w:p>
      <w:pPr>
        <w:pStyle w:val="Heading2"/>
      </w:pPr>
      <w:r>
        <w:rPr>
          <w:b w:val="0"/>
          <w:i w:val="0"/>
        </w:rPr>
        <w:t>Enlaces</w:t>
      </w:r>
    </w:p>
    <w:p>
      <w:pPr>
        <w:pStyle w:val="ListBullet"/>
      </w:pPr>
      <w:r>
        <w:rPr>
          <w:b w:val="0"/>
          <w:i w:val="0"/>
        </w:rPr>
        <w:t>Contribución (hacia el centro, calidad alta, mínimo retardo) vs. distribución (hacia espectador); productor gestiona la contribución.</w:t>
      </w:r>
    </w:p>
    <w:p>
      <w:pPr>
        <w:pStyle w:val="ListBullet"/>
      </w:pPr>
      <w:r>
        <w:rPr>
          <w:b w:val="0"/>
          <w:i w:val="0"/>
        </w:rPr>
        <w:t>Vías: fibra (capacidad, no imprevisto); microondas (rápida, visión directa+frecuencias); satélite/DSNG (coste/licencia/retardo); agregación móvil (barata, cobertura/latencia variables); redes de datos (barato, depende de tercero).</w:t>
      </w:r>
    </w:p>
    <w:p>
      <w:pPr>
        <w:pStyle w:val="ListBullet"/>
      </w:pPr>
      <w:r>
        <w:rPr>
          <w:b w:val="0"/>
          <w:i w:val="0"/>
        </w:rPr>
        <w:t>Satélite: uplink (estación→satélite), downlink (satélite→zona, banda distinta). Productor: segmento espacial, frecuencia, licencia del país de subida, recepción dentro de huella.</w:t>
      </w:r>
    </w:p>
    <w:p>
      <w:pPr>
        <w:pStyle w:val="ListBullet"/>
      </w:pPr>
      <w:r>
        <w:rPr>
          <w:b w:val="0"/>
          <w:i w:val="0"/>
        </w:rPr>
        <w:t>UIT-R SNG.770-2 (01/2012): DSNG manejable por ≤2 personas en ~1h (1.1); circuitos bidireccionales antes/durante (rec.8); downlink cubre la recepción (2.2.1); autorización sólo del país del uplink si multipaís, «expeditiva» (rec.9); SNG temporal/ocasional (consid. c); prefiere 14 GHz (2.1.2), 6 GHz más difícil (3.3). UIT-R V.431-8: C=4/6 GHz; Ku=11-14,5 GHz; K=20 GHz; Ka=30 GHz.</w:t>
      </w:r>
    </w:p>
    <w:p>
      <w:pPr>
        <w:pStyle w:val="ListBullet"/>
      </w:pPr>
      <w:r>
        <w:rPr>
          <w:b w:val="0"/>
          <w:i w:val="0"/>
        </w:rPr>
        <w:t>Mochila agregación: reparte flujo entre tarjetas, si cae una absorben las demás. MCRP: cámaras en el sitio, realización en el centro; viaja toda señal+retornos, no el programa acabado; red de muy baja latencia (fibra); cámaras se ajustan a distancia.</w:t>
      </w:r>
    </w:p>
    <w:p>
      <w:pPr>
        <w:pStyle w:val="ListBullet"/>
      </w:pPr>
      <w:r>
        <w:rPr>
          <w:b w:val="0"/>
          <w:i w:val="0"/>
        </w:rPr>
        <w:t>RTVA: Jefe radioenlaces y UM/J. Radiofrecuencia (mismo objeto, sin reparto). Productor: plan de transmisiones; Ayudante: recepción. Libro de Estilo 8.1.6: términos del directo, pacto productor/cámara/enlace/presentador/edición/realizador.</w:t>
      </w:r>
    </w:p>
    <w:p>
      <w:pPr>
        <w:pStyle w:val="Heading2"/>
      </w:pPr>
      <w:r>
        <w:rPr>
          <w:b w:val="0"/>
          <w:i w:val="0"/>
        </w:rPr>
        <w:t>Edición</w:t>
      </w:r>
    </w:p>
    <w:p>
      <w:pPr>
        <w:pStyle w:val="ListBullet"/>
      </w:pPr>
      <w:r>
        <w:rPr>
          <w:b w:val="0"/>
          <w:i w:val="0"/>
        </w:rPr>
        <w:t>Postproducción: ingesta, montaje, grafismo, efectos, etalonaje, sonido, máster; edición=parte de ella. RTVA: Operador montador de vídeo; Encargado operación y montaje vídeo (+emisión automatizada); sonido, Operador sonido TV; Ambientador musical. Ayudante pide «equipos para postproducción».</w:t>
      </w:r>
    </w:p>
    <w:p>
      <w:pPr>
        <w:pStyle w:val="ListBullet"/>
      </w:pPr>
      <w:r>
        <w:rPr>
          <w:b w:val="0"/>
          <w:i w:val="0"/>
        </w:rPr>
        <w:t>Fases: premontaje (baja calidad, orden/duración), off-line (definitivo, baja calidad), conformado (sustituye por original), on-line (calidad final, efectos/etalonaje). Bisagra off→on: la EDL, por corte, fuente+código entrada/salida+posición+transición, no color/niveles/rótulos/efectos.</w:t>
      </w:r>
    </w:p>
    <w:p>
      <w:pPr>
        <w:pStyle w:val="ListBullet"/>
      </w:pPr>
      <w:r>
        <w:rPr>
          <w:b w:val="0"/>
          <w:i w:val="0"/>
        </w:rPr>
        <w:t>Código de tiempo (SMPTE ST 12-1:2014): hora:minuto:segundo:cuadro, reloj 24h; a 25 c/s se numera 00-24; drop frame sólo a 30 (5.2/6.2). Escrito HH:MM:SS:FF (manual DaVinci Resolve 21).</w:t>
      </w:r>
    </w:p>
    <w:p>
      <w:pPr>
        <w:pStyle w:val="ListBullet"/>
      </w:pPr>
      <w:r>
        <w:rPr>
          <w:b w:val="0"/>
          <w:i w:val="0"/>
        </w:rPr>
        <w:t>Sonido postproducción: diálogos, ADR/looping (sincronía labial: sustituir toma mala, cambiar interpretación, añadir diálogo no rodado), Foley, biblioteca, ambientes, música, mezcla, pista internacional. Música se acuerda en preproducción, se coloca en postproducción (derechos→tema 11).</w:t>
      </w:r>
    </w:p>
    <w:p>
      <w:pPr>
        <w:pStyle w:val="ListBullet"/>
      </w:pPr>
      <w:r>
        <w:rPr>
          <w:b w:val="0"/>
          <w:i w:val="0"/>
        </w:rPr>
        <w:t>Máster: formato/códec, resolución/cadencia, espacio de color, pistas de audio, sonoridad, estructura, subtítulos; se hace para su destino. Entrega RTVA no publicada; RD 250/2025 art.10.1: -23,0 LUFS ±1,0 LU en HD.</w:t>
      </w:r>
    </w:p>
    <w:p>
      <w:pPr>
        <w:pStyle w:val="Heading2"/>
      </w:pPr>
      <w:r>
        <w:rPr>
          <w:b w:val="0"/>
          <w:i w:val="0"/>
        </w:rPr>
        <w:t>Grafismo</w:t>
      </w:r>
    </w:p>
    <w:p>
      <w:pPr>
        <w:pStyle w:val="ListBullet"/>
      </w:pPr>
      <w:r>
        <w:rPr>
          <w:b w:val="0"/>
          <w:i w:val="0"/>
        </w:rPr>
        <w:t>Ficha Grafista: diseño gráfico, imagen para programas/promoción, escenarios virtuales. Grafismo de programa: tiempo de diseño; rótulos del día a día, en escaleta del NRCS.</w:t>
      </w:r>
    </w:p>
    <w:p>
      <w:pPr>
        <w:pStyle w:val="ListBullet"/>
      </w:pPr>
      <w:r>
        <w:rPr>
          <w:b w:val="0"/>
          <w:i w:val="0"/>
        </w:rPr>
        <w:t>Familia: chyron/rótulo (título sobreimpuesto, del fabricante Chyron), mosca (logotipo permanente), faldón (banda inferior), cabecera/cortinilla, infografía, grafismo en tiempo real. Incrustación por relleno+llave; llave posterior=al final, salida limpia.</w:t>
      </w:r>
    </w:p>
    <w:p>
      <w:pPr>
        <w:pStyle w:val="ListBullet"/>
      </w:pPr>
      <w:r>
        <w:rPr>
          <w:b w:val="0"/>
          <w:i w:val="0"/>
        </w:rPr>
        <w:t>Rótulo de archivo: Libro de Estilo 9.9.1 (cap. Asuntos comprometidos): rotular «Archivo» todo el tiempo en pantalla, con margen de lectura, en reportajes de delincuencia/malos tratos/judiciales u otra variante del capítulo; fuera de esos casos, es costumbre, no regla.</w:t>
      </w:r>
    </w:p>
    <w:p>
      <w:pPr>
        <w:pStyle w:val="Heading2"/>
      </w:pPr>
      <w:r>
        <w:rPr>
          <w:b w:val="0"/>
          <w:i w:val="0"/>
        </w:rPr>
        <w:t>Continuidad</w:t>
      </w:r>
    </w:p>
    <w:p>
      <w:pPr>
        <w:pStyle w:val="ListBullet"/>
      </w:pPr>
      <w:r>
        <w:rPr>
          <w:b w:val="0"/>
          <w:i w:val="0"/>
        </w:rPr>
        <w:t>Continuidad=área que emite (no hace programas): identidad, autopromociones, publicidad, enlace entre programas, avisos de servicio. Hoy: escaleta en servidor, automatización+operador.</w:t>
      </w:r>
    </w:p>
    <w:p>
      <w:pPr>
        <w:pStyle w:val="ListBullet"/>
      </w:pPr>
      <w:r>
        <w:rPr>
          <w:b w:val="0"/>
          <w:i w:val="0"/>
        </w:rPr>
        <w:t>RTVA: Secretario de emisiones (organiza emisión/parrillas/escaleta, recepciona/archiva material, controla seguridad/ajustes); Editor de continuidad (según escaleta, coordina directos, graba copia judicial); Locutor de continuidad. Grabado→emisiones; directo→Editor.</w:t>
      </w:r>
    </w:p>
    <w:p>
      <w:pPr>
        <w:pStyle w:val="ListBullet"/>
      </w:pPr>
      <w:r>
        <w:rPr>
          <w:b w:val="0"/>
          <w:i w:val="0"/>
        </w:rPr>
        <w:t>Conservación: Ley 13/2022 art.156.2, 6 meses desde primera puesta a disposición del público (contenidos+comunicaciones comerciales, con registro); art.156.1 enumera responsables. Plazo desde emisión, no producción; convenio (2014) no fija plazo de la «copia judicial».</w:t>
      </w:r>
    </w:p>
    <w:p>
      <w:pPr>
        <w:pStyle w:val="ListBullet"/>
      </w:pPr>
      <w:r>
        <w:rPr>
          <w:b w:val="0"/>
          <w:i w:val="0"/>
        </w:rPr>
        <w:t>Distribución: terrestre→TDT, satélite/cable, plataformas/internet, otras cadenas, archivo. Pool: una cadena realiza y distribuye a las demás.</w:t>
      </w:r>
    </w:p>
    <w:p>
      <w:pPr>
        <w:pStyle w:val="Heading2"/>
      </w:pPr>
      <w:r>
        <w:rPr>
          <w:b w:val="0"/>
          <w:i w:val="0"/>
        </w:rPr>
        <w:t>Archivo</w:t>
      </w:r>
    </w:p>
    <w:p>
      <w:pPr>
        <w:pStyle w:val="ListBullet"/>
      </w:pPr>
      <w:r>
        <w:rPr>
          <w:b w:val="0"/>
          <w:i w:val="0"/>
        </w:rPr>
        <w:t>Carta art.27: archivo=Patrimonio Histórico de Andalucía (Ley 14/2007, art.20 Ley 10/2018); protocolo acceso gratuito investigadores/universidad, cesión uso privado/comercial. Contrato-programa ap.3.22 pto.120: Plan de Gestión de Archivos (acceso público+rendimiento mercantil, protocolos de acceso/cesión), no publicado; pto.121, digitalización+Acuerdo con Consejería de cultura; pto.122, valor en plataformas de terceros+OTT+podcast. Digitalización=1.ª línea de inversión.</w:t>
      </w:r>
    </w:p>
    <w:p>
      <w:pPr>
        <w:pStyle w:val="ListBullet"/>
      </w:pPr>
      <w:r>
        <w:rPr>
          <w:b w:val="0"/>
          <w:i w:val="0"/>
        </w:rPr>
        <w:t>A quién se pide: Jefe Dpto. Archivo y Documentación, Documentalista (catalogar/recuperar), Ayudante de archivo (préstamo/devolución). Productor cuenta el plazo, comprueba derechos si no es propio (tema 11).</w:t>
      </w:r>
    </w:p>
    <w:p>
      <w:pPr>
        <w:pStyle w:val="ListBullet"/>
      </w:pPr>
      <w:r>
        <w:rPr>
          <w:b w:val="0"/>
          <w:i w:val="0"/>
        </w:rPr>
        <w:t>Almacenamiento producción (en uso, acceso inmediato, coste alto) vs. archivo (conservado, diferido/cinta, coste bajo); ingesta=donde se llena, sin política de borrado, se para solo.</w:t>
      </w:r>
    </w:p>
    <w:p>
      <w:pPr>
        <w:pStyle w:val="ListBullet"/>
      </w:pPr>
      <w:r>
        <w:rPr>
          <w:b w:val="0"/>
          <w:i w:val="0"/>
        </w:rPr>
        <w:t>LTO: cinta magnética alta capacidad, norma abierta multifabricante; coste/TB bajo, sin consumo en reposo, dura décadas, fuera de red, acceso lento→sólo archivo. Qué conserva CSRTV del bruto/plazos: no publicado.</w:t>
      </w:r>
    </w:p>
    <w:p>
      <w:pPr>
        <w:pStyle w:val="Heading2"/>
      </w:pPr>
      <w:r>
        <w:rPr>
          <w:b w:val="0"/>
          <w:i w:val="0"/>
        </w:rPr>
        <w:t>Sistemas digitales de producción</w:t>
      </w:r>
    </w:p>
    <w:p>
      <w:pPr>
        <w:pStyle w:val="ListBullet"/>
      </w:pPr>
      <w:r>
        <w:rPr>
          <w:b w:val="0"/>
          <w:i w:val="0"/>
        </w:rPr>
        <w:t>Contrato-programa cl.3.ª pto.16: máxima digitalización en toda la cadena, abierto a nube/RV-RA-RX/TV conectada/IA. Técnico de explotación: controla sistemas/redes/seguridad. Sistema usado hoy por CSRTV: no publicado.</w:t>
      </w:r>
    </w:p>
    <w:p>
      <w:pPr>
        <w:pStyle w:val="ListBullet"/>
      </w:pPr>
      <w:r>
        <w:rPr>
          <w:b w:val="0"/>
          <w:i w:val="0"/>
        </w:rPr>
        <w:t>MAM/PAM (oficio, RTVE): sin definición normalizada (UIT/EBU/SMPTE). Funciones MAM: catálogo, versiones, proxy, ciclo de vida, permisos. DAM=general; MAM=especializado audiovisual; PAM=en curso, MAM=terminado/archivo (costumbre). Proxy=versión ligera en ofimática, fichero grande no se mueve hasta conformado.</w:t>
      </w:r>
    </w:p>
    <w:p>
      <w:pPr>
        <w:pStyle w:val="ListBullet"/>
      </w:pPr>
      <w:r>
        <w:rPr>
          <w:b w:val="0"/>
          <w:i w:val="0"/>
        </w:rPr>
        <w:t>NRCS (oficio, RTVE): escaleta=lista de piezas (duración/fuente/estado), guion, referencias, cronometría, estados, agenda/teletipos, base de datos. Libro de Estilo 6.1 (p.88): documento básico con hecho noticioso, formato, clave, tiempos, autor, procedencia, presentador, acotaciones técnicas; cambio se comunica de inmediato. Manfredi (2010, p.138): Avid en RTVE y Canal Sur (2010, sin vigencia constatada).</w:t>
      </w:r>
    </w:p>
    <w:p>
      <w:pPr>
        <w:pStyle w:val="ListBullet"/>
      </w:pPr>
      <w:r>
        <w:rPr>
          <w:b w:val="0"/>
          <w:i w:val="0"/>
        </w:rPr>
        <w:t>Flujo integrado y redes (oficio, RTVE): ingesta, gestión, edición, emisión; archivo atraviesa las 4; localización por datos descriptivos; ingesta en tiempo real=recurso reservable. Redes: de señal (tiempo real); de producción (ráfagas); ofimática (expuesta a internet, riesgo si producción cuelga de ella).</w:t>
      </w:r>
    </w:p>
    <w:p>
      <w:pPr>
        <w:pStyle w:val="ListBullet"/>
      </w:pPr>
      <w:r>
        <w:rPr>
          <w:b w:val="0"/>
          <w:i w:val="0"/>
        </w:rPr>
        <w:t>IP vs. SDI: SDI=cada señal por su cable, matriz. SMPTE ST 2110-10:2022: IP encapsula cada elemento por separado; base VSF TR-03/TR-04 y AES67. Qué usa CSRTV: no publicado.</w:t>
      </w:r>
    </w:p>
    <w:p>
      <w:pPr>
        <w:pStyle w:val="ListBullet"/>
      </w:pPr>
      <w:r>
        <w:rPr>
          <w:b w:val="0"/>
          <w:i w:val="0"/>
        </w:rPr>
        <w:t>Servicios digitales: Contrato-programa pto.46, «Canal Sur Media» (OTT, podcast, web, redes, apps, con archivo); pto.45, prioridad a «Canal Sur Más» y podcast propio; también terceros.</w:t>
      </w:r>
    </w:p>
    <w:p>
      <w:pPr>
        <w:pStyle w:val="Heading2"/>
      </w:pPr>
      <w:r>
        <w:rPr>
          <w:b w:val="0"/>
          <w:i w:val="0"/>
        </w:rPr>
        <w:t>Aplicación práctica: la previsión de medios de un programa</w:t>
      </w:r>
    </w:p>
    <w:p>
      <w:pPr>
        <w:pStyle w:val="ListBullet"/>
      </w:pPr>
      <w:r>
        <w:rPr>
          <w:b w:val="0"/>
          <w:i w:val="0"/>
        </w:rPr>
        <w:t>Supuesto: magacín semanal 1h en directo (Sevilla) + conexión directo Jaén + reportaje grabado 5 min con archivo + Canal Sur Más.</w:t>
      </w:r>
    </w:p>
    <w:p>
      <w:pPr>
        <w:pStyle w:val="ListBullet"/>
      </w:pPr>
      <w:r>
        <w:rPr>
          <w:b w:val="0"/>
          <w:i w:val="0"/>
        </w:rPr>
        <w:t>Se prevén y piden: estudio/decorado/controles/cámaras (Explotación, Decorador, Gruista); sonido/iluminación (Operador sonido, Iluminador); conexión Jaén (Jefe radioenlaces y UM); reportaje (Ayudante de producción, Operador montador, Ambientador); archivo (Documentación); grafismo (Grafista); continuidad (Editor); multiplataforma (Canal Sur Media); vehículos (Ayudante UM). Comprobaciones: todo medio con su personal; energía/enlace con alternativa; lo ajeno, contratación (temas 4/10).</w:t>
      </w:r>
    </w:p>
    <w:p>
      <w:pPr>
        <w:pStyle w:val="Heading2"/>
      </w:pPr>
      <w:r>
        <w:rPr>
          <w:b w:val="0"/>
          <w:i w:val="0"/>
        </w:rPr>
        <w:t>Normativa que el tema invoca</w:t>
      </w:r>
    </w:p>
    <w:p>
      <w:pPr>
        <w:pStyle w:val="ListBullet"/>
      </w:pPr>
      <w:r>
        <w:rPr>
          <w:b w:val="0"/>
          <w:i w:val="0"/>
        </w:rPr>
        <w:t>Convenio (BOJA 240/2014) anexo III: fichas citadas. Ley 13/2022 (</w:t>
      </w:r>
      <w:r>
        <w:rPr>
          <w:rStyle w:val="Código"/>
          <w:b w:val="0"/>
          <w:i w:val="0"/>
        </w:rPr>
        <w:t>BOE-A-2022-11311</w:t>
      </w:r>
      <w:r>
        <w:rPr>
          <w:b w:val="0"/>
          <w:i w:val="0"/>
        </w:rPr>
        <w:t>) art.156. Carta 2024-2029 (BOJA 247/2023) art.27. Contrato-programa (BOJA 245/2023): ptos.16,45,46,119-122 (cl.3.ª); 3-5 (cl.5.ª). RD 16/2023 art.2.º (art.7.2 RD 391/2019, derogado 27/03/2025); RD 250/2025 art.10 y disp. derog. única.1.</w:t>
      </w:r>
    </w:p>
    <w:p>
      <w:pPr>
        <w:pStyle w:val="Heading2"/>
      </w:pPr>
      <w:r>
        <w:rPr>
          <w:b w:val="0"/>
          <w:i w:val="0"/>
        </w:rPr>
        <w:t>Lo que este tema no da, y dónde está</w:t>
      </w:r>
    </w:p>
    <w:p>
      <w:pPr>
        <w:pStyle w:val="ListBullet"/>
      </w:pPr>
      <w:r>
        <w:rPr>
          <w:b w:val="0"/>
          <w:i w:val="0"/>
        </w:rPr>
        <w:t>Inventario vigente de medios (sólo Cámara de Cuentas 2018); Plan Inversor y Plan de Gestión de Archivos, no publicados. Sistemas actuales CSRTV (NRCS/MAM/servidores/SDI-IP) y especificaciones de entrega: no publicados (NRCS sólo por capítulo de 2010). Procedimiento interno para pedir medios: no publicado (→tema 12). Qué conserva CSRTV del bruto/plazos, y plazo de copia judicial: no constan.</w:t>
      </w:r>
    </w:p>
    <w:p>
      <w:pPr>
        <w:pStyle w:val="ListBullet"/>
      </w:pPr>
      <w:r>
        <w:rPr>
          <w:b w:val="0"/>
          <w:i w:val="0"/>
        </w:rPr>
        <w:t>Plan de producción→3; presupuesto→4; personal/turnos→5; estudio como programa→7; exteriores→8; multiplataforma→9; contratación externa→10; derechos música/archivo→11; riesgos montajes/UM/electricidad→14.</w:t>
      </w:r>
    </w:p>
    <w:p>
      <w:r>
        <w:br w:type="page"/>
      </w:r>
    </w:p>
    <w:p>
      <w:pPr>
        <w:pStyle w:val="Rótulo"/>
      </w:pPr>
      <w:r>
        <w:t>Temario específico · Productor/a · Canal Sur</w:t>
      </w:r>
    </w:p>
    <w:p>
      <w:pPr>
        <w:pStyle w:val="Heading1"/>
      </w:pPr>
      <w:r>
        <w:t>TEMA 7 – Producción de programas en estudio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Productor/a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2.32, Productor/a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que regule la producción en estudio. Lo propio de la casa: X Convenio Colectivo de la RTVA (BOJA núm. 240, de 10/12/2014), anexo III, fichas de los puestos que intervienen en un programa de estudio; Contrato-programa 2024-2026 (BOJA núm. 245, de 26/12/2023), puntos 57, 67 y 97; </w:t>
            </w:r>
            <w:r>
              <w:rPr>
                <w:b w:val="0"/>
                <w:i/>
              </w:rPr>
              <w:t>Libro de estilo de Canal Sur Televisión y Canal 2 Andalucía</w:t>
            </w:r>
            <w:r>
              <w:rPr>
                <w:b w:val="0"/>
                <w:i w:val="0"/>
              </w:rPr>
              <w:t xml:space="preserve"> (RTVA, 1.ª ed., marzo de 2004). Una norma legal: Ley 10/2018, de 9 de octubre, Audiovisual de Andalucía, disposición transitoria primera. Documentación de fabricante: Clear-Com (IFB).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convenio está prorrogado sin modificación publicada; el Contrato-programa 2024-2026 está en su último año; la disposición transitoria primera de la Ley 10/2018, en la redacción del Decreto-ley 2/2020; el Libro de estilo, en su única edición publicada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9.900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Boletín Oficial de la Junta de Andalucía</w:t>
      </w:r>
      <w:r>
        <w:t xml:space="preserve"> </w:t>
      </w:r>
      <w:r>
        <w:rPr>
          <w:b w:val="0"/>
          <w:i w:val="0"/>
        </w:rPr>
        <w:t>(</w:t>
      </w:r>
      <w:r>
        <w:rPr>
          <w:b/>
          <w:i w:val="0"/>
        </w:rPr>
        <w:t>BOJA</w:t>
      </w:r>
      <w:r>
        <w:rPr>
          <w:b w:val="0"/>
          <w:i w:val="0"/>
        </w:rPr>
        <w:t>); unidad de control de cámara (</w:t>
      </w:r>
      <w:r>
        <w:rPr>
          <w:b/>
          <w:i w:val="0"/>
        </w:rPr>
        <w:t>CCU</w:t>
      </w:r>
      <w:r>
        <w:rPr>
          <w:b w:val="0"/>
          <w:i w:val="0"/>
        </w:rPr>
        <w:t xml:space="preserve">, </w:t>
      </w:r>
      <w:r>
        <w:rPr>
          <w:b w:val="0"/>
          <w:i/>
        </w:rPr>
        <w:t>camera control unit</w:t>
      </w:r>
      <w:r>
        <w:rPr>
          <w:b w:val="0"/>
          <w:i w:val="0"/>
        </w:rPr>
        <w:t>); retorno interrumpible</w:t>
      </w:r>
      <w:r>
        <w:t xml:space="preserve"> </w:t>
      </w:r>
      <w:r>
        <w:rPr>
          <w:b w:val="0"/>
          <w:i w:val="0"/>
        </w:rPr>
        <w:t>(</w:t>
      </w:r>
      <w:r>
        <w:rPr>
          <w:b/>
          <w:i w:val="0"/>
        </w:rPr>
        <w:t>IFB</w:t>
      </w:r>
      <w:r>
        <w:rPr>
          <w:b w:val="0"/>
          <w:i w:val="0"/>
        </w:rPr>
        <w:t xml:space="preserve">, </w:t>
      </w:r>
      <w:r>
        <w:rPr>
          <w:b w:val="0"/>
          <w:i/>
        </w:rPr>
        <w:t>interruptible fold back</w:t>
      </w:r>
      <w:r>
        <w:rPr>
          <w:b w:val="0"/>
          <w:i w:val="0"/>
        </w:rPr>
        <w:t>); retorno de programa sin la propia fuente (</w:t>
      </w:r>
      <w:r>
        <w:rPr>
          <w:b/>
          <w:i w:val="0"/>
        </w:rPr>
        <w:t>N-1</w:t>
      </w:r>
      <w:r>
        <w:rPr>
          <w:b w:val="0"/>
          <w:i w:val="0"/>
        </w:rPr>
        <w:t>, en inglés</w:t>
      </w:r>
      <w:r>
        <w:t xml:space="preserve"> </w:t>
      </w:r>
      <w:r>
        <w:rPr>
          <w:b w:val="0"/>
          <w:i/>
        </w:rPr>
        <w:t>mix-minus</w:t>
      </w:r>
      <w:r>
        <w:rPr>
          <w:b w:val="0"/>
          <w:i w:val="0"/>
        </w:rPr>
        <w:t>); diodo emisor de luz (</w:t>
      </w:r>
      <w:r>
        <w:rPr>
          <w:b/>
          <w:i w:val="0"/>
        </w:rPr>
        <w:t>LED</w:t>
      </w:r>
      <w:r>
        <w:rPr>
          <w:b w:val="0"/>
          <w:i w:val="0"/>
        </w:rPr>
        <w:t>); intercomunicación de producción (</w:t>
      </w:r>
      <w:r>
        <w:rPr>
          <w:b w:val="0"/>
          <w:i/>
        </w:rPr>
        <w:t>intercom</w:t>
      </w:r>
      <w:r>
        <w:rPr>
          <w:b w:val="0"/>
          <w:i w:val="0"/>
        </w:rPr>
        <w:t>);</w:t>
      </w:r>
      <w:r>
        <w:t xml:space="preserve"> </w:t>
      </w:r>
      <w:r>
        <w:rPr>
          <w:b w:val="0"/>
          <w:i w:val="0"/>
        </w:rPr>
        <w:t>corporación británica de radiodifusión (</w:t>
      </w:r>
      <w:r>
        <w:rPr>
          <w:b/>
          <w:i w:val="0"/>
        </w:rPr>
        <w:t>BBC</w:t>
      </w:r>
      <w:r>
        <w:rPr>
          <w:b w:val="0"/>
          <w:i w:val="0"/>
        </w:rPr>
        <w:t xml:space="preserve">, </w:t>
      </w:r>
      <w:r>
        <w:rPr>
          <w:b w:val="0"/>
          <w:i/>
        </w:rPr>
        <w:t>British Broadcasting Corporation</w:t>
      </w:r>
      <w:r>
        <w:rPr>
          <w:b w:val="0"/>
          <w:i w:val="0"/>
        </w:rPr>
        <w:t>); el título de</w:t>
      </w:r>
      <w:r>
        <w:t xml:space="preserve"> </w:t>
      </w:r>
      <w:r>
        <w:rPr>
          <w:b w:val="0"/>
          <w:i w:val="0"/>
        </w:rPr>
        <w:t>un documento de Clear-Com usa la abreviatura inglesa de «también llamado» (</w:t>
      </w:r>
      <w:r>
        <w:rPr>
          <w:b/>
          <w:i w:val="0"/>
        </w:rPr>
        <w:t>AKA</w:t>
      </w:r>
      <w:r>
        <w:rPr>
          <w:b w:val="0"/>
          <w:i w:val="0"/>
        </w:rPr>
        <w:t xml:space="preserve">, </w:t>
      </w:r>
      <w:r>
        <w:rPr>
          <w:b w:val="0"/>
          <w:i/>
        </w:rPr>
        <w:t>also known</w:t>
      </w:r>
      <w:r>
        <w:t xml:space="preserve"> </w:t>
      </w:r>
      <w:r>
        <w:rPr>
          <w:b w:val="0"/>
          <w:i/>
        </w:rPr>
        <w:t>as</w:t>
      </w:r>
      <w:r>
        <w:rPr>
          <w:b w:val="0"/>
          <w:i w:val="0"/>
        </w:rPr>
        <w:t>). «El convenio» es el X Convenio Colectivo de la RTVA; «la ficha», la definición de funciones de</w:t>
      </w:r>
      <w:r>
        <w:t xml:space="preserve"> </w:t>
      </w:r>
      <w:r>
        <w:rPr>
          <w:b w:val="0"/>
          <w:i w:val="0"/>
        </w:rPr>
        <w:t>un puesto en su anexo III; «el Contrato-programa», el de 2024-2026; «el Libro de estilo», el de</w:t>
      </w:r>
      <w:r>
        <w:t xml:space="preserve"> </w:t>
      </w:r>
      <w:r>
        <w:rPr>
          <w:b w:val="0"/>
          <w:i w:val="0"/>
        </w:rPr>
        <w:t>Canal Sur Televisión de 2004.</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2.32, punto 7):</w:t>
      </w:r>
    </w:p>
    <w:p>
      <w:pPr>
        <w:pStyle w:val="Citadelanorma"/>
      </w:pPr>
      <w:r>
        <w:rPr>
          <w:b w:val="0"/>
          <w:i w:val="0"/>
        </w:rPr>
        <w:t>Producción de programas en estudio: diseño operativo, coordinación de plató, invitados, público,</w:t>
      </w:r>
      <w:r>
        <w:t xml:space="preserve"> </w:t>
      </w:r>
      <w:r>
        <w:rPr>
          <w:b w:val="0"/>
          <w:i w:val="0"/>
        </w:rPr>
        <w:t>escaleta, tiempos, recursos técnicos, realización, redacción y necesidades de emisión.</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preguntar: qué diferencia hay entre plató, control y estudio y qué se reserva cuando se reserva un</w:t>
      </w:r>
      <w:r>
        <w:t xml:space="preserve"> </w:t>
      </w:r>
      <w:r>
        <w:rPr>
          <w:b w:val="0"/>
          <w:i w:val="0"/>
        </w:rPr>
        <w:t>estudio; qué dice la ficha del Productor/a y la del Ayudante de producción sobre el programa de</w:t>
      </w:r>
      <w:r>
        <w:t xml:space="preserve"> </w:t>
      </w:r>
      <w:r>
        <w:rPr>
          <w:b w:val="0"/>
          <w:i w:val="0"/>
        </w:rPr>
        <w:t>estudio; qué puesto de la RTVA rige la actividad del plató (la ficha del Ayudante de realización);</w:t>
      </w:r>
      <w:r>
        <w:t xml:space="preserve"> </w:t>
      </w:r>
      <w:r>
        <w:rPr>
          <w:b w:val="0"/>
          <w:i w:val="0"/>
        </w:rPr>
        <w:t>qué hace la regiduría antes y durante el programa, qué dice cada seña y quién organiza las entradas</w:t>
      </w:r>
      <w:r>
        <w:t xml:space="preserve"> </w:t>
      </w:r>
      <w:r>
        <w:rPr>
          <w:b w:val="0"/>
          <w:i w:val="0"/>
        </w:rPr>
        <w:t>y salidas de las personas; qué debe saber un invitado antes de entrar en plató según el Libro de</w:t>
      </w:r>
      <w:r>
        <w:t xml:space="preserve"> </w:t>
      </w:r>
      <w:r>
        <w:rPr>
          <w:b w:val="0"/>
          <w:i w:val="0"/>
        </w:rPr>
        <w:t>estilo y qué pasa si pone condiciones poco razonables; cuánto puede durar una entrevista en un</w:t>
      </w:r>
      <w:r>
        <w:t xml:space="preserve"> </w:t>
      </w:r>
      <w:r>
        <w:rPr>
          <w:b w:val="0"/>
          <w:i w:val="0"/>
        </w:rPr>
        <w:t>informativo diario; qué exige el Contrato-programa sobre la presencia de mujeres entre los</w:t>
      </w:r>
      <w:r>
        <w:t xml:space="preserve"> </w:t>
      </w:r>
      <w:r>
        <w:rPr>
          <w:b w:val="0"/>
          <w:i w:val="0"/>
        </w:rPr>
        <w:t>invitados y sobre la accesibilidad de los platós para invitados y público; qué es la escaleta y qué</w:t>
      </w:r>
      <w:r>
        <w:t xml:space="preserve"> </w:t>
      </w:r>
      <w:r>
        <w:rPr>
          <w:b w:val="0"/>
          <w:i w:val="0"/>
        </w:rPr>
        <w:t>recoge; a quién se comunica un cambio de escaleta; quién autoriza ampliar el horario de una</w:t>
      </w:r>
      <w:r>
        <w:t xml:space="preserve"> </w:t>
      </w:r>
      <w:r>
        <w:rPr>
          <w:b w:val="0"/>
          <w:i w:val="0"/>
        </w:rPr>
        <w:t>grabación; qué requisitos tiene un plató, qué controles tiene un estudio y cuáles son de toda la</w:t>
      </w:r>
      <w:r>
        <w:t xml:space="preserve"> </w:t>
      </w:r>
      <w:r>
        <w:rPr>
          <w:b w:val="0"/>
          <w:i w:val="0"/>
        </w:rPr>
        <w:t>casa; qué es un IFB y un N-1; qué automatiza un estudio automatizado y por qué es raro en programas</w:t>
      </w:r>
      <w:r>
        <w:t xml:space="preserve"> </w:t>
      </w:r>
      <w:r>
        <w:rPr>
          <w:b w:val="0"/>
          <w:i w:val="0"/>
        </w:rPr>
        <w:t>con público; quién manda en el control según el Libro de estilo; qué puesto organiza la escaleta de</w:t>
      </w:r>
      <w:r>
        <w:t xml:space="preserve"> </w:t>
      </w:r>
      <w:r>
        <w:rPr>
          <w:b w:val="0"/>
          <w:i w:val="0"/>
        </w:rPr>
        <w:t>continuidad y cuál coordina la emisión de los directos con los productores. En la prueba práctica:</w:t>
      </w:r>
      <w:r>
        <w:t xml:space="preserve"> </w:t>
      </w:r>
      <w:r>
        <w:rPr>
          <w:b w:val="0"/>
          <w:i w:val="0"/>
        </w:rPr>
        <w:t>planificar un programa de estudio con invitados y público, con su hoja de citación, su escaleta y</w:t>
      </w:r>
      <w:r>
        <w:t xml:space="preserve"> </w:t>
      </w:r>
      <w:r>
        <w:rPr>
          <w:b w:val="0"/>
          <w:i w:val="0"/>
        </w:rPr>
        <w:t>su previsión de medios.</w:t>
      </w:r>
    </w:p>
    <w:p>
      <w:pPr>
        <w:pStyle w:val="Heading2"/>
      </w:pPr>
      <w:r>
        <w:rPr>
          <w:b w:val="0"/>
          <w:i w:val="0"/>
        </w:rPr>
        <w:t>7.1 Diseño operativo</w:t>
      </w:r>
    </w:p>
    <w:p>
      <w:pPr>
        <w:pStyle w:val="Heading3"/>
      </w:pPr>
      <w:r>
        <w:rPr>
          <w:b w:val="0"/>
          <w:i w:val="0"/>
        </w:rPr>
        <w:t>7.1.1 Qué es un estudio, y qué 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Qué designa</w:t>
            </w:r>
          </w:p>
        </w:tc>
      </w:tr>
      <w:tr>
        <w:tc>
          <w:tcPr>
            <w:tcW w:type="dxa" w:w="4706"/>
          </w:tcPr>
          <w:p>
            <w:pPr>
              <w:pStyle w:val="Tabla"/>
            </w:pPr>
            <w:r/>
            <w:r>
              <w:rPr>
                <w:b w:val="0"/>
                <w:i w:val="0"/>
              </w:rPr>
              <w:t>Plató</w:t>
            </w:r>
          </w:p>
        </w:tc>
        <w:tc>
          <w:tcPr>
            <w:tcW w:type="dxa" w:w="4706"/>
          </w:tcPr>
          <w:p>
            <w:pPr>
              <w:pStyle w:val="Tabla"/>
            </w:pPr>
            <w:r/>
            <w:r>
              <w:rPr>
                <w:b w:val="0"/>
                <w:i w:val="0"/>
              </w:rPr>
              <w:t>El espacio físico donde se ubica el decorado</w:t>
            </w:r>
          </w:p>
        </w:tc>
      </w:tr>
      <w:tr>
        <w:tc>
          <w:tcPr>
            <w:tcW w:type="dxa" w:w="4706"/>
          </w:tcPr>
          <w:p>
            <w:pPr>
              <w:pStyle w:val="Tabla"/>
            </w:pPr>
            <w:r/>
            <w:r>
              <w:rPr>
                <w:b w:val="0"/>
                <w:i w:val="0"/>
              </w:rPr>
              <w:t>Control</w:t>
            </w:r>
          </w:p>
        </w:tc>
        <w:tc>
          <w:tcPr>
            <w:tcW w:type="dxa" w:w="4706"/>
          </w:tcPr>
          <w:p>
            <w:pPr>
              <w:pStyle w:val="Tabla"/>
            </w:pPr>
            <w:r/>
            <w:r>
              <w:rPr>
                <w:b w:val="0"/>
                <w:i w:val="0"/>
              </w:rPr>
              <w:t>La sala desde la que se realiza, al otro lado del tabique</w:t>
            </w:r>
          </w:p>
        </w:tc>
      </w:tr>
      <w:tr>
        <w:tc>
          <w:tcPr>
            <w:tcW w:type="dxa" w:w="4706"/>
          </w:tcPr>
          <w:p>
            <w:pPr>
              <w:pStyle w:val="Tabla"/>
            </w:pPr>
            <w:r/>
            <w:r>
              <w:rPr>
                <w:b w:val="0"/>
                <w:i w:val="0"/>
              </w:rPr>
              <w:t>Estudio</w:t>
            </w:r>
          </w:p>
        </w:tc>
        <w:tc>
          <w:tcPr>
            <w:tcW w:type="dxa" w:w="4706"/>
          </w:tcPr>
          <w:p>
            <w:pPr>
              <w:pStyle w:val="Tabla"/>
            </w:pPr>
            <w:r/>
            <w:r>
              <w:rPr>
                <w:b w:val="0"/>
                <w:i w:val="0"/>
              </w:rPr>
              <w:t>El conjunto: plató, controles y dependencias —camerinos, almacén, acceso de decorados—</w:t>
            </w:r>
          </w:p>
        </w:tc>
      </w:tr>
    </w:tbl>
    <w:p>
      <w:pPr/>
    </w:p>
    <w:p>
      <w:pPr/>
      <w:r>
        <w:rPr>
          <w:b w:val="0"/>
          <w:i w:val="0"/>
        </w:rPr>
        <w:t>La producción alquila o reserva estudios, no platós, y esa distinción es la primera de las</w:t>
      </w:r>
      <w:r>
        <w:t xml:space="preserve"> </w:t>
      </w:r>
      <w:r>
        <w:rPr>
          <w:b w:val="0"/>
          <w:i w:val="0"/>
        </w:rPr>
        <w:t>prácticas: lo que se contrata incluye los controles y el personal que los atiende.</w:t>
      </w:r>
    </w:p>
    <w:p>
      <w:pPr/>
      <w:r>
        <w:rPr>
          <w:b w:val="0"/>
          <w:i w:val="0"/>
        </w:rPr>
        <w:t>Los estudios se clasifican por tamaño y por destino, y las dos cosas deciden el precio: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Superficie orientativa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Estudio pequeño o de continuidad</w:t>
            </w:r>
          </w:p>
        </w:tc>
        <w:tc>
          <w:tcPr>
            <w:tcW w:type="dxa" w:w="3137"/>
          </w:tcPr>
          <w:p>
            <w:pPr>
              <w:pStyle w:val="Tabla"/>
            </w:pPr>
            <w:r/>
            <w:r>
              <w:rPr>
                <w:b w:val="0"/>
                <w:i w:val="0"/>
              </w:rPr>
              <w:t>Hasta 100 m²</w:t>
            </w:r>
          </w:p>
        </w:tc>
        <w:tc>
          <w:tcPr>
            <w:tcW w:type="dxa" w:w="3137"/>
          </w:tcPr>
          <w:p>
            <w:pPr>
              <w:pStyle w:val="Tabla"/>
            </w:pPr>
            <w:r/>
            <w:r>
              <w:rPr>
                <w:b w:val="0"/>
                <w:i w:val="0"/>
              </w:rPr>
              <w:t>Informativos breves, conexiones, presentaciones</w:t>
            </w:r>
          </w:p>
        </w:tc>
      </w:tr>
      <w:tr>
        <w:tc>
          <w:tcPr>
            <w:tcW w:type="dxa" w:w="3137"/>
          </w:tcPr>
          <w:p>
            <w:pPr>
              <w:pStyle w:val="Tabla"/>
            </w:pPr>
            <w:r/>
            <w:r>
              <w:rPr>
                <w:b w:val="0"/>
                <w:i w:val="0"/>
              </w:rPr>
              <w:t>Estudio medio</w:t>
            </w:r>
          </w:p>
        </w:tc>
        <w:tc>
          <w:tcPr>
            <w:tcW w:type="dxa" w:w="3137"/>
          </w:tcPr>
          <w:p>
            <w:pPr>
              <w:pStyle w:val="Tabla"/>
            </w:pPr>
            <w:r/>
            <w:r>
              <w:rPr>
                <w:b w:val="0"/>
                <w:i w:val="0"/>
              </w:rPr>
              <w:t>200 – 500 m²</w:t>
            </w:r>
          </w:p>
        </w:tc>
        <w:tc>
          <w:tcPr>
            <w:tcW w:type="dxa" w:w="3137"/>
          </w:tcPr>
          <w:p>
            <w:pPr>
              <w:pStyle w:val="Tabla"/>
            </w:pPr>
            <w:r/>
            <w:r>
              <w:rPr>
                <w:b w:val="0"/>
                <w:i w:val="0"/>
              </w:rPr>
              <w:t>Magacín, informativos, entrevistas</w:t>
            </w:r>
          </w:p>
        </w:tc>
      </w:tr>
      <w:tr>
        <w:tc>
          <w:tcPr>
            <w:tcW w:type="dxa" w:w="3137"/>
          </w:tcPr>
          <w:p>
            <w:pPr>
              <w:pStyle w:val="Tabla"/>
            </w:pPr>
            <w:r/>
            <w:r>
              <w:rPr>
                <w:b w:val="0"/>
                <w:i w:val="0"/>
              </w:rPr>
              <w:t>Estudio grande</w:t>
            </w:r>
          </w:p>
        </w:tc>
        <w:tc>
          <w:tcPr>
            <w:tcW w:type="dxa" w:w="3137"/>
          </w:tcPr>
          <w:p>
            <w:pPr>
              <w:pStyle w:val="Tabla"/>
            </w:pPr>
            <w:r/>
            <w:r>
              <w:rPr>
                <w:b w:val="0"/>
                <w:i w:val="0"/>
              </w:rPr>
              <w:t>500 – 1.500 m²</w:t>
            </w:r>
          </w:p>
        </w:tc>
        <w:tc>
          <w:tcPr>
            <w:tcW w:type="dxa" w:w="3137"/>
          </w:tcPr>
          <w:p>
            <w:pPr>
              <w:pStyle w:val="Tabla"/>
            </w:pPr>
            <w:r/>
            <w:r>
              <w:rPr>
                <w:b w:val="0"/>
                <w:i w:val="0"/>
              </w:rPr>
              <w:t>Concursos, galas, ficción de plató</w:t>
            </w:r>
          </w:p>
        </w:tc>
      </w:tr>
      <w:tr>
        <w:tc>
          <w:tcPr>
            <w:tcW w:type="dxa" w:w="3137"/>
          </w:tcPr>
          <w:p>
            <w:pPr>
              <w:pStyle w:val="Tabla"/>
            </w:pPr>
            <w:r/>
            <w:r>
              <w:rPr>
                <w:b w:val="0"/>
                <w:i w:val="0"/>
              </w:rPr>
              <w:t>Estudio de gran formato</w:t>
            </w:r>
          </w:p>
        </w:tc>
        <w:tc>
          <w:tcPr>
            <w:tcW w:type="dxa" w:w="3137"/>
          </w:tcPr>
          <w:p>
            <w:pPr>
              <w:pStyle w:val="Tabla"/>
            </w:pPr>
            <w:r/>
            <w:r>
              <w:rPr>
                <w:b w:val="0"/>
                <w:i w:val="0"/>
              </w:rPr>
              <w:t>Más de 1.500 m²</w:t>
            </w:r>
          </w:p>
        </w:tc>
        <w:tc>
          <w:tcPr>
            <w:tcW w:type="dxa" w:w="3137"/>
          </w:tcPr>
          <w:p>
            <w:pPr>
              <w:pStyle w:val="Tabla"/>
            </w:pPr>
            <w:r/>
            <w:r>
              <w:rPr>
                <w:b w:val="0"/>
                <w:i w:val="0"/>
              </w:rPr>
              <w:t>Grandes galas, con público numeroso</w:t>
            </w:r>
          </w:p>
        </w:tc>
      </w:tr>
      <w:tr>
        <w:tc>
          <w:tcPr>
            <w:tcW w:type="dxa" w:w="3137"/>
          </w:tcPr>
          <w:p>
            <w:pPr>
              <w:pStyle w:val="Tabla"/>
            </w:pPr>
            <w:r/>
            <w:r>
              <w:rPr>
                <w:b w:val="0"/>
                <w:i w:val="0"/>
              </w:rPr>
              <w:t>Estudio virtual</w:t>
            </w:r>
          </w:p>
        </w:tc>
        <w:tc>
          <w:tcPr>
            <w:tcW w:type="dxa" w:w="3137"/>
          </w:tcPr>
          <w:p>
            <w:pPr>
              <w:pStyle w:val="Tabla"/>
            </w:pPr>
            <w:r/>
            <w:r>
              <w:rPr>
                <w:b w:val="0"/>
                <w:i w:val="0"/>
              </w:rPr>
              <w:t>Cualquiera</w:t>
            </w:r>
          </w:p>
        </w:tc>
        <w:tc>
          <w:tcPr>
            <w:tcW w:type="dxa" w:w="3137"/>
          </w:tcPr>
          <w:p>
            <w:pPr>
              <w:pStyle w:val="Tabla"/>
            </w:pPr>
            <w:r/>
            <w:r>
              <w:rPr>
                <w:b w:val="0"/>
                <w:i w:val="0"/>
              </w:rPr>
              <w:t>Fondo de croma o pared de LED, con seguimiento de cámara</w:t>
            </w:r>
          </w:p>
        </w:tc>
      </w:tr>
      <w:tr>
        <w:tc>
          <w:tcPr>
            <w:tcW w:type="dxa" w:w="3137"/>
          </w:tcPr>
          <w:p>
            <w:pPr>
              <w:pStyle w:val="Tabla"/>
            </w:pPr>
            <w:r/>
            <w:r>
              <w:rPr>
                <w:b w:val="0"/>
                <w:i w:val="0"/>
              </w:rPr>
              <w:t>Estudio automatizado</w:t>
            </w:r>
          </w:p>
        </w:tc>
        <w:tc>
          <w:tcPr>
            <w:tcW w:type="dxa" w:w="3137"/>
          </w:tcPr>
          <w:p>
            <w:pPr>
              <w:pStyle w:val="Tabla"/>
            </w:pPr>
            <w:r/>
            <w:r>
              <w:rPr>
                <w:b w:val="0"/>
                <w:i w:val="0"/>
              </w:rPr>
              <w:t>Pequeño o medio</w:t>
            </w:r>
          </w:p>
        </w:tc>
        <w:tc>
          <w:tcPr>
            <w:tcW w:type="dxa" w:w="3137"/>
          </w:tcPr>
          <w:p>
            <w:pPr>
              <w:pStyle w:val="Tabla"/>
            </w:pPr>
            <w:r/>
            <w:r>
              <w:rPr>
                <w:b w:val="0"/>
                <w:i w:val="0"/>
              </w:rPr>
              <w:t>Informativos y canales de bajo coste, sin operadores en plató</w:t>
            </w:r>
          </w:p>
        </w:tc>
      </w:tr>
    </w:tbl>
    <w:p>
      <w:pPr/>
    </w:p>
    <w:p>
      <w:pPr/>
      <w:r>
        <w:rPr>
          <w:b w:val="0"/>
          <w:i w:val="0"/>
        </w:rPr>
        <w:t>Las superficies son orientativas y así se declaran: no hay una clasificación normalizada. Lo que</w:t>
      </w:r>
      <w:r>
        <w:t xml:space="preserve"> </w:t>
      </w:r>
      <w:r>
        <w:rPr>
          <w:b w:val="0"/>
          <w:i w:val="0"/>
        </w:rPr>
        <w:t>sí es común es el criterio: el tamaño lo decide el decorado más grande que se vaya a montar, más el</w:t>
      </w:r>
      <w:r>
        <w:t xml:space="preserve"> </w:t>
      </w:r>
      <w:r>
        <w:rPr>
          <w:b w:val="0"/>
          <w:i w:val="0"/>
        </w:rPr>
        <w:t>espacio que las cámaras necesitan para tirar.</w:t>
      </w:r>
    </w:p>
    <w:p>
      <w:pPr/>
      <w:r>
        <w:rPr>
          <w:b w:val="0"/>
          <w:i w:val="0"/>
        </w:rPr>
        <w:t>Para el productor, el tamaño tiene una tercera variable (oficio): el público. Un programa con</w:t>
      </w:r>
      <w:r>
        <w:t xml:space="preserve"> </w:t>
      </w:r>
      <w:r>
        <w:rPr>
          <w:b w:val="0"/>
          <w:i w:val="0"/>
        </w:rPr>
        <w:t>gradas necesita un plató donde quepan el decorado, las cámaras, el público y sus vías de entrada y</w:t>
      </w:r>
      <w:r>
        <w:t xml:space="preserve"> </w:t>
      </w:r>
      <w:r>
        <w:rPr>
          <w:b w:val="0"/>
          <w:i w:val="0"/>
        </w:rPr>
        <w:t>salida, y un estudio con dependencias para recibirlo.</w:t>
      </w:r>
    </w:p>
    <w:p>
      <w:pPr>
        <w:pStyle w:val="Heading3"/>
      </w:pPr>
      <w:r>
        <w:rPr>
          <w:b w:val="0"/>
          <w:i w:val="0"/>
        </w:rPr>
        <w:t>7.1.2 Qué dice la ficha del Productor/a</w:t>
      </w:r>
    </w:p>
    <w:p>
      <w:pPr/>
      <w:r>
        <w:rPr>
          <w:b w:val="0"/>
          <w:i w:val="0"/>
        </w:rPr>
        <w:t xml:space="preserve">El convenio define el puesto así (anexo III, ficha del Productor/a): objeto, </w:t>
      </w:r>
      <w:r>
        <w:rPr>
          <w:b/>
          <w:i w:val="0"/>
        </w:rPr>
        <w:t>«Diseñar, ejecutar y</w:t>
      </w:r>
      <w:r>
        <w:t xml:space="preserve"> </w:t>
      </w:r>
      <w:r>
        <w:rPr>
          <w:b/>
          <w:i w:val="0"/>
        </w:rPr>
        <w:t>evaluar el plan de producción y el presupuesto para la organización y gestión de los medios</w:t>
      </w:r>
      <w:r>
        <w:t xml:space="preserve"> </w:t>
      </w:r>
      <w:r>
        <w:rPr>
          <w:b/>
          <w:i w:val="0"/>
        </w:rPr>
        <w:t>técnicos y humanos necesarios para los programas.»</w:t>
      </w:r>
      <w:r>
        <w:rPr>
          <w:b w:val="0"/>
          <w:i w:val="0"/>
        </w:rPr>
        <w:t xml:space="preserve"> De sus tareas, las que describen el programa</w:t>
      </w:r>
      <w:r>
        <w:t xml:space="preserve"> </w:t>
      </w:r>
      <w:r>
        <w:rPr>
          <w:b w:val="0"/>
          <w:i w:val="0"/>
        </w:rPr>
        <w:t>de estudio:</w:t>
      </w:r>
    </w:p>
    <w:p>
      <w:pPr>
        <w:pStyle w:val="ListBullet"/>
      </w:pPr>
      <w:r>
        <w:rPr>
          <w:b w:val="0"/>
          <w:i w:val="0"/>
        </w:rPr>
      </w:r>
      <w:r>
        <w:rPr>
          <w:b/>
          <w:i w:val="0"/>
        </w:rPr>
        <w:t>«Realizar la previsión de medios humanos y materiales necesarios para la creación de un</w:t>
      </w:r>
      <w:r>
        <w:t xml:space="preserve"> </w:t>
      </w:r>
      <w:r>
        <w:rPr>
          <w:b/>
          <w:i w:val="0"/>
        </w:rPr>
        <w:t>programa en coordinación con el director y/o el realizador del mismo.»</w:t>
      </w:r>
      <w:r>
        <w:rPr>
          <w:b w:val="0"/>
          <w:i w:val="0"/>
        </w:rPr>
      </w:r>
    </w:p>
    <w:p>
      <w:pPr>
        <w:pStyle w:val="ListBullet"/>
      </w:pPr>
      <w:r>
        <w:rPr>
          <w:b w:val="0"/>
          <w:i w:val="0"/>
        </w:rPr>
      </w:r>
      <w:r>
        <w:rPr>
          <w:b/>
          <w:i w:val="0"/>
        </w:rPr>
        <w:t>«Diseñar y elaborar el plan de trabajo en la realización de programas y supervisar su</w:t>
      </w:r>
      <w:r>
        <w:t xml:space="preserve"> </w:t>
      </w:r>
      <w:r>
        <w:rPr>
          <w:b/>
          <w:i w:val="0"/>
        </w:rPr>
        <w:t>cumplimiento.»</w:t>
      </w:r>
      <w:r>
        <w:rPr>
          <w:b w:val="0"/>
          <w:i w:val="0"/>
        </w:rPr>
      </w:r>
    </w:p>
    <w:p>
      <w:pPr>
        <w:pStyle w:val="ListBullet"/>
      </w:pPr>
      <w:r>
        <w:rPr>
          <w:b w:val="0"/>
          <w:i w:val="0"/>
        </w:rPr>
      </w:r>
      <w:r>
        <w:rPr>
          <w:b/>
          <w:i w:val="0"/>
        </w:rPr>
        <w:t>«Realizar el seguimiento técnico y económico de la producción.»</w:t>
      </w:r>
      <w:r>
        <w:rPr>
          <w:b w:val="0"/>
          <w:i w:val="0"/>
        </w:rPr>
      </w:r>
    </w:p>
    <w:p>
      <w:pPr>
        <w:pStyle w:val="ListBullet"/>
      </w:pPr>
      <w:r>
        <w:rPr>
          <w:b w:val="0"/>
          <w:i w:val="0"/>
        </w:rPr>
      </w:r>
      <w:r>
        <w:rPr>
          <w:b/>
          <w:i w:val="0"/>
        </w:rPr>
        <w:t>«Negociar y gestionar, bajo parámetros económicos y de calidad, las condiciones de</w:t>
      </w:r>
      <w:r>
        <w:t xml:space="preserve"> </w:t>
      </w:r>
      <w:r>
        <w:rPr>
          <w:b/>
          <w:i w:val="0"/>
        </w:rPr>
        <w:t>contratación de los medios técnicos, humanos y artísticos necesarios para la realización del</w:t>
      </w:r>
      <w:r>
        <w:t xml:space="preserve"> </w:t>
      </w:r>
      <w:r>
        <w:rPr>
          <w:b/>
          <w:i w:val="0"/>
        </w:rPr>
        <w:t>programa.»</w:t>
      </w:r>
      <w:r>
        <w:rPr>
          <w:b w:val="0"/>
          <w:i w:val="0"/>
        </w:rPr>
      </w:r>
    </w:p>
    <w:p>
      <w:pPr>
        <w:pStyle w:val="ListBullet"/>
      </w:pPr>
      <w:r>
        <w:rPr>
          <w:b w:val="0"/>
          <w:i w:val="0"/>
        </w:rPr>
      </w:r>
      <w:r>
        <w:rPr>
          <w:b/>
          <w:i w:val="0"/>
        </w:rPr>
        <w:t>«Velar por el cumplimiento de la ley de prevención de riesgos laborales.»</w:t>
      </w:r>
      <w:r>
        <w:rPr>
          <w:b w:val="0"/>
          <w:i w:val="0"/>
        </w:rPr>
      </w:r>
    </w:p>
    <w:p>
      <w:pPr>
        <w:pStyle w:val="ListBullet"/>
      </w:pPr>
      <w:r>
        <w:rPr>
          <w:b w:val="0"/>
          <w:i w:val="0"/>
        </w:rPr>
      </w:r>
      <w:r>
        <w:rPr>
          <w:b/>
          <w:i w:val="0"/>
        </w:rPr>
        <w:t>«Coordinar el equipo del programa y organizar el trabajo de los ayudantes de producción.»</w:t>
      </w:r>
      <w:r>
        <w:rPr>
          <w:b w:val="0"/>
          <w:i w:val="0"/>
        </w:rPr>
      </w:r>
    </w:p>
    <w:p>
      <w:pPr/>
      <w:r>
        <w:rPr>
          <w:b w:val="0"/>
          <w:i w:val="0"/>
        </w:rPr>
        <w:t>Y la del Ayudante de producción, que es quien ejecuta buena parte de lo que este tema describe:</w:t>
      </w:r>
      <w:r>
        <w:t xml:space="preserve"> </w:t>
      </w:r>
      <w:r>
        <w:rPr>
          <w:b w:val="0"/>
          <w:i w:val="0"/>
        </w:rPr>
        <w:t xml:space="preserve">objeto, </w:t>
      </w:r>
      <w:r>
        <w:rPr>
          <w:b/>
          <w:i w:val="0"/>
        </w:rPr>
        <w:t>«Realizar las actividades de ayuda y asistencia en tareas de coordinación, preparación y</w:t>
      </w:r>
      <w:r>
        <w:t xml:space="preserve"> </w:t>
      </w:r>
      <w:r>
        <w:rPr>
          <w:b/>
          <w:i w:val="0"/>
        </w:rPr>
        <w:t>control necesarias para la producción de programas bajo la supervisión del productor.»</w:t>
      </w:r>
      <w:r>
        <w:rPr>
          <w:b w:val="0"/>
          <w:i w:val="0"/>
        </w:rPr>
        <w:t xml:space="preserve"> Entre sus</w:t>
      </w:r>
      <w:r>
        <w:t xml:space="preserve"> </w:t>
      </w:r>
      <w:r>
        <w:rPr>
          <w:b w:val="0"/>
          <w:i w:val="0"/>
        </w:rPr>
        <w:t xml:space="preserve">tareas: </w:t>
      </w:r>
      <w:r>
        <w:rPr>
          <w:b/>
          <w:i w:val="0"/>
        </w:rPr>
        <w:t>«Colaborar con el productor en la definición del plan de producción del programa y en la</w:t>
      </w:r>
      <w:r>
        <w:t xml:space="preserve"> </w:t>
      </w:r>
      <w:r>
        <w:rPr>
          <w:b/>
          <w:i w:val="0"/>
        </w:rPr>
        <w:t>ejecución del plan de trabajo.»</w:t>
      </w:r>
      <w:r>
        <w:rPr>
          <w:b w:val="0"/>
          <w:i w:val="0"/>
        </w:rPr>
        <w:t xml:space="preserve">; </w:t>
      </w:r>
      <w:r>
        <w:rPr>
          <w:b/>
          <w:i w:val="0"/>
        </w:rPr>
        <w:t>«Efectuar las citaciones, acreditaciones al equipo técnico y</w:t>
      </w:r>
      <w:r>
        <w:t xml:space="preserve"> </w:t>
      </w:r>
      <w:r>
        <w:rPr>
          <w:b/>
          <w:i w:val="0"/>
        </w:rPr>
        <w:t>permisos necesarios para la realización de las grabaciones y/o directos.»</w:t>
      </w:r>
      <w:r>
        <w:rPr>
          <w:b w:val="0"/>
          <w:i w:val="0"/>
        </w:rPr>
        <w:t xml:space="preserve">; </w:t>
      </w:r>
      <w:r>
        <w:rPr>
          <w:b/>
          <w:i w:val="0"/>
        </w:rPr>
        <w:t>«Realizar las</w:t>
      </w:r>
      <w:r>
        <w:t xml:space="preserve"> </w:t>
      </w:r>
      <w:r>
        <w:rPr>
          <w:b/>
          <w:i w:val="0"/>
        </w:rPr>
        <w:t>peticiones del material audiovisual, vehículos, alojamientos, equipos para postproducción y demás</w:t>
      </w:r>
      <w:r>
        <w:t xml:space="preserve"> </w:t>
      </w:r>
      <w:r>
        <w:rPr>
          <w:b/>
          <w:i w:val="0"/>
        </w:rPr>
        <w:t>necesidades materiales para la realización de grabaciones.»</w:t>
      </w:r>
      <w:r>
        <w:rPr>
          <w:b w:val="0"/>
          <w:i w:val="0"/>
        </w:rPr>
      </w:r>
    </w:p>
    <w:p>
      <w:pPr/>
      <w:r>
        <w:rPr>
          <w:b w:val="0"/>
          <w:i w:val="0"/>
        </w:rPr>
        <w:t xml:space="preserve">Las dos fichas terminan igual: </w:t>
      </w:r>
      <w:r>
        <w:rPr>
          <w:b/>
          <w:i w:val="0"/>
        </w:rPr>
        <w:t>«La presente definición no constituye una lista cerrada de</w:t>
      </w:r>
      <w:r>
        <w:t xml:space="preserve"> </w:t>
      </w:r>
      <w:r>
        <w:rPr>
          <w:b/>
          <w:i w:val="0"/>
        </w:rPr>
        <w:t>funciones»</w:t>
      </w:r>
      <w:r>
        <w:rPr>
          <w:b w:val="0"/>
          <w:i w:val="0"/>
        </w:rPr>
        <w:t>.</w:t>
      </w:r>
    </w:p>
    <w:p>
      <w:pPr>
        <w:pStyle w:val="Heading3"/>
      </w:pPr>
      <w:r>
        <w:rPr>
          <w:b w:val="0"/>
          <w:i w:val="0"/>
        </w:rPr>
        <w:t>7.1.3 Quién es quién en un programa de estudio de la RTVA</w:t>
      </w:r>
    </w:p>
    <w:p>
      <w:pPr/>
      <w:r>
        <w:rPr>
          <w:b w:val="0"/>
          <w:i w:val="0"/>
        </w:rPr>
        <w:t>Las fichas del convenio que intervienen en un programa de estudio, por su objeto o función básica: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Objeto o función básica (ficha del convenio)</w:t>
            </w:r>
          </w:p>
        </w:tc>
      </w:tr>
      <w:tr>
        <w:tc>
          <w:tcPr>
            <w:tcW w:type="dxa" w:w="4706"/>
          </w:tcPr>
          <w:p>
            <w:pPr>
              <w:pStyle w:val="Tabla"/>
            </w:pPr>
            <w:r/>
            <w:r>
              <w:rPr>
                <w:b w:val="0"/>
                <w:i w:val="0"/>
              </w:rPr>
              <w:t>Productor/a</w:t>
            </w:r>
          </w:p>
        </w:tc>
        <w:tc>
          <w:tcPr>
            <w:tcW w:type="dxa" w:w="4706"/>
          </w:tcPr>
          <w:p>
            <w:pPr>
              <w:pStyle w:val="Tabla"/>
            </w:pPr>
            <w:r/>
            <w:r>
              <w:rPr>
                <w:b w:val="0"/>
                <w:i w:val="0"/>
              </w:rPr>
            </w:r>
            <w:r>
              <w:rPr>
                <w:b/>
                <w:i w:val="0"/>
              </w:rPr>
              <w:t>«Diseñar, ejecutar y evaluar el plan de producción y el presupuesto para la organización y gestión de los medios técnicos y humanos necesarios para los programas.»</w:t>
            </w:r>
            <w:r>
              <w:rPr>
                <w:b w:val="0"/>
                <w:i w:val="0"/>
              </w:rPr>
            </w:r>
          </w:p>
        </w:tc>
      </w:tr>
      <w:tr>
        <w:tc>
          <w:tcPr>
            <w:tcW w:type="dxa" w:w="4706"/>
          </w:tcPr>
          <w:p>
            <w:pPr>
              <w:pStyle w:val="Tabla"/>
            </w:pPr>
            <w:r/>
            <w:r>
              <w:rPr>
                <w:b w:val="0"/>
                <w:i w:val="0"/>
              </w:rPr>
              <w:t>Realizador</w:t>
            </w:r>
          </w:p>
        </w:tc>
        <w:tc>
          <w:tcPr>
            <w:tcW w:type="dxa" w:w="4706"/>
          </w:tcPr>
          <w:p>
            <w:pPr>
              <w:pStyle w:val="Tabla"/>
            </w:pPr>
            <w:r/>
            <w:r>
              <w:rPr>
                <w:b w:val="0"/>
                <w:i w:val="0"/>
              </w:rPr>
            </w:r>
            <w:r>
              <w:rPr>
                <w:b/>
                <w:i w:val="0"/>
              </w:rPr>
              <w:t>«Diseñar, coordinar, supervisar y dirigir la realización de los programas audiovisuales.»</w:t>
            </w:r>
            <w:r>
              <w:rPr>
                <w:b w:val="0"/>
                <w:i w:val="0"/>
              </w:rPr>
            </w:r>
          </w:p>
        </w:tc>
      </w:tr>
      <w:tr>
        <w:tc>
          <w:tcPr>
            <w:tcW w:type="dxa" w:w="4706"/>
          </w:tcPr>
          <w:p>
            <w:pPr>
              <w:pStyle w:val="Tabla"/>
            </w:pPr>
            <w:r/>
            <w:r>
              <w:rPr>
                <w:b w:val="0"/>
                <w:i w:val="0"/>
              </w:rPr>
              <w:t>Ayudante de realización</w:t>
            </w:r>
          </w:p>
        </w:tc>
        <w:tc>
          <w:tcPr>
            <w:tcW w:type="dxa" w:w="4706"/>
          </w:tcPr>
          <w:p>
            <w:pPr>
              <w:pStyle w:val="Tabla"/>
            </w:pPr>
            <w:r/>
            <w:r>
              <w:rPr>
                <w:b w:val="0"/>
                <w:i w:val="0"/>
              </w:rPr>
            </w:r>
            <w:r>
              <w:rPr>
                <w:b/>
                <w:i w:val="0"/>
              </w:rPr>
              <w:t>«Asistir al Realizador en las tareas de realización de programas audiovisuales.»</w:t>
            </w:r>
            <w:r>
              <w:rPr>
                <w:b w:val="0"/>
                <w:i w:val="0"/>
              </w:rPr>
            </w:r>
          </w:p>
        </w:tc>
      </w:tr>
      <w:tr>
        <w:tc>
          <w:tcPr>
            <w:tcW w:type="dxa" w:w="4706"/>
          </w:tcPr>
          <w:p>
            <w:pPr>
              <w:pStyle w:val="Tabla"/>
            </w:pPr>
            <w:r/>
            <w:r>
              <w:rPr>
                <w:b w:val="0"/>
                <w:i w:val="0"/>
              </w:rPr>
              <w:t>Guionista</w:t>
            </w:r>
          </w:p>
        </w:tc>
        <w:tc>
          <w:tcPr>
            <w:tcW w:type="dxa" w:w="4706"/>
          </w:tcPr>
          <w:p>
            <w:pPr>
              <w:pStyle w:val="Tabla"/>
            </w:pPr>
            <w:r/>
            <w:r>
              <w:rPr>
                <w:b w:val="0"/>
                <w:i w:val="0"/>
              </w:rPr>
            </w:r>
            <w:r>
              <w:rPr>
                <w:b/>
                <w:i w:val="0"/>
              </w:rPr>
              <w:t>«Crear ideas y redactar guiones literarios para producciones audiovisuales.»</w:t>
            </w:r>
            <w:r>
              <w:rPr>
                <w:b w:val="0"/>
                <w:i w:val="0"/>
              </w:rPr>
            </w:r>
          </w:p>
        </w:tc>
      </w:tr>
      <w:tr>
        <w:tc>
          <w:tcPr>
            <w:tcW w:type="dxa" w:w="4706"/>
          </w:tcPr>
          <w:p>
            <w:pPr>
              <w:pStyle w:val="Tabla"/>
            </w:pPr>
            <w:r/>
            <w:r>
              <w:rPr>
                <w:b w:val="0"/>
                <w:i w:val="0"/>
              </w:rPr>
              <w:t>Decorador</w:t>
            </w:r>
          </w:p>
        </w:tc>
        <w:tc>
          <w:tcPr>
            <w:tcW w:type="dxa" w:w="4706"/>
          </w:tcPr>
          <w:p>
            <w:pPr>
              <w:pStyle w:val="Tabla"/>
            </w:pPr>
            <w:r/>
            <w:r>
              <w:rPr>
                <w:b w:val="0"/>
                <w:i w:val="0"/>
              </w:rPr>
            </w:r>
            <w:r>
              <w:rPr>
                <w:b/>
                <w:i w:val="0"/>
              </w:rPr>
              <w:t>«Crear y diseñar los espacios escénicos necesarios para la producción y realización de programas de televisión.»</w:t>
            </w:r>
            <w:r>
              <w:rPr>
                <w:b w:val="0"/>
                <w:i w:val="0"/>
              </w:rPr>
            </w:r>
          </w:p>
        </w:tc>
      </w:tr>
      <w:tr>
        <w:tc>
          <w:tcPr>
            <w:tcW w:type="dxa" w:w="4706"/>
          </w:tcPr>
          <w:p>
            <w:pPr>
              <w:pStyle w:val="Tabla"/>
            </w:pPr>
            <w:r/>
            <w:r>
              <w:rPr>
                <w:b w:val="0"/>
                <w:i w:val="0"/>
              </w:rPr>
              <w:t>Estilista</w:t>
            </w:r>
          </w:p>
        </w:tc>
        <w:tc>
          <w:tcPr>
            <w:tcW w:type="dxa" w:w="4706"/>
          </w:tcPr>
          <w:p>
            <w:pPr>
              <w:pStyle w:val="Tabla"/>
            </w:pPr>
            <w:r/>
            <w:r>
              <w:rPr>
                <w:b w:val="0"/>
                <w:i w:val="0"/>
              </w:rPr>
            </w:r>
            <w:r>
              <w:rPr>
                <w:b/>
                <w:i w:val="0"/>
              </w:rPr>
              <w:t>«Adaptar la imagen estética de los personajes, de acuerdo con los criterios de cada cadena y las características de cada programa.»</w:t>
            </w:r>
            <w:r>
              <w:rPr>
                <w:b w:val="0"/>
                <w:i w:val="0"/>
              </w:rPr>
            </w:r>
          </w:p>
        </w:tc>
      </w:tr>
      <w:tr>
        <w:tc>
          <w:tcPr>
            <w:tcW w:type="dxa" w:w="4706"/>
          </w:tcPr>
          <w:p>
            <w:pPr>
              <w:pStyle w:val="Tabla"/>
            </w:pPr>
            <w:r/>
            <w:r>
              <w:rPr>
                <w:b w:val="0"/>
                <w:i w:val="0"/>
              </w:rPr>
              <w:t>Secretario de emisiones</w:t>
            </w:r>
          </w:p>
        </w:tc>
        <w:tc>
          <w:tcPr>
            <w:tcW w:type="dxa" w:w="4706"/>
          </w:tcPr>
          <w:p>
            <w:pPr>
              <w:pStyle w:val="Tabla"/>
            </w:pPr>
            <w:r/>
            <w:r>
              <w:rPr>
                <w:b w:val="0"/>
                <w:i w:val="0"/>
              </w:rPr>
            </w:r>
            <w:r>
              <w:rPr>
                <w:b/>
                <w:i w:val="0"/>
              </w:rPr>
              <w:t>«Organizar, supervisar y gestionar la emisión, parrillas de programación y la escaleta de continuidad, así como los productos audiovisuales programados.»</w:t>
            </w:r>
            <w:r>
              <w:rPr>
                <w:b w:val="0"/>
                <w:i w:val="0"/>
              </w:rPr>
            </w:r>
          </w:p>
        </w:tc>
      </w:tr>
      <w:tr>
        <w:tc>
          <w:tcPr>
            <w:tcW w:type="dxa" w:w="4706"/>
          </w:tcPr>
          <w:p>
            <w:pPr>
              <w:pStyle w:val="Tabla"/>
            </w:pPr>
            <w:r/>
            <w:r>
              <w:rPr>
                <w:b w:val="0"/>
                <w:i w:val="0"/>
              </w:rPr>
              <w:t>Editor de continuidad</w:t>
            </w:r>
          </w:p>
        </w:tc>
        <w:tc>
          <w:tcPr>
            <w:tcW w:type="dxa" w:w="4706"/>
          </w:tcPr>
          <w:p>
            <w:pPr>
              <w:pStyle w:val="Tabla"/>
            </w:pPr>
            <w:r/>
            <w:r>
              <w:rPr>
                <w:b w:val="0"/>
                <w:i w:val="0"/>
              </w:rPr>
            </w:r>
            <w:r>
              <w:rPr>
                <w:b/>
                <w:i w:val="0"/>
              </w:rPr>
              <w:t>«Realizar la continuidad de la emisión siguiendo las pautas de la escaleta de continuidad.»</w:t>
            </w:r>
            <w:r>
              <w:rPr>
                <w:b w:val="0"/>
                <w:i w:val="0"/>
              </w:rPr>
            </w:r>
          </w:p>
        </w:tc>
      </w:tr>
    </w:tbl>
    <w:p>
      <w:pPr/>
    </w:p>
    <w:p>
      <w:pPr/>
      <w:r>
        <w:rPr>
          <w:b w:val="0"/>
          <w:i w:val="0"/>
        </w:rPr>
        <w:t>Tres datos de esas fichas que ordenan el resto del tema:</w:t>
      </w:r>
    </w:p>
    <w:p>
      <w:pPr>
        <w:pStyle w:val="ListBullet"/>
      </w:pPr>
      <w:r>
        <w:rPr>
          <w:b w:val="0"/>
          <w:i w:val="0"/>
        </w:rPr>
        <w:t xml:space="preserve">Entre las tareas del Realizador: </w:t>
      </w:r>
      <w:r>
        <w:rPr>
          <w:b/>
          <w:i w:val="0"/>
        </w:rPr>
        <w:t>«Coordinar al equipo humano técnico - artístico en los</w:t>
      </w:r>
      <w:r>
        <w:t xml:space="preserve"> </w:t>
      </w:r>
      <w:r>
        <w:rPr>
          <w:b/>
          <w:i w:val="0"/>
        </w:rPr>
        <w:t>ensayos y grabación o emisión en directo.»</w:t>
      </w:r>
      <w:r>
        <w:rPr>
          <w:b w:val="0"/>
          <w:i w:val="0"/>
        </w:rPr>
        <w:t>; y, al diseñar los elementos técnico-artísticos,</w:t>
      </w:r>
      <w:r>
        <w:t xml:space="preserve"> </w:t>
      </w:r>
      <w:r>
        <w:rPr>
          <w:b w:val="0"/>
          <w:i w:val="0"/>
        </w:rPr>
      </w:r>
      <w:r>
        <w:rPr>
          <w:b/>
          <w:i w:val="0"/>
        </w:rPr>
        <w:t>«controlar la calidad y duración»</w:t>
      </w:r>
      <w:r>
        <w:rPr>
          <w:b w:val="0"/>
          <w:i w:val="0"/>
        </w:rPr>
        <w:t xml:space="preserve"> de los programas.</w:t>
      </w:r>
    </w:p>
    <w:p>
      <w:pPr>
        <w:pStyle w:val="ListBullet"/>
      </w:pPr>
      <w:r>
        <w:rPr>
          <w:b w:val="0"/>
          <w:i w:val="0"/>
        </w:rPr>
        <w:t xml:space="preserve">El Decorador define el espacio escénico </w:t>
      </w:r>
      <w:r>
        <w:rPr>
          <w:b/>
          <w:i w:val="0"/>
        </w:rPr>
        <w:t>«en relación a las demandas técnico-artísticas</w:t>
      </w:r>
      <w:r>
        <w:t xml:space="preserve"> </w:t>
      </w:r>
      <w:r>
        <w:rPr>
          <w:b/>
          <w:i w:val="0"/>
        </w:rPr>
        <w:t>planteadas, y a su previsión económica y de plazo»</w:t>
      </w:r>
      <w:r>
        <w:rPr>
          <w:b w:val="0"/>
          <w:i w:val="0"/>
        </w:rPr>
        <w:t>: el decorado entra en el plan y en el</w:t>
      </w:r>
      <w:r>
        <w:t xml:space="preserve"> </w:t>
      </w:r>
      <w:r>
        <w:rPr>
          <w:b w:val="0"/>
          <w:i w:val="0"/>
        </w:rPr>
        <w:t>presupuesto del productor.</w:t>
      </w:r>
    </w:p>
    <w:p>
      <w:pPr>
        <w:pStyle w:val="ListBullet"/>
      </w:pPr>
      <w:r>
        <w:rPr>
          <w:b w:val="0"/>
          <w:i w:val="0"/>
        </w:rPr>
        <w:t xml:space="preserve">Entre las del Estilista: </w:t>
      </w:r>
      <w:r>
        <w:rPr>
          <w:b/>
          <w:i w:val="0"/>
        </w:rPr>
        <w:t>«Seleccionar proveedores y suministrar el vestuario a presentadores y, cuando sea</w:t>
      </w:r>
      <w:r>
        <w:t xml:space="preserve"> </w:t>
      </w:r>
      <w:r>
        <w:rPr>
          <w:b/>
          <w:i w:val="0"/>
        </w:rPr>
        <w:t>preciso, al personal artístico.»</w:t>
      </w:r>
      <w:r>
        <w:rPr>
          <w:b w:val="0"/>
          <w:i w:val="0"/>
        </w:rPr>
      </w:r>
    </w:p>
    <w:p>
      <w:pPr/>
      <w:r>
        <w:rPr>
          <w:b w:val="0"/>
          <w:i w:val="0"/>
        </w:rPr>
        <w:t>El convenio no tiene una ficha de regidor: quién rige el plató en la RTVA está en «Coordinación de</w:t>
      </w:r>
      <w:r>
        <w:t xml:space="preserve"> </w:t>
      </w:r>
      <w:r>
        <w:rPr>
          <w:b w:val="0"/>
          <w:i w:val="0"/>
        </w:rPr>
        <w:t>plató».</w:t>
      </w:r>
    </w:p>
    <w:p>
      <w:pPr>
        <w:pStyle w:val="Heading3"/>
      </w:pPr>
      <w:r>
        <w:rPr>
          <w:b w:val="0"/>
          <w:i w:val="0"/>
        </w:rPr>
        <w:t>7.1.4 Las fases de un programa de estudio</w:t>
      </w:r>
    </w:p>
    <w:p>
      <w:pPr/>
      <w:r>
        <w:rPr>
          <w:b w:val="0"/>
          <w:i w:val="0"/>
        </w:rPr>
        <w:t>No hay norma que fije las fases de un programa de estudio. Lo que sigue es oficio, ordenado con las</w:t>
      </w:r>
      <w:r>
        <w:t xml:space="preserve"> </w:t>
      </w:r>
      <w:r>
        <w:rPr>
          <w:b w:val="0"/>
          <w:i w:val="0"/>
        </w:rPr>
        <w:t>tareas de la ficha del Productor/a: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hace producción</w:t>
            </w:r>
          </w:p>
        </w:tc>
        <w:tc>
          <w:tcPr>
            <w:tcW w:type="dxa" w:w="3137"/>
            <w:shd w:val="clear" w:color="auto" w:fill="E4E4E4"/>
          </w:tcPr>
          <w:p>
            <w:pPr>
              <w:pStyle w:val="Tablacabecera"/>
            </w:pPr>
            <w:r/>
            <w:r>
              <w:rPr>
                <w:b w:val="0"/>
                <w:i w:val="0"/>
              </w:rPr>
              <w:t>Documento que sale</w:t>
            </w:r>
          </w:p>
        </w:tc>
      </w:tr>
      <w:tr>
        <w:tc>
          <w:tcPr>
            <w:tcW w:type="dxa" w:w="3137"/>
          </w:tcPr>
          <w:p>
            <w:pPr>
              <w:pStyle w:val="Tabla"/>
            </w:pPr>
            <w:r/>
            <w:r>
              <w:rPr>
                <w:b w:val="0"/>
                <w:i w:val="0"/>
              </w:rPr>
              <w:t>Previsión</w:t>
            </w:r>
          </w:p>
        </w:tc>
        <w:tc>
          <w:tcPr>
            <w:tcW w:type="dxa" w:w="3137"/>
          </w:tcPr>
          <w:p>
            <w:pPr>
              <w:pStyle w:val="Tabla"/>
            </w:pPr>
            <w:r/>
            <w:r>
              <w:rPr>
                <w:b w:val="0"/>
                <w:i w:val="0"/>
              </w:rPr>
              <w:t>Con el director o el realizador, qué necesita el programa: estudio, decorado, cámaras, personal, invitados, público</w:t>
            </w:r>
          </w:p>
        </w:tc>
        <w:tc>
          <w:tcPr>
            <w:tcW w:type="dxa" w:w="3137"/>
          </w:tcPr>
          <w:p>
            <w:pPr>
              <w:pStyle w:val="Tabla"/>
            </w:pPr>
            <w:r/>
            <w:r>
              <w:rPr>
                <w:b w:val="0"/>
                <w:i w:val="0"/>
              </w:rPr>
              <w:t>Previsión de medios y presupuesto</w:t>
            </w:r>
          </w:p>
        </w:tc>
      </w:tr>
      <w:tr>
        <w:tc>
          <w:tcPr>
            <w:tcW w:type="dxa" w:w="3137"/>
          </w:tcPr>
          <w:p>
            <w:pPr>
              <w:pStyle w:val="Tabla"/>
            </w:pPr>
            <w:r/>
            <w:r>
              <w:rPr>
                <w:b w:val="0"/>
                <w:i w:val="0"/>
              </w:rPr>
              <w:t>Preparación</w:t>
            </w:r>
          </w:p>
        </w:tc>
        <w:tc>
          <w:tcPr>
            <w:tcW w:type="dxa" w:w="3137"/>
          </w:tcPr>
          <w:p>
            <w:pPr>
              <w:pStyle w:val="Tabla"/>
            </w:pPr>
            <w:r/>
            <w:r>
              <w:rPr>
                <w:b w:val="0"/>
                <w:i w:val="0"/>
              </w:rPr>
              <w:t>Reserva el estudio y sus controles; pide el decorado, el vestuario y los medios; cita al equipo; contacta y cita a invitados; convoca al público</w:t>
            </w:r>
          </w:p>
        </w:tc>
        <w:tc>
          <w:tcPr>
            <w:tcW w:type="dxa" w:w="3137"/>
          </w:tcPr>
          <w:p>
            <w:pPr>
              <w:pStyle w:val="Tabla"/>
            </w:pPr>
            <w:r/>
            <w:r>
              <w:rPr>
                <w:b w:val="0"/>
                <w:i w:val="0"/>
              </w:rPr>
              <w:t>Plan de trabajo, citaciones, peticiones de medios</w:t>
            </w:r>
          </w:p>
        </w:tc>
      </w:tr>
      <w:tr>
        <w:tc>
          <w:tcPr>
            <w:tcW w:type="dxa" w:w="3137"/>
          </w:tcPr>
          <w:p>
            <w:pPr>
              <w:pStyle w:val="Tabla"/>
            </w:pPr>
            <w:r/>
            <w:r>
              <w:rPr>
                <w:b w:val="0"/>
                <w:i w:val="0"/>
              </w:rPr>
              <w:t>Montaje</w:t>
            </w:r>
          </w:p>
        </w:tc>
        <w:tc>
          <w:tcPr>
            <w:tcW w:type="dxa" w:w="3137"/>
          </w:tcPr>
          <w:p>
            <w:pPr>
              <w:pStyle w:val="Tabla"/>
            </w:pPr>
            <w:r/>
            <w:r>
              <w:rPr>
                <w:b w:val="0"/>
                <w:i w:val="0"/>
              </w:rPr>
              <w:t>Decorado, iluminación, cámaras y sonido en su sitio, en el orden en que cada oficio puede trabajar</w:t>
            </w:r>
          </w:p>
        </w:tc>
        <w:tc>
          <w:tcPr>
            <w:tcW w:type="dxa" w:w="3137"/>
          </w:tcPr>
          <w:p>
            <w:pPr>
              <w:pStyle w:val="Tabla"/>
            </w:pPr>
            <w:r/>
            <w:r>
              <w:rPr>
                <w:b w:val="0"/>
                <w:i w:val="0"/>
              </w:rPr>
              <w:t>Orden de montaje</w:t>
            </w:r>
          </w:p>
        </w:tc>
      </w:tr>
      <w:tr>
        <w:tc>
          <w:tcPr>
            <w:tcW w:type="dxa" w:w="3137"/>
          </w:tcPr>
          <w:p>
            <w:pPr>
              <w:pStyle w:val="Tabla"/>
            </w:pPr>
            <w:r/>
            <w:r>
              <w:rPr>
                <w:b w:val="0"/>
                <w:i w:val="0"/>
              </w:rPr>
              <w:t>Ensayo</w:t>
            </w:r>
          </w:p>
        </w:tc>
        <w:tc>
          <w:tcPr>
            <w:tcW w:type="dxa" w:w="3137"/>
          </w:tcPr>
          <w:p>
            <w:pPr>
              <w:pStyle w:val="Tabla"/>
            </w:pPr>
            <w:r/>
            <w:r>
              <w:rPr>
                <w:b w:val="0"/>
                <w:i w:val="0"/>
              </w:rPr>
              <w:t>Técnico (cámaras, luz, sonido, conexiones) y con presentadores; tiempos de cada bloque</w:t>
            </w:r>
          </w:p>
        </w:tc>
        <w:tc>
          <w:tcPr>
            <w:tcW w:type="dxa" w:w="3137"/>
          </w:tcPr>
          <w:p>
            <w:pPr>
              <w:pStyle w:val="Tabla"/>
            </w:pPr>
            <w:r/>
            <w:r>
              <w:rPr>
                <w:b w:val="0"/>
                <w:i w:val="0"/>
              </w:rPr>
              <w:t>Escaleta ajustada</w:t>
            </w:r>
          </w:p>
        </w:tc>
      </w:tr>
      <w:tr>
        <w:tc>
          <w:tcPr>
            <w:tcW w:type="dxa" w:w="3137"/>
          </w:tcPr>
          <w:p>
            <w:pPr>
              <w:pStyle w:val="Tabla"/>
            </w:pPr>
            <w:r/>
            <w:r>
              <w:rPr>
                <w:b w:val="0"/>
                <w:i w:val="0"/>
              </w:rPr>
              <w:t>Grabación o emisión</w:t>
            </w:r>
          </w:p>
        </w:tc>
        <w:tc>
          <w:tcPr>
            <w:tcW w:type="dxa" w:w="3137"/>
          </w:tcPr>
          <w:p>
            <w:pPr>
              <w:pStyle w:val="Tabla"/>
            </w:pPr>
            <w:r/>
            <w:r>
              <w:rPr>
                <w:b w:val="0"/>
                <w:i w:val="0"/>
              </w:rPr>
              <w:t>En directo o grabado; producción atiende a invitados y público y resuelve lo imprevisto</w:t>
            </w:r>
          </w:p>
        </w:tc>
        <w:tc>
          <w:tcPr>
            <w:tcW w:type="dxa" w:w="3137"/>
          </w:tcPr>
          <w:p>
            <w:pPr>
              <w:pStyle w:val="Tabla"/>
            </w:pPr>
            <w:r/>
            <w:r>
              <w:rPr>
                <w:b w:val="0"/>
                <w:i w:val="0"/>
              </w:rPr>
              <w:t>Partes de trabajo y de incidencias</w:t>
            </w:r>
          </w:p>
        </w:tc>
      </w:tr>
      <w:tr>
        <w:tc>
          <w:tcPr>
            <w:tcW w:type="dxa" w:w="3137"/>
          </w:tcPr>
          <w:p>
            <w:pPr>
              <w:pStyle w:val="Tabla"/>
            </w:pPr>
            <w:r/>
            <w:r>
              <w:rPr>
                <w:b w:val="0"/>
                <w:i w:val="0"/>
              </w:rPr>
              <w:t>Desmontaje y cierre</w:t>
            </w:r>
          </w:p>
        </w:tc>
        <w:tc>
          <w:tcPr>
            <w:tcW w:type="dxa" w:w="3137"/>
          </w:tcPr>
          <w:p>
            <w:pPr>
              <w:pStyle w:val="Tabla"/>
            </w:pPr>
            <w:r/>
            <w:r>
              <w:rPr>
                <w:b w:val="0"/>
                <w:i w:val="0"/>
              </w:rPr>
              <w:t>Estudio libre a su hora; material devuelto; seguimiento económico y memoria</w:t>
            </w:r>
          </w:p>
        </w:tc>
        <w:tc>
          <w:tcPr>
            <w:tcW w:type="dxa" w:w="3137"/>
          </w:tcPr>
          <w:p>
            <w:pPr>
              <w:pStyle w:val="Tabla"/>
            </w:pPr>
            <w:r/>
            <w:r>
              <w:rPr>
                <w:b w:val="0"/>
                <w:i w:val="0"/>
              </w:rPr>
              <w:t>Memoria y cierre del presupuesto</w:t>
            </w:r>
          </w:p>
        </w:tc>
      </w:tr>
    </w:tbl>
    <w:p>
      <w:pPr/>
    </w:p>
    <w:p>
      <w:pPr/>
      <w:r>
        <w:rPr>
          <w:b w:val="0"/>
          <w:i w:val="0"/>
        </w:rPr>
        <w:t xml:space="preserve">La fase de cierre la pide la ficha: </w:t>
      </w:r>
      <w:r>
        <w:rPr>
          <w:b/>
          <w:i w:val="0"/>
        </w:rPr>
        <w:t>«Elaborar, gestionar y cerrar el presupuesto y posterior</w:t>
      </w:r>
      <w:r>
        <w:t xml:space="preserve"> </w:t>
      </w:r>
      <w:r>
        <w:rPr>
          <w:b/>
          <w:i w:val="0"/>
        </w:rPr>
        <w:t>memoria de los programas tanto si se realiza con medios propios como ajenos.»</w:t>
      </w:r>
      <w:r>
        <w:rPr>
          <w:b w:val="0"/>
          <w:i w:val="0"/>
        </w:rPr>
        <w:t xml:space="preserve"> La previsión, el</w:t>
      </w:r>
      <w:r>
        <w:t xml:space="preserve"> </w:t>
      </w:r>
      <w:r>
        <w:rPr>
          <w:b w:val="0"/>
          <w:i w:val="0"/>
        </w:rPr>
        <w:t>plan de producción y el presupuesto son los temas 3 y 4; la documentación y el cierre, el tema 12.</w:t>
      </w:r>
    </w:p>
    <w:p>
      <w:pPr/>
      <w:r>
        <w:rPr>
          <w:b w:val="0"/>
          <w:i w:val="0"/>
        </w:rPr>
        <w:t>Una regla del Libro de estilo que vale para todo el diseño: el productor cita a cada uno cuando le</w:t>
      </w:r>
      <w:r>
        <w:t xml:space="preserve"> </w:t>
      </w:r>
      <w:r>
        <w:rPr>
          <w:b w:val="0"/>
          <w:i w:val="0"/>
        </w:rPr>
        <w:t xml:space="preserve">toca. </w:t>
      </w:r>
      <w:r>
        <w:rPr>
          <w:b/>
          <w:i w:val="0"/>
        </w:rPr>
        <w:t>«Sería un error, por ejemplo, citar a un iluminador para una grabación a la misma hora que</w:t>
      </w:r>
      <w:r>
        <w:t xml:space="preserve"> </w:t>
      </w:r>
      <w:r>
        <w:rPr>
          <w:b/>
          <w:i w:val="0"/>
        </w:rPr>
        <w:t>un cámara porque hasta que aquel no termine su tarea no se puede iniciar la siguiente fase del</w:t>
      </w:r>
      <w:r>
        <w:t xml:space="preserve"> </w:t>
      </w:r>
      <w:r>
        <w:rPr>
          <w:b/>
          <w:i w:val="0"/>
        </w:rPr>
        <w:t>trabajo.»</w:t>
      </w:r>
      <w:r>
        <w:rPr>
          <w:b w:val="0"/>
          <w:i w:val="0"/>
        </w:rPr>
        <w:t xml:space="preserve"> (4.4.2).</w:t>
      </w:r>
    </w:p>
    <w:p>
      <w:pPr>
        <w:pStyle w:val="Heading3"/>
      </w:pPr>
      <w:r>
        <w:rPr>
          <w:b w:val="0"/>
          <w:i w:val="0"/>
        </w:rPr>
        <w:t>7.1.5 Directo, grabado y falso directo</w:t>
      </w:r>
    </w:p>
    <w:p>
      <w:pPr/>
      <w:r>
        <w:rPr>
          <w:b w:val="0"/>
          <w:i w:val="0"/>
        </w:rPr>
        <w:t>El diseño operativo cambia según cómo sale el programa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Modalidad</w:t>
            </w:r>
          </w:p>
        </w:tc>
        <w:tc>
          <w:tcPr>
            <w:tcW w:type="dxa" w:w="4706"/>
            <w:shd w:val="clear" w:color="auto" w:fill="E4E4E4"/>
          </w:tcPr>
          <w:p>
            <w:pPr>
              <w:pStyle w:val="Tablacabecera"/>
            </w:pPr>
            <w:r/>
            <w:r>
              <w:rPr>
                <w:b w:val="0"/>
                <w:i w:val="0"/>
              </w:rPr>
              <w:t>Qué supone para producción</w:t>
            </w:r>
          </w:p>
        </w:tc>
      </w:tr>
      <w:tr>
        <w:tc>
          <w:tcPr>
            <w:tcW w:type="dxa" w:w="4706"/>
          </w:tcPr>
          <w:p>
            <w:pPr>
              <w:pStyle w:val="Tabla"/>
            </w:pPr>
            <w:r/>
            <w:r>
              <w:rPr>
                <w:b w:val="0"/>
                <w:i w:val="0"/>
              </w:rPr>
              <w:t>Directo</w:t>
            </w:r>
          </w:p>
        </w:tc>
        <w:tc>
          <w:tcPr>
            <w:tcW w:type="dxa" w:w="4706"/>
          </w:tcPr>
          <w:p>
            <w:pPr>
              <w:pStyle w:val="Tabla"/>
            </w:pPr>
            <w:r/>
            <w:r>
              <w:rPr>
                <w:b w:val="0"/>
                <w:i w:val="0"/>
              </w:rPr>
              <w:t>La hora de emisión es fija; todo lo imprevisto se resuelve en antena; los tiempos se ajustan en el propio programa</w:t>
            </w:r>
          </w:p>
        </w:tc>
      </w:tr>
      <w:tr>
        <w:tc>
          <w:tcPr>
            <w:tcW w:type="dxa" w:w="4706"/>
          </w:tcPr>
          <w:p>
            <w:pPr>
              <w:pStyle w:val="Tabla"/>
            </w:pPr>
            <w:r/>
            <w:r>
              <w:rPr>
                <w:b w:val="0"/>
                <w:i w:val="0"/>
              </w:rPr>
              <w:t>Grabado</w:t>
            </w:r>
          </w:p>
        </w:tc>
        <w:tc>
          <w:tcPr>
            <w:tcW w:type="dxa" w:w="4706"/>
          </w:tcPr>
          <w:p>
            <w:pPr>
              <w:pStyle w:val="Tabla"/>
            </w:pPr>
            <w:r/>
            <w:r>
              <w:rPr>
                <w:b w:val="0"/>
                <w:i w:val="0"/>
              </w:rPr>
              <w:t>Se puede repetir y cortar; la jornada de grabación se planifica en bloques; el programa se entrega terminado a emisión</w:t>
            </w:r>
          </w:p>
        </w:tc>
      </w:tr>
      <w:tr>
        <w:tc>
          <w:tcPr>
            <w:tcW w:type="dxa" w:w="4706"/>
          </w:tcPr>
          <w:p>
            <w:pPr>
              <w:pStyle w:val="Tabla"/>
            </w:pPr>
            <w:r/>
            <w:r>
              <w:rPr>
                <w:b w:val="0"/>
                <w:i w:val="0"/>
              </w:rPr>
              <w:t>Falso directo</w:t>
            </w:r>
          </w:p>
        </w:tc>
        <w:tc>
          <w:tcPr>
            <w:tcW w:type="dxa" w:w="4706"/>
          </w:tcPr>
          <w:p>
            <w:pPr>
              <w:pStyle w:val="Tabla"/>
            </w:pPr>
            <w:r/>
            <w:r>
              <w:rPr>
                <w:b w:val="0"/>
                <w:i w:val="0"/>
              </w:rPr>
              <w:t>Se graba de corrido, sin interrupciones, y se emite después como si fuera directo</w:t>
            </w:r>
          </w:p>
        </w:tc>
      </w:tr>
    </w:tbl>
    <w:p>
      <w:pPr/>
    </w:p>
    <w:p>
      <w:pPr/>
      <w:r>
        <w:rPr>
          <w:b w:val="0"/>
          <w:i w:val="0"/>
        </w:rPr>
        <w:t xml:space="preserve">El Libro de estilo usa la expresión al definir la entrevista en plató: </w:t>
      </w:r>
      <w:r>
        <w:rPr>
          <w:b/>
          <w:i w:val="0"/>
        </w:rPr>
        <w:t>«la entrevista emitida en</w:t>
      </w:r>
      <w:r>
        <w:t xml:space="preserve"> </w:t>
      </w:r>
      <w:r>
        <w:rPr>
          <w:b/>
          <w:i w:val="0"/>
        </w:rPr>
        <w:t>directo desde estudio o a la que ha sido grabada, sin interrupciones, para su posterior emisión con</w:t>
      </w:r>
      <w:r>
        <w:t xml:space="preserve"> </w:t>
      </w:r>
      <w:r>
        <w:rPr>
          <w:b/>
          <w:i w:val="0"/>
        </w:rPr>
        <w:t>la técnica conocida profesionalmente como ‘falso directo’.»</w:t>
      </w:r>
      <w:r>
        <w:rPr>
          <w:b w:val="0"/>
          <w:i w:val="0"/>
        </w:rPr>
        <w:t xml:space="preserve"> (3.17.2). Para la presencia del</w:t>
      </w:r>
      <w:r>
        <w:t xml:space="preserve"> </w:t>
      </w:r>
      <w:r>
        <w:rPr>
          <w:b w:val="0"/>
          <w:i w:val="0"/>
        </w:rPr>
        <w:t xml:space="preserve">periodista en directo es más severo: </w:t>
      </w:r>
      <w:r>
        <w:rPr>
          <w:b/>
          <w:i w:val="0"/>
        </w:rPr>
        <w:t>«El uso de la modalidad de falso directo debe erradicarse.»</w:t>
      </w:r>
      <w:r>
        <w:rPr>
          <w:b w:val="0"/>
          <w:i w:val="0"/>
        </w:rPr>
        <w:t>,</w:t>
      </w:r>
      <w:r>
        <w:t xml:space="preserve"> </w:t>
      </w:r>
      <w:r>
        <w:rPr>
          <w:b w:val="0"/>
          <w:i w:val="0"/>
        </w:rPr>
        <w:t xml:space="preserve">y </w:t>
      </w:r>
      <w:r>
        <w:rPr>
          <w:b/>
          <w:i w:val="0"/>
        </w:rPr>
        <w:t>«Si el directo es falso, lo haremos constar.»</w:t>
      </w:r>
      <w:r>
        <w:rPr>
          <w:b w:val="0"/>
          <w:i w:val="0"/>
        </w:rPr>
        <w:t xml:space="preserve"> (8.3.3).</w:t>
      </w:r>
    </w:p>
    <w:p>
      <w:pPr>
        <w:pStyle w:val="Heading2"/>
      </w:pPr>
      <w:r>
        <w:rPr>
          <w:b w:val="0"/>
          <w:i w:val="0"/>
        </w:rPr>
        <w:t>7.2 Coordinación de plató</w:t>
      </w:r>
    </w:p>
    <w:p>
      <w:pPr>
        <w:pStyle w:val="Heading3"/>
      </w:pPr>
      <w:r>
        <w:rPr>
          <w:b w:val="0"/>
          <w:i w:val="0"/>
        </w:rPr>
        <w:t>7.2.1 Quién rige el plató en la RTVA</w:t>
      </w:r>
    </w:p>
    <w:p>
      <w:pPr/>
      <w:r>
        <w:rPr>
          <w:b w:val="0"/>
          <w:i w:val="0"/>
        </w:rPr>
        <w:t>La regiduría es quien manda en el plató durante el programa. Es la persona que está dentro,</w:t>
      </w:r>
      <w:r>
        <w:t xml:space="preserve"> </w:t>
      </w:r>
      <w:r>
        <w:rPr>
          <w:b w:val="0"/>
          <w:i w:val="0"/>
        </w:rPr>
        <w:t>con auricular y con el guion en la mano, y su función es de enlace: transmite al plató lo que el</w:t>
      </w:r>
      <w:r>
        <w:t xml:space="preserve"> </w:t>
      </w:r>
      <w:r>
        <w:rPr>
          <w:b w:val="0"/>
          <w:i w:val="0"/>
        </w:rPr>
        <w:t>control decide y transmite al control lo que en el plató ocurre.</w:t>
      </w:r>
    </w:p>
    <w:p>
      <w:pPr/>
      <w:r>
        <w:rPr>
          <w:b w:val="0"/>
          <w:i w:val="0"/>
        </w:rPr>
        <w:t>En la RTVA esa función no tiene ficha propia: el convenio no define un puesto de regidor. La</w:t>
      </w:r>
      <w:r>
        <w:t xml:space="preserve"> </w:t>
      </w:r>
      <w:r>
        <w:rPr>
          <w:b w:val="0"/>
          <w:i w:val="0"/>
        </w:rPr>
        <w:t xml:space="preserve">atribuye a la ficha del Ayudante de realización, entre cuyas tareas está: </w:t>
      </w:r>
      <w:r>
        <w:rPr>
          <w:b/>
          <w:i w:val="0"/>
        </w:rPr>
        <w:t>«Bajo la dirección del</w:t>
      </w:r>
      <w:r>
        <w:t xml:space="preserve"> </w:t>
      </w:r>
      <w:r>
        <w:rPr>
          <w:b/>
          <w:i w:val="0"/>
        </w:rPr>
        <w:t>realizador, coordinar, en los estudios y salas de control, la organización, puesta a punto y</w:t>
      </w:r>
      <w:r>
        <w:t xml:space="preserve"> </w:t>
      </w:r>
      <w:r>
        <w:rPr>
          <w:b/>
          <w:i w:val="0"/>
        </w:rPr>
        <w:t>conducción de programas, así como regir la actividad del plató durante los ensayos, la grabación o</w:t>
      </w:r>
      <w:r>
        <w:t xml:space="preserve"> </w:t>
      </w:r>
      <w:r>
        <w:rPr>
          <w:b/>
          <w:i w:val="0"/>
        </w:rPr>
        <w:t>emisión en directo.»</w:t>
      </w:r>
      <w:r>
        <w:rPr>
          <w:b w:val="0"/>
          <w:i w:val="0"/>
        </w:rPr>
        <w:t xml:space="preserve"> Y también: </w:t>
      </w:r>
      <w:r>
        <w:rPr>
          <w:b/>
          <w:i w:val="0"/>
        </w:rPr>
        <w:t>«Asistir al Realizador en la elaboración del planning de</w:t>
      </w:r>
      <w:r>
        <w:t xml:space="preserve"> </w:t>
      </w:r>
      <w:r>
        <w:rPr>
          <w:b/>
          <w:i w:val="0"/>
        </w:rPr>
        <w:t>trabajo.»</w:t>
      </w:r>
      <w:r>
        <w:rPr>
          <w:b w:val="0"/>
          <w:i w:val="0"/>
        </w:rPr>
        <w:t xml:space="preserve"> La regiduría depende, por tanto, de la realización, no de la producción; el productor</w:t>
      </w:r>
      <w:r>
        <w:t xml:space="preserve"> </w:t>
      </w:r>
      <w:r>
        <w:rPr>
          <w:b w:val="0"/>
          <w:i w:val="0"/>
        </w:rPr>
        <w:t>cuenta con ella en su previsión de personal y se coordina con ella en el plató.</w:t>
      </w:r>
    </w:p>
    <w:p>
      <w:pPr>
        <w:pStyle w:val="Heading3"/>
      </w:pPr>
      <w:r>
        <w:rPr>
          <w:b w:val="0"/>
          <w:i w:val="0"/>
        </w:rPr>
        <w:t>7.2.2 Lo que hace la regiduría antes del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Leer el guion y la escaleta</w:t>
            </w:r>
          </w:p>
        </w:tc>
        <w:tc>
          <w:tcPr>
            <w:tcW w:type="dxa" w:w="4706"/>
          </w:tcPr>
          <w:p>
            <w:pPr>
              <w:pStyle w:val="Tabla"/>
            </w:pPr>
            <w:r/>
            <w:r>
              <w:rPr>
                <w:b w:val="0"/>
                <w:i w:val="0"/>
              </w:rPr>
              <w:t>Saber qué va a pasar, en qué orden y con quién</w:t>
            </w:r>
          </w:p>
        </w:tc>
      </w:tr>
      <w:tr>
        <w:tc>
          <w:tcPr>
            <w:tcW w:type="dxa" w:w="4706"/>
          </w:tcPr>
          <w:p>
            <w:pPr>
              <w:pStyle w:val="Tabla"/>
            </w:pPr>
            <w:r/>
            <w:r>
              <w:rPr>
                <w:b w:val="0"/>
                <w:i w:val="0"/>
              </w:rPr>
              <w:t>Comprobar el plató</w:t>
            </w:r>
          </w:p>
        </w:tc>
        <w:tc>
          <w:tcPr>
            <w:tcW w:type="dxa" w:w="4706"/>
          </w:tcPr>
          <w:p>
            <w:pPr>
              <w:pStyle w:val="Tabla"/>
            </w:pPr>
            <w:r/>
            <w:r>
              <w:rPr>
                <w:b w:val="0"/>
                <w:i w:val="0"/>
              </w:rPr>
              <w:t>Que el decorado esté montado, el atrezo puesto y los pasos despejados</w:t>
            </w:r>
          </w:p>
        </w:tc>
      </w:tr>
      <w:tr>
        <w:tc>
          <w:tcPr>
            <w:tcW w:type="dxa" w:w="4706"/>
          </w:tcPr>
          <w:p>
            <w:pPr>
              <w:pStyle w:val="Tabla"/>
            </w:pPr>
            <w:r/>
            <w:r>
              <w:rPr>
                <w:b w:val="0"/>
                <w:i w:val="0"/>
              </w:rPr>
              <w:t>Recibir y situar a los intervinientes</w:t>
            </w:r>
          </w:p>
        </w:tc>
        <w:tc>
          <w:tcPr>
            <w:tcW w:type="dxa" w:w="4706"/>
          </w:tcPr>
          <w:p>
            <w:pPr>
              <w:pStyle w:val="Tabla"/>
            </w:pPr>
            <w:r/>
            <w:r>
              <w:rPr>
                <w:b w:val="0"/>
                <w:i w:val="0"/>
              </w:rPr>
              <w:t>Presentadores, invitados, público, colaboradores</w:t>
            </w:r>
          </w:p>
        </w:tc>
      </w:tr>
      <w:tr>
        <w:tc>
          <w:tcPr>
            <w:tcW w:type="dxa" w:w="4706"/>
          </w:tcPr>
          <w:p>
            <w:pPr>
              <w:pStyle w:val="Tabla"/>
            </w:pPr>
            <w:r/>
            <w:r>
              <w:rPr>
                <w:b w:val="0"/>
                <w:i w:val="0"/>
              </w:rPr>
              <w:t>Repartir micrófonos y pinganillos</w:t>
            </w:r>
          </w:p>
        </w:tc>
        <w:tc>
          <w:tcPr>
            <w:tcW w:type="dxa" w:w="4706"/>
          </w:tcPr>
          <w:p>
            <w:pPr>
              <w:pStyle w:val="Tabla"/>
            </w:pPr>
            <w:r/>
            <w:r>
              <w:rPr>
                <w:b w:val="0"/>
                <w:i w:val="0"/>
              </w:rPr>
              <w:t>Con sonido, y comprobando que cada uno oye lo que tiene que oír</w:t>
            </w:r>
          </w:p>
        </w:tc>
      </w:tr>
      <w:tr>
        <w:tc>
          <w:tcPr>
            <w:tcW w:type="dxa" w:w="4706"/>
          </w:tcPr>
          <w:p>
            <w:pPr>
              <w:pStyle w:val="Tabla"/>
            </w:pPr>
            <w:r/>
            <w:r>
              <w:rPr>
                <w:b w:val="0"/>
                <w:i w:val="0"/>
              </w:rPr>
              <w:t>Marcar posiciones</w:t>
            </w:r>
          </w:p>
        </w:tc>
        <w:tc>
          <w:tcPr>
            <w:tcW w:type="dxa" w:w="4706"/>
          </w:tcPr>
          <w:p>
            <w:pPr>
              <w:pStyle w:val="Tabla"/>
            </w:pPr>
            <w:r/>
            <w:r>
              <w:rPr>
                <w:b w:val="0"/>
                <w:i w:val="0"/>
              </w:rPr>
              <w:t>Dónde se sienta cada uno, por dónde entra, hasta dónde puede llegar</w:t>
            </w:r>
          </w:p>
        </w:tc>
      </w:tr>
      <w:tr>
        <w:tc>
          <w:tcPr>
            <w:tcW w:type="dxa" w:w="4706"/>
          </w:tcPr>
          <w:p>
            <w:pPr>
              <w:pStyle w:val="Tabla"/>
            </w:pPr>
            <w:r/>
            <w:r>
              <w:rPr>
                <w:b w:val="0"/>
                <w:i w:val="0"/>
              </w:rPr>
              <w:t>Ensayar entradas y salidas</w:t>
            </w:r>
          </w:p>
        </w:tc>
        <w:tc>
          <w:tcPr>
            <w:tcW w:type="dxa" w:w="4706"/>
          </w:tcPr>
          <w:p>
            <w:pPr>
              <w:pStyle w:val="Tabla"/>
            </w:pPr>
            <w:r/>
            <w:r>
              <w:rPr>
                <w:b w:val="0"/>
                <w:i w:val="0"/>
              </w:rPr>
              <w:t>Sobre todo las que ocurren con el programa en el aire</w:t>
            </w:r>
          </w:p>
        </w:tc>
      </w:tr>
      <w:tr>
        <w:tc>
          <w:tcPr>
            <w:tcW w:type="dxa" w:w="4706"/>
          </w:tcPr>
          <w:p>
            <w:pPr>
              <w:pStyle w:val="Tabla"/>
            </w:pPr>
            <w:r/>
            <w:r>
              <w:rPr>
                <w:b w:val="0"/>
                <w:i w:val="0"/>
              </w:rPr>
              <w:t>Comprobar el intercom</w:t>
            </w:r>
          </w:p>
        </w:tc>
        <w:tc>
          <w:tcPr>
            <w:tcW w:type="dxa" w:w="4706"/>
          </w:tcPr>
          <w:p>
            <w:pPr>
              <w:pStyle w:val="Tabla"/>
            </w:pPr>
            <w:r/>
            <w:r>
              <w:rPr>
                <w:b w:val="0"/>
                <w:i w:val="0"/>
              </w:rPr>
              <w:t>Que oye al control y que el control la oye</w:t>
            </w:r>
          </w:p>
        </w:tc>
      </w:tr>
    </w:tbl>
    <w:p>
      <w:pPr/>
    </w:p>
    <w:p>
      <w:pPr/>
      <w:r>
        <w:rPr>
          <w:b w:val="0"/>
          <w:i w:val="0"/>
        </w:rPr>
        <w:t>El trabajo bien hecho aquí es el que hace que durante el programa no haga falta hacer nada. Un</w:t>
      </w:r>
      <w:r>
        <w:t xml:space="preserve"> </w:t>
      </w:r>
      <w:r>
        <w:rPr>
          <w:b w:val="0"/>
          <w:i w:val="0"/>
        </w:rPr>
        <w:t>invitado que sabe por dónde entra y dónde se sienta no necesita que le indiquen nada en directo.</w:t>
      </w:r>
    </w:p>
    <w:p>
      <w:pPr>
        <w:pStyle w:val="Heading3"/>
      </w:pPr>
      <w:r>
        <w:rPr>
          <w:b w:val="0"/>
          <w:i w:val="0"/>
        </w:rPr>
        <w:t>7.2.3 Lo que hace durante el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Dar entradas</w:t>
            </w:r>
          </w:p>
        </w:tc>
        <w:tc>
          <w:tcPr>
            <w:tcW w:type="dxa" w:w="4706"/>
          </w:tcPr>
          <w:p>
            <w:pPr>
              <w:pStyle w:val="Tabla"/>
            </w:pPr>
            <w:r/>
            <w:r>
              <w:rPr>
                <w:b w:val="0"/>
                <w:i w:val="0"/>
              </w:rPr>
              <w:t>Señalar a quien tiene que hablar, entrar o moverse</w:t>
            </w:r>
          </w:p>
        </w:tc>
      </w:tr>
      <w:tr>
        <w:tc>
          <w:tcPr>
            <w:tcW w:type="dxa" w:w="4706"/>
          </w:tcPr>
          <w:p>
            <w:pPr>
              <w:pStyle w:val="Tabla"/>
            </w:pPr>
            <w:r/>
            <w:r>
              <w:rPr>
                <w:b w:val="0"/>
                <w:i w:val="0"/>
              </w:rPr>
              <w:t>Cantar los tiempos</w:t>
            </w:r>
          </w:p>
        </w:tc>
        <w:tc>
          <w:tcPr>
            <w:tcW w:type="dxa" w:w="4706"/>
          </w:tcPr>
          <w:p>
            <w:pPr>
              <w:pStyle w:val="Tabla"/>
            </w:pPr>
            <w:r/>
            <w:r>
              <w:rPr>
                <w:b w:val="0"/>
                <w:i w:val="0"/>
              </w:rPr>
              <w:t>Trasladar al plató la cuenta atrás que llega del control</w:t>
            </w:r>
          </w:p>
        </w:tc>
      </w:tr>
      <w:tr>
        <w:tc>
          <w:tcPr>
            <w:tcW w:type="dxa" w:w="4706"/>
          </w:tcPr>
          <w:p>
            <w:pPr>
              <w:pStyle w:val="Tabla"/>
            </w:pPr>
            <w:r/>
            <w:r>
              <w:rPr>
                <w:b w:val="0"/>
                <w:i w:val="0"/>
              </w:rPr>
              <w:t>Situar a las personas</w:t>
            </w:r>
          </w:p>
        </w:tc>
        <w:tc>
          <w:tcPr>
            <w:tcW w:type="dxa" w:w="4706"/>
          </w:tcPr>
          <w:p>
            <w:pPr>
              <w:pStyle w:val="Tabla"/>
            </w:pPr>
            <w:r/>
            <w:r>
              <w:rPr>
                <w:b w:val="0"/>
                <w:i w:val="0"/>
              </w:rPr>
              <w:t>Que estén donde tienen que estar cuando llegue su momento</w:t>
            </w:r>
          </w:p>
        </w:tc>
      </w:tr>
      <w:tr>
        <w:tc>
          <w:tcPr>
            <w:tcW w:type="dxa" w:w="4706"/>
          </w:tcPr>
          <w:p>
            <w:pPr>
              <w:pStyle w:val="Tabla"/>
            </w:pPr>
            <w:r/>
            <w:r>
              <w:rPr>
                <w:b w:val="0"/>
                <w:i w:val="0"/>
              </w:rPr>
              <w:t>Vigilar el plató</w:t>
            </w:r>
          </w:p>
        </w:tc>
        <w:tc>
          <w:tcPr>
            <w:tcW w:type="dxa" w:w="4706"/>
          </w:tcPr>
          <w:p>
            <w:pPr>
              <w:pStyle w:val="Tabla"/>
            </w:pPr>
            <w:r/>
            <w:r>
              <w:rPr>
                <w:b w:val="0"/>
                <w:i w:val="0"/>
              </w:rPr>
              <w:t>Que no entre nadie en cuadro, que no suene nada, que no falte nada</w:t>
            </w:r>
          </w:p>
        </w:tc>
      </w:tr>
      <w:tr>
        <w:tc>
          <w:tcPr>
            <w:tcW w:type="dxa" w:w="4706"/>
          </w:tcPr>
          <w:p>
            <w:pPr>
              <w:pStyle w:val="Tabla"/>
            </w:pPr>
            <w:r/>
            <w:r>
              <w:rPr>
                <w:b w:val="0"/>
                <w:i w:val="0"/>
              </w:rPr>
              <w:t>Transmitir del control al plató</w:t>
            </w:r>
          </w:p>
        </w:tc>
        <w:tc>
          <w:tcPr>
            <w:tcW w:type="dxa" w:w="4706"/>
          </w:tcPr>
          <w:p>
            <w:pPr>
              <w:pStyle w:val="Tabla"/>
            </w:pPr>
            <w:r/>
            <w:r>
              <w:rPr>
                <w:b w:val="0"/>
                <w:i w:val="0"/>
              </w:rPr>
              <w:t>Todo lo que el realizador decide y afecta a quien está delante de la cámara</w:t>
            </w:r>
          </w:p>
        </w:tc>
      </w:tr>
      <w:tr>
        <w:tc>
          <w:tcPr>
            <w:tcW w:type="dxa" w:w="4706"/>
          </w:tcPr>
          <w:p>
            <w:pPr>
              <w:pStyle w:val="Tabla"/>
            </w:pPr>
            <w:r/>
            <w:r>
              <w:rPr>
                <w:b w:val="0"/>
                <w:i w:val="0"/>
              </w:rPr>
              <w:t>Transmitir del plató al control</w:t>
            </w:r>
          </w:p>
        </w:tc>
        <w:tc>
          <w:tcPr>
            <w:tcW w:type="dxa" w:w="4706"/>
          </w:tcPr>
          <w:p>
            <w:pPr>
              <w:pStyle w:val="Tabla"/>
            </w:pPr>
            <w:r/>
            <w:r>
              <w:rPr>
                <w:b w:val="0"/>
                <w:i w:val="0"/>
              </w:rPr>
              <w:t>Todo lo que ocurre y el control no ve</w:t>
            </w:r>
          </w:p>
        </w:tc>
      </w:tr>
    </w:tbl>
    <w:p>
      <w:pPr/>
    </w:p>
    <w:p>
      <w:pPr/>
      <w:r>
        <w:rPr>
          <w:b w:val="0"/>
          <w:i w:val="0"/>
        </w:rPr>
        <w:t>Y la regla que ordena las seis: la regiduría es la única voz del control que llega al plató. Si</w:t>
      </w:r>
      <w:r>
        <w:t xml:space="preserve"> </w:t>
      </w:r>
      <w:r>
        <w:rPr>
          <w:b w:val="0"/>
          <w:i w:val="0"/>
        </w:rPr>
        <w:t>cada área hablara directamente con el presentador, el presentador no podría trabajar. Todo pasa por</w:t>
      </w:r>
      <w:r>
        <w:t xml:space="preserve"> </w:t>
      </w:r>
      <w:r>
        <w:rPr>
          <w:b w:val="0"/>
          <w:i w:val="0"/>
        </w:rPr>
        <w:t>la regiduría.</w:t>
      </w:r>
    </w:p>
    <w:p>
      <w:pPr>
        <w:pStyle w:val="Heading3"/>
      </w:pPr>
      <w:r>
        <w:rPr>
          <w:b w:val="0"/>
          <w:i w:val="0"/>
        </w:rPr>
        <w:t>7.2.4 El código de señas</w:t>
      </w:r>
    </w:p>
    <w:p>
      <w:pPr/>
      <w:r>
        <w:rPr>
          <w:b w:val="0"/>
          <w:i w:val="0"/>
        </w:rPr>
        <w:t>El plató está en el aire y la regiduría no puede hablar. De ahí un código de señas, hecho con las</w:t>
      </w:r>
      <w:r>
        <w:t xml:space="preserve"> </w:t>
      </w:r>
      <w:r>
        <w:rPr>
          <w:b w:val="0"/>
          <w:i w:val="0"/>
        </w:rPr>
        <w:t>manos y el cuerpo, que todo el mundo delante de la cámara entiende: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Cuenta atrás con los dedos, de cinco a uno</w:t>
            </w:r>
          </w:p>
        </w:tc>
        <w:tc>
          <w:tcPr>
            <w:tcW w:type="dxa" w:w="4706"/>
          </w:tcPr>
          <w:p>
            <w:pPr>
              <w:pStyle w:val="Tabla"/>
            </w:pPr>
            <w:r/>
            <w:r>
              <w:rPr>
                <w:b w:val="0"/>
                <w:i w:val="0"/>
              </w:rPr>
              <w:t>Faltan cinco segundos, cuatro, tres…</w:t>
            </w:r>
          </w:p>
        </w:tc>
      </w:tr>
      <w:tr>
        <w:tc>
          <w:tcPr>
            <w:tcW w:type="dxa" w:w="4706"/>
          </w:tcPr>
          <w:p>
            <w:pPr>
              <w:pStyle w:val="Tabla"/>
            </w:pPr>
            <w:r/>
            <w:r>
              <w:rPr>
                <w:b w:val="0"/>
                <w:i w:val="0"/>
              </w:rPr>
              <w:t>Índice apuntando a la persona</w:t>
            </w:r>
          </w:p>
        </w:tc>
        <w:tc>
          <w:tcPr>
            <w:tcW w:type="dxa" w:w="4706"/>
          </w:tcPr>
          <w:p>
            <w:pPr>
              <w:pStyle w:val="Tabla"/>
            </w:pPr>
            <w:r/>
            <w:r>
              <w:rPr>
                <w:b w:val="0"/>
                <w:i w:val="0"/>
              </w:rPr>
              <w:t>Entras tú, ahora</w:t>
            </w:r>
          </w:p>
        </w:tc>
      </w:tr>
      <w:tr>
        <w:tc>
          <w:tcPr>
            <w:tcW w:type="dxa" w:w="4706"/>
          </w:tcPr>
          <w:p>
            <w:pPr>
              <w:pStyle w:val="Tabla"/>
            </w:pPr>
            <w:r/>
            <w:r>
              <w:rPr>
                <w:b w:val="0"/>
                <w:i w:val="0"/>
              </w:rPr>
              <w:t>Manos girando una sobre otra</w:t>
            </w:r>
          </w:p>
        </w:tc>
        <w:tc>
          <w:tcPr>
            <w:tcW w:type="dxa" w:w="4706"/>
          </w:tcPr>
          <w:p>
            <w:pPr>
              <w:pStyle w:val="Tabla"/>
            </w:pPr>
            <w:r/>
            <w:r>
              <w:rPr>
                <w:b w:val="0"/>
                <w:i w:val="0"/>
              </w:rPr>
              <w:t>Alarga, estira, sigue hablando</w:t>
            </w:r>
          </w:p>
        </w:tc>
      </w:tr>
      <w:tr>
        <w:tc>
          <w:tcPr>
            <w:tcW w:type="dxa" w:w="4706"/>
          </w:tcPr>
          <w:p>
            <w:pPr>
              <w:pStyle w:val="Tabla"/>
            </w:pPr>
            <w:r/>
            <w:r>
              <w:rPr>
                <w:b w:val="0"/>
                <w:i w:val="0"/>
              </w:rPr>
              <w:t>Manos separándose</w:t>
            </w:r>
          </w:p>
        </w:tc>
        <w:tc>
          <w:tcPr>
            <w:tcW w:type="dxa" w:w="4706"/>
          </w:tcPr>
          <w:p>
            <w:pPr>
              <w:pStyle w:val="Tabla"/>
            </w:pPr>
            <w:r/>
            <w:r>
              <w:rPr>
                <w:b w:val="0"/>
                <w:i w:val="0"/>
              </w:rPr>
              <w:t>Más despacio</w:t>
            </w:r>
          </w:p>
        </w:tc>
      </w:tr>
      <w:tr>
        <w:tc>
          <w:tcPr>
            <w:tcW w:type="dxa" w:w="4706"/>
          </w:tcPr>
          <w:p>
            <w:pPr>
              <w:pStyle w:val="Tabla"/>
            </w:pPr>
            <w:r/>
            <w:r>
              <w:rPr>
                <w:b w:val="0"/>
                <w:i w:val="0"/>
              </w:rPr>
              <w:t>Mano cortando el cuello</w:t>
            </w:r>
          </w:p>
        </w:tc>
        <w:tc>
          <w:tcPr>
            <w:tcW w:type="dxa" w:w="4706"/>
          </w:tcPr>
          <w:p>
            <w:pPr>
              <w:pStyle w:val="Tabla"/>
            </w:pPr>
            <w:r/>
            <w:r>
              <w:rPr>
                <w:b w:val="0"/>
                <w:i w:val="0"/>
              </w:rPr>
              <w:t>Corta, termina ya</w:t>
            </w:r>
          </w:p>
        </w:tc>
      </w:tr>
      <w:tr>
        <w:tc>
          <w:tcPr>
            <w:tcW w:type="dxa" w:w="4706"/>
          </w:tcPr>
          <w:p>
            <w:pPr>
              <w:pStyle w:val="Tabla"/>
            </w:pPr>
            <w:r/>
            <w:r>
              <w:rPr>
                <w:b w:val="0"/>
                <w:i w:val="0"/>
              </w:rPr>
              <w:t>Dedo apuntando a la cámara</w:t>
            </w:r>
          </w:p>
        </w:tc>
        <w:tc>
          <w:tcPr>
            <w:tcW w:type="dxa" w:w="4706"/>
          </w:tcPr>
          <w:p>
            <w:pPr>
              <w:pStyle w:val="Tabla"/>
            </w:pPr>
            <w:r/>
            <w:r>
              <w:rPr>
                <w:b w:val="0"/>
                <w:i w:val="0"/>
              </w:rPr>
              <w:t>Mira a esa cámara</w:t>
            </w:r>
          </w:p>
        </w:tc>
      </w:tr>
      <w:tr>
        <w:tc>
          <w:tcPr>
            <w:tcW w:type="dxa" w:w="4706"/>
          </w:tcPr>
          <w:p>
            <w:pPr>
              <w:pStyle w:val="Tabla"/>
            </w:pPr>
            <w:r/>
            <w:r>
              <w:rPr>
                <w:b w:val="0"/>
                <w:i w:val="0"/>
              </w:rPr>
              <w:t>Palma abierta, quieta</w:t>
            </w:r>
          </w:p>
        </w:tc>
        <w:tc>
          <w:tcPr>
            <w:tcW w:type="dxa" w:w="4706"/>
          </w:tcPr>
          <w:p>
            <w:pPr>
              <w:pStyle w:val="Tabla"/>
            </w:pPr>
            <w:r/>
            <w:r>
              <w:rPr>
                <w:b w:val="0"/>
                <w:i w:val="0"/>
              </w:rPr>
              <w:t>Espera, no te muevas</w:t>
            </w:r>
          </w:p>
        </w:tc>
      </w:tr>
      <w:tr>
        <w:tc>
          <w:tcPr>
            <w:tcW w:type="dxa" w:w="4706"/>
          </w:tcPr>
          <w:p>
            <w:pPr>
              <w:pStyle w:val="Tabla"/>
            </w:pPr>
            <w:r/>
            <w:r>
              <w:rPr>
                <w:b w:val="0"/>
                <w:i w:val="0"/>
              </w:rPr>
              <w:t>Manos juntándose</w:t>
            </w:r>
          </w:p>
        </w:tc>
        <w:tc>
          <w:tcPr>
            <w:tcW w:type="dxa" w:w="4706"/>
          </w:tcPr>
          <w:p>
            <w:pPr>
              <w:pStyle w:val="Tabla"/>
            </w:pPr>
            <w:r/>
            <w:r>
              <w:rPr>
                <w:b w:val="0"/>
                <w:i w:val="0"/>
              </w:rPr>
              <w:t>Acércate al otro, junta el plano</w:t>
            </w:r>
          </w:p>
        </w:tc>
      </w:tr>
    </w:tbl>
    <w:p>
      <w:pPr/>
    </w:p>
    <w:p>
      <w:pPr/>
      <w:r>
        <w:rPr>
          <w:b w:val="0"/>
          <w:i w:val="0"/>
        </w:rPr>
        <w:t>El código no es universal: cada casa y cada programa tiene su variante, y por eso se repasa en el</w:t>
      </w:r>
      <w:r>
        <w:t xml:space="preserve"> </w:t>
      </w:r>
      <w:r>
        <w:rPr>
          <w:b w:val="0"/>
          <w:i w:val="0"/>
        </w:rPr>
        <w:t>ensayo. Lo que sí es universal es que existe, y que la persona que está delante de la cámara</w:t>
      </w:r>
      <w:r>
        <w:t xml:space="preserve"> </w:t>
      </w:r>
      <w:r>
        <w:rPr>
          <w:b w:val="0"/>
          <w:i w:val="0"/>
        </w:rPr>
        <w:t>tiene que conocerlo antes de que empiece el programa. No hay una tabla oficial de señas de plató:</w:t>
      </w:r>
      <w:r>
        <w:t xml:space="preserve"> </w:t>
      </w:r>
      <w:r>
        <w:rPr>
          <w:b w:val="0"/>
          <w:i w:val="0"/>
        </w:rPr>
        <w:t>la de arriba es la de uso más extendido (oficio).</w:t>
      </w:r>
    </w:p>
    <w:p>
      <w:pPr>
        <w:pStyle w:val="Heading3"/>
      </w:pPr>
      <w:r>
        <w:rPr>
          <w:b w:val="0"/>
          <w:i w:val="0"/>
        </w:rPr>
        <w:t>7.2.5 Las entradas y salidas de personas</w:t>
      </w:r>
    </w:p>
    <w:p>
      <w:pPr/>
      <w:r>
        <w:rPr>
          <w:b w:val="0"/>
          <w:i w:val="0"/>
        </w:rPr>
        <w:t>Quien organiza las entradas y salidas del personal colaborador en un plató es la regiduría. Las</w:t>
      </w:r>
      <w:r>
        <w:t xml:space="preserve"> </w:t>
      </w:r>
      <w:r>
        <w:rPr>
          <w:b w:val="0"/>
          <w:i w:val="0"/>
        </w:rPr>
        <w:t>otras áreas tienen competencia sobre esas mismas personas, pero distinta: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Área</w:t>
            </w:r>
          </w:p>
        </w:tc>
        <w:tc>
          <w:tcPr>
            <w:tcW w:type="dxa" w:w="4706"/>
            <w:shd w:val="clear" w:color="auto" w:fill="E4E4E4"/>
          </w:tcPr>
          <w:p>
            <w:pPr>
              <w:pStyle w:val="Tablacabecera"/>
            </w:pPr>
            <w:r/>
            <w:r>
              <w:rPr>
                <w:b w:val="0"/>
                <w:i w:val="0"/>
              </w:rPr>
              <w:t>De qué se ocupa respecto de un colaborador</w:t>
            </w:r>
          </w:p>
        </w:tc>
      </w:tr>
      <w:tr>
        <w:tc>
          <w:tcPr>
            <w:tcW w:type="dxa" w:w="4706"/>
          </w:tcPr>
          <w:p>
            <w:pPr>
              <w:pStyle w:val="Tabla"/>
            </w:pPr>
            <w:r/>
            <w:r>
              <w:rPr>
                <w:b w:val="0"/>
                <w:i w:val="0"/>
              </w:rPr>
              <w:t>Dirección</w:t>
            </w:r>
          </w:p>
        </w:tc>
        <w:tc>
          <w:tcPr>
            <w:tcW w:type="dxa" w:w="4706"/>
          </w:tcPr>
          <w:p>
            <w:pPr>
              <w:pStyle w:val="Tabla"/>
            </w:pPr>
            <w:r/>
            <w:r>
              <w:rPr>
                <w:b w:val="0"/>
                <w:i w:val="0"/>
              </w:rPr>
              <w:t>Decide quién viene y con qué papel</w:t>
            </w:r>
          </w:p>
        </w:tc>
      </w:tr>
      <w:tr>
        <w:tc>
          <w:tcPr>
            <w:tcW w:type="dxa" w:w="4706"/>
          </w:tcPr>
          <w:p>
            <w:pPr>
              <w:pStyle w:val="Tabla"/>
            </w:pPr>
            <w:r/>
            <w:r>
              <w:rPr>
                <w:b w:val="0"/>
                <w:i w:val="0"/>
              </w:rPr>
              <w:t>Producción</w:t>
            </w:r>
          </w:p>
        </w:tc>
        <w:tc>
          <w:tcPr>
            <w:tcW w:type="dxa" w:w="4706"/>
          </w:tcPr>
          <w:p>
            <w:pPr>
              <w:pStyle w:val="Tabla"/>
            </w:pPr>
            <w:r/>
            <w:r>
              <w:rPr>
                <w:b w:val="0"/>
                <w:i w:val="0"/>
              </w:rPr>
              <w:t>Lo contrata, lo cita y lo trae: contrato, transporte, hora de llegada</w:t>
            </w:r>
          </w:p>
        </w:tc>
      </w:tr>
      <w:tr>
        <w:tc>
          <w:tcPr>
            <w:tcW w:type="dxa" w:w="4706"/>
          </w:tcPr>
          <w:p>
            <w:pPr>
              <w:pStyle w:val="Tabla"/>
            </w:pPr>
            <w:r/>
            <w:r>
              <w:rPr>
                <w:b w:val="0"/>
                <w:i w:val="0"/>
              </w:rPr>
              <w:t>Realización</w:t>
            </w:r>
          </w:p>
        </w:tc>
        <w:tc>
          <w:tcPr>
            <w:tcW w:type="dxa" w:w="4706"/>
          </w:tcPr>
          <w:p>
            <w:pPr>
              <w:pStyle w:val="Tabla"/>
            </w:pPr>
            <w:r/>
            <w:r>
              <w:rPr>
                <w:b w:val="0"/>
                <w:i w:val="0"/>
              </w:rPr>
              <w:t>Decide cuándo sale en imagen</w:t>
            </w:r>
          </w:p>
        </w:tc>
      </w:tr>
      <w:tr>
        <w:tc>
          <w:tcPr>
            <w:tcW w:type="dxa" w:w="4706"/>
          </w:tcPr>
          <w:p>
            <w:pPr>
              <w:pStyle w:val="Tabla"/>
            </w:pPr>
            <w:r/>
            <w:r>
              <w:rPr>
                <w:b w:val="0"/>
                <w:i w:val="0"/>
              </w:rPr>
              <w:t>Regiduría</w:t>
            </w:r>
          </w:p>
        </w:tc>
        <w:tc>
          <w:tcPr>
            <w:tcW w:type="dxa" w:w="4706"/>
          </w:tcPr>
          <w:p>
            <w:pPr>
              <w:pStyle w:val="Tabla"/>
            </w:pPr>
            <w:r/>
            <w:r>
              <w:rPr>
                <w:b w:val="0"/>
                <w:i w:val="0"/>
              </w:rPr>
              <w:t>Lo recibe, lo sitúa, lo hace entrar y lo hace salir</w:t>
            </w:r>
          </w:p>
        </w:tc>
      </w:tr>
    </w:tbl>
    <w:p>
      <w:pPr/>
    </w:p>
    <w:p>
      <w:pPr/>
      <w:r>
        <w:rPr>
          <w:b w:val="0"/>
          <w:i w:val="0"/>
        </w:rPr>
        <w:t>El criterio que separa las cuatro es dónde y cuándo. Producción trabaja antes y fuera;</w:t>
      </w:r>
      <w:r>
        <w:t xml:space="preserve"> </w:t>
      </w:r>
      <w:r>
        <w:rPr>
          <w:b w:val="0"/>
          <w:i w:val="0"/>
        </w:rPr>
        <w:t>dirección y realización deciden; la regiduría ejecuta, dentro del plató y en el momento.</w:t>
      </w:r>
    </w:p>
    <w:p>
      <w:pPr/>
      <w:r>
        <w:rPr>
          <w:b w:val="0"/>
          <w:i w:val="0"/>
        </w:rPr>
        <w:t>Lo que producción sigue haciendo con la persona ya dentro del estudio (oficio): la recibe en el</w:t>
      </w:r>
      <w:r>
        <w:t xml:space="preserve"> </w:t>
      </w:r>
      <w:r>
        <w:rPr>
          <w:b w:val="0"/>
          <w:i w:val="0"/>
        </w:rPr>
        <w:t>acceso, la acompaña a camerino, a maquillaje y a estilismo, le entrega o recoge la documentación</w:t>
      </w:r>
      <w:r>
        <w:t xml:space="preserve"> </w:t>
      </w:r>
      <w:r>
        <w:rPr>
          <w:b w:val="0"/>
          <w:i w:val="0"/>
        </w:rPr>
        <w:t>(cesión de derechos, liquidación de gastos) y la despide. La frontera práctica es la puerta del</w:t>
      </w:r>
      <w:r>
        <w:t xml:space="preserve"> </w:t>
      </w:r>
      <w:r>
        <w:rPr>
          <w:b w:val="0"/>
          <w:i w:val="0"/>
        </w:rPr>
        <w:t>plató: fuera, la persona es de producción; dentro, de la regiduría.</w:t>
      </w:r>
    </w:p>
    <w:p>
      <w:pPr>
        <w:pStyle w:val="Heading3"/>
      </w:pPr>
      <w:r>
        <w:rPr>
          <w:b w:val="0"/>
          <w:i w:val="0"/>
        </w:rPr>
        <w:t>7.2.6 Cuando algo falla en el plató</w:t>
      </w:r>
    </w:p>
    <w:p>
      <w:pPr/>
      <w:r>
        <w:rPr>
          <w:b w:val="0"/>
          <w:i w:val="0"/>
        </w:rPr>
        <w:t>El caso típico: el presentador se queda sin palabras en medio de una entrevista y el silencio se</w:t>
      </w:r>
      <w:r>
        <w:t xml:space="preserve"> </w:t>
      </w:r>
      <w:r>
        <w:rPr>
          <w:b w:val="0"/>
          <w:i w:val="0"/>
        </w:rPr>
        <w:t>prolonga. Lo que corresponde a la regiduría es avisar al control de realización para que decida</w:t>
      </w:r>
      <w:r>
        <w:t xml:space="preserve"> </w:t>
      </w:r>
      <w:r>
        <w:rPr>
          <w:b w:val="0"/>
          <w:i w:val="0"/>
        </w:rPr>
        <w:t>un recurso (oficio). El regidor avisa —usa el intercom, que es su herramienta— y el control</w:t>
      </w:r>
      <w:r>
        <w:t xml:space="preserve"> </w:t>
      </w:r>
      <w:r>
        <w:rPr>
          <w:b w:val="0"/>
          <w:i w:val="0"/>
        </w:rPr>
        <w:t>decide qué se hace: un vídeo, una animación, una careta, una pregunta pasada por el pinganillo.</w:t>
      </w:r>
      <w:r>
        <w:t xml:space="preserve"> </w:t>
      </w:r>
      <w:r>
        <w:rPr>
          <w:b w:val="0"/>
          <w:i w:val="0"/>
        </w:rPr>
        <w:t>La regiduría informa y ejecuta; no decide sobre el contenido del programa. Un regidor no decide</w:t>
      </w:r>
      <w:r>
        <w:t xml:space="preserve"> </w:t>
      </w:r>
      <w:r>
        <w:rPr>
          <w:b w:val="0"/>
          <w:i w:val="0"/>
        </w:rPr>
        <w:t>cuándo entra la publicidad.</w:t>
      </w:r>
    </w:p>
    <w:p>
      <w:pPr/>
      <w:r>
        <w:rPr>
          <w:b w:val="0"/>
          <w:i w:val="0"/>
        </w:rPr>
        <w:t>Lo mismo vale para producción: ante un invitado que no llega, un micrófono que falla o una</w:t>
      </w:r>
      <w:r>
        <w:t xml:space="preserve"> </w:t>
      </w:r>
      <w:r>
        <w:rPr>
          <w:b w:val="0"/>
          <w:i w:val="0"/>
        </w:rPr>
        <w:t>conexión que se cae, avisa y ofrece la alternativa que tiene prevista; decide el que manda sobre</w:t>
      </w:r>
      <w:r>
        <w:t xml:space="preserve"> </w:t>
      </w:r>
      <w:r>
        <w:rPr>
          <w:b w:val="0"/>
          <w:i w:val="0"/>
        </w:rPr>
        <w:t>lo que se ve (el realizador) o sobre lo que se cuenta (el director o el editor) (oficio).</w:t>
      </w:r>
    </w:p>
    <w:p>
      <w:pPr>
        <w:pStyle w:val="Heading3"/>
      </w:pPr>
      <w:r>
        <w:rPr>
          <w:b w:val="0"/>
          <w:i w:val="0"/>
        </w:rPr>
        <w:t>7.2.7 Los oficios del plató, de un vistazo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Oficio</w:t>
            </w:r>
          </w:p>
        </w:tc>
        <w:tc>
          <w:tcPr>
            <w:tcW w:type="dxa" w:w="2353"/>
            <w:shd w:val="clear" w:color="auto" w:fill="E4E4E4"/>
          </w:tcPr>
          <w:p>
            <w:pPr>
              <w:pStyle w:val="Tablacabecera"/>
            </w:pPr>
            <w:r/>
            <w:r>
              <w:rPr>
                <w:b w:val="0"/>
                <w:i w:val="0"/>
              </w:rPr>
              <w:t>Dónde trabaja</w:t>
            </w:r>
          </w:p>
        </w:tc>
        <w:tc>
          <w:tcPr>
            <w:tcW w:type="dxa" w:w="2353"/>
            <w:shd w:val="clear" w:color="auto" w:fill="E4E4E4"/>
          </w:tcPr>
          <w:p>
            <w:pPr>
              <w:pStyle w:val="Tablacabecera"/>
            </w:pPr>
            <w:r/>
            <w:r>
              <w:rPr>
                <w:b w:val="0"/>
                <w:i w:val="0"/>
              </w:rPr>
              <w:t>Qué decide</w:t>
            </w:r>
          </w:p>
        </w:tc>
        <w:tc>
          <w:tcPr>
            <w:tcW w:type="dxa" w:w="2353"/>
            <w:shd w:val="clear" w:color="auto" w:fill="E4E4E4"/>
          </w:tcPr>
          <w:p>
            <w:pPr>
              <w:pStyle w:val="Tablacabecera"/>
            </w:pPr>
            <w:r/>
            <w:r>
              <w:rPr>
                <w:b w:val="0"/>
                <w:i w:val="0"/>
              </w:rPr>
              <w:t>Qué ejecuta</w:t>
            </w:r>
          </w:p>
        </w:tc>
      </w:tr>
      <w:tr>
        <w:tc>
          <w:tcPr>
            <w:tcW w:type="dxa" w:w="2353"/>
          </w:tcPr>
          <w:p>
            <w:pPr>
              <w:pStyle w:val="Tabla"/>
            </w:pPr>
            <w:r/>
            <w:r>
              <w:rPr>
                <w:b w:val="0"/>
                <w:i w:val="0"/>
              </w:rPr>
              <w:t>Realizador</w:t>
            </w:r>
          </w:p>
        </w:tc>
        <w:tc>
          <w:tcPr>
            <w:tcW w:type="dxa" w:w="2353"/>
          </w:tcPr>
          <w:p>
            <w:pPr>
              <w:pStyle w:val="Tabla"/>
            </w:pPr>
            <w:r/>
            <w:r>
              <w:rPr>
                <w:b w:val="0"/>
                <w:i w:val="0"/>
              </w:rPr>
              <w:t>Control</w:t>
            </w:r>
          </w:p>
        </w:tc>
        <w:tc>
          <w:tcPr>
            <w:tcW w:type="dxa" w:w="2353"/>
          </w:tcPr>
          <w:p>
            <w:pPr>
              <w:pStyle w:val="Tabla"/>
            </w:pPr>
            <w:r/>
            <w:r>
              <w:rPr>
                <w:b w:val="0"/>
                <w:i w:val="0"/>
              </w:rPr>
              <w:t>La imagen: qué cámara, qué transición, qué entra</w:t>
            </w:r>
          </w:p>
        </w:tc>
        <w:tc>
          <w:tcPr>
            <w:tcW w:type="dxa" w:w="2353"/>
          </w:tcPr>
          <w:p>
            <w:pPr>
              <w:pStyle w:val="Tabla"/>
            </w:pPr>
            <w:r/>
            <w:r>
              <w:rPr>
                <w:b w:val="0"/>
                <w:i w:val="0"/>
              </w:rPr>
              <w:t>Nada en el plató</w:t>
            </w:r>
          </w:p>
        </w:tc>
      </w:tr>
      <w:tr>
        <w:tc>
          <w:tcPr>
            <w:tcW w:type="dxa" w:w="2353"/>
          </w:tcPr>
          <w:p>
            <w:pPr>
              <w:pStyle w:val="Tabla"/>
            </w:pPr>
            <w:r/>
            <w:r>
              <w:rPr>
                <w:b w:val="0"/>
                <w:i w:val="0"/>
              </w:rPr>
              <w:t>Asistencia de realización</w:t>
            </w:r>
          </w:p>
        </w:tc>
        <w:tc>
          <w:tcPr>
            <w:tcW w:type="dxa" w:w="2353"/>
          </w:tcPr>
          <w:p>
            <w:pPr>
              <w:pStyle w:val="Tabla"/>
            </w:pPr>
            <w:r/>
            <w:r>
              <w:rPr>
                <w:b w:val="0"/>
                <w:i w:val="0"/>
              </w:rPr>
              <w:t>Control</w:t>
            </w:r>
          </w:p>
        </w:tc>
        <w:tc>
          <w:tcPr>
            <w:tcW w:type="dxa" w:w="2353"/>
          </w:tcPr>
          <w:p>
            <w:pPr>
              <w:pStyle w:val="Tabla"/>
            </w:pPr>
            <w:r/>
            <w:r>
              <w:rPr>
                <w:b w:val="0"/>
                <w:i w:val="0"/>
              </w:rPr>
              <w:t>Nada</w:t>
            </w:r>
          </w:p>
        </w:tc>
        <w:tc>
          <w:tcPr>
            <w:tcW w:type="dxa" w:w="2353"/>
          </w:tcPr>
          <w:p>
            <w:pPr>
              <w:pStyle w:val="Tabla"/>
            </w:pPr>
            <w:r/>
            <w:r>
              <w:rPr>
                <w:b w:val="0"/>
                <w:i w:val="0"/>
              </w:rPr>
              <w:t>Canta, cronometra y anota</w:t>
            </w:r>
          </w:p>
        </w:tc>
      </w:tr>
      <w:tr>
        <w:tc>
          <w:tcPr>
            <w:tcW w:type="dxa" w:w="2353"/>
          </w:tcPr>
          <w:p>
            <w:pPr>
              <w:pStyle w:val="Tabla"/>
            </w:pPr>
            <w:r/>
            <w:r>
              <w:rPr>
                <w:b w:val="0"/>
                <w:i w:val="0"/>
              </w:rPr>
              <w:t>Regiduría</w:t>
            </w:r>
          </w:p>
        </w:tc>
        <w:tc>
          <w:tcPr>
            <w:tcW w:type="dxa" w:w="2353"/>
          </w:tcPr>
          <w:p>
            <w:pPr>
              <w:pStyle w:val="Tabla"/>
            </w:pPr>
            <w:r/>
            <w:r>
              <w:rPr>
                <w:b w:val="0"/>
                <w:i w:val="0"/>
              </w:rPr>
              <w:t>Plató</w:t>
            </w:r>
          </w:p>
        </w:tc>
        <w:tc>
          <w:tcPr>
            <w:tcW w:type="dxa" w:w="2353"/>
          </w:tcPr>
          <w:p>
            <w:pPr>
              <w:pStyle w:val="Tabla"/>
            </w:pPr>
            <w:r/>
            <w:r>
              <w:rPr>
                <w:b w:val="0"/>
                <w:i w:val="0"/>
              </w:rPr>
              <w:t>Nada del contenido</w:t>
            </w:r>
          </w:p>
        </w:tc>
        <w:tc>
          <w:tcPr>
            <w:tcW w:type="dxa" w:w="2353"/>
          </w:tcPr>
          <w:p>
            <w:pPr>
              <w:pStyle w:val="Tabla"/>
            </w:pPr>
            <w:r/>
            <w:r>
              <w:rPr>
                <w:b w:val="0"/>
                <w:i w:val="0"/>
              </w:rPr>
              <w:t>Las personas y el espacio, en directo</w:t>
            </w:r>
          </w:p>
        </w:tc>
      </w:tr>
      <w:tr>
        <w:tc>
          <w:tcPr>
            <w:tcW w:type="dxa" w:w="2353"/>
          </w:tcPr>
          <w:p>
            <w:pPr>
              <w:pStyle w:val="Tabla"/>
            </w:pPr>
            <w:r/>
            <w:r>
              <w:rPr>
                <w:b w:val="0"/>
                <w:i w:val="0"/>
              </w:rPr>
              <w:t>Producción</w:t>
            </w:r>
          </w:p>
        </w:tc>
        <w:tc>
          <w:tcPr>
            <w:tcW w:type="dxa" w:w="2353"/>
          </w:tcPr>
          <w:p>
            <w:pPr>
              <w:pStyle w:val="Tabla"/>
            </w:pPr>
            <w:r/>
            <w:r>
              <w:rPr>
                <w:b w:val="0"/>
                <w:i w:val="0"/>
              </w:rPr>
              <w:t>Fuera</w:t>
            </w:r>
          </w:p>
        </w:tc>
        <w:tc>
          <w:tcPr>
            <w:tcW w:type="dxa" w:w="2353"/>
          </w:tcPr>
          <w:p>
            <w:pPr>
              <w:pStyle w:val="Tabla"/>
            </w:pPr>
            <w:r/>
            <w:r>
              <w:rPr>
                <w:b w:val="0"/>
                <w:i w:val="0"/>
              </w:rPr>
              <w:t>Los medios: quién viene, con qué, cuándo</w:t>
            </w:r>
          </w:p>
        </w:tc>
        <w:tc>
          <w:tcPr>
            <w:tcW w:type="dxa" w:w="2353"/>
          </w:tcPr>
          <w:p>
            <w:pPr>
              <w:pStyle w:val="Tabla"/>
            </w:pPr>
            <w:r/>
            <w:r>
              <w:rPr>
                <w:b w:val="0"/>
                <w:i w:val="0"/>
              </w:rPr>
              <w:t>Contratos, citaciones, transporte</w:t>
            </w:r>
          </w:p>
        </w:tc>
      </w:tr>
      <w:tr>
        <w:tc>
          <w:tcPr>
            <w:tcW w:type="dxa" w:w="2353"/>
          </w:tcPr>
          <w:p>
            <w:pPr>
              <w:pStyle w:val="Tabla"/>
            </w:pPr>
            <w:r/>
            <w:r>
              <w:rPr>
                <w:b w:val="0"/>
                <w:i w:val="0"/>
              </w:rPr>
              <w:t>Ambientación y atrezo</w:t>
            </w:r>
          </w:p>
        </w:tc>
        <w:tc>
          <w:tcPr>
            <w:tcW w:type="dxa" w:w="2353"/>
          </w:tcPr>
          <w:p>
            <w:pPr>
              <w:pStyle w:val="Tabla"/>
            </w:pPr>
            <w:r/>
            <w:r>
              <w:rPr>
                <w:b w:val="0"/>
                <w:i w:val="0"/>
              </w:rPr>
              <w:t>Plató, antes</w:t>
            </w:r>
          </w:p>
        </w:tc>
        <w:tc>
          <w:tcPr>
            <w:tcW w:type="dxa" w:w="2353"/>
          </w:tcPr>
          <w:p>
            <w:pPr>
              <w:pStyle w:val="Tabla"/>
            </w:pPr>
            <w:r/>
            <w:r>
              <w:rPr>
                <w:b w:val="0"/>
                <w:i w:val="0"/>
              </w:rPr>
              <w:t>Nada</w:t>
            </w:r>
          </w:p>
        </w:tc>
        <w:tc>
          <w:tcPr>
            <w:tcW w:type="dxa" w:w="2353"/>
          </w:tcPr>
          <w:p>
            <w:pPr>
              <w:pStyle w:val="Tabla"/>
            </w:pPr>
            <w:r/>
            <w:r>
              <w:rPr>
                <w:b w:val="0"/>
                <w:i w:val="0"/>
              </w:rPr>
              <w:t>Los objetos del decorado</w:t>
            </w:r>
          </w:p>
        </w:tc>
      </w:tr>
      <w:tr>
        <w:tc>
          <w:tcPr>
            <w:tcW w:type="dxa" w:w="2353"/>
          </w:tcPr>
          <w:p>
            <w:pPr>
              <w:pStyle w:val="Tabla"/>
            </w:pPr>
            <w:r/>
            <w:r>
              <w:rPr>
                <w:b w:val="0"/>
                <w:i w:val="0"/>
              </w:rPr>
              <w:t>Dirección artística</w:t>
            </w:r>
          </w:p>
        </w:tc>
        <w:tc>
          <w:tcPr>
            <w:tcW w:type="dxa" w:w="2353"/>
          </w:tcPr>
          <w:p>
            <w:pPr>
              <w:pStyle w:val="Tabla"/>
            </w:pPr>
            <w:r/>
            <w:r>
              <w:rPr>
                <w:b w:val="0"/>
                <w:i w:val="0"/>
              </w:rPr>
              <w:t>Antes</w:t>
            </w:r>
          </w:p>
        </w:tc>
        <w:tc>
          <w:tcPr>
            <w:tcW w:type="dxa" w:w="2353"/>
          </w:tcPr>
          <w:p>
            <w:pPr>
              <w:pStyle w:val="Tabla"/>
            </w:pPr>
            <w:r/>
            <w:r>
              <w:rPr>
                <w:b w:val="0"/>
                <w:i w:val="0"/>
              </w:rPr>
              <w:t>El aspecto del decorado y del programa</w:t>
            </w:r>
          </w:p>
        </w:tc>
        <w:tc>
          <w:tcPr>
            <w:tcW w:type="dxa" w:w="2353"/>
          </w:tcPr>
          <w:p>
            <w:pPr>
              <w:pStyle w:val="Tabla"/>
            </w:pPr>
            <w:r/>
            <w:r>
              <w:rPr>
                <w:b w:val="0"/>
                <w:i w:val="0"/>
              </w:rPr>
              <w:t>El diseño</w:t>
            </w:r>
          </w:p>
        </w:tc>
      </w:tr>
    </w:tbl>
    <w:p>
      <w:pPr/>
    </w:p>
    <w:p>
      <w:pPr/>
      <w:r>
        <w:rPr>
          <w:b w:val="0"/>
          <w:i w:val="0"/>
        </w:rPr>
        <w:t>El criterio para distinguirlos es siempre el mismo: primero, dónde está la persona; segundo, si</w:t>
      </w:r>
      <w:r>
        <w:t xml:space="preserve"> </w:t>
      </w:r>
      <w:r>
        <w:rPr>
          <w:b w:val="0"/>
          <w:i w:val="0"/>
        </w:rPr>
        <w:t>decide o ejecuta. En la RTVA, la asistencia de realización y la regiduría son la misma ficha, la</w:t>
      </w:r>
      <w:r>
        <w:t xml:space="preserve"> </w:t>
      </w:r>
      <w:r>
        <w:rPr>
          <w:b w:val="0"/>
          <w:i w:val="0"/>
        </w:rPr>
        <w:t>del Ayudante de realización; la dirección artística del decorado es del Decorador. Sobre un</w:t>
      </w:r>
      <w:r>
        <w:t xml:space="preserve"> </w:t>
      </w:r>
      <w:r>
        <w:rPr>
          <w:b w:val="0"/>
          <w:i w:val="0"/>
        </w:rPr>
        <w:t>colaborador que va a entrar en plató, «qué decide» producción en esta tabla es distinto de lo que</w:t>
      </w:r>
      <w:r>
        <w:t xml:space="preserve"> </w:t>
      </w:r>
      <w:r>
        <w:rPr>
          <w:b w:val="0"/>
          <w:i w:val="0"/>
        </w:rPr>
        <w:t>decide en «Las entradas y salidas de personas»: quién viene como interviniente y con qué papel lo</w:t>
      </w:r>
      <w:r>
        <w:t xml:space="preserve"> </w:t>
      </w:r>
      <w:r>
        <w:rPr>
          <w:b w:val="0"/>
          <w:i w:val="0"/>
        </w:rPr>
        <w:t>decide la dirección o el editor; producción decide con qué medios se le trae y cuándo (oficio).</w:t>
      </w:r>
    </w:p>
    <w:p>
      <w:pPr>
        <w:pStyle w:val="Heading3"/>
      </w:pPr>
      <w:r>
        <w:rPr>
          <w:b w:val="0"/>
          <w:i w:val="0"/>
        </w:rPr>
        <w:t>7.2.8 La agenda del estudio</w:t>
      </w:r>
    </w:p>
    <w:p>
      <w:pPr/>
      <w:r>
        <w:rPr>
          <w:b w:val="0"/>
          <w:i w:val="0"/>
        </w:rPr>
        <w:t>Un estudio lo usan varias producciones, y alguien reparte sus horas. El reparto clásico, en lo que</w:t>
      </w:r>
      <w:r>
        <w:t xml:space="preserve"> </w:t>
      </w:r>
      <w:r>
        <w:rPr>
          <w:b w:val="0"/>
          <w:i w:val="0"/>
        </w:rPr>
        <w:t>toca a la agenda: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Productor</w:t>
            </w:r>
          </w:p>
        </w:tc>
        <w:tc>
          <w:tcPr>
            <w:tcW w:type="dxa" w:w="4706"/>
          </w:tcPr>
          <w:p>
            <w:pPr>
              <w:pStyle w:val="Tabla"/>
            </w:pPr>
            <w:r/>
            <w:r>
              <w:rPr>
                <w:b w:val="0"/>
                <w:i w:val="0"/>
              </w:rPr>
              <w:t>De los medios: el dinero, el tiempo, los contratos y los permisos</w:t>
            </w:r>
          </w:p>
        </w:tc>
      </w:tr>
      <w:tr>
        <w:tc>
          <w:tcPr>
            <w:tcW w:type="dxa" w:w="4706"/>
          </w:tcPr>
          <w:p>
            <w:pPr>
              <w:pStyle w:val="Tabla"/>
            </w:pPr>
            <w:r/>
            <w:r>
              <w:rPr>
                <w:b w:val="0"/>
                <w:i w:val="0"/>
              </w:rPr>
              <w:t>Coordinador de estudio</w:t>
            </w:r>
          </w:p>
        </w:tc>
        <w:tc>
          <w:tcPr>
            <w:tcW w:type="dxa" w:w="4706"/>
          </w:tcPr>
          <w:p>
            <w:pPr>
              <w:pStyle w:val="Tabla"/>
            </w:pPr>
            <w:r/>
            <w:r>
              <w:rPr>
                <w:b w:val="0"/>
                <w:i w:val="0"/>
              </w:rPr>
              <w:t>De la agenda del plató: reparte espacios entre producciones, pero no decide el gasto de una</w:t>
            </w:r>
          </w:p>
        </w:tc>
      </w:tr>
      <w:tr>
        <w:tc>
          <w:tcPr>
            <w:tcW w:type="dxa" w:w="4706"/>
          </w:tcPr>
          <w:p>
            <w:pPr>
              <w:pStyle w:val="Tabla"/>
            </w:pPr>
            <w:r/>
            <w:r>
              <w:rPr>
                <w:b w:val="0"/>
                <w:i w:val="0"/>
              </w:rPr>
              <w:t>Equipo técnico</w:t>
            </w:r>
          </w:p>
        </w:tc>
        <w:tc>
          <w:tcPr>
            <w:tcW w:type="dxa" w:w="4706"/>
          </w:tcPr>
          <w:p>
            <w:pPr>
              <w:pStyle w:val="Tabla"/>
            </w:pPr>
            <w:r/>
            <w:r>
              <w:rPr>
                <w:b w:val="0"/>
                <w:i w:val="0"/>
              </w:rPr>
              <w:t>De la ejecución: no autoriza jornadas</w:t>
            </w:r>
          </w:p>
        </w:tc>
      </w:tr>
    </w:tbl>
    <w:p>
      <w:pPr/>
    </w:p>
    <w:p>
      <w:pPr/>
      <w:r>
        <w:rPr>
          <w:b w:val="0"/>
          <w:i w:val="0"/>
        </w:rPr>
        <w:t>De ahí sale una regla (oficio): si en una grabación hace falta ampliar el horario del plató, la</w:t>
      </w:r>
      <w:r>
        <w:t xml:space="preserve"> </w:t>
      </w:r>
      <w:r>
        <w:rPr>
          <w:b w:val="0"/>
          <w:i w:val="0"/>
        </w:rPr>
        <w:t>solicitud se hace al productor, porque ampliar el horario no es una decisión artística sino gasto:</w:t>
      </w:r>
      <w:r>
        <w:t xml:space="preserve"> </w:t>
      </w:r>
      <w:r>
        <w:rPr>
          <w:b w:val="0"/>
          <w:i w:val="0"/>
        </w:rPr>
        <w:t>horas de plató, de equipo y, en su caso, de personal fuera de jornada. La jornada y sus límites en</w:t>
      </w:r>
      <w:r>
        <w:t xml:space="preserve"> </w:t>
      </w:r>
      <w:r>
        <w:rPr>
          <w:b w:val="0"/>
          <w:i w:val="0"/>
        </w:rPr>
        <w:t>la RTVA los fija el convenio (tema 5). El convenio de la RTVA no tiene una ficha de coordinador de</w:t>
      </w:r>
      <w:r>
        <w:t xml:space="preserve"> </w:t>
      </w:r>
      <w:r>
        <w:rPr>
          <w:b w:val="0"/>
          <w:i w:val="0"/>
        </w:rPr>
        <w:t>estudio: el nombre del puesto es de oficio.</w:t>
      </w:r>
    </w:p>
    <w:p>
      <w:pPr>
        <w:pStyle w:val="Heading2"/>
      </w:pPr>
      <w:r>
        <w:rPr>
          <w:b w:val="0"/>
          <w:i w:val="0"/>
        </w:rPr>
        <w:t>7.3 Invitados</w:t>
      </w:r>
    </w:p>
    <w:p>
      <w:pPr>
        <w:pStyle w:val="Heading3"/>
      </w:pPr>
      <w:r>
        <w:rPr>
          <w:b w:val="0"/>
          <w:i w:val="0"/>
        </w:rPr>
        <w:t>7.3.1 Qué debe saber el invitado: el decálogo del Libro de estilo</w:t>
      </w:r>
    </w:p>
    <w:p>
      <w:pPr/>
      <w:r>
        <w:rPr>
          <w:b w:val="0"/>
          <w:i w:val="0"/>
        </w:rPr>
        <w:t xml:space="preserve">El Libro de estilo define la entrevista en plató como </w:t>
      </w:r>
      <w:r>
        <w:rPr>
          <w:b/>
          <w:i w:val="0"/>
        </w:rPr>
        <w:t>«la entrevista emitida en directo desde</w:t>
      </w:r>
      <w:r>
        <w:t xml:space="preserve"> </w:t>
      </w:r>
      <w:r>
        <w:rPr>
          <w:b/>
          <w:i w:val="0"/>
        </w:rPr>
        <w:t>estudio o a la que ha sido grabada, sin interrupciones, para su posterior emisión con la técnica</w:t>
      </w:r>
      <w:r>
        <w:t xml:space="preserve"> </w:t>
      </w:r>
      <w:r>
        <w:rPr>
          <w:b/>
          <w:i w:val="0"/>
        </w:rPr>
        <w:t>conocida profesionalmente como ‘falso directo’.»</w:t>
      </w:r>
      <w:r>
        <w:rPr>
          <w:b w:val="0"/>
          <w:i w:val="0"/>
        </w:rPr>
        <w:t xml:space="preserve"> (3.17.2). Para prepararla toma como referencia</w:t>
      </w:r>
      <w:r>
        <w:t xml:space="preserve"> </w:t>
      </w:r>
      <w:r>
        <w:rPr>
          <w:b w:val="0"/>
          <w:i w:val="0"/>
        </w:rPr>
      </w:r>
      <w:r>
        <w:rPr>
          <w:b/>
          <w:i w:val="0"/>
        </w:rPr>
        <w:t>«la guía de la BBC, que concentra sus normas para las entrevistas en un decálogo»</w:t>
      </w:r>
      <w:r>
        <w:rPr>
          <w:b w:val="0"/>
          <w:i w:val="0"/>
        </w:rPr>
      </w:r>
      <w:r>
        <w:t xml:space="preserve"> </w:t>
      </w:r>
      <w:r>
        <w:rPr>
          <w:b w:val="0"/>
          <w:i w:val="0"/>
        </w:rPr>
        <w:t>(3.17.2.1). Sus puntos se dirigen al periodista, pero tres fijan lo que la producción tiene que</w:t>
      </w:r>
      <w:r>
        <w:t xml:space="preserve"> </w:t>
      </w:r>
      <w:r>
        <w:rPr>
          <w:b w:val="0"/>
          <w:i w:val="0"/>
        </w:rPr>
        <w:t>haber resuelto al citar al invitado:</w:t>
      </w:r>
    </w:p>
    <w:p>
      <w:pPr>
        <w:pStyle w:val="ListBullet"/>
      </w:pPr>
      <w:r>
        <w:rPr>
          <w:b w:val="0"/>
          <w:i w:val="0"/>
        </w:rPr>
        <w:t xml:space="preserve">Punto 3: </w:t>
      </w:r>
      <w:r>
        <w:rPr>
          <w:b/>
          <w:i w:val="0"/>
        </w:rPr>
        <w:t>«El entrevistado sabrá siempre para qué se le requiere.»</w:t>
      </w:r>
      <w:r>
        <w:rPr>
          <w:b w:val="0"/>
          <w:i w:val="0"/>
        </w:rPr>
      </w:r>
    </w:p>
    <w:p>
      <w:pPr>
        <w:pStyle w:val="ListBullet"/>
      </w:pPr>
      <w:r>
        <w:rPr>
          <w:b w:val="0"/>
          <w:i w:val="0"/>
        </w:rPr>
        <w:t xml:space="preserve">Punto 6: </w:t>
      </w:r>
      <w:r>
        <w:rPr>
          <w:b/>
          <w:i w:val="0"/>
        </w:rPr>
        <w:t>«El entrevistado tiene que saber siempre por qué se le invita, de qué se va a hablar,</w:t>
      </w:r>
      <w:r>
        <w:t xml:space="preserve"> </w:t>
      </w:r>
      <w:r>
        <w:rPr>
          <w:b/>
          <w:i w:val="0"/>
        </w:rPr>
        <w:t>el contexto del programa y el uso exacto que se va a dar a sus declaraciones. Generalmente no se</w:t>
      </w:r>
      <w:r>
        <w:t xml:space="preserve"> </w:t>
      </w:r>
      <w:r>
        <w:rPr>
          <w:b/>
          <w:i w:val="0"/>
        </w:rPr>
        <w:t>permiten cuestionarios previos pero, si lo hubiera, los espectadores deben saberlo al principio</w:t>
      </w:r>
      <w:r>
        <w:t xml:space="preserve"> </w:t>
      </w:r>
      <w:r>
        <w:rPr>
          <w:b/>
          <w:i w:val="0"/>
        </w:rPr>
        <w:t>de la entrevista.»</w:t>
      </w:r>
      <w:r>
        <w:rPr>
          <w:b w:val="0"/>
          <w:i w:val="0"/>
        </w:rPr>
        <w:t xml:space="preserve"> Y termina: </w:t>
      </w:r>
      <w:r>
        <w:rPr>
          <w:b/>
          <w:i w:val="0"/>
        </w:rPr>
        <w:t>«Si un invitado antepone condiciones o plantea exigencias poco</w:t>
      </w:r>
      <w:r>
        <w:t xml:space="preserve"> </w:t>
      </w:r>
      <w:r>
        <w:rPr>
          <w:b/>
          <w:i w:val="0"/>
        </w:rPr>
        <w:t>razonables, la entrevista será rechazada.»</w:t>
      </w:r>
      <w:r>
        <w:rPr>
          <w:b w:val="0"/>
          <w:i w:val="0"/>
        </w:rPr>
      </w:r>
    </w:p>
    <w:p>
      <w:pPr>
        <w:pStyle w:val="ListBullet"/>
      </w:pPr>
      <w:r>
        <w:rPr>
          <w:b w:val="0"/>
          <w:i w:val="0"/>
        </w:rPr>
        <w:t xml:space="preserve">Punto 4: </w:t>
      </w:r>
      <w:r>
        <w:rPr>
          <w:b/>
          <w:i w:val="0"/>
        </w:rPr>
        <w:t>«La entrevista se adecuará al tiempo previsto, discurrirá ordenadamente y llegará a</w:t>
      </w:r>
      <w:r>
        <w:t xml:space="preserve"> </w:t>
      </w:r>
      <w:r>
        <w:rPr>
          <w:b/>
          <w:i w:val="0"/>
        </w:rPr>
        <w:t>una conclusión manifiesta o implícita.»</w:t>
      </w:r>
      <w:r>
        <w:rPr>
          <w:b w:val="0"/>
          <w:i w:val="0"/>
        </w:rPr>
        <w:t xml:space="preserve"> Si la entrevista va en un informativo diario —</w:t>
      </w:r>
      <w:r>
        <w:rPr>
          <w:b/>
          <w:i w:val="0"/>
        </w:rPr>
        <w:t>«la</w:t>
      </w:r>
      <w:r>
        <w:t xml:space="preserve"> </w:t>
      </w:r>
      <w:r>
        <w:rPr>
          <w:b/>
          <w:i w:val="0"/>
        </w:rPr>
        <w:t>fórmula es inhabitual»</w:t>
      </w:r>
      <w:r>
        <w:rPr>
          <w:b w:val="0"/>
          <w:i w:val="0"/>
        </w:rPr>
        <w:t xml:space="preserve">—, </w:t>
      </w:r>
      <w:r>
        <w:rPr>
          <w:b/>
          <w:i w:val="0"/>
        </w:rPr>
        <w:t>«no debe prolongarse por encima de tres minutos»</w:t>
      </w:r>
      <w:r>
        <w:rPr>
          <w:b w:val="0"/>
          <w:i w:val="0"/>
        </w:rPr>
        <w:t>.</w:t>
      </w:r>
    </w:p>
    <w:p>
      <w:pPr/>
      <w:r>
        <w:rPr>
          <w:b w:val="0"/>
          <w:i w:val="0"/>
        </w:rPr>
        <w:t xml:space="preserve">Para el trato en plató, el Libro de estilo fija el usted: </w:t>
      </w:r>
      <w:r>
        <w:rPr>
          <w:b/>
          <w:i w:val="0"/>
        </w:rPr>
        <w:t>«en plató siempre nos dirigiremos al</w:t>
      </w:r>
      <w:r>
        <w:t xml:space="preserve"> </w:t>
      </w:r>
      <w:r>
        <w:rPr>
          <w:b/>
          <w:i w:val="0"/>
        </w:rPr>
        <w:t>entrevistado con tratamiento de usted, por respeto y para establecer una mínima distancia</w:t>
      </w:r>
      <w:r>
        <w:t xml:space="preserve"> </w:t>
      </w:r>
      <w:r>
        <w:rPr>
          <w:b/>
          <w:i w:val="0"/>
        </w:rPr>
        <w:t>profesional.»</w:t>
      </w:r>
      <w:r>
        <w:rPr>
          <w:b w:val="0"/>
          <w:i w:val="0"/>
        </w:rPr>
        <w:t xml:space="preserve"> (3.17.2.2), como </w:t>
      </w:r>
      <w:r>
        <w:rPr>
          <w:b/>
          <w:i w:val="0"/>
        </w:rPr>
        <w:t>«norma general que sólo se podrá obviar en casos y formatos muy</w:t>
      </w:r>
      <w:r>
        <w:t xml:space="preserve"> </w:t>
      </w:r>
      <w:r>
        <w:rPr>
          <w:b/>
          <w:i w:val="0"/>
        </w:rPr>
        <w:t>concretos»</w:t>
      </w:r>
      <w:r>
        <w:rPr>
          <w:b w:val="0"/>
          <w:i w:val="0"/>
        </w:rPr>
        <w:t>.</w:t>
      </w:r>
    </w:p>
    <w:p>
      <w:pPr>
        <w:pStyle w:val="Heading3"/>
      </w:pPr>
      <w:r>
        <w:rPr>
          <w:b w:val="0"/>
          <w:i w:val="0"/>
        </w:rPr>
        <w:t>7.3.2 La citación del invitado</w:t>
      </w:r>
    </w:p>
    <w:p>
      <w:pPr/>
      <w:r>
        <w:rPr>
          <w:b w:val="0"/>
          <w:i w:val="0"/>
        </w:rPr>
        <w:t>Lo que la citación de un invitado tiene que dejar resuelto es oficio; el Libro de estilo aporta el</w:t>
      </w:r>
      <w:r>
        <w:t xml:space="preserve"> </w:t>
      </w:r>
      <w:r>
        <w:rPr>
          <w:b w:val="0"/>
          <w:i w:val="0"/>
        </w:rPr>
        <w:t>contenido informativo (punto 6 del decálogo) y las pautas de imagen. Una hoja de citación completa: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Programa, fecha, hora de emisión o de grabación</w:t>
            </w:r>
          </w:p>
        </w:tc>
        <w:tc>
          <w:tcPr>
            <w:tcW w:type="dxa" w:w="4706"/>
          </w:tcPr>
          <w:p>
            <w:pPr>
              <w:pStyle w:val="Tabla"/>
            </w:pPr>
            <w:r/>
            <w:r>
              <w:rPr>
                <w:b w:val="0"/>
                <w:i w:val="0"/>
              </w:rPr>
              <w:t>Que sepa en qué se mete y cuándo</w:t>
            </w:r>
          </w:p>
        </w:tc>
      </w:tr>
      <w:tr>
        <w:tc>
          <w:tcPr>
            <w:tcW w:type="dxa" w:w="4706"/>
          </w:tcPr>
          <w:p>
            <w:pPr>
              <w:pStyle w:val="Tabla"/>
            </w:pPr>
            <w:r/>
            <w:r>
              <w:rPr>
                <w:b w:val="0"/>
                <w:i w:val="0"/>
              </w:rPr>
              <w:t>Hora y lugar de llegada, acceso, persona de contacto</w:t>
            </w:r>
          </w:p>
        </w:tc>
        <w:tc>
          <w:tcPr>
            <w:tcW w:type="dxa" w:w="4706"/>
          </w:tcPr>
          <w:p>
            <w:pPr>
              <w:pStyle w:val="Tabla"/>
            </w:pPr>
            <w:r/>
            <w:r>
              <w:rPr>
                <w:b w:val="0"/>
                <w:i w:val="0"/>
              </w:rPr>
              <w:t>La hora de llegada es anterior a la de salida en antena: maquillaje, micrófono, espera</w:t>
            </w:r>
          </w:p>
        </w:tc>
      </w:tr>
      <w:tr>
        <w:tc>
          <w:tcPr>
            <w:tcW w:type="dxa" w:w="4706"/>
          </w:tcPr>
          <w:p>
            <w:pPr>
              <w:pStyle w:val="Tabla"/>
            </w:pPr>
            <w:r/>
            <w:r>
              <w:rPr>
                <w:b w:val="0"/>
                <w:i w:val="0"/>
              </w:rPr>
              <w:t>Motivo de la invitación, tema, contexto del programa y uso de sus declaraciones</w:t>
            </w:r>
          </w:p>
        </w:tc>
        <w:tc>
          <w:tcPr>
            <w:tcW w:type="dxa" w:w="4706"/>
          </w:tcPr>
          <w:p>
            <w:pPr>
              <w:pStyle w:val="Tabla"/>
            </w:pPr>
            <w:r/>
            <w:r>
              <w:rPr>
                <w:b w:val="0"/>
                <w:i w:val="0"/>
              </w:rPr>
              <w:t>Lo exige el punto 6 del decálogo</w:t>
            </w:r>
          </w:p>
        </w:tc>
      </w:tr>
      <w:tr>
        <w:tc>
          <w:tcPr>
            <w:tcW w:type="dxa" w:w="4706"/>
          </w:tcPr>
          <w:p>
            <w:pPr>
              <w:pStyle w:val="Tabla"/>
            </w:pPr>
            <w:r/>
            <w:r>
              <w:rPr>
                <w:b w:val="0"/>
                <w:i w:val="0"/>
              </w:rPr>
              <w:t>Duración prevista de su intervención</w:t>
            </w:r>
          </w:p>
        </w:tc>
        <w:tc>
          <w:tcPr>
            <w:tcW w:type="dxa" w:w="4706"/>
          </w:tcPr>
          <w:p>
            <w:pPr>
              <w:pStyle w:val="Tabla"/>
            </w:pPr>
            <w:r/>
            <w:r>
              <w:rPr>
                <w:b w:val="0"/>
                <w:i w:val="0"/>
              </w:rPr>
              <w:t>El punto 4: la entrevista se adecua al tiempo previsto</w:t>
            </w:r>
          </w:p>
        </w:tc>
      </w:tr>
      <w:tr>
        <w:tc>
          <w:tcPr>
            <w:tcW w:type="dxa" w:w="4706"/>
          </w:tcPr>
          <w:p>
            <w:pPr>
              <w:pStyle w:val="Tabla"/>
            </w:pPr>
            <w:r/>
            <w:r>
              <w:rPr>
                <w:b w:val="0"/>
                <w:i w:val="0"/>
              </w:rPr>
              <w:t>Formato: directo, grabado o falso directo; con quién comparte plató</w:t>
            </w:r>
          </w:p>
        </w:tc>
        <w:tc>
          <w:tcPr>
            <w:tcW w:type="dxa" w:w="4706"/>
          </w:tcPr>
          <w:p>
            <w:pPr>
              <w:pStyle w:val="Tabla"/>
            </w:pPr>
            <w:r/>
            <w:r>
              <w:rPr>
                <w:b w:val="0"/>
                <w:i w:val="0"/>
              </w:rPr>
              <w:t>Que no haya sorpresas</w:t>
            </w:r>
          </w:p>
        </w:tc>
      </w:tr>
      <w:tr>
        <w:tc>
          <w:tcPr>
            <w:tcW w:type="dxa" w:w="4706"/>
          </w:tcPr>
          <w:p>
            <w:pPr>
              <w:pStyle w:val="Tabla"/>
            </w:pPr>
            <w:r/>
            <w:r>
              <w:rPr>
                <w:b w:val="0"/>
                <w:i w:val="0"/>
              </w:rPr>
              <w:t>Indicaciones de vestuario</w:t>
            </w:r>
          </w:p>
        </w:tc>
        <w:tc>
          <w:tcPr>
            <w:tcW w:type="dxa" w:w="4706"/>
          </w:tcPr>
          <w:p>
            <w:pPr>
              <w:pStyle w:val="Tabla"/>
            </w:pPr>
            <w:r/>
            <w:r>
              <w:rPr>
                <w:b w:val="0"/>
                <w:i w:val="0"/>
              </w:rPr>
              <w:t>Las del Libro de estilo, abajo</w:t>
            </w:r>
          </w:p>
        </w:tc>
      </w:tr>
      <w:tr>
        <w:tc>
          <w:tcPr>
            <w:tcW w:type="dxa" w:w="4706"/>
          </w:tcPr>
          <w:p>
            <w:pPr>
              <w:pStyle w:val="Tabla"/>
            </w:pPr>
            <w:r/>
            <w:r>
              <w:rPr>
                <w:b w:val="0"/>
                <w:i w:val="0"/>
              </w:rPr>
              <w:t>Transporte, alojamiento, dietas o compensación, si las hay</w:t>
            </w:r>
          </w:p>
        </w:tc>
        <w:tc>
          <w:tcPr>
            <w:tcW w:type="dxa" w:w="4706"/>
          </w:tcPr>
          <w:p>
            <w:pPr>
              <w:pStyle w:val="Tabla"/>
            </w:pPr>
            <w:r/>
            <w:r>
              <w:rPr>
                <w:b w:val="0"/>
                <w:i w:val="0"/>
              </w:rPr>
              <w:t>Lo contrata o gestiona producción (tema 5 y tema 10)</w:t>
            </w:r>
          </w:p>
        </w:tc>
      </w:tr>
      <w:tr>
        <w:tc>
          <w:tcPr>
            <w:tcW w:type="dxa" w:w="4706"/>
          </w:tcPr>
          <w:p>
            <w:pPr>
              <w:pStyle w:val="Tabla"/>
            </w:pPr>
            <w:r/>
            <w:r>
              <w:rPr>
                <w:b w:val="0"/>
                <w:i w:val="0"/>
              </w:rPr>
              <w:t>Documentos que firmará</w:t>
            </w:r>
          </w:p>
        </w:tc>
        <w:tc>
          <w:tcPr>
            <w:tcW w:type="dxa" w:w="4706"/>
          </w:tcPr>
          <w:p>
            <w:pPr>
              <w:pStyle w:val="Tabla"/>
            </w:pPr>
            <w:r/>
            <w:r>
              <w:rPr>
                <w:b w:val="0"/>
                <w:i w:val="0"/>
              </w:rPr>
              <w:t>Autorización de imagen y cesión de derechos (tema 11)</w:t>
            </w:r>
          </w:p>
        </w:tc>
      </w:tr>
      <w:tr>
        <w:tc>
          <w:tcPr>
            <w:tcW w:type="dxa" w:w="4706"/>
          </w:tcPr>
          <w:p>
            <w:pPr>
              <w:pStyle w:val="Tabla"/>
            </w:pPr>
            <w:r/>
            <w:r>
              <w:rPr>
                <w:b w:val="0"/>
                <w:i w:val="0"/>
              </w:rPr>
              <w:t>Necesidades de accesibilidad</w:t>
            </w:r>
          </w:p>
        </w:tc>
        <w:tc>
          <w:tcPr>
            <w:tcW w:type="dxa" w:w="4706"/>
          </w:tcPr>
          <w:p>
            <w:pPr>
              <w:pStyle w:val="Tabla"/>
            </w:pPr>
            <w:r/>
            <w:r>
              <w:rPr>
                <w:b w:val="0"/>
                <w:i w:val="0"/>
              </w:rPr>
              <w:t>Movilidad, intérprete, acompañante: epígrafe siguiente</w:t>
            </w:r>
          </w:p>
        </w:tc>
      </w:tr>
    </w:tbl>
    <w:p>
      <w:pPr/>
    </w:p>
    <w:p>
      <w:pPr/>
      <w:r>
        <w:rPr>
          <w:b w:val="0"/>
          <w:i w:val="0"/>
        </w:rPr>
        <w:t>El vestuario: el Libro de estilo, para el redactor que sale en plató, dice primero:</w:t>
      </w:r>
      <w:r>
        <w:t xml:space="preserve"> </w:t>
      </w:r>
      <w:r>
        <w:rPr>
          <w:b w:val="0"/>
          <w:i w:val="0"/>
        </w:rPr>
      </w:r>
      <w:r>
        <w:rPr>
          <w:b/>
          <w:i w:val="0"/>
        </w:rPr>
        <w:t>«Es obligatorio el paso por el departamento de maquillaje.»</w:t>
      </w:r>
      <w:r>
        <w:rPr>
          <w:b w:val="0"/>
          <w:i w:val="0"/>
        </w:rPr>
        <w:t xml:space="preserve"> Y a continuación, sobre la</w:t>
      </w:r>
      <w:r>
        <w:t xml:space="preserve"> </w:t>
      </w:r>
      <w:r>
        <w:rPr>
          <w:b w:val="0"/>
          <w:i w:val="0"/>
        </w:rPr>
        <w:t xml:space="preserve">indumentaria, que </w:t>
      </w:r>
      <w:r>
        <w:rPr>
          <w:b/>
          <w:i w:val="0"/>
        </w:rPr>
        <w:t>«se ceñirá a los patrones habituales»</w:t>
      </w:r>
      <w:r>
        <w:rPr>
          <w:b w:val="0"/>
          <w:i w:val="0"/>
        </w:rPr>
        <w:t xml:space="preserve"> y advierte, </w:t>
      </w:r>
      <w:r>
        <w:rPr>
          <w:b/>
          <w:i w:val="0"/>
        </w:rPr>
        <w:t>«cuando el vestuario sea</w:t>
      </w:r>
      <w:r>
        <w:t xml:space="preserve"> </w:t>
      </w:r>
      <w:r>
        <w:rPr>
          <w:b/>
          <w:i w:val="0"/>
        </w:rPr>
        <w:t>particular»</w:t>
      </w:r>
      <w:r>
        <w:rPr>
          <w:b w:val="0"/>
          <w:i w:val="0"/>
        </w:rPr>
        <w:t xml:space="preserve">, que </w:t>
      </w:r>
      <w:r>
        <w:rPr>
          <w:b/>
          <w:i w:val="0"/>
        </w:rPr>
        <w:t>«los tonos claros engordan y los oscuros estilizan, el blanco causa problemas</w:t>
      </w:r>
      <w:r>
        <w:t xml:space="preserve"> </w:t>
      </w:r>
      <w:r>
        <w:rPr>
          <w:b/>
          <w:i w:val="0"/>
        </w:rPr>
        <w:t>de saturación, rayas y cuadros distorsionan lo mismo que los tejidos brillantes, satenes y</w:t>
      </w:r>
      <w:r>
        <w:t xml:space="preserve"> </w:t>
      </w:r>
      <w:r>
        <w:rPr>
          <w:b/>
          <w:i w:val="0"/>
        </w:rPr>
        <w:t>sedas.»</w:t>
      </w:r>
      <w:r>
        <w:rPr>
          <w:b w:val="0"/>
          <w:i w:val="0"/>
        </w:rPr>
        <w:t xml:space="preserve"> (8.5). Para los presentadores, las pautas</w:t>
      </w:r>
      <w:r>
        <w:t xml:space="preserve"> </w:t>
      </w:r>
      <w:r>
        <w:rPr>
          <w:b w:val="0"/>
          <w:i w:val="0"/>
        </w:rPr>
        <w:t xml:space="preserve">de vestuario son nueve (8.6.1); la novena se dirige a los departamentos: </w:t>
      </w:r>
      <w:r>
        <w:rPr>
          <w:b/>
          <w:i w:val="0"/>
        </w:rPr>
        <w:t>«Los departamentos de</w:t>
      </w:r>
      <w:r>
        <w:t xml:space="preserve"> </w:t>
      </w:r>
      <w:r>
        <w:rPr>
          <w:b/>
          <w:i w:val="0"/>
        </w:rPr>
        <w:t>Estilismo y Realización deberán tener muy en cuenta los condicionantes técnicos de cromas,</w:t>
      </w:r>
      <w:r>
        <w:t xml:space="preserve"> </w:t>
      </w:r>
      <w:r>
        <w:rPr>
          <w:b/>
          <w:i w:val="0"/>
        </w:rPr>
        <w:t>transparencias o bien de la grabación o emisión desde un plató con decorado virtual.»</w:t>
      </w:r>
      <w:r>
        <w:rPr>
          <w:b w:val="0"/>
          <w:i w:val="0"/>
        </w:rPr>
        <w:t xml:space="preserve"> Que esas</w:t>
      </w:r>
      <w:r>
        <w:t xml:space="preserve"> </w:t>
      </w:r>
      <w:r>
        <w:rPr>
          <w:b w:val="0"/>
          <w:i w:val="0"/>
        </w:rPr>
        <w:t>pautas se trasladen al invitado es oficio: el Libro de estilo no las dirige a él.</w:t>
      </w:r>
    </w:p>
    <w:p>
      <w:pPr>
        <w:pStyle w:val="Heading3"/>
      </w:pPr>
      <w:r>
        <w:rPr>
          <w:b w:val="0"/>
          <w:i w:val="0"/>
        </w:rPr>
        <w:t>7.3.3 A quién se invita: la presencia equilibrada</w:t>
      </w:r>
    </w:p>
    <w:p>
      <w:pPr/>
      <w:r>
        <w:rPr>
          <w:b w:val="0"/>
          <w:i w:val="0"/>
        </w:rPr>
        <w:t>El compromiso de Canal Sur que baja a la elección de invitados es el punto 57 del</w:t>
      </w:r>
      <w:r>
        <w:t xml:space="preserve"> </w:t>
      </w:r>
      <w:r>
        <w:rPr>
          <w:b w:val="0"/>
          <w:i w:val="0"/>
        </w:rPr>
        <w:t xml:space="preserve">Contrato-programa 2024-2026: </w:t>
      </w:r>
      <w:r>
        <w:rPr>
          <w:b/>
          <w:i w:val="0"/>
        </w:rPr>
        <w:t>«Será un objetivo permanente equilibrar la representación de la</w:t>
      </w:r>
      <w:r>
        <w:t xml:space="preserve"> </w:t>
      </w:r>
      <w:r>
        <w:rPr>
          <w:b/>
          <w:i w:val="0"/>
        </w:rPr>
        <w:t>mujer en todo tipo de programas, espacios y contenidos, especialmente en noticiarios, informativos</w:t>
      </w:r>
      <w:r>
        <w:t xml:space="preserve"> </w:t>
      </w:r>
      <w:r>
        <w:rPr>
          <w:b/>
          <w:i w:val="0"/>
        </w:rPr>
        <w:t>de actualidad y divulgativos y culturales, y su representación equilibrada igualmente en relación</w:t>
      </w:r>
      <w:r>
        <w:t xml:space="preserve"> </w:t>
      </w:r>
      <w:r>
        <w:rPr>
          <w:b/>
          <w:i w:val="0"/>
        </w:rPr>
        <w:t>a las personas consultadas e invitadas en programas para tratamiento de análisis sobre temas de</w:t>
      </w:r>
      <w:r>
        <w:t xml:space="preserve"> </w:t>
      </w:r>
      <w:r>
        <w:rPr>
          <w:b/>
          <w:i w:val="0"/>
        </w:rPr>
        <w:t>actualidad e interés social, contando con mujeres expertas e intervinientes en tertulias, espacios</w:t>
      </w:r>
      <w:r>
        <w:t xml:space="preserve"> </w:t>
      </w:r>
      <w:r>
        <w:rPr>
          <w:b/>
          <w:i w:val="0"/>
        </w:rPr>
        <w:t>de opinión y debates.»</w:t>
      </w:r>
      <w:r>
        <w:rPr>
          <w:b w:val="0"/>
          <w:i w:val="0"/>
        </w:rPr>
      </w:r>
    </w:p>
    <w:p>
      <w:pPr/>
      <w:r>
        <w:rPr>
          <w:b w:val="0"/>
          <w:i w:val="0"/>
        </w:rPr>
        <w:t xml:space="preserve">El Libro de estilo añade otra presencia, en los debates sobre minorías (9.3.5.3): </w:t>
      </w:r>
      <w:r>
        <w:rPr>
          <w:b/>
          <w:i w:val="0"/>
        </w:rPr>
        <w:t>«En los debates</w:t>
      </w:r>
      <w:r>
        <w:t xml:space="preserve"> </w:t>
      </w:r>
      <w:r>
        <w:rPr>
          <w:b/>
          <w:i w:val="0"/>
        </w:rPr>
        <w:t>sobre asuntos relativos a los grupos étnicos minoritarios hay que procurar la presencia activa en</w:t>
      </w:r>
      <w:r>
        <w:t xml:space="preserve"> </w:t>
      </w:r>
      <w:r>
        <w:rPr>
          <w:b/>
          <w:i w:val="0"/>
        </w:rPr>
        <w:t>el plató de representantes reales del propio grupo, y también hay que incorporar a hombres y</w:t>
      </w:r>
      <w:r>
        <w:t xml:space="preserve"> </w:t>
      </w:r>
      <w:r>
        <w:rPr>
          <w:b/>
          <w:i w:val="0"/>
        </w:rPr>
        <w:t>mujeres como expertos en cualquier materia a debates ajenos por completo a los problemas</w:t>
      </w:r>
      <w:r>
        <w:t xml:space="preserve"> </w:t>
      </w:r>
      <w:r>
        <w:rPr>
          <w:b/>
          <w:i w:val="0"/>
        </w:rPr>
        <w:t>particulares de su grupo.»</w:t>
      </w:r>
      <w:r>
        <w:rPr>
          <w:b w:val="0"/>
          <w:i w:val="0"/>
        </w:rPr>
      </w:r>
    </w:p>
    <w:p>
      <w:pPr/>
      <w:r>
        <w:rPr>
          <w:b w:val="0"/>
          <w:i w:val="0"/>
        </w:rPr>
        <w:t>Qué es representación equilibrada y el resto de la normativa de igualdad, en el tema 13.</w:t>
      </w:r>
    </w:p>
    <w:p>
      <w:pPr>
        <w:pStyle w:val="Heading3"/>
      </w:pPr>
      <w:r>
        <w:rPr>
          <w:b w:val="0"/>
          <w:i w:val="0"/>
        </w:rPr>
        <w:t>7.3.4 Invitados con discapacidad: la accesibilidad del plató</w:t>
      </w:r>
    </w:p>
    <w:p>
      <w:pPr/>
      <w:r>
        <w:rPr>
          <w:b w:val="0"/>
          <w:i w:val="0"/>
        </w:rPr>
        <w:t xml:space="preserve">El Contrato-programa (punto 97) lo pone como obligación de las instalaciones: </w:t>
      </w:r>
      <w:r>
        <w:rPr>
          <w:b/>
          <w:i w:val="0"/>
        </w:rPr>
        <w:t>«Los estudios de</w:t>
      </w:r>
      <w:r>
        <w:t xml:space="preserve"> </w:t>
      </w:r>
      <w:r>
        <w:rPr>
          <w:b/>
          <w:i w:val="0"/>
        </w:rPr>
        <w:t>radio y platós de televisión de todas las instalaciones y sedes de la RTVA y Canal Sur en toda</w:t>
      </w:r>
      <w:r>
        <w:t xml:space="preserve"> </w:t>
      </w:r>
      <w:r>
        <w:rPr>
          <w:b/>
          <w:i w:val="0"/>
        </w:rPr>
        <w:t>Andalucía, conforme al apartado 5 de la Disposición Transitoria Primera de la Ley 10/2018, estarán</w:t>
      </w:r>
      <w:r>
        <w:t xml:space="preserve"> </w:t>
      </w:r>
      <w:r>
        <w:rPr>
          <w:b/>
          <w:i w:val="0"/>
        </w:rPr>
        <w:t>acondicionados para su accesibilidad física para el óptimo uso por parte del personal de la</w:t>
      </w:r>
      <w:r>
        <w:t xml:space="preserve"> </w:t>
      </w:r>
      <w:r>
        <w:rPr>
          <w:b/>
          <w:i w:val="0"/>
        </w:rPr>
        <w:t>empresa como de las personas con diversidad funcional física invitadas a participar en programas</w:t>
      </w:r>
      <w:r>
        <w:t xml:space="preserve"> </w:t>
      </w:r>
      <w:r>
        <w:rPr>
          <w:b/>
          <w:i w:val="0"/>
        </w:rPr>
        <w:t>de radio y de televisión, o para la asistencia a los mismos como público.»</w:t>
      </w:r>
      <w:r>
        <w:rPr>
          <w:b w:val="0"/>
          <w:i w:val="0"/>
        </w:rPr>
      </w:r>
    </w:p>
    <w:p>
      <w:pPr/>
      <w:r>
        <w:rPr>
          <w:b w:val="0"/>
          <w:i w:val="0"/>
        </w:rPr>
        <w:t>Y el precepto al que remite, la Ley 10/2018, de 9 de octubre, Audiovisual de Andalucía,</w:t>
      </w:r>
      <w:r>
        <w:t xml:space="preserve"> </w:t>
      </w:r>
      <w:r>
        <w:rPr>
          <w:b w:val="0"/>
          <w:i w:val="0"/>
        </w:rPr>
        <w:t xml:space="preserve">disposición transitoria primera, apartado 5: </w:t>
      </w:r>
      <w:r>
        <w:rPr>
          <w:b/>
          <w:i w:val="0"/>
        </w:rPr>
        <w:t>«Los estudios de radio y televisión de Andalucía</w:t>
      </w:r>
      <w:r>
        <w:t xml:space="preserve"> </w:t>
      </w:r>
      <w:r>
        <w:rPr>
          <w:b/>
          <w:i w:val="0"/>
        </w:rPr>
        <w:t>tienen que ser accesibles con la mayor brevedad posible desde la entrada en vigor de la presente</w:t>
      </w:r>
      <w:r>
        <w:t xml:space="preserve"> </w:t>
      </w:r>
      <w:r>
        <w:rPr>
          <w:b/>
          <w:i w:val="0"/>
        </w:rPr>
        <w:t>ley, incluyendo tanto la accesibilidad del personal trabajador con diversidad funcional como la de</w:t>
      </w:r>
      <w:r>
        <w:t xml:space="preserve"> </w:t>
      </w:r>
      <w:r>
        <w:rPr>
          <w:b/>
          <w:i w:val="0"/>
        </w:rPr>
        <w:t>la ciudadanía invitada a participar o aquellas personas que hagan un uso más intensivo de las</w:t>
      </w:r>
      <w:r>
        <w:t xml:space="preserve"> </w:t>
      </w:r>
      <w:r>
        <w:rPr>
          <w:b/>
          <w:i w:val="0"/>
        </w:rPr>
        <w:t>instalaciones.»</w:t>
      </w:r>
      <w:r>
        <w:rPr>
          <w:b w:val="0"/>
          <w:i w:val="0"/>
        </w:rPr>
      </w:r>
    </w:p>
    <w:p>
      <w:pPr/>
      <w:r>
        <w:rPr>
          <w:b w:val="0"/>
          <w:i w:val="0"/>
        </w:rPr>
        <w:t>Para producción se traduce en preguntar en la citación y prever (oficio): acceso sin escalones al</w:t>
      </w:r>
      <w:r>
        <w:t xml:space="preserve"> </w:t>
      </w:r>
      <w:r>
        <w:rPr>
          <w:b w:val="0"/>
          <w:i w:val="0"/>
        </w:rPr>
        <w:t>plató y al decorado (una tarima o una grada pueden no serlo), plaza de aparcamiento, aseo</w:t>
      </w:r>
      <w:r>
        <w:t xml:space="preserve"> </w:t>
      </w:r>
      <w:r>
        <w:rPr>
          <w:b w:val="0"/>
          <w:i w:val="0"/>
        </w:rPr>
        <w:t>accesible, acompañante, intérprete de lengua de signos si el invitado lo necesita para</w:t>
      </w:r>
      <w:r>
        <w:t xml:space="preserve"> </w:t>
      </w:r>
      <w:r>
        <w:rPr>
          <w:b w:val="0"/>
          <w:i w:val="0"/>
        </w:rPr>
        <w:t>comunicarse, y un sitio en el decorado donde la silla de ruedas quepa y se vea bien en plano.</w:t>
      </w:r>
    </w:p>
    <w:p>
      <w:pPr>
        <w:pStyle w:val="Heading3"/>
      </w:pPr>
      <w:r>
        <w:rPr>
          <w:b w:val="0"/>
          <w:i w:val="0"/>
        </w:rPr>
        <w:t>7.3.5 El invitado en remoto</w:t>
      </w:r>
    </w:p>
    <w:p>
      <w:pPr/>
      <w:r>
        <w:rPr>
          <w:b w:val="0"/>
          <w:i w:val="0"/>
        </w:rPr>
        <w:t>Cuando el invitado interviene desde fuera del estudio, su retorno es un N-1 (oficio). En el</w:t>
      </w:r>
      <w:r>
        <w:t xml:space="preserve"> </w:t>
      </w:r>
      <w:r>
        <w:rPr>
          <w:b w:val="0"/>
          <w:i w:val="0"/>
        </w:rPr>
        <w:t>contexto de una producción audiovisual, N-1 significa una mezcla específica para un retorno de</w:t>
      </w:r>
      <w:r>
        <w:t xml:space="preserve"> </w:t>
      </w:r>
      <w:r>
        <w:rPr>
          <w:b w:val="0"/>
          <w:i w:val="0"/>
        </w:rPr>
        <w:t>audio. La aritmética del nombre lo explica todo: si hay N fuentes de audio, la mezcla que se le</w:t>
      </w:r>
      <w:r>
        <w:t xml:space="preserve"> </w:t>
      </w:r>
      <w:r>
        <w:rPr>
          <w:b w:val="0"/>
          <w:i w:val="0"/>
        </w:rPr>
        <w:t>manda a una de ellas contiene N menos uno: todas menos la suya.</w:t>
      </w:r>
    </w:p>
    <w:p>
      <w:pPr/>
      <w:r>
        <w:rPr>
          <w:b w:val="0"/>
          <w:i w:val="0"/>
        </w:rPr>
        <w:t>Por qué: porque si a un invitado en remoto se le devuelve su propia voz con el retardo del enlace,</w:t>
      </w:r>
      <w:r>
        <w:t xml:space="preserve"> </w:t>
      </w:r>
      <w:r>
        <w:rPr>
          <w:b w:val="0"/>
          <w:i w:val="0"/>
        </w:rPr>
        <w:t>se oye a sí mismo con eco y no puede hablar. La solución no es bajarle el volumen: es quitarlo de</w:t>
      </w:r>
      <w:r>
        <w:t xml:space="preserve"> </w:t>
      </w:r>
      <w:r>
        <w:rPr>
          <w:b w:val="0"/>
          <w:i w:val="0"/>
        </w:rPr>
        <w:t>su mezcla. Cada retorno lleva su propio N-1, y por eso una mesa de directo tiene tantas mezclas</w:t>
      </w:r>
      <w:r>
        <w:t xml:space="preserve"> </w:t>
      </w:r>
      <w:r>
        <w:rPr>
          <w:b w:val="0"/>
          <w:i w:val="0"/>
        </w:rPr>
        <w:t>auxiliares como remotos.</w:t>
      </w:r>
    </w:p>
    <w:p>
      <w:pPr/>
      <w:r>
        <w:rPr>
          <w:b w:val="0"/>
          <w:i w:val="0"/>
        </w:rPr>
        <w:t>Lo que el productor gestiona de un invitado remoto (oficio): la vía por la que llega (unidad móvil,</w:t>
      </w:r>
      <w:r>
        <w:t xml:space="preserve"> </w:t>
      </w:r>
      <w:r>
        <w:rPr>
          <w:b w:val="0"/>
          <w:i w:val="0"/>
        </w:rPr>
        <w:t>mochila, videollamada, otro centro), la persona que le atiende allí, la prueba previa de imagen,</w:t>
      </w:r>
      <w:r>
        <w:t xml:space="preserve"> </w:t>
      </w:r>
      <w:r>
        <w:rPr>
          <w:b w:val="0"/>
          <w:i w:val="0"/>
        </w:rPr>
        <w:t>sonido y retorno, y una alternativa si la conexión cae (teléfono, pieza grabada). Las vías de</w:t>
      </w:r>
      <w:r>
        <w:t xml:space="preserve"> </w:t>
      </w:r>
      <w:r>
        <w:rPr>
          <w:b w:val="0"/>
          <w:i w:val="0"/>
        </w:rPr>
        <w:t>enlace son el tema 6.</w:t>
      </w:r>
    </w:p>
    <w:p>
      <w:pPr>
        <w:pStyle w:val="Heading2"/>
      </w:pPr>
      <w:r>
        <w:rPr>
          <w:b w:val="0"/>
          <w:i w:val="0"/>
        </w:rPr>
        <w:t>7.4 Público</w:t>
      </w:r>
    </w:p>
    <w:p>
      <w:pPr>
        <w:pStyle w:val="Heading3"/>
      </w:pPr>
      <w:r>
        <w:rPr>
          <w:b w:val="0"/>
          <w:i w:val="0"/>
        </w:rPr>
        <w:t>7.4.1 Lo que dicen las normas de la casa</w:t>
      </w:r>
    </w:p>
    <w:p>
      <w:pPr/>
      <w:r>
        <w:rPr>
          <w:b w:val="0"/>
          <w:i w:val="0"/>
        </w:rPr>
        <w:t>Ningún documento publicado de la RTVA regula cómo se convoca, se recibe o se acomoda al público de</w:t>
      </w:r>
      <w:r>
        <w:t xml:space="preserve"> </w:t>
      </w:r>
      <w:r>
        <w:rPr>
          <w:b w:val="0"/>
          <w:i w:val="0"/>
        </w:rPr>
        <w:t>un programa. Lo que sí consta:</w:t>
      </w:r>
    </w:p>
    <w:p>
      <w:pPr>
        <w:pStyle w:val="ListBullet"/>
      </w:pPr>
      <w:r>
        <w:rPr>
          <w:b w:val="0"/>
          <w:i w:val="0"/>
        </w:rPr>
        <w:t>La accesibilidad: el punto 97 del Contrato-programa, citado en «Invitados», incluye a las personas</w:t>
      </w:r>
      <w:r>
        <w:t xml:space="preserve"> </w:t>
      </w:r>
      <w:r>
        <w:rPr>
          <w:b w:val="0"/>
          <w:i w:val="0"/>
        </w:rPr>
        <w:t xml:space="preserve">con diversidad funcional física que asisten </w:t>
      </w:r>
      <w:r>
        <w:rPr>
          <w:b/>
          <w:i w:val="0"/>
        </w:rPr>
        <w:t>«a los mismos como público»</w:t>
      </w:r>
      <w:r>
        <w:rPr>
          <w:b w:val="0"/>
          <w:i w:val="0"/>
        </w:rPr>
        <w:t>.</w:t>
      </w:r>
    </w:p>
    <w:p>
      <w:pPr>
        <w:pStyle w:val="ListBullet"/>
      </w:pPr>
      <w:r>
        <w:rPr>
          <w:b w:val="0"/>
          <w:i w:val="0"/>
        </w:rPr>
        <w:t>La participación de la audiencia: el punto 67 del Contrato-programa incluye entre las temáticas</w:t>
      </w:r>
      <w:r>
        <w:t xml:space="preserve"> </w:t>
      </w:r>
      <w:r>
        <w:rPr>
          <w:b w:val="0"/>
          <w:i w:val="0"/>
        </w:rPr>
        <w:t xml:space="preserve">de los programas divulgativos y culturales los </w:t>
      </w:r>
      <w:r>
        <w:rPr>
          <w:b/>
          <w:i w:val="0"/>
        </w:rPr>
        <w:t>«debates de componente político sobre cuestiones</w:t>
      </w:r>
      <w:r>
        <w:t xml:space="preserve"> </w:t>
      </w:r>
      <w:r>
        <w:rPr>
          <w:b/>
          <w:i w:val="0"/>
        </w:rPr>
        <w:t>de acreditado interés general y de actualidad vinculada a los intereses y demandas de la</w:t>
      </w:r>
      <w:r>
        <w:t xml:space="preserve"> </w:t>
      </w:r>
      <w:r>
        <w:rPr>
          <w:b/>
          <w:i w:val="0"/>
        </w:rPr>
        <w:t>ciudadanía andaluza, con participación de la audiencia en la realización de esos programas»</w:t>
      </w:r>
      <w:r>
        <w:rPr>
          <w:b w:val="0"/>
          <w:i w:val="0"/>
        </w:rPr>
        <w:t>.</w:t>
      </w:r>
    </w:p>
    <w:p>
      <w:pPr>
        <w:pStyle w:val="Heading3"/>
      </w:pPr>
      <w:r>
        <w:rPr>
          <w:b w:val="0"/>
          <w:i w:val="0"/>
        </w:rPr>
        <w:t>7.4.2 La gestión del público en plató</w:t>
      </w:r>
    </w:p>
    <w:p>
      <w:pPr/>
      <w:r>
        <w:rPr>
          <w:b w:val="0"/>
          <w:i w:val="0"/>
        </w:rPr>
        <w:t>Lo demás es oficio. Un programa con público añade a la producción un circuito propio: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hace producción</w:t>
            </w:r>
          </w:p>
        </w:tc>
      </w:tr>
      <w:tr>
        <w:tc>
          <w:tcPr>
            <w:tcW w:type="dxa" w:w="4706"/>
          </w:tcPr>
          <w:p>
            <w:pPr>
              <w:pStyle w:val="Tabla"/>
            </w:pPr>
            <w:r/>
            <w:r>
              <w:rPr>
                <w:b w:val="0"/>
                <w:i w:val="0"/>
              </w:rPr>
              <w:t>Convocatoria</w:t>
            </w:r>
          </w:p>
        </w:tc>
        <w:tc>
          <w:tcPr>
            <w:tcW w:type="dxa" w:w="4706"/>
          </w:tcPr>
          <w:p>
            <w:pPr>
              <w:pStyle w:val="Tabla"/>
            </w:pPr>
            <w:r/>
            <w:r>
              <w:rPr>
                <w:b w:val="0"/>
                <w:i w:val="0"/>
              </w:rPr>
              <w:t>Decide cuántas personas, por qué vía se apuntan (asociaciones, colectivos, inscripción) y con qué perfil si el programa lo pide</w:t>
            </w:r>
          </w:p>
        </w:tc>
      </w:tr>
      <w:tr>
        <w:tc>
          <w:tcPr>
            <w:tcW w:type="dxa" w:w="4706"/>
          </w:tcPr>
          <w:p>
            <w:pPr>
              <w:pStyle w:val="Tabla"/>
            </w:pPr>
            <w:r/>
            <w:r>
              <w:rPr>
                <w:b w:val="0"/>
                <w:i w:val="0"/>
              </w:rPr>
              <w:t>Aforo</w:t>
            </w:r>
          </w:p>
        </w:tc>
        <w:tc>
          <w:tcPr>
            <w:tcW w:type="dxa" w:w="4706"/>
          </w:tcPr>
          <w:p>
            <w:pPr>
              <w:pStyle w:val="Tabla"/>
            </w:pPr>
            <w:r/>
            <w:r>
              <w:rPr>
                <w:b w:val="0"/>
                <w:i w:val="0"/>
              </w:rPr>
              <w:t>No supera el aforo del plató y de la grada; lo comprueba contra las vías de evacuación del estudio</w:t>
            </w:r>
          </w:p>
        </w:tc>
      </w:tr>
      <w:tr>
        <w:tc>
          <w:tcPr>
            <w:tcW w:type="dxa" w:w="4706"/>
          </w:tcPr>
          <w:p>
            <w:pPr>
              <w:pStyle w:val="Tabla"/>
            </w:pPr>
            <w:r/>
            <w:r>
              <w:rPr>
                <w:b w:val="0"/>
                <w:i w:val="0"/>
              </w:rPr>
              <w:t>Citación</w:t>
            </w:r>
          </w:p>
        </w:tc>
        <w:tc>
          <w:tcPr>
            <w:tcW w:type="dxa" w:w="4706"/>
          </w:tcPr>
          <w:p>
            <w:pPr>
              <w:pStyle w:val="Tabla"/>
            </w:pPr>
            <w:r/>
            <w:r>
              <w:rPr>
                <w:b w:val="0"/>
                <w:i w:val="0"/>
              </w:rPr>
              <w:t>Hora de llegada con margen, punto de encuentro, duración real de la grabación (que siempre es mayor que la del programa), indicaciones de vestuario</w:t>
            </w:r>
          </w:p>
        </w:tc>
      </w:tr>
      <w:tr>
        <w:tc>
          <w:tcPr>
            <w:tcW w:type="dxa" w:w="4706"/>
          </w:tcPr>
          <w:p>
            <w:pPr>
              <w:pStyle w:val="Tabla"/>
            </w:pPr>
            <w:r/>
            <w:r>
              <w:rPr>
                <w:b w:val="0"/>
                <w:i w:val="0"/>
              </w:rPr>
              <w:t>Recepción y acreditación</w:t>
            </w:r>
          </w:p>
        </w:tc>
        <w:tc>
          <w:tcPr>
            <w:tcW w:type="dxa" w:w="4706"/>
          </w:tcPr>
          <w:p>
            <w:pPr>
              <w:pStyle w:val="Tabla"/>
            </w:pPr>
            <w:r/>
            <w:r>
              <w:rPr>
                <w:b w:val="0"/>
                <w:i w:val="0"/>
              </w:rPr>
              <w:t>Lista de asistentes, acreditación o pulsera, consigna de objetos, identificación de menores y de sus acompañantes</w:t>
            </w:r>
          </w:p>
        </w:tc>
      </w:tr>
      <w:tr>
        <w:tc>
          <w:tcPr>
            <w:tcW w:type="dxa" w:w="4706"/>
          </w:tcPr>
          <w:p>
            <w:pPr>
              <w:pStyle w:val="Tabla"/>
            </w:pPr>
            <w:r/>
            <w:r>
              <w:rPr>
                <w:b w:val="0"/>
                <w:i w:val="0"/>
              </w:rPr>
              <w:t>Documentación</w:t>
            </w:r>
          </w:p>
        </w:tc>
        <w:tc>
          <w:tcPr>
            <w:tcW w:type="dxa" w:w="4706"/>
          </w:tcPr>
          <w:p>
            <w:pPr>
              <w:pStyle w:val="Tabla"/>
            </w:pPr>
            <w:r/>
            <w:r>
              <w:rPr>
                <w:b w:val="0"/>
                <w:i w:val="0"/>
              </w:rPr>
              <w:t>Autorización de uso de la imagen; si hay menores, la de sus representantes (tema 11)</w:t>
            </w:r>
          </w:p>
        </w:tc>
      </w:tr>
      <w:tr>
        <w:tc>
          <w:tcPr>
            <w:tcW w:type="dxa" w:w="4706"/>
          </w:tcPr>
          <w:p>
            <w:pPr>
              <w:pStyle w:val="Tabla"/>
            </w:pPr>
            <w:r/>
            <w:r>
              <w:rPr>
                <w:b w:val="0"/>
                <w:i w:val="0"/>
              </w:rPr>
              <w:t>Acomodo</w:t>
            </w:r>
          </w:p>
        </w:tc>
        <w:tc>
          <w:tcPr>
            <w:tcW w:type="dxa" w:w="4706"/>
          </w:tcPr>
          <w:p>
            <w:pPr>
              <w:pStyle w:val="Tabla"/>
            </w:pPr>
            <w:r/>
            <w:r>
              <w:rPr>
                <w:b w:val="0"/>
                <w:i w:val="0"/>
              </w:rPr>
              <w:t>Colocación en grada según el plano del realizador; plazas accesibles; aseos y agua en esperas largas</w:t>
            </w:r>
          </w:p>
        </w:tc>
      </w:tr>
      <w:tr>
        <w:tc>
          <w:tcPr>
            <w:tcW w:type="dxa" w:w="4706"/>
          </w:tcPr>
          <w:p>
            <w:pPr>
              <w:pStyle w:val="Tabla"/>
            </w:pPr>
            <w:r/>
            <w:r>
              <w:rPr>
                <w:b w:val="0"/>
                <w:i w:val="0"/>
              </w:rPr>
              <w:t>Dentro del plató</w:t>
            </w:r>
          </w:p>
        </w:tc>
        <w:tc>
          <w:tcPr>
            <w:tcW w:type="dxa" w:w="4706"/>
          </w:tcPr>
          <w:p>
            <w:pPr>
              <w:pStyle w:val="Tabla"/>
            </w:pPr>
            <w:r/>
            <w:r>
              <w:rPr>
                <w:b w:val="0"/>
                <w:i w:val="0"/>
              </w:rPr>
              <w:t>Instrucciones antes de empezar: móviles apagados, cuándo aplaudir, qué no hacer; un responsable del público coordinado con la regiduría</w:t>
            </w:r>
          </w:p>
        </w:tc>
      </w:tr>
      <w:tr>
        <w:tc>
          <w:tcPr>
            <w:tcW w:type="dxa" w:w="4706"/>
          </w:tcPr>
          <w:p>
            <w:pPr>
              <w:pStyle w:val="Tabla"/>
            </w:pPr>
            <w:r/>
            <w:r>
              <w:rPr>
                <w:b w:val="0"/>
                <w:i w:val="0"/>
              </w:rPr>
              <w:t>Salida</w:t>
            </w:r>
          </w:p>
        </w:tc>
        <w:tc>
          <w:tcPr>
            <w:tcW w:type="dxa" w:w="4706"/>
          </w:tcPr>
          <w:p>
            <w:pPr>
              <w:pStyle w:val="Tabla"/>
            </w:pPr>
            <w:r/>
            <w:r>
              <w:rPr>
                <w:b w:val="0"/>
                <w:i w:val="0"/>
              </w:rPr>
              <w:t>Salida ordenada; recogida de objetos; incidencias anotadas</w:t>
            </w:r>
          </w:p>
        </w:tc>
      </w:tr>
    </w:tbl>
    <w:p>
      <w:pPr/>
    </w:p>
    <w:p>
      <w:pPr/>
      <w:r>
        <w:rPr>
          <w:b w:val="0"/>
          <w:i w:val="0"/>
        </w:rPr>
        <w:t>Tres consecuencias para el diseño del programa (oficio):</w:t>
      </w:r>
    </w:p>
    <w:p>
      <w:pPr>
        <w:pStyle w:val="ListNumber"/>
      </w:pPr>
      <w:r>
        <w:rPr>
          <w:b w:val="0"/>
          <w:i w:val="0"/>
        </w:rPr>
        <w:t>El público alarga la jornada: entrada, acomodo, instrucciones y salida no salen en antena, pero</w:t>
      </w:r>
      <w:r>
        <w:t xml:space="preserve"> </w:t>
      </w:r>
      <w:r>
        <w:rPr>
          <w:b w:val="0"/>
          <w:i w:val="0"/>
        </w:rPr>
        <w:t>ocupan plató y personal.</w:t>
      </w:r>
    </w:p>
    <w:p>
      <w:pPr>
        <w:pStyle w:val="ListNumber"/>
      </w:pPr>
      <w:r>
        <w:rPr>
          <w:b w:val="0"/>
          <w:i w:val="0"/>
        </w:rPr>
        <w:t>El público es un riesgo de prevención: aforo, evacuación, cableado a su paso, calor de la</w:t>
      </w:r>
      <w:r>
        <w:t xml:space="preserve"> </w:t>
      </w:r>
      <w:r>
        <w:rPr>
          <w:b w:val="0"/>
          <w:i w:val="0"/>
        </w:rPr>
        <w:t xml:space="preserve">iluminación. Es materia de los temas 13 y 14, y el productor la tiene en su ficha: </w:t>
      </w:r>
      <w:r>
        <w:rPr>
          <w:b/>
          <w:i w:val="0"/>
        </w:rPr>
        <w:t>«Velar por</w:t>
      </w:r>
      <w:r>
        <w:t xml:space="preserve"> </w:t>
      </w:r>
      <w:r>
        <w:rPr>
          <w:b/>
          <w:i w:val="0"/>
        </w:rPr>
        <w:t>el cumplimiento de la ley de prevención de riesgos laborales.»</w:t>
      </w:r>
      <w:r>
        <w:rPr>
          <w:b w:val="0"/>
          <w:i w:val="0"/>
        </w:rPr>
      </w:r>
    </w:p>
    <w:p>
      <w:pPr>
        <w:pStyle w:val="ListNumber"/>
      </w:pPr>
      <w:r>
        <w:rPr>
          <w:b w:val="0"/>
          <w:i w:val="0"/>
        </w:rPr>
        <w:t>El público limita la automatización: un estudio automatizado va bien en informativos y es raro</w:t>
      </w:r>
      <w:r>
        <w:t xml:space="preserve"> </w:t>
      </w:r>
      <w:r>
        <w:rPr>
          <w:b w:val="0"/>
          <w:i w:val="0"/>
        </w:rPr>
        <w:t>en programas con público (epígrafe «Recursos técnicos»).</w:t>
      </w:r>
    </w:p>
    <w:p>
      <w:pPr>
        <w:pStyle w:val="Heading2"/>
      </w:pPr>
      <w:r>
        <w:rPr>
          <w:b w:val="0"/>
          <w:i w:val="0"/>
        </w:rPr>
        <w:t>7.5 Escaleta</w:t>
      </w:r>
    </w:p>
    <w:p>
      <w:pPr>
        <w:pStyle w:val="Heading3"/>
      </w:pPr>
      <w:r>
        <w:rPr>
          <w:b w:val="0"/>
          <w:i w:val="0"/>
        </w:rPr>
        <w:t>7.5.1 Qué es y qué recoge</w:t>
      </w:r>
    </w:p>
    <w:p>
      <w:pPr/>
      <w:r>
        <w:rPr>
          <w:b w:val="0"/>
          <w:i w:val="0"/>
        </w:rPr>
      </w:r>
      <w:r>
        <w:rPr>
          <w:b/>
          <w:i w:val="0"/>
        </w:rPr>
        <w:t>«La escaleta es el documento básico en el que se plasma y ordena el contenido de un programa.</w:t>
      </w:r>
      <w:r>
        <w:t xml:space="preserve"> </w:t>
      </w:r>
      <w:r>
        <w:rPr>
          <w:b/>
          <w:i w:val="0"/>
        </w:rPr>
        <w:t>Expresa el hecho noticioso concreto, formato, número o clave por el que se identiﬁca cada uno, tiempo</w:t>
      </w:r>
      <w:r>
        <w:t xml:space="preserve"> </w:t>
      </w:r>
      <w:r>
        <w:rPr>
          <w:b/>
          <w:i w:val="0"/>
        </w:rPr>
        <w:t>asignado, tiempo real, autor, procedencia (elaborado in situ o de otro origen), identiﬁcación del</w:t>
      </w:r>
      <w:r>
        <w:t xml:space="preserve"> </w:t>
      </w:r>
      <w:r>
        <w:rPr>
          <w:b/>
          <w:i w:val="0"/>
        </w:rPr>
        <w:t>presentador y cualquier otra acotación técnica que sea precisa (vídeo o colas, gráﬁco, línea de</w:t>
      </w:r>
      <w:r>
        <w:t xml:space="preserve"> </w:t>
      </w:r>
      <w:r>
        <w:rPr>
          <w:b/>
          <w:i w:val="0"/>
        </w:rPr>
        <w:t>lanzadera, plano y cámara del presentador, movimientos de cámara, elementos visibles de plató...).»</w:t>
      </w:r>
      <w:r>
        <w:rPr>
          <w:b w:val="0"/>
          <w:i w:val="0"/>
        </w:rPr>
      </w:r>
      <w:r>
        <w:t xml:space="preserve"> </w:t>
      </w:r>
      <w:r>
        <w:rPr>
          <w:b w:val="0"/>
          <w:i w:val="0"/>
        </w:rPr>
        <w:t>(6.1, p. 88)</w:t>
      </w:r>
    </w:p>
    <w:p>
      <w:pPr/>
      <w:r>
        <w:rPr>
          <w:b w:val="0"/>
          <w:i w:val="0"/>
        </w:rPr>
      </w:r>
      <w:r>
        <w:rPr>
          <w:b/>
          <w:i w:val="0"/>
        </w:rPr>
        <w:t>«La mayor parte de estos elementos se reﬂejan en los partes de emisión, que contemplan además las</w:t>
      </w:r>
      <w:r>
        <w:t xml:space="preserve"> </w:t>
      </w:r>
      <w:r>
        <w:rPr>
          <w:b/>
          <w:i w:val="0"/>
        </w:rPr>
        <w:t>vías de sonido, coleo del vídeo, rótulos, observaciones y el pie del texto de la noticia.»</w:t>
      </w:r>
      <w:r>
        <w:rPr>
          <w:b w:val="0"/>
          <w:i w:val="0"/>
        </w:rPr>
        <w:t xml:space="preserve"> (p. 88)</w:t>
      </w:r>
    </w:p>
    <w:p>
      <w:pPr/>
      <w:r>
        <w:rPr>
          <w:b w:val="0"/>
          <w:i w:val="0"/>
        </w:rPr>
        <w:t xml:space="preserve">La escaleta cambia: </w:t>
      </w:r>
      <w:r>
        <w:rPr>
          <w:b/>
          <w:i w:val="0"/>
        </w:rPr>
        <w:t>«Cualquier cambio del contenido de la escaleta debe comunicarse, desde el origen de</w:t>
      </w:r>
      <w:r>
        <w:t xml:space="preserve"> </w:t>
      </w:r>
      <w:r>
        <w:rPr>
          <w:b/>
          <w:i w:val="0"/>
        </w:rPr>
        <w:t>la decisión, inmediata y simultáneamente, a todas las personas y departamentos afectados.»</w:t>
      </w:r>
      <w:r>
        <w:rPr>
          <w:b w:val="0"/>
          <w:i w:val="0"/>
        </w:rPr>
        <w:t xml:space="preserve"> (6.1, p. 88).</w:t>
      </w:r>
      <w:r>
        <w:t xml:space="preserve"> </w:t>
      </w:r>
      <w:r>
        <w:rPr>
          <w:b w:val="0"/>
          <w:i w:val="0"/>
        </w:rPr>
        <w:t xml:space="preserve">Lo que no cambia es el nombre: </w:t>
      </w:r>
      <w:r>
        <w:rPr>
          <w:b/>
          <w:i w:val="0"/>
        </w:rPr>
        <w:t>«Son inadmisibles los cambios en la identiﬁcación de un vídeo [...] El</w:t>
      </w:r>
      <w:r>
        <w:t xml:space="preserve"> </w:t>
      </w:r>
      <w:r>
        <w:rPr>
          <w:b/>
          <w:i w:val="0"/>
        </w:rPr>
        <w:t>nombre de una noticia en escaleta debe respetarse por obligación.»</w:t>
      </w:r>
      <w:r>
        <w:rPr>
          <w:b w:val="0"/>
          <w:i w:val="0"/>
        </w:rPr>
        <w:t xml:space="preserve"> La única excepción: un vídeo</w:t>
      </w:r>
      <w:r>
        <w:t xml:space="preserve"> </w:t>
      </w:r>
      <w:r>
        <w:rPr>
          <w:b w:val="0"/>
          <w:i w:val="0"/>
        </w:rPr>
        <w:t>terminado antes de hacerse la escaleta, cuyo nombre traslada a ella el equipo de edición</w:t>
      </w:r>
      <w:r>
        <w:t xml:space="preserve"> </w:t>
      </w:r>
      <w:r>
        <w:rPr>
          <w:b w:val="0"/>
          <w:i w:val="0"/>
        </w:rPr>
        <w:t xml:space="preserve">(6.1.1, p. 88). El redactor fija en ella </w:t>
      </w:r>
      <w:r>
        <w:rPr>
          <w:b/>
          <w:i w:val="0"/>
        </w:rPr>
        <w:t>«sus textos deﬁnitivos (incluidos los rótulos con su</w:t>
      </w:r>
      <w:r>
        <w:t xml:space="preserve"> </w:t>
      </w:r>
      <w:r>
        <w:rPr>
          <w:b/>
          <w:i w:val="0"/>
        </w:rPr>
        <w:t>orden y ubicación precisa)»</w:t>
      </w:r>
      <w:r>
        <w:rPr>
          <w:b w:val="0"/>
          <w:i w:val="0"/>
        </w:rPr>
        <w:t xml:space="preserve"> (6.1.2, p. 89).</w:t>
      </w:r>
    </w:p>
    <w:p>
      <w:pPr/>
      <w:r>
        <w:rPr>
          <w:b w:val="0"/>
          <w:i w:val="0"/>
        </w:rPr>
        <w:t>La definición del Libro de estilo es de informativos («el hecho noticioso concreto»). En un programa</w:t>
      </w:r>
      <w:r>
        <w:t xml:space="preserve"> </w:t>
      </w:r>
      <w:r>
        <w:rPr>
          <w:b w:val="0"/>
          <w:i w:val="0"/>
        </w:rPr>
        <w:t>de entretenimiento o un magacín la escaleta tiene la misma función —ordenar el contenido, con</w:t>
      </w:r>
      <w:r>
        <w:t xml:space="preserve"> </w:t>
      </w:r>
      <w:r>
        <w:rPr>
          <w:b w:val="0"/>
          <w:i w:val="0"/>
        </w:rPr>
        <w:t>tiempos y acotaciones técnicas— y sus líneas son bloques, secciones, entrevistas, actuaciones y</w:t>
      </w:r>
      <w:r>
        <w:t xml:space="preserve"> </w:t>
      </w:r>
      <w:r>
        <w:rPr>
          <w:b w:val="0"/>
          <w:i w:val="0"/>
        </w:rPr>
        <w:t>pausas publicitarias (oficio). Los apartados y secciones de un magacín los diseña el guionista:</w:t>
      </w:r>
      <w:r>
        <w:t xml:space="preserve"> </w:t>
      </w:r>
      <w:r>
        <w:rPr>
          <w:b w:val="0"/>
          <w:i w:val="0"/>
        </w:rPr>
        <w:t xml:space="preserve">su ficha del convenio incluye </w:t>
      </w:r>
      <w:r>
        <w:rPr>
          <w:b/>
          <w:i w:val="0"/>
        </w:rPr>
        <w:t>«Diseñar los diferentes apartados y secciones de los programas,</w:t>
      </w:r>
      <w:r>
        <w:t xml:space="preserve"> </w:t>
      </w:r>
      <w:r>
        <w:rPr>
          <w:b/>
          <w:i w:val="0"/>
        </w:rPr>
        <w:t>cuando sean magazines o similares, y elaborar sus guiones.»</w:t>
      </w:r>
      <w:r>
        <w:rPr>
          <w:b w:val="0"/>
          <w:i w:val="0"/>
        </w:rPr>
        <w:t xml:space="preserve"> La palabra escaleta sólo aparece en</w:t>
      </w:r>
      <w:r>
        <w:t xml:space="preserve"> </w:t>
      </w:r>
      <w:r>
        <w:rPr>
          <w:b w:val="0"/>
          <w:i w:val="0"/>
        </w:rPr>
        <w:t xml:space="preserve">esa ficha para la ficción: </w:t>
      </w:r>
      <w:r>
        <w:rPr>
          <w:b/>
          <w:i w:val="0"/>
        </w:rPr>
        <w:t>«Elaborar los argumentos, escaletas y diálogos de las diferentes</w:t>
      </w:r>
      <w:r>
        <w:t xml:space="preserve"> </w:t>
      </w:r>
      <w:r>
        <w:rPr>
          <w:b/>
          <w:i w:val="0"/>
        </w:rPr>
        <w:t>tramas en los programas dramáticos.»</w:t>
      </w:r>
      <w:r>
        <w:rPr>
          <w:b w:val="0"/>
          <w:i w:val="0"/>
        </w:rPr>
      </w:r>
    </w:p>
    <w:p>
      <w:pPr>
        <w:pStyle w:val="Heading3"/>
      </w:pPr>
      <w:r>
        <w:rPr>
          <w:b w:val="0"/>
          <w:i w:val="0"/>
        </w:rPr>
        <w:t>7.5.2 Qué necesita producción de la escaleta</w:t>
      </w:r>
    </w:p>
    <w:p>
      <w:pPr/>
      <w:r>
        <w:rPr>
          <w:b w:val="0"/>
          <w:i w:val="0"/>
        </w:rPr>
        <w:t>La escaleta es de contenidos, pero cada línea tiene una consecuencia de medios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Línea de la escaleta</w:t>
            </w:r>
          </w:p>
        </w:tc>
        <w:tc>
          <w:tcPr>
            <w:tcW w:type="dxa" w:w="4706"/>
            <w:shd w:val="clear" w:color="auto" w:fill="E4E4E4"/>
          </w:tcPr>
          <w:p>
            <w:pPr>
              <w:pStyle w:val="Tablacabecera"/>
            </w:pPr>
            <w:r/>
            <w:r>
              <w:rPr>
                <w:b w:val="0"/>
                <w:i w:val="0"/>
              </w:rPr>
              <w:t>Lo que producción tiene que haber previsto</w:t>
            </w:r>
          </w:p>
        </w:tc>
      </w:tr>
      <w:tr>
        <w:tc>
          <w:tcPr>
            <w:tcW w:type="dxa" w:w="4706"/>
          </w:tcPr>
          <w:p>
            <w:pPr>
              <w:pStyle w:val="Tabla"/>
            </w:pPr>
            <w:r/>
            <w:r>
              <w:rPr>
                <w:b w:val="0"/>
                <w:i w:val="0"/>
              </w:rPr>
              <w:t>Entrevista en plató</w:t>
            </w:r>
          </w:p>
        </w:tc>
        <w:tc>
          <w:tcPr>
            <w:tcW w:type="dxa" w:w="4706"/>
          </w:tcPr>
          <w:p>
            <w:pPr>
              <w:pStyle w:val="Tabla"/>
            </w:pPr>
            <w:r/>
            <w:r>
              <w:rPr>
                <w:b w:val="0"/>
                <w:i w:val="0"/>
              </w:rPr>
              <w:t>Invitado citado, recibido, maquillado y con micrófono; su sitio en el decorado</w:t>
            </w:r>
          </w:p>
        </w:tc>
      </w:tr>
      <w:tr>
        <w:tc>
          <w:tcPr>
            <w:tcW w:type="dxa" w:w="4706"/>
          </w:tcPr>
          <w:p>
            <w:pPr>
              <w:pStyle w:val="Tabla"/>
            </w:pPr>
            <w:r/>
            <w:r>
              <w:rPr>
                <w:b w:val="0"/>
                <w:i w:val="0"/>
              </w:rPr>
              <w:t>Conexión en directo</w:t>
            </w:r>
          </w:p>
        </w:tc>
        <w:tc>
          <w:tcPr>
            <w:tcW w:type="dxa" w:w="4706"/>
          </w:tcPr>
          <w:p>
            <w:pPr>
              <w:pStyle w:val="Tabla"/>
            </w:pPr>
            <w:r/>
            <w:r>
              <w:rPr>
                <w:b w:val="0"/>
                <w:i w:val="0"/>
              </w:rPr>
              <w:t>Enlace contratado o reservado, persona allí, prueba hecha, retorno N-1</w:t>
            </w:r>
          </w:p>
        </w:tc>
      </w:tr>
      <w:tr>
        <w:tc>
          <w:tcPr>
            <w:tcW w:type="dxa" w:w="4706"/>
          </w:tcPr>
          <w:p>
            <w:pPr>
              <w:pStyle w:val="Tabla"/>
            </w:pPr>
            <w:r/>
            <w:r>
              <w:rPr>
                <w:b w:val="0"/>
                <w:i w:val="0"/>
              </w:rPr>
              <w:t>Vídeo o pieza grabada</w:t>
            </w:r>
          </w:p>
        </w:tc>
        <w:tc>
          <w:tcPr>
            <w:tcW w:type="dxa" w:w="4706"/>
          </w:tcPr>
          <w:p>
            <w:pPr>
              <w:pStyle w:val="Tabla"/>
            </w:pPr>
            <w:r/>
            <w:r>
              <w:rPr>
                <w:b w:val="0"/>
                <w:i w:val="0"/>
              </w:rPr>
              <w:t>Pieza terminada y entregada a tiempo al control</w:t>
            </w:r>
          </w:p>
        </w:tc>
      </w:tr>
      <w:tr>
        <w:tc>
          <w:tcPr>
            <w:tcW w:type="dxa" w:w="4706"/>
          </w:tcPr>
          <w:p>
            <w:pPr>
              <w:pStyle w:val="Tabla"/>
            </w:pPr>
            <w:r/>
            <w:r>
              <w:rPr>
                <w:b w:val="0"/>
                <w:i w:val="0"/>
              </w:rPr>
              <w:t>Actuación</w:t>
            </w:r>
          </w:p>
        </w:tc>
        <w:tc>
          <w:tcPr>
            <w:tcW w:type="dxa" w:w="4706"/>
          </w:tcPr>
          <w:p>
            <w:pPr>
              <w:pStyle w:val="Tabla"/>
            </w:pPr>
            <w:r/>
            <w:r>
              <w:rPr>
                <w:b w:val="0"/>
                <w:i w:val="0"/>
              </w:rPr>
              <w:t>Artistas contratados, ensayo, sonido y, en su caso, derechos de la obra (tema 11)</w:t>
            </w:r>
          </w:p>
        </w:tc>
      </w:tr>
      <w:tr>
        <w:tc>
          <w:tcPr>
            <w:tcW w:type="dxa" w:w="4706"/>
          </w:tcPr>
          <w:p>
            <w:pPr>
              <w:pStyle w:val="Tabla"/>
            </w:pPr>
            <w:r/>
            <w:r>
              <w:rPr>
                <w:b w:val="0"/>
                <w:i w:val="0"/>
              </w:rPr>
              <w:t>Sección con público</w:t>
            </w:r>
          </w:p>
        </w:tc>
        <w:tc>
          <w:tcPr>
            <w:tcW w:type="dxa" w:w="4706"/>
          </w:tcPr>
          <w:p>
            <w:pPr>
              <w:pStyle w:val="Tabla"/>
            </w:pPr>
            <w:r/>
            <w:r>
              <w:rPr>
                <w:b w:val="0"/>
                <w:i w:val="0"/>
              </w:rPr>
              <w:t>Público acomodado; el responsable del público y la regiduría avisados</w:t>
            </w:r>
          </w:p>
        </w:tc>
      </w:tr>
      <w:tr>
        <w:tc>
          <w:tcPr>
            <w:tcW w:type="dxa" w:w="4706"/>
          </w:tcPr>
          <w:p>
            <w:pPr>
              <w:pStyle w:val="Tabla"/>
            </w:pPr>
            <w:r/>
            <w:r>
              <w:rPr>
                <w:b w:val="0"/>
                <w:i w:val="0"/>
              </w:rPr>
              <w:t>Grafismo</w:t>
            </w:r>
          </w:p>
        </w:tc>
        <w:tc>
          <w:tcPr>
            <w:tcW w:type="dxa" w:w="4706"/>
          </w:tcPr>
          <w:p>
            <w:pPr>
              <w:pStyle w:val="Tabla"/>
            </w:pPr>
            <w:r/>
            <w:r>
              <w:rPr>
                <w:b w:val="0"/>
                <w:i w:val="0"/>
              </w:rPr>
              <w:t>Rótulos pedidos con sus datos (nombres y cargos de los invitados)</w:t>
            </w:r>
          </w:p>
        </w:tc>
      </w:tr>
      <w:tr>
        <w:tc>
          <w:tcPr>
            <w:tcW w:type="dxa" w:w="4706"/>
          </w:tcPr>
          <w:p>
            <w:pPr>
              <w:pStyle w:val="Tabla"/>
            </w:pPr>
            <w:r/>
            <w:r>
              <w:rPr>
                <w:b w:val="0"/>
                <w:i w:val="0"/>
              </w:rPr>
              <w:t>Pausa publicitaria</w:t>
            </w:r>
          </w:p>
        </w:tc>
        <w:tc>
          <w:tcPr>
            <w:tcW w:type="dxa" w:w="4706"/>
          </w:tcPr>
          <w:p>
            <w:pPr>
              <w:pStyle w:val="Tabla"/>
            </w:pPr>
            <w:r/>
            <w:r>
              <w:rPr>
                <w:b w:val="0"/>
                <w:i w:val="0"/>
              </w:rPr>
              <w:t>Hora y duración pactadas con emisión</w:t>
            </w:r>
          </w:p>
        </w:tc>
      </w:tr>
    </w:tbl>
    <w:p>
      <w:pPr/>
    </w:p>
    <w:p>
      <w:pPr/>
      <w:r>
        <w:rPr>
          <w:b w:val="0"/>
          <w:i w:val="0"/>
        </w:rPr>
        <w:t>De ahí que el productor reciba la escaleta, la cruce con su previsión y avise de lo que no tiene</w:t>
      </w:r>
      <w:r>
        <w:t xml:space="preserve"> </w:t>
      </w:r>
      <w:r>
        <w:rPr>
          <w:b w:val="0"/>
          <w:i w:val="0"/>
        </w:rPr>
        <w:t xml:space="preserve">cubierto. Y el plató está en la propia escaleta: entre sus acotaciones técnicas figuran </w:t>
      </w:r>
      <w:r>
        <w:rPr>
          <w:b/>
          <w:i w:val="0"/>
        </w:rPr>
        <w:t>«plano y</w:t>
      </w:r>
      <w:r>
        <w:t xml:space="preserve"> </w:t>
      </w:r>
      <w:r>
        <w:rPr>
          <w:b/>
          <w:i w:val="0"/>
        </w:rPr>
        <w:t>cámara del presentador, movimientos de cámara, elementos visibles de plató...»</w:t>
      </w:r>
      <w:r>
        <w:rPr>
          <w:b w:val="0"/>
          <w:i w:val="0"/>
        </w:rPr>
        <w:t xml:space="preserve"> (6.1).</w:t>
      </w:r>
    </w:p>
    <w:p>
      <w:pPr>
        <w:pStyle w:val="Heading3"/>
      </w:pPr>
      <w:r>
        <w:rPr>
          <w:b w:val="0"/>
          <w:i w:val="0"/>
        </w:rPr>
        <w:t>7.5.3 Cómo se comunica un cambio</w:t>
      </w:r>
    </w:p>
    <w:p>
      <w:pPr/>
      <w:r>
        <w:rPr>
          <w:b w:val="0"/>
          <w:i w:val="0"/>
        </w:rPr>
        <w:t xml:space="preserve">La regla del Libro de estilo es la de arriba: el cambio se comunica </w:t>
      </w:r>
      <w:r>
        <w:rPr>
          <w:b/>
          <w:i w:val="0"/>
        </w:rPr>
        <w:t>«desde el origen de la</w:t>
      </w:r>
      <w:r>
        <w:t xml:space="preserve"> </w:t>
      </w:r>
      <w:r>
        <w:rPr>
          <w:b/>
          <w:i w:val="0"/>
        </w:rPr>
        <w:t>decisión, inmediata y simultáneamente, a todas las personas y departamentos afectados»</w:t>
      </w:r>
      <w:r>
        <w:rPr>
          <w:b w:val="0"/>
          <w:i w:val="0"/>
        </w:rPr>
        <w:t xml:space="preserve"> (6.1). Y</w:t>
      </w:r>
      <w:r>
        <w:t xml:space="preserve"> </w:t>
      </w:r>
      <w:r>
        <w:rPr>
          <w:b w:val="0"/>
          <w:i w:val="0"/>
        </w:rPr>
        <w:t xml:space="preserve">el directo se pacta antes: </w:t>
      </w:r>
      <w:r>
        <w:rPr>
          <w:b/>
          <w:i w:val="0"/>
        </w:rPr>
        <w:t>«Los términos de cada aparición en directo deben ser pactados entre</w:t>
      </w:r>
      <w:r>
        <w:t xml:space="preserve"> </w:t>
      </w:r>
      <w:r>
        <w:rPr>
          <w:b/>
          <w:i w:val="0"/>
        </w:rPr>
        <w:t>todos los profesionales involucrados: productor, cámara, técnicos de enlace, presentador en plató,</w:t>
      </w:r>
      <w:r>
        <w:t xml:space="preserve"> </w:t>
      </w:r>
      <w:r>
        <w:rPr>
          <w:b/>
          <w:i w:val="0"/>
        </w:rPr>
        <w:t>equipo de edición, realizador... que deben estar al tanto de los detalles y asumir por completo los</w:t>
      </w:r>
      <w:r>
        <w:t xml:space="preserve"> </w:t>
      </w:r>
      <w:r>
        <w:rPr>
          <w:b/>
          <w:i w:val="0"/>
        </w:rPr>
        <w:t>de su competencia.»</w:t>
      </w:r>
      <w:r>
        <w:rPr>
          <w:b w:val="0"/>
          <w:i w:val="0"/>
        </w:rPr>
        <w:t xml:space="preserve"> Y termina: </w:t>
      </w:r>
      <w:r>
        <w:rPr>
          <w:b/>
          <w:i w:val="0"/>
        </w:rPr>
        <w:t>«Siempre se intentará plasmar todos los extremos en la</w:t>
      </w:r>
      <w:r>
        <w:t xml:space="preserve"> </w:t>
      </w:r>
      <w:r>
        <w:rPr>
          <w:b/>
          <w:i w:val="0"/>
        </w:rPr>
        <w:t>escaleta.»</w:t>
      </w:r>
      <w:r>
        <w:rPr>
          <w:b w:val="0"/>
          <w:i w:val="0"/>
        </w:rPr>
        <w:t xml:space="preserve"> (8.1, punto 6).</w:t>
      </w:r>
    </w:p>
    <w:p>
      <w:pPr/>
      <w:r>
        <w:rPr>
          <w:b w:val="0"/>
          <w:i w:val="0"/>
        </w:rPr>
        <w:t>Para producción, un cambio de escaleta es una lista de avisos (oficio): al invitado que se adelanta</w:t>
      </w:r>
      <w:r>
        <w:t xml:space="preserve"> </w:t>
      </w:r>
      <w:r>
        <w:rPr>
          <w:b w:val="0"/>
          <w:i w:val="0"/>
        </w:rPr>
        <w:t>o se retrasa, al control de las conexiones, a emisión si cambia la duración, al grafismo si cambian</w:t>
      </w:r>
      <w:r>
        <w:t xml:space="preserve"> </w:t>
      </w:r>
      <w:r>
        <w:rPr>
          <w:b w:val="0"/>
          <w:i w:val="0"/>
        </w:rPr>
        <w:t>los rótulos.</w:t>
      </w:r>
    </w:p>
    <w:p>
      <w:pPr>
        <w:pStyle w:val="Heading2"/>
      </w:pPr>
      <w:r>
        <w:rPr>
          <w:b w:val="0"/>
          <w:i w:val="0"/>
        </w:rPr>
        <w:t>7.6 Tiempos</w:t>
      </w:r>
    </w:p>
    <w:p>
      <w:pPr>
        <w:pStyle w:val="Heading3"/>
      </w:pPr>
      <w:r>
        <w:rPr>
          <w:b w:val="0"/>
          <w:i w:val="0"/>
        </w:rPr>
        <w:t>7.6.1 Tiempo asignado y tiempo real</w:t>
      </w:r>
    </w:p>
    <w:p>
      <w:pPr/>
      <w:r>
        <w:rPr>
          <w:b w:val="0"/>
          <w:i w:val="0"/>
        </w:rPr>
        <w:t xml:space="preserve">La escaleta lleva dos tiempos por línea, </w:t>
      </w:r>
      <w:r>
        <w:rPr>
          <w:b/>
          <w:i w:val="0"/>
        </w:rPr>
        <w:t>«tiempo asignado, tiempo real»</w:t>
      </w:r>
      <w:r>
        <w:rPr>
          <w:b w:val="0"/>
          <w:i w:val="0"/>
        </w:rPr>
        <w:t xml:space="preserve"> (6.1): el previsto y el</w:t>
      </w:r>
      <w:r>
        <w:t xml:space="preserve"> </w:t>
      </w:r>
      <w:r>
        <w:rPr>
          <w:b w:val="0"/>
          <w:i w:val="0"/>
        </w:rPr>
        <w:t>que de verdad dura. La diferencia acumulada es lo que el control tiene que recuperar o rellenar</w:t>
      </w:r>
      <w:r>
        <w:t xml:space="preserve"> </w:t>
      </w:r>
      <w:r>
        <w:rPr>
          <w:b w:val="0"/>
          <w:i w:val="0"/>
        </w:rPr>
        <w:t>antes del final del programa (oficio). Quien lleva la cuenta en el control es la asistencia de</w:t>
      </w:r>
      <w:r>
        <w:t xml:space="preserve"> </w:t>
      </w:r>
      <w:r>
        <w:rPr>
          <w:b w:val="0"/>
          <w:i w:val="0"/>
        </w:rPr>
        <w:t>realización, y quien la traslada al plató es la regiduría: «Cantar los tiempos», en la tabla de</w:t>
      </w:r>
      <w:r>
        <w:t xml:space="preserve"> </w:t>
      </w:r>
      <w:r>
        <w:rPr>
          <w:b w:val="0"/>
          <w:i w:val="0"/>
        </w:rPr>
        <w:t>«Coordinación de plató».</w:t>
      </w:r>
    </w:p>
    <w:p>
      <w:pPr/>
      <w:r>
        <w:rPr>
          <w:b w:val="0"/>
          <w:i w:val="0"/>
        </w:rPr>
        <w:t xml:space="preserve">La ficha del Realizador le da la responsabilidad última de la duración: </w:t>
      </w:r>
      <w:r>
        <w:rPr>
          <w:b/>
          <w:i w:val="0"/>
        </w:rPr>
        <w:t>«controlar la calidad y</w:t>
      </w:r>
      <w:r>
        <w:t xml:space="preserve"> </w:t>
      </w:r>
      <w:r>
        <w:rPr>
          <w:b/>
          <w:i w:val="0"/>
        </w:rPr>
        <w:t>duración de los mismos»</w:t>
      </w:r>
      <w:r>
        <w:rPr>
          <w:b w:val="0"/>
          <w:i w:val="0"/>
        </w:rPr>
        <w:t xml:space="preserve"> (de los programas).</w:t>
      </w:r>
    </w:p>
    <w:p>
      <w:pPr>
        <w:pStyle w:val="Heading3"/>
      </w:pPr>
      <w:r>
        <w:rPr>
          <w:b w:val="0"/>
          <w:i w:val="0"/>
        </w:rPr>
        <w:t>7.6.2 La puntualidad como obligación</w:t>
      </w:r>
    </w:p>
    <w:p>
      <w:pPr/>
      <w:r>
        <w:rPr>
          <w:b w:val="0"/>
          <w:i w:val="0"/>
        </w:rPr>
        <w:t>El Libro de estilo, en la organización de los equipos, incluye:</w:t>
      </w:r>
    </w:p>
    <w:p>
      <w:pPr>
        <w:pStyle w:val="ListBullet"/>
      </w:pPr>
      <w:r>
        <w:rPr>
          <w:b w:val="0"/>
          <w:i/>
        </w:rPr>
        <w:t>Puntualidad.</w:t>
      </w:r>
      <w:r>
        <w:rPr>
          <w:b w:val="0"/>
          <w:i w:val="0"/>
        </w:rPr>
        <w:t xml:space="preserve"> La operatividad incluye </w:t>
      </w:r>
      <w:r>
        <w:rPr>
          <w:b/>
          <w:i w:val="0"/>
        </w:rPr>
        <w:t>«el control de la puntualidad y del cumplimiento de</w:t>
      </w:r>
      <w:r>
        <w:t xml:space="preserve"> </w:t>
      </w:r>
      <w:r>
        <w:rPr>
          <w:b/>
          <w:i w:val="0"/>
        </w:rPr>
        <w:t>los tiempos asignados a cada equipo, cualidad fundamental en cualquier trabajo coordinado.</w:t>
      </w:r>
      <w:r>
        <w:t xml:space="preserve"> </w:t>
      </w:r>
      <w:r>
        <w:rPr>
          <w:b/>
          <w:i w:val="0"/>
        </w:rPr>
        <w:t>Incumplir este requisito sin justiﬁcación es un acto de insolidaridad con quienes sí lo cumplen y</w:t>
      </w:r>
      <w:r>
        <w:t xml:space="preserve"> </w:t>
      </w:r>
      <w:r>
        <w:rPr>
          <w:b/>
          <w:i w:val="0"/>
        </w:rPr>
        <w:t>una actitud indisciplinada que, además, pone en situación de riesgo la elaboración y emisión de un</w:t>
      </w:r>
      <w:r>
        <w:t xml:space="preserve"> </w:t>
      </w:r>
      <w:r>
        <w:rPr>
          <w:b/>
          <w:i w:val="0"/>
        </w:rPr>
        <w:t>espacio informativo.»</w:t>
      </w:r>
      <w:r>
        <w:rPr>
          <w:b w:val="0"/>
          <w:i w:val="0"/>
        </w:rPr>
        <w:t xml:space="preserve"> (4.4.1).</w:t>
      </w:r>
    </w:p>
    <w:p>
      <w:pPr>
        <w:pStyle w:val="ListBullet"/>
      </w:pPr>
      <w:r>
        <w:rPr>
          <w:b w:val="0"/>
          <w:i/>
        </w:rPr>
        <w:t>Comunicación ante lo imprevisto.</w:t>
      </w:r>
      <w:r>
        <w:rPr>
          <w:b w:val="0"/>
          <w:i w:val="0"/>
        </w:rPr>
        <w:t xml:space="preserve"> </w:t>
      </w:r>
      <w:r>
        <w:rPr>
          <w:b/>
          <w:i w:val="0"/>
        </w:rPr>
        <w:t>«Ante una eventualidad, los equipos desplazados tienen que</w:t>
      </w:r>
      <w:r>
        <w:t xml:space="preserve"> </w:t>
      </w:r>
      <w:r>
        <w:rPr>
          <w:b/>
          <w:i w:val="0"/>
        </w:rPr>
        <w:t>comunicarse con productores y editores por si hay nuevas instrucciones o cambios sobre la</w:t>
      </w:r>
      <w:r>
        <w:t xml:space="preserve"> </w:t>
      </w:r>
      <w:r>
        <w:rPr>
          <w:b/>
          <w:i w:val="0"/>
        </w:rPr>
        <w:t>planiﬁcación inicial.»</w:t>
      </w:r>
      <w:r>
        <w:rPr>
          <w:b w:val="0"/>
          <w:i w:val="0"/>
        </w:rPr>
        <w:t xml:space="preserve"> (4.4.1).</w:t>
      </w:r>
    </w:p>
    <w:p>
      <w:pPr>
        <w:pStyle w:val="Heading3"/>
      </w:pPr>
      <w:r>
        <w:rPr>
          <w:b w:val="0"/>
          <w:i w:val="0"/>
        </w:rPr>
        <w:t>7.6.3 Cómo se ajusta un programa a su tiempo</w:t>
      </w:r>
    </w:p>
    <w:p>
      <w:pPr/>
      <w:r>
        <w:rPr>
          <w:b w:val="0"/>
          <w:i w:val="0"/>
        </w:rPr>
      </w:r>
      <w:r>
        <w:rPr>
          <w:b/>
          <w:i w:val="0"/>
        </w:rPr>
        <w:t>«Como norma obligatoria, cada vídeo debe adaptarse, en primer lugar, a la orientación, duración y</w:t>
      </w:r>
      <w:r>
        <w:t xml:space="preserve"> </w:t>
      </w:r>
      <w:r>
        <w:rPr>
          <w:b/>
          <w:i w:val="0"/>
        </w:rPr>
        <w:t>formato establecido por los editores, responsables de todo el proceso.»</w:t>
      </w:r>
      <w:r>
        <w:rPr>
          <w:b w:val="0"/>
          <w:i w:val="0"/>
        </w:rPr>
        <w:t xml:space="preserve"> (cap. 6, p. 87)</w:t>
      </w:r>
    </w:p>
    <w:p>
      <w:pPr>
        <w:pStyle w:val="ListBullet"/>
      </w:pPr>
      <w:r>
        <w:rPr>
          <w:b w:val="0"/>
          <w:i w:val="0"/>
        </w:rPr>
        <w:t xml:space="preserve">Vídeo recortable (3.2.1, p. 45): </w:t>
      </w:r>
      <w:r>
        <w:rPr>
          <w:b/>
          <w:i w:val="0"/>
        </w:rPr>
        <w:t>«Es muy recomendable»</w:t>
      </w:r>
      <w:r>
        <w:rPr>
          <w:b w:val="0"/>
          <w:i w:val="0"/>
        </w:rPr>
        <w:t xml:space="preserve"> que </w:t>
      </w:r>
      <w:r>
        <w:rPr>
          <w:b/>
          <w:i w:val="0"/>
        </w:rPr>
        <w:t>«escribamos los párrafos posteriores</w:t>
      </w:r>
      <w:r>
        <w:t xml:space="preserve"> </w:t>
      </w:r>
      <w:r>
        <w:rPr>
          <w:b/>
          <w:i w:val="0"/>
        </w:rPr>
        <w:t>como si fuesen el último de modo que el vídeo pueda emitirse incompleto sin plantear problemas técnicos</w:t>
      </w:r>
      <w:r>
        <w:t xml:space="preserve"> </w:t>
      </w:r>
      <w:r>
        <w:rPr>
          <w:b/>
          <w:i w:val="0"/>
        </w:rPr>
        <w:t>o de comprensión para el espectador, que deberá haber recibido al principio los elementos básicos de</w:t>
      </w:r>
      <w:r>
        <w:t xml:space="preserve"> </w:t>
      </w:r>
      <w:r>
        <w:rPr>
          <w:b/>
          <w:i w:val="0"/>
        </w:rPr>
        <w:t>la noticia»</w:t>
      </w:r>
      <w:r>
        <w:rPr>
          <w:b w:val="0"/>
          <w:i w:val="0"/>
        </w:rPr>
        <w:t xml:space="preserve">. Y con una precaución de montaje: que </w:t>
      </w:r>
      <w:r>
        <w:rPr>
          <w:b/>
          <w:i w:val="0"/>
        </w:rPr>
        <w:t>«los planos de transición de los últimos párrafos</w:t>
      </w:r>
      <w:r>
        <w:t xml:space="preserve"> </w:t>
      </w:r>
      <w:r>
        <w:rPr>
          <w:b/>
          <w:i w:val="0"/>
        </w:rPr>
        <w:t>'encabalguen' con duración suﬁciente las últimas palabras de un párrafo y las primeras del siguiente,</w:t>
      </w:r>
      <w:r>
        <w:t xml:space="preserve"> </w:t>
      </w:r>
      <w:r>
        <w:rPr>
          <w:b/>
          <w:i w:val="0"/>
        </w:rPr>
        <w:t>que es el que no se emitiría en este supuesto»</w:t>
      </w:r>
      <w:r>
        <w:rPr>
          <w:b w:val="0"/>
          <w:i w:val="0"/>
        </w:rPr>
        <w:t>.</w:t>
      </w:r>
    </w:p>
    <w:p>
      <w:pPr/>
      <w:r>
        <w:rPr>
          <w:b w:val="0"/>
          <w:i w:val="0"/>
        </w:rPr>
        <w:t>Esas reglas son de las piezas de informativos; su lógica vale para todo programa de estudio</w:t>
      </w:r>
      <w:r>
        <w:t xml:space="preserve"> </w:t>
      </w:r>
      <w:r>
        <w:rPr>
          <w:b w:val="0"/>
          <w:i w:val="0"/>
        </w:rPr>
        <w:t>(oficio): se prevén partes que se pueden acortar o alargar sin daño (una sección de cierre, una</w:t>
      </w:r>
      <w:r>
        <w:t xml:space="preserve"> </w:t>
      </w:r>
      <w:r>
        <w:rPr>
          <w:b w:val="0"/>
          <w:i w:val="0"/>
        </w:rPr>
        <w:t xml:space="preserve">pieza de reserva, la despedida), y la escaleta marca cuáles son. Y la entrevista se adecua </w:t>
      </w:r>
      <w:r>
        <w:rPr>
          <w:b/>
          <w:i w:val="0"/>
        </w:rPr>
        <w:t>«al</w:t>
      </w:r>
      <w:r>
        <w:t xml:space="preserve"> </w:t>
      </w:r>
      <w:r>
        <w:rPr>
          <w:b/>
          <w:i w:val="0"/>
        </w:rPr>
        <w:t>tiempo previsto»</w:t>
      </w:r>
      <w:r>
        <w:rPr>
          <w:b w:val="0"/>
          <w:i w:val="0"/>
        </w:rPr>
        <w:t xml:space="preserve"> (decálogo, punto 4).</w:t>
      </w:r>
    </w:p>
    <w:p>
      <w:pPr>
        <w:pStyle w:val="Heading3"/>
      </w:pPr>
      <w:r>
        <w:rPr>
          <w:b w:val="0"/>
          <w:i w:val="0"/>
        </w:rPr>
        <w:t>7.6.4 El tiempo del estudio</w:t>
      </w:r>
    </w:p>
    <w:p>
      <w:pPr/>
      <w:r>
        <w:rPr>
          <w:b w:val="0"/>
          <w:i w:val="0"/>
        </w:rPr>
        <w:t>El tiempo que paga producción no es el del programa sino el de la ocupación del estudio (oficio):</w:t>
      </w:r>
      <w:r>
        <w:t xml:space="preserve"> </w:t>
      </w:r>
      <w:r>
        <w:rPr>
          <w:b w:val="0"/>
          <w:i w:val="0"/>
        </w:rPr>
        <w:t>montaje, ensayo, entrada de público, grabación o emisión, salida y desmontaje. El plan de trabajo</w:t>
      </w:r>
      <w:r>
        <w:t xml:space="preserve"> </w:t>
      </w:r>
      <w:r>
        <w:rPr>
          <w:b w:val="0"/>
          <w:i w:val="0"/>
        </w:rPr>
        <w:t>fija cada tramo; si se desborda, la ampliación del horario la autoriza el productor («La agenda</w:t>
      </w:r>
      <w:r>
        <w:t xml:space="preserve"> </w:t>
      </w:r>
      <w:r>
        <w:rPr>
          <w:b w:val="0"/>
          <w:i w:val="0"/>
        </w:rPr>
        <w:t>del estudio»). Y el orden importa: el que no puede empezar hasta que otro termine no se cita a la</w:t>
      </w:r>
      <w:r>
        <w:t xml:space="preserve"> </w:t>
      </w:r>
      <w:r>
        <w:rPr>
          <w:b w:val="0"/>
          <w:i w:val="0"/>
        </w:rPr>
        <w:t>misma hora (4.4.2, en «Las fases de un programa de estudio»).</w:t>
      </w:r>
    </w:p>
    <w:p>
      <w:pPr>
        <w:pStyle w:val="Heading2"/>
      </w:pPr>
      <w:r>
        <w:rPr>
          <w:b w:val="0"/>
          <w:i w:val="0"/>
        </w:rPr>
        <w:t>7.7 Recursos técnicos</w:t>
      </w:r>
    </w:p>
    <w:p>
      <w:pPr>
        <w:pStyle w:val="Heading3"/>
      </w:pPr>
      <w:r>
        <w:rPr>
          <w:b w:val="0"/>
          <w:i w:val="0"/>
        </w:rPr>
        <w:t>7.7.1 Cómo tiene que ser el plató</w:t>
      </w:r>
    </w:p>
    <w:p>
      <w:pPr/>
      <w:r>
        <w:rPr>
          <w:b w:val="0"/>
          <w:i w:val="0"/>
        </w:rPr>
        <w:t>Sus requisitos funcionales, que son los mismos con cualquier tamaño: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Diáfano</w:t>
            </w:r>
          </w:p>
        </w:tc>
        <w:tc>
          <w:tcPr>
            <w:tcW w:type="dxa" w:w="4706"/>
          </w:tcPr>
          <w:p>
            <w:pPr>
              <w:pStyle w:val="Tabla"/>
            </w:pPr>
            <w:r/>
            <w:r>
              <w:rPr>
                <w:b w:val="0"/>
                <w:i w:val="0"/>
              </w:rPr>
              <w:t>Sin pilares: el decorado y las cámaras van donde haga falta</w:t>
            </w:r>
          </w:p>
        </w:tc>
      </w:tr>
      <w:tr>
        <w:tc>
          <w:tcPr>
            <w:tcW w:type="dxa" w:w="4706"/>
          </w:tcPr>
          <w:p>
            <w:pPr>
              <w:pStyle w:val="Tabla"/>
            </w:pPr>
            <w:r/>
            <w:r>
              <w:rPr>
                <w:b w:val="0"/>
                <w:i w:val="0"/>
              </w:rPr>
              <w:t>Suelo nivelado y liso</w:t>
            </w:r>
          </w:p>
        </w:tc>
        <w:tc>
          <w:tcPr>
            <w:tcW w:type="dxa" w:w="4706"/>
          </w:tcPr>
          <w:p>
            <w:pPr>
              <w:pStyle w:val="Tabla"/>
            </w:pPr>
            <w:r/>
            <w:r>
              <w:rPr>
                <w:b w:val="0"/>
                <w:i w:val="0"/>
              </w:rPr>
              <w:t>Los pedestales ruedan, y un desnivel se ve como un balanceo</w:t>
            </w:r>
          </w:p>
        </w:tc>
      </w:tr>
      <w:tr>
        <w:tc>
          <w:tcPr>
            <w:tcW w:type="dxa" w:w="4706"/>
          </w:tcPr>
          <w:p>
            <w:pPr>
              <w:pStyle w:val="Tabla"/>
            </w:pPr>
            <w:r/>
            <w:r>
              <w:rPr>
                <w:b w:val="0"/>
                <w:i w:val="0"/>
              </w:rPr>
              <w:t>Insonorizado</w:t>
            </w:r>
          </w:p>
        </w:tc>
        <w:tc>
          <w:tcPr>
            <w:tcW w:type="dxa" w:w="4706"/>
          </w:tcPr>
          <w:p>
            <w:pPr>
              <w:pStyle w:val="Tabla"/>
            </w:pPr>
            <w:r/>
            <w:r>
              <w:rPr>
                <w:b w:val="0"/>
                <w:i w:val="0"/>
              </w:rPr>
              <w:t>El sonido se toma en directo</w:t>
            </w:r>
          </w:p>
        </w:tc>
      </w:tr>
      <w:tr>
        <w:tc>
          <w:tcPr>
            <w:tcW w:type="dxa" w:w="4706"/>
          </w:tcPr>
          <w:p>
            <w:pPr>
              <w:pStyle w:val="Tabla"/>
            </w:pPr>
            <w:r/>
            <w:r>
              <w:rPr>
                <w:b w:val="0"/>
                <w:i w:val="0"/>
              </w:rPr>
              <w:t>Ventilado, y en silencio</w:t>
            </w:r>
          </w:p>
        </w:tc>
        <w:tc>
          <w:tcPr>
            <w:tcW w:type="dxa" w:w="4706"/>
          </w:tcPr>
          <w:p>
            <w:pPr>
              <w:pStyle w:val="Tabla"/>
            </w:pPr>
            <w:r/>
            <w:r>
              <w:rPr>
                <w:b w:val="0"/>
                <w:i w:val="0"/>
              </w:rPr>
              <w:t>La iluminación calienta; la climatización no puede oírse</w:t>
            </w:r>
          </w:p>
        </w:tc>
      </w:tr>
      <w:tr>
        <w:tc>
          <w:tcPr>
            <w:tcW w:type="dxa" w:w="4706"/>
          </w:tcPr>
          <w:p>
            <w:pPr>
              <w:pStyle w:val="Tabla"/>
            </w:pPr>
            <w:r/>
            <w:r>
              <w:rPr>
                <w:b w:val="0"/>
                <w:i w:val="0"/>
              </w:rPr>
              <w:t>Con acceso de gran tamaño</w:t>
            </w:r>
          </w:p>
        </w:tc>
        <w:tc>
          <w:tcPr>
            <w:tcW w:type="dxa" w:w="4706"/>
          </w:tcPr>
          <w:p>
            <w:pPr>
              <w:pStyle w:val="Tabla"/>
            </w:pPr>
            <w:r/>
            <w:r>
              <w:rPr>
                <w:b w:val="0"/>
                <w:i w:val="0"/>
              </w:rPr>
              <w:t>Los decorados entran montados o en piezas grandes</w:t>
            </w:r>
          </w:p>
        </w:tc>
      </w:tr>
      <w:tr>
        <w:tc>
          <w:tcPr>
            <w:tcW w:type="dxa" w:w="4706"/>
          </w:tcPr>
          <w:p>
            <w:pPr>
              <w:pStyle w:val="Tabla"/>
            </w:pPr>
            <w:r/>
            <w:r>
              <w:rPr>
                <w:b w:val="0"/>
                <w:i w:val="0"/>
              </w:rPr>
              <w:t>Con parrilla de iluminación</w:t>
            </w:r>
          </w:p>
        </w:tc>
        <w:tc>
          <w:tcPr>
            <w:tcW w:type="dxa" w:w="4706"/>
          </w:tcPr>
          <w:p>
            <w:pPr>
              <w:pStyle w:val="Tabla"/>
            </w:pPr>
            <w:r/>
            <w:r>
              <w:rPr>
                <w:b w:val="0"/>
                <w:i w:val="0"/>
              </w:rPr>
              <w:t>Los aparatos van colgados</w:t>
            </w:r>
          </w:p>
        </w:tc>
      </w:tr>
      <w:tr>
        <w:tc>
          <w:tcPr>
            <w:tcW w:type="dxa" w:w="4706"/>
          </w:tcPr>
          <w:p>
            <w:pPr>
              <w:pStyle w:val="Tabla"/>
            </w:pPr>
            <w:r/>
            <w:r>
              <w:rPr>
                <w:b w:val="0"/>
                <w:i w:val="0"/>
              </w:rPr>
              <w:t>Con potencia eléctrica suficiente y su reserva</w:t>
            </w:r>
          </w:p>
        </w:tc>
        <w:tc>
          <w:tcPr>
            <w:tcW w:type="dxa" w:w="4706"/>
          </w:tcPr>
          <w:p>
            <w:pPr>
              <w:pStyle w:val="Tabla"/>
            </w:pPr>
            <w:r/>
            <w:r>
              <w:rPr>
                <w:b w:val="0"/>
                <w:i w:val="0"/>
              </w:rPr>
              <w:t>La iluminación es el mayor consumo</w:t>
            </w:r>
          </w:p>
        </w:tc>
      </w:tr>
    </w:tbl>
    <w:p>
      <w:pPr/>
    </w:p>
    <w:p>
      <w:pPr/>
      <w:r>
        <w:rPr>
          <w:b w:val="0"/>
          <w:i w:val="0"/>
        </w:rPr>
        <w:t>Y dos elementos que son muy frecuentes y no obligatorios: el ciclorama —el fondo curvo y</w:t>
      </w:r>
      <w:r>
        <w:t xml:space="preserve"> </w:t>
      </w:r>
      <w:r>
        <w:rPr>
          <w:b w:val="0"/>
          <w:i w:val="0"/>
        </w:rPr>
        <w:t>continuo sin esquinas— y el foso o el suelo técnico para pasar cables.</w:t>
      </w:r>
    </w:p>
    <w:p>
      <w:pPr>
        <w:pStyle w:val="Heading3"/>
      </w:pPr>
      <w:r>
        <w:rPr>
          <w:b w:val="0"/>
          <w:i w:val="0"/>
        </w:rPr>
        <w:t>7.7.2 Los controles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Control</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manda</w:t>
            </w:r>
          </w:p>
        </w:tc>
      </w:tr>
      <w:tr>
        <w:tc>
          <w:tcPr>
            <w:tcW w:type="dxa" w:w="3137"/>
          </w:tcPr>
          <w:p>
            <w:pPr>
              <w:pStyle w:val="Tabla"/>
            </w:pPr>
            <w:r/>
            <w:r>
              <w:rPr>
                <w:b w:val="0"/>
                <w:i w:val="0"/>
              </w:rPr>
              <w:t>De realización</w:t>
            </w:r>
          </w:p>
        </w:tc>
        <w:tc>
          <w:tcPr>
            <w:tcW w:type="dxa" w:w="3137"/>
          </w:tcPr>
          <w:p>
            <w:pPr>
              <w:pStyle w:val="Tabla"/>
            </w:pPr>
            <w:r/>
            <w:r>
              <w:rPr>
                <w:b w:val="0"/>
                <w:i w:val="0"/>
              </w:rPr>
              <w:t>Realizador, ayudante, mezclador, grafismo</w:t>
            </w:r>
          </w:p>
        </w:tc>
        <w:tc>
          <w:tcPr>
            <w:tcW w:type="dxa" w:w="3137"/>
          </w:tcPr>
          <w:p>
            <w:pPr>
              <w:pStyle w:val="Tabla"/>
            </w:pPr>
            <w:r/>
            <w:r>
              <w:rPr>
                <w:b w:val="0"/>
                <w:i w:val="0"/>
              </w:rPr>
              <w:t>La imagen que sale</w:t>
            </w:r>
          </w:p>
        </w:tc>
      </w:tr>
      <w:tr>
        <w:tc>
          <w:tcPr>
            <w:tcW w:type="dxa" w:w="3137"/>
          </w:tcPr>
          <w:p>
            <w:pPr>
              <w:pStyle w:val="Tabla"/>
            </w:pPr>
            <w:r/>
            <w:r>
              <w:rPr>
                <w:b w:val="0"/>
                <w:i w:val="0"/>
              </w:rPr>
              <w:t>De imagen</w:t>
            </w:r>
          </w:p>
        </w:tc>
        <w:tc>
          <w:tcPr>
            <w:tcW w:type="dxa" w:w="3137"/>
          </w:tcPr>
          <w:p>
            <w:pPr>
              <w:pStyle w:val="Tabla"/>
            </w:pPr>
            <w:r/>
            <w:r>
              <w:rPr>
                <w:b w:val="0"/>
                <w:i w:val="0"/>
              </w:rPr>
              <w:t>Control de imagen</w:t>
            </w:r>
          </w:p>
        </w:tc>
        <w:tc>
          <w:tcPr>
            <w:tcW w:type="dxa" w:w="3137"/>
          </w:tcPr>
          <w:p>
            <w:pPr>
              <w:pStyle w:val="Tabla"/>
            </w:pPr>
            <w:r/>
            <w:r>
              <w:rPr>
                <w:b w:val="0"/>
                <w:i w:val="0"/>
              </w:rPr>
              <w:t>Las cámaras, desde sus CCU</w:t>
            </w:r>
          </w:p>
        </w:tc>
      </w:tr>
      <w:tr>
        <w:tc>
          <w:tcPr>
            <w:tcW w:type="dxa" w:w="3137"/>
          </w:tcPr>
          <w:p>
            <w:pPr>
              <w:pStyle w:val="Tabla"/>
            </w:pPr>
            <w:r/>
            <w:r>
              <w:rPr>
                <w:b w:val="0"/>
                <w:i w:val="0"/>
              </w:rPr>
              <w:t>De sonido</w:t>
            </w:r>
          </w:p>
        </w:tc>
        <w:tc>
          <w:tcPr>
            <w:tcW w:type="dxa" w:w="3137"/>
          </w:tcPr>
          <w:p>
            <w:pPr>
              <w:pStyle w:val="Tabla"/>
            </w:pPr>
            <w:r/>
            <w:r>
              <w:rPr>
                <w:b w:val="0"/>
                <w:i w:val="0"/>
              </w:rPr>
              <w:t>Técnico de sonido</w:t>
            </w:r>
          </w:p>
        </w:tc>
        <w:tc>
          <w:tcPr>
            <w:tcW w:type="dxa" w:w="3137"/>
          </w:tcPr>
          <w:p>
            <w:pPr>
              <w:pStyle w:val="Tabla"/>
            </w:pPr>
            <w:r/>
            <w:r>
              <w:rPr>
                <w:b w:val="0"/>
                <w:i w:val="0"/>
              </w:rPr>
              <w:t>Mesa, micrófonos, retornos</w:t>
            </w:r>
          </w:p>
        </w:tc>
      </w:tr>
      <w:tr>
        <w:tc>
          <w:tcPr>
            <w:tcW w:type="dxa" w:w="3137"/>
          </w:tcPr>
          <w:p>
            <w:pPr>
              <w:pStyle w:val="Tabla"/>
            </w:pPr>
            <w:r/>
            <w:r>
              <w:rPr>
                <w:b w:val="0"/>
                <w:i w:val="0"/>
              </w:rPr>
              <w:t>De iluminación</w:t>
            </w:r>
          </w:p>
        </w:tc>
        <w:tc>
          <w:tcPr>
            <w:tcW w:type="dxa" w:w="3137"/>
          </w:tcPr>
          <w:p>
            <w:pPr>
              <w:pStyle w:val="Tabla"/>
            </w:pPr>
            <w:r/>
            <w:r>
              <w:rPr>
                <w:b w:val="0"/>
                <w:i w:val="0"/>
              </w:rPr>
              <w:t>Técnico de luces</w:t>
            </w:r>
          </w:p>
        </w:tc>
        <w:tc>
          <w:tcPr>
            <w:tcW w:type="dxa" w:w="3137"/>
          </w:tcPr>
          <w:p>
            <w:pPr>
              <w:pStyle w:val="Tabla"/>
            </w:pPr>
            <w:r/>
            <w:r>
              <w:rPr>
                <w:b w:val="0"/>
                <w:i w:val="0"/>
              </w:rPr>
              <w:t>Mesa de luces y reguladores</w:t>
            </w:r>
          </w:p>
        </w:tc>
      </w:tr>
      <w:tr>
        <w:tc>
          <w:tcPr>
            <w:tcW w:type="dxa" w:w="3137"/>
          </w:tcPr>
          <w:p>
            <w:pPr>
              <w:pStyle w:val="Tabla"/>
            </w:pPr>
            <w:r/>
            <w:r>
              <w:rPr>
                <w:b w:val="0"/>
                <w:i w:val="0"/>
              </w:rPr>
              <w:t>Central o técnico</w:t>
            </w:r>
          </w:p>
        </w:tc>
        <w:tc>
          <w:tcPr>
            <w:tcW w:type="dxa" w:w="3137"/>
          </w:tcPr>
          <w:p>
            <w:pPr>
              <w:pStyle w:val="Tabla"/>
            </w:pPr>
            <w:r/>
            <w:r>
              <w:rPr>
                <w:b w:val="0"/>
                <w:i w:val="0"/>
              </w:rPr>
              <w:t>Técnicos de central</w:t>
            </w:r>
          </w:p>
        </w:tc>
        <w:tc>
          <w:tcPr>
            <w:tcW w:type="dxa" w:w="3137"/>
          </w:tcPr>
          <w:p>
            <w:pPr>
              <w:pStyle w:val="Tabla"/>
            </w:pPr>
            <w:r/>
            <w:r>
              <w:rPr>
                <w:b w:val="0"/>
                <w:i w:val="0"/>
              </w:rPr>
              <w:t>El encaminamiento de todas las señales del centro y la sincronización</w:t>
            </w:r>
          </w:p>
        </w:tc>
      </w:tr>
      <w:tr>
        <w:tc>
          <w:tcPr>
            <w:tcW w:type="dxa" w:w="3137"/>
          </w:tcPr>
          <w:p>
            <w:pPr>
              <w:pStyle w:val="Tabla"/>
            </w:pPr>
            <w:r/>
            <w:r>
              <w:rPr>
                <w:b w:val="0"/>
                <w:i w:val="0"/>
              </w:rPr>
              <w:t>Continuidad</w:t>
            </w:r>
          </w:p>
        </w:tc>
        <w:tc>
          <w:tcPr>
            <w:tcW w:type="dxa" w:w="3137"/>
          </w:tcPr>
          <w:p>
            <w:pPr>
              <w:pStyle w:val="Tabla"/>
            </w:pPr>
            <w:r/>
            <w:r>
              <w:rPr>
                <w:b w:val="0"/>
                <w:i w:val="0"/>
              </w:rPr>
              <w:t>Técnicos de continuidad</w:t>
            </w:r>
          </w:p>
        </w:tc>
        <w:tc>
          <w:tcPr>
            <w:tcW w:type="dxa" w:w="3137"/>
          </w:tcPr>
          <w:p>
            <w:pPr>
              <w:pStyle w:val="Tabla"/>
            </w:pPr>
            <w:r/>
            <w:r>
              <w:rPr>
                <w:b w:val="0"/>
                <w:i w:val="0"/>
              </w:rPr>
              <w:t>Lo que se emite en el canal</w:t>
            </w:r>
          </w:p>
        </w:tc>
      </w:tr>
    </w:tbl>
    <w:p>
      <w:pPr/>
    </w:p>
    <w:p>
      <w:pPr/>
      <w:r>
        <w:rPr>
          <w:b w:val="0"/>
          <w:i w:val="0"/>
        </w:rPr>
        <w:t>Los cuatro primeros son del estudio; los dos últimos, de la casa entera. En la reserva de un</w:t>
      </w:r>
      <w:r>
        <w:t xml:space="preserve"> </w:t>
      </w:r>
      <w:r>
        <w:rPr>
          <w:b w:val="0"/>
          <w:i w:val="0"/>
        </w:rPr>
        <w:t>estudio entran los cuatro primeros; con los dos últimos se coordina la emisión («Necesidades de</w:t>
      </w:r>
      <w:r>
        <w:t xml:space="preserve"> </w:t>
      </w:r>
      <w:r>
        <w:rPr>
          <w:b w:val="0"/>
          <w:i w:val="0"/>
        </w:rPr>
        <w:t>emisión»).</w:t>
      </w:r>
    </w:p>
    <w:p>
      <w:pPr>
        <w:pStyle w:val="Heading3"/>
      </w:pPr>
      <w:r>
        <w:rPr>
          <w:b w:val="0"/>
          <w:i w:val="0"/>
        </w:rPr>
        <w:t>7.7.3 La dotación que hay que prever</w:t>
      </w:r>
    </w:p>
    <w:p>
      <w:pPr/>
      <w:r>
        <w:rPr>
          <w:b w:val="0"/>
          <w:i w:val="0"/>
        </w:rPr>
        <w:t>Lo que hay que contar cuando se presupuesta un estudio: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incluye</w:t>
            </w:r>
          </w:p>
        </w:tc>
      </w:tr>
      <w:tr>
        <w:tc>
          <w:tcPr>
            <w:tcW w:type="dxa" w:w="4706"/>
          </w:tcPr>
          <w:p>
            <w:pPr>
              <w:pStyle w:val="Tabla"/>
            </w:pPr>
            <w:r/>
            <w:r>
              <w:rPr>
                <w:b w:val="0"/>
                <w:i w:val="0"/>
              </w:rPr>
              <w:t>Cámaras</w:t>
            </w:r>
          </w:p>
        </w:tc>
        <w:tc>
          <w:tcPr>
            <w:tcW w:type="dxa" w:w="4706"/>
          </w:tcPr>
          <w:p>
            <w:pPr>
              <w:pStyle w:val="Tabla"/>
            </w:pPr>
            <w:r/>
            <w:r>
              <w:rPr>
                <w:b w:val="0"/>
                <w:i w:val="0"/>
              </w:rPr>
              <w:t>Con su óptica, su CCU, su pedestal y su cable</w:t>
            </w:r>
          </w:p>
        </w:tc>
      </w:tr>
      <w:tr>
        <w:tc>
          <w:tcPr>
            <w:tcW w:type="dxa" w:w="4706"/>
          </w:tcPr>
          <w:p>
            <w:pPr>
              <w:pStyle w:val="Tabla"/>
            </w:pPr>
            <w:r/>
            <w:r>
              <w:rPr>
                <w:b w:val="0"/>
                <w:i w:val="0"/>
              </w:rPr>
              <w:t>Soportes especiales</w:t>
            </w:r>
          </w:p>
        </w:tc>
        <w:tc>
          <w:tcPr>
            <w:tcW w:type="dxa" w:w="4706"/>
          </w:tcPr>
          <w:p>
            <w:pPr>
              <w:pStyle w:val="Tabla"/>
            </w:pPr>
            <w:r/>
            <w:r>
              <w:rPr>
                <w:b w:val="0"/>
                <w:i w:val="0"/>
              </w:rPr>
              <w:t>Grúa, cabeza remota, raíl motorizado, cámara de mano</w:t>
            </w:r>
          </w:p>
        </w:tc>
      </w:tr>
      <w:tr>
        <w:tc>
          <w:tcPr>
            <w:tcW w:type="dxa" w:w="4706"/>
          </w:tcPr>
          <w:p>
            <w:pPr>
              <w:pStyle w:val="Tabla"/>
            </w:pPr>
            <w:r/>
            <w:r>
              <w:rPr>
                <w:b w:val="0"/>
                <w:i w:val="0"/>
              </w:rPr>
              <w:t>Mezclador de vídeo</w:t>
            </w:r>
          </w:p>
        </w:tc>
        <w:tc>
          <w:tcPr>
            <w:tcW w:type="dxa" w:w="4706"/>
          </w:tcPr>
          <w:p>
            <w:pPr>
              <w:pStyle w:val="Tabla"/>
            </w:pPr>
            <w:r/>
            <w:r>
              <w:rPr>
                <w:b w:val="0"/>
                <w:i w:val="0"/>
              </w:rPr>
              <w:t>Con sus bancos, sus llaves y sus efectos digitales</w:t>
            </w:r>
          </w:p>
        </w:tc>
      </w:tr>
      <w:tr>
        <w:tc>
          <w:tcPr>
            <w:tcW w:type="dxa" w:w="4706"/>
          </w:tcPr>
          <w:p>
            <w:pPr>
              <w:pStyle w:val="Tabla"/>
            </w:pPr>
            <w:r/>
            <w:r>
              <w:rPr>
                <w:b w:val="0"/>
                <w:i w:val="0"/>
              </w:rPr>
              <w:t>Servidores</w:t>
            </w:r>
          </w:p>
        </w:tc>
        <w:tc>
          <w:tcPr>
            <w:tcW w:type="dxa" w:w="4706"/>
          </w:tcPr>
          <w:p>
            <w:pPr>
              <w:pStyle w:val="Tabla"/>
            </w:pPr>
            <w:r/>
            <w:r>
              <w:rPr>
                <w:b w:val="0"/>
                <w:i w:val="0"/>
              </w:rPr>
              <w:t>De clips, de repeticiones y de emisión</w:t>
            </w:r>
          </w:p>
        </w:tc>
      </w:tr>
      <w:tr>
        <w:tc>
          <w:tcPr>
            <w:tcW w:type="dxa" w:w="4706"/>
          </w:tcPr>
          <w:p>
            <w:pPr>
              <w:pStyle w:val="Tabla"/>
            </w:pPr>
            <w:r/>
            <w:r>
              <w:rPr>
                <w:b w:val="0"/>
                <w:i w:val="0"/>
              </w:rPr>
              <w:t>Grafismo</w:t>
            </w:r>
          </w:p>
        </w:tc>
        <w:tc>
          <w:tcPr>
            <w:tcW w:type="dxa" w:w="4706"/>
          </w:tcPr>
          <w:p>
            <w:pPr>
              <w:pStyle w:val="Tabla"/>
            </w:pPr>
            <w:r/>
            <w:r>
              <w:rPr>
                <w:b w:val="0"/>
                <w:i w:val="0"/>
              </w:rPr>
              <w:t>Titulador y motor de tiempo real</w:t>
            </w:r>
          </w:p>
        </w:tc>
      </w:tr>
      <w:tr>
        <w:tc>
          <w:tcPr>
            <w:tcW w:type="dxa" w:w="4706"/>
          </w:tcPr>
          <w:p>
            <w:pPr>
              <w:pStyle w:val="Tabla"/>
            </w:pPr>
            <w:r/>
            <w:r>
              <w:rPr>
                <w:b w:val="0"/>
                <w:i w:val="0"/>
              </w:rPr>
              <w:t>Sonido</w:t>
            </w:r>
          </w:p>
        </w:tc>
        <w:tc>
          <w:tcPr>
            <w:tcW w:type="dxa" w:w="4706"/>
          </w:tcPr>
          <w:p>
            <w:pPr>
              <w:pStyle w:val="Tabla"/>
            </w:pPr>
            <w:r/>
            <w:r>
              <w:rPr>
                <w:b w:val="0"/>
                <w:i w:val="0"/>
              </w:rPr>
              <w:t>Mesa, micrófonos, inalámbricos, intercomunicación, retornos</w:t>
            </w:r>
          </w:p>
        </w:tc>
      </w:tr>
      <w:tr>
        <w:tc>
          <w:tcPr>
            <w:tcW w:type="dxa" w:w="4706"/>
          </w:tcPr>
          <w:p>
            <w:pPr>
              <w:pStyle w:val="Tabla"/>
            </w:pPr>
            <w:r/>
            <w:r>
              <w:rPr>
                <w:b w:val="0"/>
                <w:i w:val="0"/>
              </w:rPr>
              <w:t>Iluminación</w:t>
            </w:r>
          </w:p>
        </w:tc>
        <w:tc>
          <w:tcPr>
            <w:tcW w:type="dxa" w:w="4706"/>
          </w:tcPr>
          <w:p>
            <w:pPr>
              <w:pStyle w:val="Tabla"/>
            </w:pPr>
            <w:r/>
            <w:r>
              <w:rPr>
                <w:b w:val="0"/>
                <w:i w:val="0"/>
              </w:rPr>
              <w:t>Parrilla, aparatos, mesa de luces y reguladores</w:t>
            </w:r>
          </w:p>
        </w:tc>
      </w:tr>
      <w:tr>
        <w:tc>
          <w:tcPr>
            <w:tcW w:type="dxa" w:w="4706"/>
          </w:tcPr>
          <w:p>
            <w:pPr>
              <w:pStyle w:val="Tabla"/>
            </w:pPr>
            <w:r/>
            <w:r>
              <w:rPr>
                <w:b w:val="0"/>
                <w:i w:val="0"/>
              </w:rPr>
              <w:t>Monitorizado</w:t>
            </w:r>
          </w:p>
        </w:tc>
        <w:tc>
          <w:tcPr>
            <w:tcW w:type="dxa" w:w="4706"/>
          </w:tcPr>
          <w:p>
            <w:pPr>
              <w:pStyle w:val="Tabla"/>
            </w:pPr>
            <w:r/>
            <w:r>
              <w:rPr>
                <w:b w:val="0"/>
                <w:i w:val="0"/>
              </w:rPr>
              <w:t>Multipantalla, monitores de programa y previo, aparatos de medida</w:t>
            </w:r>
          </w:p>
        </w:tc>
      </w:tr>
      <w:tr>
        <w:tc>
          <w:tcPr>
            <w:tcW w:type="dxa" w:w="4706"/>
          </w:tcPr>
          <w:p>
            <w:pPr>
              <w:pStyle w:val="Tabla"/>
            </w:pPr>
            <w:r/>
            <w:r>
              <w:rPr>
                <w:b w:val="0"/>
                <w:i w:val="0"/>
              </w:rPr>
              <w:t>Sincronización</w:t>
            </w:r>
          </w:p>
        </w:tc>
        <w:tc>
          <w:tcPr>
            <w:tcW w:type="dxa" w:w="4706"/>
          </w:tcPr>
          <w:p>
            <w:pPr>
              <w:pStyle w:val="Tabla"/>
            </w:pPr>
            <w:r/>
            <w:r>
              <w:rPr>
                <w:b w:val="0"/>
                <w:i w:val="0"/>
              </w:rPr>
              <w:t>Generador de sincronismos y su reparto</w:t>
            </w:r>
          </w:p>
        </w:tc>
      </w:tr>
      <w:tr>
        <w:tc>
          <w:tcPr>
            <w:tcW w:type="dxa" w:w="4706"/>
          </w:tcPr>
          <w:p>
            <w:pPr>
              <w:pStyle w:val="Tabla"/>
            </w:pPr>
            <w:r/>
            <w:r>
              <w:rPr>
                <w:b w:val="0"/>
                <w:i w:val="0"/>
              </w:rPr>
              <w:t>Comunicaciones</w:t>
            </w:r>
          </w:p>
        </w:tc>
        <w:tc>
          <w:tcPr>
            <w:tcW w:type="dxa" w:w="4706"/>
          </w:tcPr>
          <w:p>
            <w:pPr>
              <w:pStyle w:val="Tabla"/>
            </w:pPr>
            <w:r/>
            <w:r>
              <w:rPr>
                <w:b w:val="0"/>
                <w:i w:val="0"/>
              </w:rPr>
              <w:t>Intercomunicación, pilotos, teleprompter</w:t>
            </w:r>
          </w:p>
        </w:tc>
      </w:tr>
      <w:tr>
        <w:tc>
          <w:tcPr>
            <w:tcW w:type="dxa" w:w="4706"/>
          </w:tcPr>
          <w:p>
            <w:pPr>
              <w:pStyle w:val="Tabla"/>
            </w:pPr>
            <w:r/>
            <w:r>
              <w:rPr>
                <w:b w:val="0"/>
                <w:i w:val="0"/>
              </w:rPr>
              <w:t>Pantallas de decorado</w:t>
            </w:r>
          </w:p>
        </w:tc>
        <w:tc>
          <w:tcPr>
            <w:tcW w:type="dxa" w:w="4706"/>
          </w:tcPr>
          <w:p>
            <w:pPr>
              <w:pStyle w:val="Tabla"/>
            </w:pPr>
            <w:r/>
            <w:r>
              <w:rPr>
                <w:b w:val="0"/>
                <w:i w:val="0"/>
              </w:rPr>
              <w:t>Paneles de LED y su programa de gestión</w:t>
            </w:r>
          </w:p>
        </w:tc>
      </w:tr>
    </w:tbl>
    <w:p>
      <w:pPr/>
    </w:p>
    <w:p>
      <w:pPr/>
      <w:r>
        <w:rPr>
          <w:b w:val="0"/>
          <w:i w:val="0"/>
        </w:rPr>
        <w:t>Y lo que suele olvidarse al presupuestar: el personal que opera todo eso, que es lo que convierte</w:t>
      </w:r>
      <w:r>
        <w:t xml:space="preserve"> </w:t>
      </w:r>
      <w:r>
        <w:rPr>
          <w:b w:val="0"/>
          <w:i w:val="0"/>
        </w:rPr>
        <w:t>una lista de aparatos en un estudio en marcha.</w:t>
      </w:r>
    </w:p>
    <w:p>
      <w:pPr/>
      <w:r>
        <w:rPr>
          <w:b w:val="0"/>
          <w:i w:val="0"/>
        </w:rPr>
        <w:t>El detalle de cada grupo de equipos (cámaras, sonido, iluminación, grafismo, control central) es</w:t>
      </w:r>
      <w:r>
        <w:t xml:space="preserve"> </w:t>
      </w:r>
      <w:r>
        <w:rPr>
          <w:b w:val="0"/>
          <w:i w:val="0"/>
        </w:rPr>
        <w:t>el tema 6.</w:t>
      </w:r>
    </w:p>
    <w:p>
      <w:pPr>
        <w:pStyle w:val="Heading3"/>
      </w:pPr>
      <w:r>
        <w:rPr>
          <w:b w:val="0"/>
          <w:i w:val="0"/>
        </w:rPr>
        <w:t>7.7.4 La intercomunicación y el IFB</w:t>
      </w:r>
    </w:p>
    <w:p>
      <w:pPr/>
      <w:r>
        <w:rPr>
          <w:b w:val="0"/>
          <w:i w:val="0"/>
        </w:rPr>
        <w:t>La intercomunicación (</w:t>
      </w:r>
      <w:r>
        <w:rPr>
          <w:b w:val="0"/>
          <w:i/>
        </w:rPr>
        <w:t>intercom</w:t>
      </w:r>
      <w:r>
        <w:rPr>
          <w:b w:val="0"/>
          <w:i w:val="0"/>
        </w:rPr>
        <w:t>) es la red de conversación de trabajo de una producción: por ella</w:t>
      </w:r>
      <w:r>
        <w:t xml:space="preserve"> </w:t>
      </w:r>
      <w:r>
        <w:rPr>
          <w:b w:val="0"/>
          <w:i w:val="0"/>
        </w:rPr>
        <w:t>el realizador da las órdenes, los técnicos las confirman y los puestos se avisan entre sí. No sale</w:t>
      </w:r>
      <w:r>
        <w:t xml:space="preserve"> </w:t>
      </w:r>
      <w:r>
        <w:rPr>
          <w:b w:val="0"/>
          <w:i w:val="0"/>
        </w:rPr>
        <w:t>nunca al aire (oficio).</w:t>
      </w:r>
    </w:p>
    <w:p>
      <w:pPr/>
      <w:r>
        <w:rPr>
          <w:b w:val="0"/>
          <w:i w:val="0"/>
        </w:rPr>
        <w:t>Un IFB de audio en producción de televisión en vivo es un sistema de retorno de audio. Qué es: el</w:t>
      </w:r>
      <w:r>
        <w:t xml:space="preserve"> </w:t>
      </w:r>
      <w:r>
        <w:rPr>
          <w:b w:val="0"/>
          <w:i w:val="0"/>
        </w:rPr>
        <w:t>pinganillo del presentador. Le devuelve el programa —para que se oiga y se sitúe— y permite que el</w:t>
      </w:r>
      <w:r>
        <w:t xml:space="preserve"> </w:t>
      </w:r>
      <w:r>
        <w:rPr>
          <w:b w:val="0"/>
          <w:i w:val="0"/>
        </w:rPr>
        <w:t>realizador o el productor le interrumpan ese retorno para darle una indicación. De ahí la palabra</w:t>
      </w:r>
      <w:r>
        <w:t xml:space="preserve"> </w:t>
      </w:r>
      <w:r>
        <w:rPr>
          <w:b w:val="0"/>
          <w:i w:val="0"/>
        </w:rPr>
        <w:t>«interrumpible»: lo que se interrumpe no es la comunicación, es el retorno.</w:t>
      </w:r>
    </w:p>
    <w:p>
      <w:pPr/>
      <w:r>
        <w:rPr>
          <w:b w:val="0"/>
          <w:i w:val="0"/>
        </w:rPr>
        <w:t>La definición del fabricante Clear-Com (16 de marzo de 2021):</w:t>
      </w:r>
      <w:r>
        <w:t xml:space="preserve"> </w:t>
      </w:r>
      <w:r>
        <w:rPr>
          <w:b w:val="0"/>
          <w:i w:val="0"/>
        </w:rPr>
      </w:r>
      <w:r>
        <w:rPr>
          <w:b/>
          <w:i w:val="0"/>
        </w:rPr>
        <w:t>«Interruptible Fold Back, or IFB, is a type of simplex intercom for sending a program feed and</w:t>
      </w:r>
      <w:r>
        <w:t xml:space="preserve"> </w:t>
      </w:r>
      <w:r>
        <w:rPr>
          <w:b/>
          <w:i w:val="0"/>
        </w:rPr>
        <w:t>interrupt (cue) audio on IFB lines for a talent to monitor.»</w:t>
      </w:r>
      <w:r>
        <w:rPr>
          <w:b w:val="0"/>
          <w:i w:val="0"/>
        </w:rPr>
        <w:t xml:space="preserve"> </w:t>
      </w:r>
      <w:r>
        <w:rPr>
          <w:b w:val="0"/>
          <w:i/>
        </w:rPr>
        <w:t>Simplex</w:t>
      </w:r>
      <w:r>
        <w:rPr>
          <w:b w:val="0"/>
          <w:i w:val="0"/>
        </w:rPr>
        <w:t xml:space="preserve"> quiere decir en un solo</w:t>
      </w:r>
      <w:r>
        <w:t xml:space="preserve"> </w:t>
      </w:r>
      <w:r>
        <w:rPr>
          <w:b w:val="0"/>
          <w:i w:val="0"/>
        </w:rPr>
        <w:t xml:space="preserve">sentido; </w:t>
      </w:r>
      <w:r>
        <w:rPr>
          <w:b w:val="0"/>
          <w:i/>
        </w:rPr>
        <w:t>talent</w:t>
      </w:r>
      <w:r>
        <w:rPr>
          <w:b w:val="0"/>
          <w:i w:val="0"/>
        </w:rPr>
        <w:t>, la persona que está delante de la cámara o del micrófono.</w:t>
      </w:r>
    </w:p>
    <w:p>
      <w:pPr/>
      <w:r>
        <w:rPr>
          <w:b w:val="0"/>
          <w:i w:val="0"/>
        </w:rPr>
        <w:t xml:space="preserve">Clear-Com enumera lo que compone una línea de IFB: </w:t>
      </w:r>
      <w:r>
        <w:rPr>
          <w:b/>
          <w:i w:val="0"/>
        </w:rPr>
        <w:t>«The IFB line is comprised of three elements:</w:t>
      </w:r>
      <w:r>
        <w:t xml:space="preserve"> </w:t>
      </w:r>
      <w:r>
        <w:rPr>
          <w:b/>
          <w:i w:val="0"/>
        </w:rPr>
        <w:t>Program Audio, Interrupt (Cue) Audio, and a Dip or Mute control.»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pone</w:t>
            </w:r>
          </w:p>
        </w:tc>
      </w:tr>
      <w:tr>
        <w:tc>
          <w:tcPr>
            <w:tcW w:type="dxa" w:w="3137"/>
          </w:tcPr>
          <w:p>
            <w:pPr>
              <w:pStyle w:val="Tabla"/>
            </w:pPr>
            <w:r/>
            <w:r>
              <w:rPr>
                <w:b w:val="0"/>
                <w:i/>
              </w:rPr>
              <w:t>Program Audio</w:t>
            </w:r>
          </w:p>
        </w:tc>
        <w:tc>
          <w:tcPr>
            <w:tcW w:type="dxa" w:w="3137"/>
          </w:tcPr>
          <w:p>
            <w:pPr>
              <w:pStyle w:val="Tabla"/>
            </w:pPr>
            <w:r/>
            <w:r>
              <w:rPr>
                <w:b w:val="0"/>
                <w:i w:val="0"/>
              </w:rPr>
              <w:t>El sonido del programa que el presentador oye de fondo</w:t>
            </w:r>
          </w:p>
        </w:tc>
        <w:tc>
          <w:tcPr>
            <w:tcW w:type="dxa" w:w="3137"/>
          </w:tcPr>
          <w:p>
            <w:pPr>
              <w:pStyle w:val="Tabla"/>
            </w:pPr>
            <w:r/>
            <w:r>
              <w:rPr>
                <w:b w:val="0"/>
                <w:i w:val="0"/>
              </w:rPr>
              <w:t>El operador de sonido, desde un envío de la mesa (oficio)</w:t>
            </w:r>
          </w:p>
        </w:tc>
      </w:tr>
      <w:tr>
        <w:tc>
          <w:tcPr>
            <w:tcW w:type="dxa" w:w="3137"/>
          </w:tcPr>
          <w:p>
            <w:pPr>
              <w:pStyle w:val="Tabla"/>
            </w:pPr>
            <w:r/>
            <w:r>
              <w:rPr>
                <w:b w:val="0"/>
                <w:i/>
              </w:rPr>
              <w:t>Interrupt (Cue) Audio</w:t>
            </w:r>
          </w:p>
        </w:tc>
        <w:tc>
          <w:tcPr>
            <w:tcW w:type="dxa" w:w="3137"/>
          </w:tcPr>
          <w:p>
            <w:pPr>
              <w:pStyle w:val="Tabla"/>
            </w:pPr>
            <w:r/>
            <w:r>
              <w:rPr>
                <w:b w:val="0"/>
                <w:i w:val="0"/>
              </w:rPr>
              <w:t>La voz que interrumpe: la orden</w:t>
            </w:r>
          </w:p>
        </w:tc>
        <w:tc>
          <w:tcPr>
            <w:tcW w:type="dxa" w:w="3137"/>
          </w:tcPr>
          <w:p>
            <w:pPr>
              <w:pStyle w:val="Tabla"/>
            </w:pPr>
            <w:r/>
            <w:r>
              <w:rPr>
                <w:b w:val="0"/>
                <w:i w:val="0"/>
              </w:rPr>
              <w:t>El realizador, el regidor o el productor, desde su panel (oficio)</w:t>
            </w:r>
          </w:p>
        </w:tc>
      </w:tr>
      <w:tr>
        <w:tc>
          <w:tcPr>
            <w:tcW w:type="dxa" w:w="3137"/>
          </w:tcPr>
          <w:p>
            <w:pPr>
              <w:pStyle w:val="Tabla"/>
            </w:pPr>
            <w:r/>
            <w:r>
              <w:rPr>
                <w:b w:val="0"/>
                <w:i/>
              </w:rPr>
              <w:t>Dip or Mute control</w:t>
            </w:r>
          </w:p>
        </w:tc>
        <w:tc>
          <w:tcPr>
            <w:tcW w:type="dxa" w:w="3137"/>
          </w:tcPr>
          <w:p>
            <w:pPr>
              <w:pStyle w:val="Tabla"/>
            </w:pPr>
            <w:r/>
            <w:r>
              <w:rPr>
                <w:b w:val="0"/>
                <w:i w:val="0"/>
              </w:rPr>
              <w:t>La orden de bajar (</w:t>
            </w:r>
            <w:r>
              <w:rPr>
                <w:b w:val="0"/>
                <w:i/>
              </w:rPr>
              <w:t>dip</w:t>
            </w:r>
            <w:r>
              <w:rPr>
                <w:b w:val="0"/>
                <w:i w:val="0"/>
              </w:rPr>
              <w:t>) o cortar (</w:t>
            </w:r>
            <w:r>
              <w:rPr>
                <w:b w:val="0"/>
                <w:i/>
              </w:rPr>
              <w:t>mute</w:t>
            </w:r>
            <w:r>
              <w:rPr>
                <w:b w:val="0"/>
                <w:i w:val="0"/>
              </w:rPr>
              <w:t>) el programa mientras se habla</w:t>
            </w:r>
          </w:p>
        </w:tc>
        <w:tc>
          <w:tcPr>
            <w:tcW w:type="dxa" w:w="3137"/>
          </w:tcPr>
          <w:p>
            <w:pPr>
              <w:pStyle w:val="Tabla"/>
            </w:pPr>
            <w:r/>
            <w:r>
              <w:rPr>
                <w:b w:val="0"/>
                <w:i w:val="0"/>
              </w:rPr>
              <w:t>El propio sistema, al pulsar la tecla de interrupción (oficio)</w:t>
            </w:r>
          </w:p>
        </w:tc>
      </w:tr>
    </w:tbl>
    <w:p>
      <w:pPr/>
    </w:p>
    <w:p>
      <w:pPr/>
      <w:r>
        <w:rPr>
          <w:b w:val="0"/>
          <w:i w:val="0"/>
        </w:rPr>
        <w:t xml:space="preserve">Y el equipo: </w:t>
      </w:r>
      <w:r>
        <w:rPr>
          <w:b/>
          <w:i w:val="0"/>
        </w:rPr>
        <w:t>«IFB typically uses an earpiece, an external headphone box (to permit the talent to</w:t>
      </w:r>
      <w:r>
        <w:t xml:space="preserve"> </w:t>
      </w:r>
      <w:r>
        <w:rPr>
          <w:b/>
          <w:i w:val="0"/>
        </w:rPr>
        <w:t>control the audio foldback level), a program source and a control station.»</w:t>
      </w:r>
      <w:r>
        <w:rPr>
          <w:b w:val="0"/>
          <w:i w:val="0"/>
        </w:rPr>
        <w:t xml:space="preserve"> Es decir, un</w:t>
      </w:r>
      <w:r>
        <w:t xml:space="preserve"> </w:t>
      </w:r>
      <w:r>
        <w:rPr>
          <w:b w:val="0"/>
          <w:i w:val="0"/>
        </w:rPr>
        <w:t>auricular de oído, una caja con la que el presentador regula su propio volumen, una fuente de</w:t>
      </w:r>
      <w:r>
        <w:t xml:space="preserve"> </w:t>
      </w:r>
      <w:r>
        <w:rPr>
          <w:b w:val="0"/>
          <w:i w:val="0"/>
        </w:rPr>
        <w:t>programa y un puesto de control.</w:t>
      </w:r>
    </w:p>
    <w:p>
      <w:pPr/>
      <w:r>
        <w:rPr>
          <w:b w:val="0"/>
          <w:i w:val="0"/>
        </w:rPr>
        <w:t>La diferencia con el intercom: el intercom es de ida y vuelta y lo lleva el equipo técnico; el IFB</w:t>
      </w:r>
      <w:r>
        <w:t xml:space="preserve"> </w:t>
      </w:r>
      <w:r>
        <w:rPr>
          <w:b w:val="0"/>
          <w:i w:val="0"/>
        </w:rPr>
        <w:t>es de vuelta y lo lleva quien está delante de la cámara. Un presentador no habla por el IFB:</w:t>
      </w:r>
      <w:r>
        <w:t xml:space="preserve"> </w:t>
      </w:r>
      <w:r>
        <w:rPr>
          <w:b w:val="0"/>
          <w:i w:val="0"/>
        </w:rPr>
        <w:t>escucha.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Intercom</w:t>
            </w:r>
          </w:p>
        </w:tc>
        <w:tc>
          <w:tcPr>
            <w:tcW w:type="dxa" w:w="3137"/>
            <w:shd w:val="clear" w:color="auto" w:fill="E4E4E4"/>
          </w:tcPr>
          <w:p>
            <w:pPr>
              <w:pStyle w:val="Tablacabecera"/>
            </w:pPr>
            <w:r/>
            <w:r>
              <w:rPr>
                <w:b w:val="0"/>
                <w:i w:val="0"/>
              </w:rPr>
              <w:t>IFB</w:t>
            </w:r>
          </w:p>
        </w:tc>
      </w:tr>
      <w:tr>
        <w:tc>
          <w:tcPr>
            <w:tcW w:type="dxa" w:w="3137"/>
          </w:tcPr>
          <w:p>
            <w:pPr>
              <w:pStyle w:val="Tabla"/>
            </w:pPr>
            <w:r/>
            <w:r>
              <w:rPr>
                <w:b w:val="0"/>
                <w:i w:val="0"/>
              </w:rPr>
              <w:t>Sentido</w:t>
            </w:r>
          </w:p>
        </w:tc>
        <w:tc>
          <w:tcPr>
            <w:tcW w:type="dxa" w:w="3137"/>
          </w:tcPr>
          <w:p>
            <w:pPr>
              <w:pStyle w:val="Tabla"/>
            </w:pPr>
            <w:r/>
            <w:r>
              <w:rPr>
                <w:b w:val="0"/>
                <w:i w:val="0"/>
              </w:rPr>
              <w:t>Dúplex: se habla y se escucha</w:t>
            </w:r>
          </w:p>
        </w:tc>
        <w:tc>
          <w:tcPr>
            <w:tcW w:type="dxa" w:w="3137"/>
          </w:tcPr>
          <w:p>
            <w:pPr>
              <w:pStyle w:val="Tabla"/>
            </w:pPr>
            <w:r/>
            <w:r>
              <w:rPr>
                <w:b w:val="0"/>
                <w:i/>
              </w:rPr>
              <w:t>Simplex</w:t>
            </w:r>
            <w:r>
              <w:rPr>
                <w:b w:val="0"/>
                <w:i w:val="0"/>
              </w:rPr>
              <w:t>: sólo llega</w:t>
            </w:r>
          </w:p>
        </w:tc>
      </w:tr>
      <w:tr>
        <w:tc>
          <w:tcPr>
            <w:tcW w:type="dxa" w:w="3137"/>
          </w:tcPr>
          <w:p>
            <w:pPr>
              <w:pStyle w:val="Tabla"/>
            </w:pPr>
            <w:r/>
            <w:r>
              <w:rPr>
                <w:b w:val="0"/>
                <w:i w:val="0"/>
              </w:rPr>
              <w:t>Quién lo lleva</w:t>
            </w:r>
          </w:p>
        </w:tc>
        <w:tc>
          <w:tcPr>
            <w:tcW w:type="dxa" w:w="3137"/>
          </w:tcPr>
          <w:p>
            <w:pPr>
              <w:pStyle w:val="Tabla"/>
            </w:pPr>
            <w:r/>
            <w:r>
              <w:rPr>
                <w:b w:val="0"/>
                <w:i w:val="0"/>
              </w:rPr>
              <w:t>El equipo técnico y de realización</w:t>
            </w:r>
          </w:p>
        </w:tc>
        <w:tc>
          <w:tcPr>
            <w:tcW w:type="dxa" w:w="3137"/>
          </w:tcPr>
          <w:p>
            <w:pPr>
              <w:pStyle w:val="Tabla"/>
            </w:pPr>
            <w:r/>
            <w:r>
              <w:rPr>
                <w:b w:val="0"/>
                <w:i w:val="0"/>
              </w:rPr>
              <w:t>El presentador, el reportero, el comentarista</w:t>
            </w:r>
          </w:p>
        </w:tc>
      </w:tr>
      <w:tr>
        <w:tc>
          <w:tcPr>
            <w:tcW w:type="dxa" w:w="3137"/>
          </w:tcPr>
          <w:p>
            <w:pPr>
              <w:pStyle w:val="Tabla"/>
            </w:pPr>
            <w:r/>
            <w:r>
              <w:rPr>
                <w:b w:val="0"/>
                <w:i w:val="0"/>
              </w:rPr>
              <w:t>Qué lleva</w:t>
            </w:r>
          </w:p>
        </w:tc>
        <w:tc>
          <w:tcPr>
            <w:tcW w:type="dxa" w:w="3137"/>
          </w:tcPr>
          <w:p>
            <w:pPr>
              <w:pStyle w:val="Tabla"/>
            </w:pPr>
            <w:r/>
            <w:r>
              <w:rPr>
                <w:b w:val="0"/>
                <w:i w:val="0"/>
              </w:rPr>
              <w:t>Conversación de trabajo</w:t>
            </w:r>
          </w:p>
        </w:tc>
        <w:tc>
          <w:tcPr>
            <w:tcW w:type="dxa" w:w="3137"/>
          </w:tcPr>
          <w:p>
            <w:pPr>
              <w:pStyle w:val="Tabla"/>
            </w:pPr>
            <w:r/>
            <w:r>
              <w:rPr>
                <w:b w:val="0"/>
                <w:i w:val="0"/>
              </w:rPr>
              <w:t>Programa (o N-1) con las órdenes encima</w:t>
            </w:r>
          </w:p>
        </w:tc>
      </w:tr>
    </w:tbl>
    <w:p>
      <w:pPr/>
    </w:p>
    <w:p>
      <w:pPr/>
      <w:r>
        <w:rPr>
          <w:b w:val="0"/>
          <w:i w:val="0"/>
        </w:rPr>
        <w:t>Para producción (oficio): cuántos IFB y cuántos micrófonos inalámbricos hace falta prever lo dice</w:t>
      </w:r>
      <w:r>
        <w:t xml:space="preserve"> </w:t>
      </w:r>
      <w:r>
        <w:rPr>
          <w:b w:val="0"/>
          <w:i w:val="0"/>
        </w:rPr>
        <w:t>la escaleta (presentadores, invitados, conexiones), y cada uno es una petición a sonido. Y el</w:t>
      </w:r>
      <w:r>
        <w:t xml:space="preserve"> </w:t>
      </w:r>
      <w:r>
        <w:rPr>
          <w:b w:val="0"/>
          <w:i w:val="0"/>
        </w:rPr>
        <w:t>productor puede tener su propio punto de intercom con el control, para que la realización le</w:t>
      </w:r>
      <w:r>
        <w:t xml:space="preserve"> </w:t>
      </w:r>
      <w:r>
        <w:rPr>
          <w:b w:val="0"/>
          <w:i w:val="0"/>
        </w:rPr>
        <w:t>pida o le avise sin salir del programa.</w:t>
      </w:r>
    </w:p>
    <w:p>
      <w:pPr>
        <w:pStyle w:val="Heading3"/>
      </w:pPr>
      <w:r>
        <w:rPr>
          <w:b w:val="0"/>
          <w:i w:val="0"/>
        </w:rPr>
        <w:t>7.7.5 La automatización de un estudio</w:t>
      </w:r>
    </w:p>
    <w:p>
      <w:pPr/>
      <w:r>
        <w:rPr>
          <w:b w:val="0"/>
          <w:i w:val="0"/>
        </w:rPr>
        <w:t>Un estudio automatizado sustituye operadores por secuencias programadas. Sus piezas: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automatiza</w:t>
            </w:r>
          </w:p>
        </w:tc>
      </w:tr>
      <w:tr>
        <w:tc>
          <w:tcPr>
            <w:tcW w:type="dxa" w:w="4706"/>
          </w:tcPr>
          <w:p>
            <w:pPr>
              <w:pStyle w:val="Tabla"/>
            </w:pPr>
            <w:r/>
            <w:r>
              <w:rPr>
                <w:b w:val="0"/>
                <w:i w:val="0"/>
              </w:rPr>
              <w:t>Cámaras robotizadas</w:t>
            </w:r>
          </w:p>
        </w:tc>
        <w:tc>
          <w:tcPr>
            <w:tcW w:type="dxa" w:w="4706"/>
          </w:tcPr>
          <w:p>
            <w:pPr>
              <w:pStyle w:val="Tabla"/>
            </w:pPr>
            <w:r/>
            <w:r>
              <w:rPr>
                <w:b w:val="0"/>
                <w:i w:val="0"/>
              </w:rPr>
              <w:t>Posición, encuadre, foco y zum, con posiciones memorizadas</w:t>
            </w:r>
          </w:p>
        </w:tc>
      </w:tr>
      <w:tr>
        <w:tc>
          <w:tcPr>
            <w:tcW w:type="dxa" w:w="4706"/>
          </w:tcPr>
          <w:p>
            <w:pPr>
              <w:pStyle w:val="Tabla"/>
            </w:pPr>
            <w:r/>
            <w:r>
              <w:rPr>
                <w:b w:val="0"/>
                <w:i w:val="0"/>
              </w:rPr>
              <w:t>Automatización de realización</w:t>
            </w:r>
          </w:p>
        </w:tc>
        <w:tc>
          <w:tcPr>
            <w:tcW w:type="dxa" w:w="4706"/>
          </w:tcPr>
          <w:p>
            <w:pPr>
              <w:pStyle w:val="Tabla"/>
            </w:pPr>
            <w:r/>
            <w:r>
              <w:rPr>
                <w:b w:val="0"/>
                <w:i w:val="0"/>
              </w:rPr>
              <w:t>Los cortes, las transiciones y las llaves, disparados desde la escaleta</w:t>
            </w:r>
          </w:p>
        </w:tc>
      </w:tr>
      <w:tr>
        <w:tc>
          <w:tcPr>
            <w:tcW w:type="dxa" w:w="4706"/>
          </w:tcPr>
          <w:p>
            <w:pPr>
              <w:pStyle w:val="Tabla"/>
            </w:pPr>
            <w:r/>
            <w:r>
              <w:rPr>
                <w:b w:val="0"/>
                <w:i w:val="0"/>
              </w:rPr>
              <w:t>Automatización de audio</w:t>
            </w:r>
          </w:p>
        </w:tc>
        <w:tc>
          <w:tcPr>
            <w:tcW w:type="dxa" w:w="4706"/>
          </w:tcPr>
          <w:p>
            <w:pPr>
              <w:pStyle w:val="Tabla"/>
            </w:pPr>
            <w:r/>
            <w:r>
              <w:rPr>
                <w:b w:val="0"/>
                <w:i w:val="0"/>
              </w:rPr>
              <w:t>Los faders y los envíos, ligados a la fuente que está al aire</w:t>
            </w:r>
          </w:p>
        </w:tc>
      </w:tr>
      <w:tr>
        <w:tc>
          <w:tcPr>
            <w:tcW w:type="dxa" w:w="4706"/>
          </w:tcPr>
          <w:p>
            <w:pPr>
              <w:pStyle w:val="Tabla"/>
            </w:pPr>
            <w:r/>
            <w:r>
              <w:rPr>
                <w:b w:val="0"/>
                <w:i w:val="0"/>
              </w:rPr>
              <w:t>Grafismo automatizado</w:t>
            </w:r>
          </w:p>
        </w:tc>
        <w:tc>
          <w:tcPr>
            <w:tcW w:type="dxa" w:w="4706"/>
          </w:tcPr>
          <w:p>
            <w:pPr>
              <w:pStyle w:val="Tabla"/>
            </w:pPr>
            <w:r/>
            <w:r>
              <w:rPr>
                <w:b w:val="0"/>
                <w:i w:val="0"/>
              </w:rPr>
              <w:t>Los rótulos, cargados desde la escaleta del sistema de redacción</w:t>
            </w:r>
          </w:p>
        </w:tc>
      </w:tr>
      <w:tr>
        <w:tc>
          <w:tcPr>
            <w:tcW w:type="dxa" w:w="4706"/>
          </w:tcPr>
          <w:p>
            <w:pPr>
              <w:pStyle w:val="Tabla"/>
            </w:pPr>
            <w:r/>
            <w:r>
              <w:rPr>
                <w:b w:val="0"/>
                <w:i w:val="0"/>
              </w:rPr>
              <w:t>Iluminación memorizada</w:t>
            </w:r>
          </w:p>
        </w:tc>
        <w:tc>
          <w:tcPr>
            <w:tcW w:type="dxa" w:w="4706"/>
          </w:tcPr>
          <w:p>
            <w:pPr>
              <w:pStyle w:val="Tabla"/>
            </w:pPr>
            <w:r/>
            <w:r>
              <w:rPr>
                <w:b w:val="0"/>
                <w:i w:val="0"/>
              </w:rPr>
              <w:t>Ambientes de luz por bloque</w:t>
            </w:r>
          </w:p>
        </w:tc>
      </w:tr>
    </w:tbl>
    <w:p>
      <w:pPr/>
    </w:p>
    <w:p>
      <w:pPr/>
      <w:r>
        <w:rPr>
          <w:b w:val="0"/>
          <w:i w:val="0"/>
        </w:rPr>
        <w:t>Su ventaja es el coste por hora de emisión; su riesgo es que un imprevisto no se resuelve solo. De</w:t>
      </w:r>
      <w:r>
        <w:t xml:space="preserve"> </w:t>
      </w:r>
      <w:r>
        <w:rPr>
          <w:b w:val="0"/>
          <w:i w:val="0"/>
        </w:rPr>
        <w:t>ahí que la automatización domine en informativos y canales de flujo, y sea rara en programas con</w:t>
      </w:r>
      <w:r>
        <w:t xml:space="preserve"> </w:t>
      </w:r>
      <w:r>
        <w:rPr>
          <w:b w:val="0"/>
          <w:i w:val="0"/>
        </w:rPr>
        <w:t>público.</w:t>
      </w:r>
    </w:p>
    <w:p>
      <w:pPr/>
      <w:r>
        <w:rPr>
          <w:b w:val="0"/>
          <w:i w:val="0"/>
        </w:rPr>
        <w:t>Por eso, en la previsión (oficio): un programa de estudio automatizado ahorra personal de plató y</w:t>
      </w:r>
      <w:r>
        <w:t xml:space="preserve"> </w:t>
      </w:r>
      <w:r>
        <w:rPr>
          <w:b w:val="0"/>
          <w:i w:val="0"/>
        </w:rPr>
        <w:t>de control, pero exige una escaleta cerrada y un plan de contingencia, y no conviene a un programa</w:t>
      </w:r>
      <w:r>
        <w:t xml:space="preserve"> </w:t>
      </w:r>
      <w:r>
        <w:rPr>
          <w:b w:val="0"/>
          <w:i w:val="0"/>
        </w:rPr>
        <w:t>con público, invitados que se mueven o cambios constantes.</w:t>
      </w:r>
    </w:p>
    <w:p>
      <w:pPr>
        <w:pStyle w:val="Heading2"/>
      </w:pPr>
      <w:r>
        <w:rPr>
          <w:b w:val="0"/>
          <w:i w:val="0"/>
        </w:rPr>
        <w:t>7.8 Realización</w:t>
      </w:r>
    </w:p>
    <w:p>
      <w:pPr>
        <w:pStyle w:val="Heading3"/>
      </w:pPr>
      <w:r>
        <w:rPr>
          <w:b w:val="0"/>
          <w:i w:val="0"/>
        </w:rPr>
        <w:t>7.8.1 Quién manda en el control</w:t>
      </w:r>
    </w:p>
    <w:p>
      <w:pPr/>
      <w:r>
        <w:rPr>
          <w:b w:val="0"/>
          <w:i w:val="0"/>
        </w:rPr>
        <w:t xml:space="preserve">El Libro de estilo reconoce a la realización su terreno (6.5, p. 92): </w:t>
      </w:r>
      <w:r>
        <w:rPr>
          <w:b/>
          <w:i w:val="0"/>
        </w:rPr>
        <w:t>«En el proceso de creación,</w:t>
      </w:r>
      <w:r>
        <w:t xml:space="preserve"> </w:t>
      </w:r>
      <w:r>
        <w:rPr>
          <w:b/>
          <w:i w:val="0"/>
        </w:rPr>
        <w:t>diseño y ejecución de un informativo, el periodista tiene una situación privilegiada, pero la</w:t>
      </w:r>
      <w:r>
        <w:t xml:space="preserve"> </w:t>
      </w:r>
      <w:r>
        <w:rPr>
          <w:b/>
          <w:i w:val="0"/>
        </w:rPr>
        <w:t>realización es territorio profesional de los técnicos encargados de la misma y su criterio no puede</w:t>
      </w:r>
      <w:r>
        <w:t xml:space="preserve"> </w:t>
      </w:r>
      <w:r>
        <w:rPr>
          <w:b/>
          <w:i w:val="0"/>
        </w:rPr>
        <w:t>soslayarse. Su cabeza visible, el realizador, es responsable máximo de la corrección de la imagen y</w:t>
      </w:r>
      <w:r>
        <w:t xml:space="preserve"> </w:t>
      </w:r>
      <w:r>
        <w:rPr>
          <w:b/>
          <w:i w:val="0"/>
        </w:rPr>
        <w:t>de la calidad de la emisión del programa.»</w:t>
      </w:r>
      <w:r>
        <w:rPr>
          <w:b w:val="0"/>
          <w:i w:val="0"/>
        </w:rPr>
        <w:t xml:space="preserve"> El equipo de realización debe </w:t>
      </w:r>
      <w:r>
        <w:rPr>
          <w:b/>
          <w:i w:val="0"/>
        </w:rPr>
        <w:t>«participar</w:t>
      </w:r>
      <w:r>
        <w:t xml:space="preserve"> </w:t>
      </w:r>
      <w:r>
        <w:rPr>
          <w:b/>
          <w:i w:val="0"/>
        </w:rPr>
        <w:t>activamente en el diseño diario y estar al tanto de cualquier novedad o incidencia en estrecha</w:t>
      </w:r>
      <w:r>
        <w:t xml:space="preserve"> </w:t>
      </w:r>
      <w:r>
        <w:rPr>
          <w:b/>
          <w:i w:val="0"/>
        </w:rPr>
        <w:t>simbiosis con editores y productores.»</w:t>
      </w:r>
      <w:r>
        <w:rPr>
          <w:b w:val="0"/>
          <w:i w:val="0"/>
        </w:rPr>
      </w:r>
    </w:p>
    <w:p>
      <w:pPr/>
      <w:r>
        <w:rPr>
          <w:b w:val="0"/>
          <w:i w:val="0"/>
        </w:rPr>
        <w:t>La regla es de informativos, pero vale para cualquier programa de estudio (oficio): el realizador responde</w:t>
      </w:r>
      <w:r>
        <w:t xml:space="preserve"> </w:t>
      </w:r>
      <w:r>
        <w:rPr>
          <w:b w:val="0"/>
          <w:i w:val="0"/>
        </w:rPr>
        <w:t xml:space="preserve">de la imagen y de la calidad de la emisión, y la ficha del convenio le encarga </w:t>
      </w:r>
      <w:r>
        <w:rPr>
          <w:b/>
          <w:i w:val="0"/>
        </w:rPr>
        <w:t>«Realizar la</w:t>
      </w:r>
      <w:r>
        <w:t xml:space="preserve"> </w:t>
      </w:r>
      <w:r>
        <w:rPr>
          <w:b/>
          <w:i w:val="0"/>
        </w:rPr>
        <w:t>puesta en escena del guión y confeccionar el guión técnico.»</w:t>
      </w:r>
      <w:r>
        <w:rPr>
          <w:b w:val="0"/>
          <w:i w:val="0"/>
        </w:rPr>
        <w:t xml:space="preserve"> y </w:t>
      </w:r>
      <w:r>
        <w:rPr>
          <w:b/>
          <w:i w:val="0"/>
        </w:rPr>
        <w:t>«Diseñar y coordinar todos los</w:t>
      </w:r>
      <w:r>
        <w:t xml:space="preserve"> </w:t>
      </w:r>
      <w:r>
        <w:rPr>
          <w:b/>
          <w:i w:val="0"/>
        </w:rPr>
        <w:t>elementos técnicos-artísticos necesarios para la elaboración de programas»</w:t>
      </w:r>
      <w:r>
        <w:rPr>
          <w:b w:val="0"/>
          <w:i w:val="0"/>
        </w:rPr>
        <w:t>.</w:t>
      </w:r>
    </w:p>
    <w:p>
      <w:pPr>
        <w:pStyle w:val="Heading3"/>
      </w:pPr>
      <w:r>
        <w:rPr>
          <w:b w:val="0"/>
          <w:i w:val="0"/>
        </w:rPr>
        <w:t>7.8.2 Quién decide qué</w:t>
      </w:r>
    </w:p>
    <w:p>
      <w:pPr/>
      <w:r>
        <w:rPr>
          <w:b w:val="0"/>
          <w:i w:val="0"/>
        </w:rPr>
        <w:t>La regla que ordena el reparto (oficio): el realizador manda sobre cómo se ve y cómo se oye; no</w:t>
      </w:r>
      <w:r>
        <w:t xml:space="preserve"> </w:t>
      </w:r>
      <w:r>
        <w:rPr>
          <w:b w:val="0"/>
          <w:i w:val="0"/>
        </w:rPr>
        <w:t>manda sobre qué se cuenta ni sobre con qué medios.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 realizador sí decide</w:t>
            </w:r>
          </w:p>
        </w:tc>
        <w:tc>
          <w:tcPr>
            <w:tcW w:type="dxa" w:w="4706"/>
            <w:shd w:val="clear" w:color="auto" w:fill="E4E4E4"/>
          </w:tcPr>
          <w:p>
            <w:pPr>
              <w:pStyle w:val="Tablacabecera"/>
            </w:pPr>
            <w:r/>
            <w:r>
              <w:rPr>
                <w:b w:val="0"/>
                <w:i w:val="0"/>
              </w:rPr>
              <w:t>El realizador no decide</w:t>
            </w:r>
          </w:p>
        </w:tc>
      </w:tr>
      <w:tr>
        <w:tc>
          <w:tcPr>
            <w:tcW w:type="dxa" w:w="4706"/>
          </w:tcPr>
          <w:p>
            <w:pPr>
              <w:pStyle w:val="Tabla"/>
            </w:pPr>
            <w:r/>
            <w:r>
              <w:rPr>
                <w:b w:val="0"/>
                <w:i w:val="0"/>
              </w:rPr>
              <w:t>Los planos y el plan de cámaras</w:t>
            </w:r>
          </w:p>
        </w:tc>
        <w:tc>
          <w:tcPr>
            <w:tcW w:type="dxa" w:w="4706"/>
          </w:tcPr>
          <w:p>
            <w:pPr>
              <w:pStyle w:val="Tabla"/>
            </w:pPr>
            <w:r/>
            <w:r>
              <w:rPr>
                <w:b w:val="0"/>
                <w:i w:val="0"/>
              </w:rPr>
              <w:t>Qué se cuenta: eso es del editor o del director de contenidos</w:t>
            </w:r>
          </w:p>
        </w:tc>
      </w:tr>
      <w:tr>
        <w:tc>
          <w:tcPr>
            <w:tcW w:type="dxa" w:w="4706"/>
          </w:tcPr>
          <w:p>
            <w:pPr>
              <w:pStyle w:val="Tabla"/>
            </w:pPr>
            <w:r/>
            <w:r>
              <w:rPr>
                <w:b w:val="0"/>
                <w:i w:val="0"/>
              </w:rPr>
              <w:t>Los cortes y el ritmo</w:t>
            </w:r>
          </w:p>
        </w:tc>
        <w:tc>
          <w:tcPr>
            <w:tcW w:type="dxa" w:w="4706"/>
          </w:tcPr>
          <w:p>
            <w:pPr>
              <w:pStyle w:val="Tabla"/>
            </w:pPr>
            <w:r/>
            <w:r>
              <w:rPr>
                <w:b w:val="0"/>
                <w:i w:val="0"/>
              </w:rPr>
              <w:t>Cuánto dinero hay: eso es de producción</w:t>
            </w:r>
          </w:p>
        </w:tc>
      </w:tr>
      <w:tr>
        <w:tc>
          <w:tcPr>
            <w:tcW w:type="dxa" w:w="4706"/>
          </w:tcPr>
          <w:p>
            <w:pPr>
              <w:pStyle w:val="Tabla"/>
            </w:pPr>
            <w:r/>
            <w:r>
              <w:rPr>
                <w:b w:val="0"/>
                <w:i w:val="0"/>
              </w:rPr>
              <w:t>La escenografía y la luz, con sus responsables</w:t>
            </w:r>
          </w:p>
        </w:tc>
        <w:tc>
          <w:tcPr>
            <w:tcW w:type="dxa" w:w="4706"/>
          </w:tcPr>
          <w:p>
            <w:pPr>
              <w:pStyle w:val="Tabla"/>
            </w:pPr>
            <w:r/>
            <w:r>
              <w:rPr>
                <w:b w:val="0"/>
                <w:i w:val="0"/>
              </w:rPr>
              <w:t>Quién sale (invitados e intervinientes): eso es de contenidos y de producción; los redactores que aparecen en pantalla los determina la Dirección de los Servicios Informativos (8.2)</w:t>
            </w:r>
          </w:p>
        </w:tc>
      </w:tr>
      <w:tr>
        <w:tc>
          <w:tcPr>
            <w:tcW w:type="dxa" w:w="4706"/>
          </w:tcPr>
          <w:p>
            <w:pPr>
              <w:pStyle w:val="Tabla"/>
            </w:pPr>
            <w:r/>
            <w:r>
              <w:rPr>
                <w:b w:val="0"/>
                <w:i w:val="0"/>
              </w:rPr>
              <w:t>La puesta en escena de lo que se graba</w:t>
            </w:r>
          </w:p>
        </w:tc>
        <w:tc>
          <w:tcPr>
            <w:tcW w:type="dxa" w:w="4706"/>
          </w:tcPr>
          <w:p>
            <w:pPr>
              <w:pStyle w:val="Tabla"/>
            </w:pPr>
            <w:r/>
            <w:r>
              <w:rPr>
                <w:b w:val="0"/>
                <w:i w:val="0"/>
              </w:rPr>
              <w:t>El orden del programa: lo fija la escaleta, que aprueba el editor</w:t>
            </w:r>
          </w:p>
        </w:tc>
      </w:tr>
    </w:tbl>
    <w:p>
      <w:pPr/>
    </w:p>
    <w:p>
      <w:pPr/>
      <w:r>
        <w:rPr>
          <w:b w:val="0"/>
          <w:i w:val="0"/>
        </w:rPr>
        <w:t>Su relación con los demás puestos es de dos clases: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Con quién</w:t>
            </w:r>
          </w:p>
        </w:tc>
        <w:tc>
          <w:tcPr>
            <w:tcW w:type="dxa" w:w="3137"/>
            <w:shd w:val="clear" w:color="auto" w:fill="E4E4E4"/>
          </w:tcPr>
          <w:p>
            <w:pPr>
              <w:pStyle w:val="Tablacabecera"/>
            </w:pPr>
            <w:r/>
            <w:r>
              <w:rPr>
                <w:b w:val="0"/>
                <w:i w:val="0"/>
              </w:rPr>
              <w:t>En qué consiste</w:t>
            </w:r>
          </w:p>
        </w:tc>
      </w:tr>
      <w:tr>
        <w:tc>
          <w:tcPr>
            <w:tcW w:type="dxa" w:w="3137"/>
          </w:tcPr>
          <w:p>
            <w:pPr>
              <w:pStyle w:val="Tabla"/>
            </w:pPr>
            <w:r/>
            <w:r>
              <w:rPr>
                <w:b w:val="0"/>
                <w:i w:val="0"/>
              </w:rPr>
              <w:t>De mando directo</w:t>
            </w:r>
          </w:p>
        </w:tc>
        <w:tc>
          <w:tcPr>
            <w:tcW w:type="dxa" w:w="3137"/>
          </w:tcPr>
          <w:p>
            <w:pPr>
              <w:pStyle w:val="Tabla"/>
            </w:pPr>
            <w:r/>
            <w:r>
              <w:rPr>
                <w:b w:val="0"/>
                <w:i w:val="0"/>
              </w:rPr>
              <w:t>Cámaras, mezclador, sonido, iluminación, regiduría, grafismo</w:t>
            </w:r>
          </w:p>
        </w:tc>
        <w:tc>
          <w:tcPr>
            <w:tcW w:type="dxa" w:w="3137"/>
          </w:tcPr>
          <w:p>
            <w:pPr>
              <w:pStyle w:val="Tabla"/>
            </w:pPr>
            <w:r/>
            <w:r>
              <w:rPr>
                <w:b w:val="0"/>
                <w:i w:val="0"/>
              </w:rPr>
              <w:t>Da órdenes durante el programa por intercomunicación</w:t>
            </w:r>
          </w:p>
        </w:tc>
      </w:tr>
      <w:tr>
        <w:tc>
          <w:tcPr>
            <w:tcW w:type="dxa" w:w="3137"/>
          </w:tcPr>
          <w:p>
            <w:pPr>
              <w:pStyle w:val="Tabla"/>
            </w:pPr>
            <w:r/>
            <w:r>
              <w:rPr>
                <w:b w:val="0"/>
                <w:i w:val="0"/>
              </w:rPr>
              <w:t>De acuerdo previo</w:t>
            </w:r>
          </w:p>
        </w:tc>
        <w:tc>
          <w:tcPr>
            <w:tcW w:type="dxa" w:w="3137"/>
          </w:tcPr>
          <w:p>
            <w:pPr>
              <w:pStyle w:val="Tabla"/>
            </w:pPr>
            <w:r/>
            <w:r>
              <w:rPr>
                <w:b w:val="0"/>
                <w:i w:val="0"/>
              </w:rPr>
              <w:t>Editor o director, producción, escenografía</w:t>
            </w:r>
          </w:p>
        </w:tc>
        <w:tc>
          <w:tcPr>
            <w:tcW w:type="dxa" w:w="3137"/>
          </w:tcPr>
          <w:p>
            <w:pPr>
              <w:pStyle w:val="Tabla"/>
            </w:pPr>
            <w:r/>
            <w:r>
              <w:rPr>
                <w:b w:val="0"/>
                <w:i w:val="0"/>
              </w:rPr>
              <w:t>Se pacta antes, y durante el programa se ejecuta lo pactado</w:t>
            </w:r>
          </w:p>
        </w:tc>
      </w:tr>
    </w:tbl>
    <w:p>
      <w:pPr/>
    </w:p>
    <w:p>
      <w:pPr/>
      <w:r>
        <w:rPr>
          <w:b w:val="0"/>
          <w:i w:val="0"/>
        </w:rPr>
        <w:t>La columna de la derecha es la que importa al productor: el dinero y los medios no los decide la</w:t>
      </w:r>
      <w:r>
        <w:t xml:space="preserve"> </w:t>
      </w:r>
      <w:r>
        <w:rPr>
          <w:b w:val="0"/>
          <w:i w:val="0"/>
        </w:rPr>
        <w:t>realización, pero la realización es quien los pide. La ficha del Productor/a hace la previsión de</w:t>
      </w:r>
      <w:r>
        <w:t xml:space="preserve"> </w:t>
      </w:r>
      <w:r>
        <w:rPr>
          <w:b w:val="0"/>
          <w:i w:val="0"/>
        </w:rPr>
        <w:t xml:space="preserve">medios </w:t>
      </w:r>
      <w:r>
        <w:rPr>
          <w:b/>
          <w:i w:val="0"/>
        </w:rPr>
        <w:t>«en coordinación con el director y/o el realizador»</w:t>
      </w:r>
      <w:r>
        <w:rPr>
          <w:b w:val="0"/>
          <w:i w:val="0"/>
        </w:rPr>
        <w:t>.</w:t>
      </w:r>
    </w:p>
    <w:p>
      <w:pPr>
        <w:pStyle w:val="Heading3"/>
      </w:pPr>
      <w:r>
        <w:rPr>
          <w:b w:val="0"/>
          <w:i w:val="0"/>
        </w:rPr>
        <w:t>7.8.3 Lo que producción pide a la realización y lo que le da</w:t>
      </w:r>
    </w:p>
    <w:p>
      <w:pP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Producción pide a la realización</w:t>
            </w:r>
          </w:p>
        </w:tc>
        <w:tc>
          <w:tcPr>
            <w:tcW w:type="dxa" w:w="4706"/>
            <w:shd w:val="clear" w:color="auto" w:fill="E4E4E4"/>
          </w:tcPr>
          <w:p>
            <w:pPr>
              <w:pStyle w:val="Tablacabecera"/>
            </w:pPr>
            <w:r/>
            <w:r>
              <w:rPr>
                <w:b w:val="0"/>
                <w:i w:val="0"/>
              </w:rPr>
              <w:t>Producción da a la realización</w:t>
            </w:r>
          </w:p>
        </w:tc>
      </w:tr>
      <w:tr>
        <w:tc>
          <w:tcPr>
            <w:tcW w:type="dxa" w:w="4706"/>
          </w:tcPr>
          <w:p>
            <w:pPr>
              <w:pStyle w:val="Tabla"/>
            </w:pPr>
            <w:r/>
            <w:r>
              <w:rPr>
                <w:b w:val="0"/>
                <w:i w:val="0"/>
              </w:rPr>
              <w:t>El guion técnico o el plan de cámaras, para dimensionar cámaras y operadores</w:t>
            </w:r>
          </w:p>
        </w:tc>
        <w:tc>
          <w:tcPr>
            <w:tcW w:type="dxa" w:w="4706"/>
          </w:tcPr>
          <w:p>
            <w:pPr>
              <w:pStyle w:val="Tabla"/>
            </w:pPr>
            <w:r/>
            <w:r>
              <w:rPr>
                <w:b w:val="0"/>
                <w:i w:val="0"/>
              </w:rPr>
              <w:t>El estudio reservado, con sus controles y su personal</w:t>
            </w:r>
          </w:p>
        </w:tc>
      </w:tr>
      <w:tr>
        <w:tc>
          <w:tcPr>
            <w:tcW w:type="dxa" w:w="4706"/>
          </w:tcPr>
          <w:p>
            <w:pPr>
              <w:pStyle w:val="Tabla"/>
            </w:pPr>
            <w:r/>
            <w:r>
              <w:rPr>
                <w:b w:val="0"/>
                <w:i w:val="0"/>
              </w:rPr>
              <w:t>El número de fuentes: cámaras, vídeos, conexiones, grafismo</w:t>
            </w:r>
          </w:p>
        </w:tc>
        <w:tc>
          <w:tcPr>
            <w:tcW w:type="dxa" w:w="4706"/>
          </w:tcPr>
          <w:p>
            <w:pPr>
              <w:pStyle w:val="Tabla"/>
            </w:pPr>
            <w:r/>
            <w:r>
              <w:rPr>
                <w:b w:val="0"/>
                <w:i w:val="0"/>
              </w:rPr>
              <w:t>Los medios pedidos o su alternativa, si no los hay</w:t>
            </w:r>
          </w:p>
        </w:tc>
      </w:tr>
      <w:tr>
        <w:tc>
          <w:tcPr>
            <w:tcW w:type="dxa" w:w="4706"/>
          </w:tcPr>
          <w:p>
            <w:pPr>
              <w:pStyle w:val="Tabla"/>
            </w:pPr>
            <w:r/>
            <w:r>
              <w:rPr>
                <w:b w:val="0"/>
                <w:i w:val="0"/>
              </w:rPr>
              <w:t>Las horas de montaje y de ensayo que necesita</w:t>
            </w:r>
          </w:p>
        </w:tc>
        <w:tc>
          <w:tcPr>
            <w:tcW w:type="dxa" w:w="4706"/>
          </w:tcPr>
          <w:p>
            <w:pPr>
              <w:pStyle w:val="Tabla"/>
            </w:pPr>
            <w:r/>
            <w:r>
              <w:rPr>
                <w:b w:val="0"/>
                <w:i w:val="0"/>
              </w:rPr>
              <w:t>El plan de trabajo con horas de montaje, ensayo y emisión</w:t>
            </w:r>
          </w:p>
        </w:tc>
      </w:tr>
      <w:tr>
        <w:tc>
          <w:tcPr>
            <w:tcW w:type="dxa" w:w="4706"/>
          </w:tcPr>
          <w:p>
            <w:pPr>
              <w:pStyle w:val="Tabla"/>
            </w:pPr>
            <w:r/>
            <w:r>
              <w:rPr>
                <w:b w:val="0"/>
                <w:i w:val="0"/>
              </w:rPr>
              <w:t>El plano del decorado con las posiciones de cámara y de público</w:t>
            </w:r>
          </w:p>
        </w:tc>
        <w:tc>
          <w:tcPr>
            <w:tcW w:type="dxa" w:w="4706"/>
          </w:tcPr>
          <w:p>
            <w:pPr>
              <w:pStyle w:val="Tabla"/>
            </w:pPr>
            <w:r/>
            <w:r>
              <w:rPr>
                <w:b w:val="0"/>
                <w:i w:val="0"/>
              </w:rPr>
              <w:t>Los invitados y el público en su sitio y a su hora</w:t>
            </w:r>
          </w:p>
        </w:tc>
      </w:tr>
    </w:tbl>
    <w:p>
      <w:pPr/>
    </w:p>
    <w:p>
      <w:pPr/>
      <w:r>
        <w:rPr>
          <w:b w:val="0"/>
          <w:i w:val="0"/>
        </w:rPr>
        <w:t xml:space="preserve">La improvisación no es un método: </w:t>
      </w:r>
      <w:r>
        <w:rPr>
          <w:b/>
          <w:i w:val="0"/>
        </w:rPr>
        <w:t>«La improvisación no tiene cabida como elemento de trabajo.</w:t>
      </w:r>
      <w:r>
        <w:t xml:space="preserve"> </w:t>
      </w:r>
      <w:r>
        <w:rPr>
          <w:b/>
          <w:i w:val="0"/>
        </w:rPr>
        <w:t>Hasta donde sea posible, el equipo coordinado de producción, realización, enlaces e informativos</w:t>
      </w:r>
      <w:r>
        <w:t xml:space="preserve"> </w:t>
      </w:r>
      <w:r>
        <w:rPr>
          <w:b/>
          <w:i w:val="0"/>
        </w:rPr>
        <w:t>debe prever todo lo que pueda planificarse, sin olvidar cualquier eventualidad: desde un aguacero</w:t>
      </w:r>
      <w:r>
        <w:t xml:space="preserve"> </w:t>
      </w:r>
      <w:r>
        <w:rPr>
          <w:b/>
          <w:i w:val="0"/>
        </w:rPr>
        <w:t>hasta la interrupción del sonido de retorno. Lo inesperado, en esencia, no puede ser previsto pero</w:t>
      </w:r>
      <w:r>
        <w:t xml:space="preserve"> </w:t>
      </w:r>
      <w:r>
        <w:rPr>
          <w:b/>
          <w:i w:val="0"/>
        </w:rPr>
        <w:t>hay que estar preparado para resolverlo con eficacia y celeridad»</w:t>
      </w:r>
      <w:r>
        <w:rPr>
          <w:b w:val="0"/>
          <w:i w:val="0"/>
        </w:rPr>
        <w:t xml:space="preserve"> (8.3).</w:t>
      </w:r>
    </w:p>
    <w:p>
      <w:pPr>
        <w:pStyle w:val="Heading2"/>
      </w:pPr>
      <w:r>
        <w:rPr>
          <w:b w:val="0"/>
          <w:i w:val="0"/>
        </w:rPr>
        <w:t>7.9 Redacción</w:t>
      </w:r>
    </w:p>
    <w:p>
      <w:pPr>
        <w:pStyle w:val="Heading3"/>
      </w:pPr>
      <w:r>
        <w:rPr>
          <w:b w:val="0"/>
          <w:i w:val="0"/>
        </w:rPr>
        <w:t>7.9.1 Quién manda sobre el contenido</w:t>
      </w:r>
    </w:p>
    <w:p>
      <w:pPr/>
      <w:r>
        <w:rPr>
          <w:b w:val="0"/>
          <w:i w:val="0"/>
        </w:rPr>
        <w:t>En un programa informativo de estudio, el contenido es de la redacción y su jefe es el editor.</w:t>
      </w:r>
    </w:p>
    <w:p>
      <w:pPr/>
      <w:r>
        <w:rPr>
          <w:b w:val="0"/>
          <w:i w:val="0"/>
        </w:rPr>
        <w:t>Lo que confirma el Libro de estilo:</w:t>
      </w:r>
    </w:p>
    <w:p>
      <w:pPr>
        <w:pStyle w:val="ListBullet"/>
      </w:pPr>
      <w:r>
        <w:rPr>
          <w:b w:val="0"/>
          <w:i w:val="0"/>
        </w:rPr>
        <w:t>El editor manda sobre el contenido del diario: «</w:t>
      </w:r>
      <w:r>
        <w:rPr>
          <w:b/>
          <w:i w:val="0"/>
        </w:rPr>
        <w:t>El editor de cada diario, entendido éste como</w:t>
      </w:r>
      <w:r>
        <w:t xml:space="preserve"> </w:t>
      </w:r>
      <w:r>
        <w:rPr>
          <w:b/>
          <w:i w:val="0"/>
        </w:rPr>
        <w:t>un producto de emisión en cadena, es quien establece sobre qué imágenes y declaraciones, y en</w:t>
      </w:r>
      <w:r>
        <w:t xml:space="preserve"> </w:t>
      </w:r>
      <w:r>
        <w:rPr>
          <w:b/>
          <w:i w:val="0"/>
        </w:rPr>
        <w:t>qué claves noticiosas, vamos a establecer la línea argumental de manera correcta, continuada y</w:t>
      </w:r>
      <w:r>
        <w:t xml:space="preserve"> </w:t>
      </w:r>
      <w:r>
        <w:rPr>
          <w:b/>
          <w:i w:val="0"/>
        </w:rPr>
        <w:t>complementaria.</w:t>
      </w:r>
      <w:r>
        <w:rPr>
          <w:b w:val="0"/>
          <w:i w:val="0"/>
        </w:rPr>
        <w:t>» (7.4, Local, p. 104).</w:t>
      </w:r>
    </w:p>
    <w:p>
      <w:pPr>
        <w:pStyle w:val="ListBullet"/>
      </w:pPr>
      <w:r>
        <w:rPr>
          <w:b w:val="0"/>
          <w:i w:val="0"/>
        </w:rPr>
        <w:t>El realizador se subordina al editor en la ordenación: «</w:t>
      </w:r>
      <w:r>
        <w:rPr>
          <w:b/>
          <w:i w:val="0"/>
        </w:rPr>
        <w:t>debe supeditarse a la ordenación de</w:t>
      </w:r>
      <w:r>
        <w:t xml:space="preserve"> </w:t>
      </w:r>
      <w:r>
        <w:rPr>
          <w:b/>
          <w:i w:val="0"/>
        </w:rPr>
        <w:t>las noticias que establezca el editor</w:t>
      </w:r>
      <w:r>
        <w:rPr>
          <w:b w:val="0"/>
          <w:i w:val="0"/>
        </w:rPr>
        <w:t>» (6.5). Y ante imperfecciones técnicas moderadas, «</w:t>
      </w:r>
      <w:r>
        <w:rPr>
          <w:b/>
          <w:i w:val="0"/>
        </w:rPr>
        <w:t>la</w:t>
      </w:r>
      <w:r>
        <w:t xml:space="preserve"> </w:t>
      </w:r>
      <w:r>
        <w:rPr>
          <w:b/>
          <w:i w:val="0"/>
        </w:rPr>
        <w:t>información —competencia del editor— tendrá preeminencia sobre la técnica —atribución del</w:t>
      </w:r>
      <w:r>
        <w:t xml:space="preserve"> </w:t>
      </w:r>
      <w:r>
        <w:rPr>
          <w:b/>
          <w:i w:val="0"/>
        </w:rPr>
        <w:t>realizador—</w:t>
      </w:r>
      <w:r>
        <w:rPr>
          <w:b w:val="0"/>
          <w:i w:val="0"/>
        </w:rPr>
        <w:t>» (6.5.1).</w:t>
      </w:r>
    </w:p>
    <w:p>
      <w:pPr>
        <w:pStyle w:val="ListBullet"/>
      </w:pPr>
      <w:r>
        <w:rPr>
          <w:b w:val="0"/>
          <w:i w:val="0"/>
        </w:rPr>
        <w:t xml:space="preserve">Los editores fijan el marco de cada pieza, y es regla sin elección: </w:t>
      </w:r>
      <w:r>
        <w:rPr>
          <w:b/>
          <w:i w:val="0"/>
        </w:rPr>
        <w:t>«Como norma obligatoria,</w:t>
      </w:r>
      <w:r>
        <w:t xml:space="preserve"> </w:t>
      </w:r>
      <w:r>
        <w:rPr>
          <w:b/>
          <w:i w:val="0"/>
        </w:rPr>
        <w:t>cada vídeo debe adaptarse, en primer lugar, a la orientación, duración y formato establecido por</w:t>
      </w:r>
      <w:r>
        <w:t xml:space="preserve"> </w:t>
      </w:r>
      <w:r>
        <w:rPr>
          <w:b/>
          <w:i w:val="0"/>
        </w:rPr>
        <w:t>los editores, responsables de todo el proceso.»</w:t>
      </w:r>
      <w:r>
        <w:rPr>
          <w:b w:val="0"/>
          <w:i w:val="0"/>
        </w:rPr>
        <w:t xml:space="preserve"> (cap. 6, p. 87).</w:t>
      </w:r>
    </w:p>
    <w:p>
      <w:pPr/>
      <w:r>
        <w:rPr>
          <w:b w:val="0"/>
          <w:i w:val="0"/>
        </w:rPr>
        <w:t>En un programa no informativo, esa función la tiene el director del programa, y los textos son del</w:t>
      </w:r>
      <w:r>
        <w:t xml:space="preserve"> </w:t>
      </w:r>
      <w:r>
        <w:rPr>
          <w:b w:val="0"/>
          <w:i w:val="0"/>
        </w:rPr>
        <w:t xml:space="preserve">guionista, cuya ficha incluye </w:t>
      </w:r>
      <w:r>
        <w:rPr>
          <w:b/>
          <w:i w:val="0"/>
        </w:rPr>
        <w:t>«Escribir los pasos de los presentadores de los diferentes tipos de</w:t>
      </w:r>
      <w:r>
        <w:t xml:space="preserve"> </w:t>
      </w:r>
      <w:r>
        <w:rPr>
          <w:b/>
          <w:i w:val="0"/>
        </w:rPr>
        <w:t>programas de televisión.»</w:t>
      </w:r>
      <w:r>
        <w:rPr>
          <w:b w:val="0"/>
          <w:i w:val="0"/>
        </w:rPr>
        <w:t xml:space="preserve"> (oficio en cuanto al reparto; literal la ficha).</w:t>
      </w:r>
    </w:p>
    <w:p>
      <w:pPr>
        <w:pStyle w:val="Heading3"/>
      </w:pPr>
      <w:r>
        <w:rPr>
          <w:b w:val="0"/>
          <w:i w:val="0"/>
        </w:rPr>
        <w:t>7.9.2 La redacción y la producción</w:t>
      </w:r>
    </w:p>
    <w:p>
      <w:pPr/>
      <w:r>
        <w:rPr>
          <w:b w:val="0"/>
          <w:i w:val="0"/>
        </w:rPr>
        <w:t xml:space="preserve">Producción es quien pone los medios. El Libro de estilo la describe así (4.4, p. 75): </w:t>
      </w:r>
      <w:r>
        <w:rPr>
          <w:b/>
          <w:i w:val="0"/>
        </w:rPr>
        <w:t>«un</w:t>
      </w:r>
      <w:r>
        <w:t xml:space="preserve"> </w:t>
      </w:r>
      <w:r>
        <w:rPr>
          <w:b/>
          <w:i w:val="0"/>
        </w:rPr>
        <w:t>productor es responsable de la planiﬁcación y asignación ordenada de recursos para las grabaciones</w:t>
      </w:r>
      <w:r>
        <w:t xml:space="preserve"> </w:t>
      </w:r>
      <w:r>
        <w:rPr>
          <w:b/>
          <w:i w:val="0"/>
        </w:rPr>
        <w:t>en exteriores y en plató, transmisiones y enlaces, intercambios y asistencias a otras televisiones,</w:t>
      </w:r>
      <w:r>
        <w:t xml:space="preserve"> </w:t>
      </w:r>
      <w:r>
        <w:rPr>
          <w:b/>
          <w:i w:val="0"/>
        </w:rPr>
        <w:t>contratación de bienes o servicios, edición y postproducción... así como las tareas administrativas</w:t>
      </w:r>
      <w:r>
        <w:t xml:space="preserve"> </w:t>
      </w:r>
      <w:r>
        <w:rPr>
          <w:b/>
          <w:i w:val="0"/>
        </w:rPr>
        <w:t>ligadas a coberturas habituales o extraordinarias: acreditaciones, permisos, transporte,</w:t>
      </w:r>
      <w:r>
        <w:t xml:space="preserve"> </w:t>
      </w:r>
      <w:r>
        <w:rPr>
          <w:b/>
          <w:i w:val="0"/>
        </w:rPr>
        <w:t>alojamiento, dietas...»</w:t>
      </w:r>
      <w:r>
        <w:rPr>
          <w:b w:val="0"/>
          <w:i w:val="0"/>
        </w:rPr>
        <w:t xml:space="preserve"> Y es la vía obligada para lo que cuesta dinero o compromete a la casa:</w:t>
      </w:r>
      <w:r>
        <w:t xml:space="preserve"> </w:t>
      </w:r>
      <w:r>
        <w:rPr>
          <w:b w:val="0"/>
          <w:i w:val="0"/>
        </w:rPr>
      </w:r>
      <w:r>
        <w:rPr>
          <w:b/>
          <w:i w:val="0"/>
        </w:rPr>
        <w:t>«Las localizaciones, asistencias externas, gestión de medios propios, permisos, seguros,</w:t>
      </w:r>
      <w:r>
        <w:t xml:space="preserve"> </w:t>
      </w:r>
      <w:r>
        <w:rPr>
          <w:b/>
          <w:i w:val="0"/>
        </w:rPr>
        <w:t>acreditaciones... serán canalizadas siempre a través de los productores.»</w:t>
      </w:r>
      <w:r>
        <w:rPr>
          <w:b w:val="0"/>
          <w:i w:val="0"/>
        </w:rPr>
        <w:t xml:space="preserve"> (4.4.4, punto 9).</w:t>
      </w:r>
    </w:p>
    <w:p>
      <w:pPr/>
      <w:r>
        <w:rPr>
          <w:b w:val="0"/>
          <w:i w:val="0"/>
        </w:rPr>
        <w:t>La producción trabaja en paralelo con la edición:</w:t>
      </w:r>
    </w:p>
    <w:p>
      <w:pPr>
        <w:pStyle w:val="ListBullet"/>
      </w:pPr>
      <w:r>
        <w:rPr>
          <w:b w:val="0"/>
          <w:i w:val="0"/>
        </w:rPr>
        <w:t>«</w:t>
      </w:r>
      <w:r>
        <w:rPr>
          <w:b/>
          <w:i w:val="0"/>
        </w:rPr>
        <w:t>Los productores, de acuerdo con los editores, fijarán el rango y la prioridad de cada</w:t>
      </w:r>
      <w:r>
        <w:t xml:space="preserve"> </w:t>
      </w:r>
      <w:r>
        <w:rPr>
          <w:b/>
          <w:i w:val="0"/>
        </w:rPr>
        <w:t>información, y vigilarán su acatamiento</w:t>
      </w:r>
      <w:r>
        <w:rPr>
          <w:b w:val="0"/>
          <w:i w:val="0"/>
        </w:rPr>
        <w:t>», aunque con flexibilidad suficiente para buscar</w:t>
      </w:r>
      <w:r>
        <w:t xml:space="preserve"> </w:t>
      </w:r>
      <w:r>
        <w:rPr>
          <w:b w:val="0"/>
          <w:i w:val="0"/>
        </w:rPr>
        <w:t>vías alternativas o atender necesidades que surjan (4.4.1).</w:t>
      </w:r>
    </w:p>
    <w:p>
      <w:pPr>
        <w:pStyle w:val="ListBullet"/>
      </w:pPr>
      <w:r>
        <w:rPr>
          <w:b w:val="0"/>
          <w:i w:val="0"/>
        </w:rPr>
        <w:t>Las peticiones a producción, salvo urgencia extrema, «</w:t>
      </w:r>
      <w:r>
        <w:rPr>
          <w:b/>
          <w:i w:val="0"/>
        </w:rPr>
        <w:t>se cursarán por escrito, a través de los</w:t>
      </w:r>
      <w:r>
        <w:t xml:space="preserve"> </w:t>
      </w:r>
      <w:r>
        <w:rPr>
          <w:b/>
          <w:i w:val="0"/>
        </w:rPr>
        <w:t>cauces ofimáticos habituales, y con la mayor precisión</w:t>
      </w:r>
      <w:r>
        <w:rPr>
          <w:b w:val="0"/>
          <w:i w:val="0"/>
        </w:rPr>
        <w:t>» (4.4). En la medida de lo posible,</w:t>
      </w:r>
      <w:r>
        <w:t xml:space="preserve"> </w:t>
      </w:r>
      <w:r>
        <w:rPr>
          <w:b w:val="0"/>
          <w:i w:val="0"/>
        </w:rPr>
        <w:t>las propuestas entre periodistas, técnicos y productores «</w:t>
      </w:r>
      <w:r>
        <w:rPr>
          <w:b/>
          <w:i w:val="0"/>
        </w:rPr>
        <w:t>nunca se formularán de viva voz,</w:t>
      </w:r>
      <w:r>
        <w:t xml:space="preserve"> </w:t>
      </w:r>
      <w:r>
        <w:rPr>
          <w:b/>
          <w:i w:val="0"/>
        </w:rPr>
        <w:t>sino por un medio del que quede constancia, sobre todo en asuntos de envergadura. El acuerdo</w:t>
      </w:r>
      <w:r>
        <w:t xml:space="preserve"> </w:t>
      </w:r>
      <w:r>
        <w:rPr>
          <w:b/>
          <w:i w:val="0"/>
        </w:rPr>
        <w:t>final es obligatorio para todos.</w:t>
      </w:r>
      <w:r>
        <w:rPr>
          <w:b w:val="0"/>
          <w:i w:val="0"/>
        </w:rPr>
        <w:t>» (4.4.4, punto 6).</w:t>
      </w:r>
    </w:p>
    <w:p>
      <w:pPr>
        <w:pStyle w:val="Heading3"/>
      </w:pPr>
      <w:r>
        <w:rPr>
          <w:b w:val="0"/>
          <w:i w:val="0"/>
        </w:rPr>
        <w:t>7.9.3 El redactor en plató</w:t>
      </w:r>
    </w:p>
    <w:p>
      <w:pPr/>
      <w:r>
        <w:rPr>
          <w:b w:val="0"/>
          <w:i w:val="0"/>
        </w:rPr>
        <w:t xml:space="preserve">El Libro de estilo prevé que un redactor salga en el plató: </w:t>
      </w:r>
      <w:r>
        <w:rPr>
          <w:b/>
          <w:i w:val="0"/>
        </w:rPr>
        <w:t>«No es frecuente la presencia de un</w:t>
      </w:r>
      <w:r>
        <w:t xml:space="preserve"> </w:t>
      </w:r>
      <w:r>
        <w:rPr>
          <w:b/>
          <w:i w:val="0"/>
        </w:rPr>
        <w:t>redactor en el plató de informativos, aunque puede ser requerido para participar en un programa a</w:t>
      </w:r>
      <w:r>
        <w:t xml:space="preserve"> </w:t>
      </w:r>
      <w:r>
        <w:rPr>
          <w:b/>
          <w:i w:val="0"/>
        </w:rPr>
        <w:t>fin de ilustrar con su conocimiento profesional algún aspecto de la materia en la que está</w:t>
      </w:r>
      <w:r>
        <w:t xml:space="preserve"> </w:t>
      </w:r>
      <w:r>
        <w:rPr>
          <w:b/>
          <w:i w:val="0"/>
        </w:rPr>
        <w:t>especializado.»</w:t>
      </w:r>
      <w:r>
        <w:rPr>
          <w:b w:val="0"/>
          <w:i w:val="0"/>
        </w:rPr>
        <w:t xml:space="preserve"> (8.5). Para producción, un redactor en plató es un interviniente más: citación,</w:t>
      </w:r>
      <w:r>
        <w:t xml:space="preserve"> </w:t>
      </w:r>
      <w:r>
        <w:rPr>
          <w:b w:val="0"/>
          <w:i w:val="0"/>
        </w:rPr>
        <w:t>maquillaje (que el mismo apartado declara obligatorio), micrófono y sitio en el decorado.</w:t>
      </w:r>
    </w:p>
    <w:p>
      <w:pPr>
        <w:pStyle w:val="Heading2"/>
      </w:pPr>
      <w:r>
        <w:rPr>
          <w:b w:val="0"/>
          <w:i w:val="0"/>
        </w:rPr>
        <w:t>7.10 Necesidades de emisión</w:t>
      </w:r>
    </w:p>
    <w:p>
      <w:pPr>
        <w:pStyle w:val="Heading3"/>
      </w:pPr>
      <w:r>
        <w:rPr>
          <w:b w:val="0"/>
          <w:i w:val="0"/>
        </w:rPr>
        <w:t>7.10.1 Quién organiza la emisión en la RTVA</w:t>
      </w:r>
    </w:p>
    <w:p>
      <w:pPr/>
      <w:r>
        <w:rPr>
          <w:b w:val="0"/>
          <w:i w:val="0"/>
        </w:rPr>
        <w:t>Un programa de estudio acaba en la emisión, y la emisión tiene sus propios puestos. Las fichas del</w:t>
      </w:r>
      <w:r>
        <w:t xml:space="preserve"> </w:t>
      </w:r>
      <w:r>
        <w:rPr>
          <w:b w:val="0"/>
          <w:i w:val="0"/>
        </w:rPr>
        <w:t>convenio:</w:t>
      </w:r>
    </w:p>
    <w:p>
      <w:pPr>
        <w:pStyle w:val="ListBullet"/>
      </w:pPr>
      <w:r>
        <w:rPr>
          <w:b w:val="0"/>
          <w:i w:val="0"/>
        </w:rPr>
        <w:t xml:space="preserve">Secretario de emisiones. Entre sus tareas: </w:t>
      </w:r>
      <w:r>
        <w:rPr>
          <w:b/>
          <w:i w:val="0"/>
        </w:rPr>
        <w:t>«Elaborar y actualizar la orden diaria de emisión,</w:t>
      </w:r>
      <w:r>
        <w:t xml:space="preserve"> </w:t>
      </w:r>
      <w:r>
        <w:rPr>
          <w:b/>
          <w:i w:val="0"/>
        </w:rPr>
        <w:t>mediante la relación de los distintos elementos de programación.»</w:t>
      </w:r>
      <w:r>
        <w:rPr>
          <w:b w:val="0"/>
          <w:i w:val="0"/>
        </w:rPr>
        <w:t xml:space="preserve">; </w:t>
      </w:r>
      <w:r>
        <w:rPr>
          <w:b/>
          <w:i w:val="0"/>
        </w:rPr>
        <w:t>«Vigilar en la escaleta de</w:t>
      </w:r>
      <w:r>
        <w:t xml:space="preserve"> </w:t>
      </w:r>
      <w:r>
        <w:rPr>
          <w:b/>
          <w:i w:val="0"/>
        </w:rPr>
        <w:t>continuidad, el cumplimiento de las normas de emisión de publicidad, de programas y películas,</w:t>
      </w:r>
      <w:r>
        <w:t xml:space="preserve"> </w:t>
      </w:r>
      <w:r>
        <w:rPr>
          <w:b/>
          <w:i w:val="0"/>
        </w:rPr>
        <w:t>además de las directivas y pautas establecidas.»</w:t>
      </w:r>
      <w:r>
        <w:rPr>
          <w:b w:val="0"/>
          <w:i w:val="0"/>
        </w:rPr>
        <w:t xml:space="preserve">; </w:t>
      </w:r>
      <w:r>
        <w:rPr>
          <w:b/>
          <w:i w:val="0"/>
        </w:rPr>
        <w:t>«Recepcionar, comprobar y archivar el</w:t>
      </w:r>
      <w:r>
        <w:t xml:space="preserve"> </w:t>
      </w:r>
      <w:r>
        <w:rPr>
          <w:b/>
          <w:i w:val="0"/>
        </w:rPr>
        <w:t>material programado.»</w:t>
      </w:r>
      <w:r>
        <w:rPr>
          <w:b w:val="0"/>
          <w:i w:val="0"/>
        </w:rPr>
        <w:t xml:space="preserve">; y </w:t>
      </w:r>
      <w:r>
        <w:rPr>
          <w:b/>
          <w:i w:val="0"/>
        </w:rPr>
        <w:t>«Controlar y archivar el material de seguridad y ajustes/ a fin de</w:t>
      </w:r>
      <w:r>
        <w:t xml:space="preserve"> </w:t>
      </w:r>
      <w:r>
        <w:rPr>
          <w:b/>
          <w:i w:val="0"/>
        </w:rPr>
        <w:t>tener siempre cubierta la emisión en caso de eventualidades.»</w:t>
      </w:r>
      <w:r>
        <w:rPr>
          <w:b w:val="0"/>
          <w:i w:val="0"/>
        </w:rPr>
      </w:r>
    </w:p>
    <w:p>
      <w:pPr>
        <w:pStyle w:val="ListBullet"/>
      </w:pPr>
      <w:r>
        <w:rPr>
          <w:b w:val="0"/>
          <w:i w:val="0"/>
        </w:rPr>
        <w:t xml:space="preserve">Editor de continuidad. Entre sus tareas: </w:t>
      </w:r>
      <w:r>
        <w:rPr>
          <w:b/>
          <w:i w:val="0"/>
        </w:rPr>
        <w:t>«Velar por la estricta puntualidad de la programación,</w:t>
      </w:r>
      <w:r>
        <w:t xml:space="preserve"> </w:t>
      </w:r>
      <w:r>
        <w:rPr>
          <w:b/>
          <w:i w:val="0"/>
        </w:rPr>
        <w:t>controlar para ello los tiempos de entrada y salida de cada programa y realizar los cálculos</w:t>
      </w:r>
      <w:r>
        <w:t xml:space="preserve"> </w:t>
      </w:r>
      <w:r>
        <w:rPr>
          <w:b/>
          <w:i w:val="0"/>
        </w:rPr>
        <w:t>necesarios para cuadrar dicha programación.»</w:t>
      </w:r>
      <w:r>
        <w:rPr>
          <w:b w:val="0"/>
          <w:i w:val="0"/>
        </w:rPr>
        <w:t xml:space="preserve">; </w:t>
      </w:r>
      <w:r>
        <w:rPr>
          <w:b/>
          <w:i w:val="0"/>
        </w:rPr>
        <w:t>«Controlar la hora real de emisión de</w:t>
      </w:r>
      <w:r>
        <w:t xml:space="preserve"> </w:t>
      </w:r>
      <w:r>
        <w:rPr>
          <w:b/>
          <w:i w:val="0"/>
        </w:rPr>
        <w:t>publicidad.»</w:t>
      </w:r>
      <w:r>
        <w:rPr>
          <w:b w:val="0"/>
          <w:i w:val="0"/>
        </w:rPr>
        <w:t xml:space="preserve">; y </w:t>
      </w:r>
      <w:r>
        <w:rPr>
          <w:b/>
          <w:i w:val="0"/>
        </w:rPr>
        <w:t>«Coordinar la emisión de programas en directo con los realizadores /</w:t>
      </w:r>
      <w:r>
        <w:t xml:space="preserve"> </w:t>
      </w:r>
      <w:r>
        <w:rPr>
          <w:b/>
          <w:i w:val="0"/>
        </w:rPr>
        <w:t>productores respectivos.»</w:t>
      </w:r>
      <w:r>
        <w:rPr>
          <w:b w:val="0"/>
          <w:i w:val="0"/>
        </w:rPr>
      </w:r>
    </w:p>
    <w:p>
      <w:pPr/>
      <w:r>
        <w:rPr>
          <w:b w:val="0"/>
          <w:i w:val="0"/>
        </w:rPr>
        <w:t>La última tarea es la que une al productor con la continuidad: en un directo, el productor (o el</w:t>
      </w:r>
      <w:r>
        <w:t xml:space="preserve"> </w:t>
      </w:r>
      <w:r>
        <w:rPr>
          <w:b w:val="0"/>
          <w:i w:val="0"/>
        </w:rPr>
        <w:t>realizador) y el editor de continuidad pactan la hora de entrada, las pausas publicitarias y la hora</w:t>
      </w:r>
      <w:r>
        <w:t xml:space="preserve"> </w:t>
      </w:r>
      <w:r>
        <w:rPr>
          <w:b w:val="0"/>
          <w:i w:val="0"/>
        </w:rPr>
        <w:t>de salida, y se avisan de cualquier desviación (oficio en cuanto al procedimiento; literal la</w:t>
      </w:r>
      <w:r>
        <w:t xml:space="preserve"> </w:t>
      </w:r>
      <w:r>
        <w:rPr>
          <w:b w:val="0"/>
          <w:i w:val="0"/>
        </w:rPr>
        <w:t>ficha).</w:t>
      </w:r>
    </w:p>
    <w:p>
      <w:pPr>
        <w:pStyle w:val="Heading3"/>
      </w:pPr>
      <w:r>
        <w:rPr>
          <w:b w:val="0"/>
          <w:i w:val="0"/>
        </w:rPr>
        <w:t>7.10.2 Lo que emisión necesita de un programa de estudio</w:t>
      </w:r>
    </w:p>
    <w:p>
      <w:pP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Programa</w:t>
            </w:r>
          </w:p>
        </w:tc>
        <w:tc>
          <w:tcPr>
            <w:tcW w:type="dxa" w:w="4706"/>
            <w:shd w:val="clear" w:color="auto" w:fill="E4E4E4"/>
          </w:tcPr>
          <w:p>
            <w:pPr>
              <w:pStyle w:val="Tablacabecera"/>
            </w:pPr>
            <w:r/>
            <w:r>
              <w:rPr>
                <w:b w:val="0"/>
                <w:i w:val="0"/>
              </w:rPr>
              <w:t>Lo que hay que entregar o pactar con emisión</w:t>
            </w:r>
          </w:p>
        </w:tc>
      </w:tr>
      <w:tr>
        <w:tc>
          <w:tcPr>
            <w:tcW w:type="dxa" w:w="4706"/>
          </w:tcPr>
          <w:p>
            <w:pPr>
              <w:pStyle w:val="Tabla"/>
            </w:pPr>
            <w:r/>
            <w:r>
              <w:rPr>
                <w:b w:val="0"/>
                <w:i w:val="0"/>
              </w:rPr>
              <w:t>En directo</w:t>
            </w:r>
          </w:p>
        </w:tc>
        <w:tc>
          <w:tcPr>
            <w:tcW w:type="dxa" w:w="4706"/>
          </w:tcPr>
          <w:p>
            <w:pPr>
              <w:pStyle w:val="Tabla"/>
            </w:pPr>
            <w:r/>
            <w:r>
              <w:rPr>
                <w:b w:val="0"/>
                <w:i w:val="0"/>
              </w:rPr>
              <w:t>Hora de entrada y de salida; duración de cada bloque; número, hora y duración de las pausas; señal por la que sale; qué hacer si se alarga o se acorta</w:t>
            </w:r>
          </w:p>
        </w:tc>
      </w:tr>
      <w:tr>
        <w:tc>
          <w:tcPr>
            <w:tcW w:type="dxa" w:w="4706"/>
          </w:tcPr>
          <w:p>
            <w:pPr>
              <w:pStyle w:val="Tabla"/>
            </w:pPr>
            <w:r/>
            <w:r>
              <w:rPr>
                <w:b w:val="0"/>
                <w:i w:val="0"/>
              </w:rPr>
              <w:t>Grabado</w:t>
            </w:r>
          </w:p>
        </w:tc>
        <w:tc>
          <w:tcPr>
            <w:tcW w:type="dxa" w:w="4706"/>
          </w:tcPr>
          <w:p>
            <w:pPr>
              <w:pStyle w:val="Tabla"/>
            </w:pPr>
            <w:r/>
            <w:r>
              <w:rPr>
                <w:b w:val="0"/>
                <w:i w:val="0"/>
              </w:rPr>
              <w:t>El programa terminado, con su duración exacta y su ficha técnica, a tiempo de que emisión lo reciba y lo compruebe</w:t>
            </w:r>
          </w:p>
        </w:tc>
      </w:tr>
      <w:tr>
        <w:tc>
          <w:tcPr>
            <w:tcW w:type="dxa" w:w="4706"/>
          </w:tcPr>
          <w:p>
            <w:pPr>
              <w:pStyle w:val="Tabla"/>
            </w:pPr>
            <w:r/>
            <w:r>
              <w:rPr>
                <w:b w:val="0"/>
                <w:i w:val="0"/>
              </w:rPr>
              <w:t>Los dos</w:t>
            </w:r>
          </w:p>
        </w:tc>
        <w:tc>
          <w:tcPr>
            <w:tcW w:type="dxa" w:w="4706"/>
          </w:tcPr>
          <w:p>
            <w:pPr>
              <w:pStyle w:val="Tabla"/>
            </w:pPr>
            <w:r/>
            <w:r>
              <w:rPr>
                <w:b w:val="0"/>
                <w:i w:val="0"/>
              </w:rPr>
              <w:t>Los datos para la documentación de la emisión y la información de accesibilidad que proceda</w:t>
            </w:r>
          </w:p>
        </w:tc>
      </w:tr>
    </w:tbl>
    <w:p>
      <w:pPr/>
    </w:p>
    <w:p>
      <w:pPr/>
      <w:r>
        <w:rPr>
          <w:b w:val="0"/>
          <w:i w:val="0"/>
        </w:rPr>
        <w:t xml:space="preserve">Los partes de emisión recogen buena parte de la escaleta: </w:t>
      </w:r>
      <w:r>
        <w:rPr>
          <w:b/>
          <w:i w:val="0"/>
        </w:rPr>
        <w:t>«La mayor parte de estos elementos se</w:t>
      </w:r>
      <w:r>
        <w:t xml:space="preserve"> </w:t>
      </w:r>
      <w:r>
        <w:rPr>
          <w:b/>
          <w:i w:val="0"/>
        </w:rPr>
        <w:t>reflejan en los partes de emisión, que contemplan además las vías de sonido, coleo del vídeo,</w:t>
      </w:r>
      <w:r>
        <w:t xml:space="preserve"> </w:t>
      </w:r>
      <w:r>
        <w:rPr>
          <w:b/>
          <w:i w:val="0"/>
        </w:rPr>
        <w:t>rótulos, observaciones y el pie del texto de la noticia.»</w:t>
      </w:r>
      <w:r>
        <w:rPr>
          <w:b w:val="0"/>
          <w:i w:val="0"/>
        </w:rPr>
        <w:t xml:space="preserve"> (Libro de estilo, 6.1).</w:t>
      </w:r>
    </w:p>
    <w:p>
      <w:pPr/>
      <w:r>
        <w:rPr>
          <w:b w:val="0"/>
          <w:i w:val="0"/>
        </w:rPr>
        <w:t>La conservación de lo emitido y los formatos de entrega son el tema 6; los documentos de la</w:t>
      </w:r>
      <w:r>
        <w:t xml:space="preserve"> </w:t>
      </w:r>
      <w:r>
        <w:rPr>
          <w:b w:val="0"/>
          <w:i w:val="0"/>
        </w:rPr>
        <w:t>producción, el tema 12.</w:t>
      </w:r>
    </w:p>
    <w:p>
      <w:pPr>
        <w:pStyle w:val="Heading3"/>
      </w:pPr>
      <w:r>
        <w:rPr>
          <w:b w:val="0"/>
          <w:i w:val="0"/>
        </w:rPr>
        <w:t>7.10.3 La accesibilidad de la emisión</w:t>
      </w:r>
    </w:p>
    <w:p>
      <w:pPr/>
      <w:r>
        <w:rPr>
          <w:b w:val="0"/>
          <w:i w:val="0"/>
        </w:rPr>
        <w:t>La accesibilidad de lo que se emite también se produce en el estudio: la interpretación en lengua</w:t>
      </w:r>
      <w:r>
        <w:t xml:space="preserve"> </w:t>
      </w:r>
      <w:r>
        <w:rPr>
          <w:b w:val="0"/>
          <w:i w:val="0"/>
        </w:rPr>
        <w:t>de signos se hace con un intérprete en imagen, y el subtitulado en directo necesita el texto o la</w:t>
      </w:r>
      <w:r>
        <w:t xml:space="preserve"> </w:t>
      </w:r>
      <w:r>
        <w:rPr>
          <w:b w:val="0"/>
          <w:i w:val="0"/>
        </w:rPr>
        <w:t>señal a tiempo (oficio). La Ley 10/2018, en su disposición transitoria primera, fija el calendario</w:t>
      </w:r>
      <w:r>
        <w:t xml:space="preserve"> </w:t>
      </w:r>
      <w:r>
        <w:rPr>
          <w:b w:val="0"/>
          <w:i w:val="0"/>
        </w:rPr>
        <w:t>de la televisión pública autonómica:</w:t>
      </w:r>
    </w:p>
    <w:p>
      <w:pPr/>
      <w:r>
        <w:rPr>
          <w:b w:val="0"/>
          <w:i w:val="0"/>
        </w:rPr>
      </w:r>
      <w:r>
        <w:rPr>
          <w:b/>
          <w:i w:val="0"/>
        </w:rPr>
        <w:t>1. Televisión pública autonómica.</w:t>
      </w:r>
      <w:r>
        <w:rPr>
          <w:b w:val="0"/>
          <w:i w:val="0"/>
        </w:rPr>
        <w:t xml:space="preserve"> Las obligaciones de accesibilidad «</w:t>
      </w:r>
      <w:r>
        <w:rPr>
          <w:b/>
          <w:i w:val="0"/>
        </w:rPr>
        <w:t>a los que se refiere el</w:t>
      </w:r>
      <w:r>
        <w:t xml:space="preserve"> </w:t>
      </w:r>
      <w:r>
        <w:rPr>
          <w:b/>
          <w:i w:val="0"/>
        </w:rPr>
        <w:t>artículo 9</w:t>
      </w:r>
      <w:r>
        <w:rPr>
          <w:b w:val="0"/>
          <w:i w:val="0"/>
        </w:rPr>
        <w:t>» se harán efectivas «</w:t>
      </w:r>
      <w:r>
        <w:rPr>
          <w:b/>
          <w:i w:val="0"/>
        </w:rPr>
        <w:t>a 31 de diciembre de cada año</w:t>
      </w:r>
      <w:r>
        <w:rPr>
          <w:b w:val="0"/>
          <w:i w:val="0"/>
        </w:rPr>
        <w:t>» con este calendario: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pública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r>
      <w:tr>
        <w:tc>
          <w:tcPr>
            <w:tcW w:type="dxa" w:w="1882"/>
          </w:tcPr>
          <w:p>
            <w:pPr>
              <w:pStyle w:val="Tabla"/>
            </w:pPr>
            <w:r/>
            <w:r>
              <w:rPr>
                <w:b w:val="0"/>
                <w:i w:val="0"/>
              </w:rPr>
              <w:t>Horas diarias de lengua de signos</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bl>
    <w:p>
      <w:pPr/>
    </w:p>
    <w:p>
      <w:pPr/>
      <w:r>
        <w:rPr>
          <w:b w:val="0"/>
          <w:i w:val="0"/>
        </w:rPr>
        <w:t xml:space="preserve">Las cifras andaluzas se cuentan en </w:t>
      </w:r>
      <w:r>
        <w:rPr>
          <w:b/>
          <w:i w:val="0"/>
        </w:rPr>
        <w:t>horas diarias</w:t>
      </w:r>
      <w:r>
        <w:rPr>
          <w:b w:val="0"/>
          <w:i w:val="0"/>
        </w:rPr>
        <w:t xml:space="preserve">; las de la Ley 13/2022, en </w:t>
      </w:r>
      <w:r>
        <w:rPr>
          <w:b/>
          <w:i w:val="0"/>
        </w:rPr>
        <w:t>horas</w:t>
      </w:r>
      <w:r>
        <w:t xml:space="preserve"> </w:t>
      </w:r>
      <w:r>
        <w:rPr>
          <w:b/>
          <w:i w:val="0"/>
        </w:rPr>
        <w:t>semanales</w:t>
      </w:r>
      <w:r>
        <w:rPr>
          <w:b w:val="0"/>
          <w:i w:val="0"/>
        </w:rPr>
        <w:t xml:space="preserve">. No hay que cruzarlas. </w:t>
      </w:r>
      <w:r>
        <w:rPr>
          <w:b w:val="0"/>
          <w:i/>
        </w:rPr>
        <w:t>Nota declarada: el apartado 1 de la disposición transitoria</w:t>
      </w:r>
      <w:r>
        <w:t xml:space="preserve"> </w:t>
      </w:r>
      <w:r>
        <w:rPr>
          <w:b w:val="0"/>
          <w:i/>
        </w:rPr>
        <w:t>primera sigue refiriendo el calendario a las obligaciones «a los que se refiere el artículo 9», y</w:t>
      </w:r>
      <w:r>
        <w:t xml:space="preserve"> </w:t>
      </w:r>
      <w:r>
        <w:rPr>
          <w:b w:val="0"/>
          <w:i/>
        </w:rPr>
        <w:t>desde 2024 el artículo 9 ya no contiene porcentajes ni horas; ninguna norma leída dice cómo se</w:t>
      </w:r>
      <w:r>
        <w:t xml:space="preserve"> </w:t>
      </w:r>
      <w:r>
        <w:rPr>
          <w:b w:val="0"/>
          <w:i/>
        </w:rPr>
        <w:t>articulan hoy ese calendario, las cuotas del artículo 102.2 de la Ley 13/2022 y la habilitación del</w:t>
      </w:r>
      <w:r>
        <w:t xml:space="preserve"> </w:t>
      </w:r>
      <w:r>
        <w:rPr>
          <w:b w:val="0"/>
          <w:i/>
        </w:rPr>
        <w:t>artículo 101.5 para obligaciones autonómicas adicionales. Este tema no lo resuelve.</w:t>
      </w:r>
    </w:p>
    <w:p>
      <w:pPr/>
      <w:r>
        <w:rPr>
          <w:b w:val="0"/>
          <w:i w:val="0"/>
        </w:rPr>
        <w:t>Lo que piden en accesibilidad la Ley 18/2007, de 17 de diciembre, de la radio y televisión de</w:t>
      </w:r>
      <w:r>
        <w:t xml:space="preserve"> </w:t>
      </w:r>
      <w:r>
        <w:rPr>
          <w:b w:val="0"/>
          <w:i w:val="0"/>
        </w:rPr>
        <w:t>titularidad autonómica gestionada por la RTVA, y la Ley 13/2022, de 7 de julio, General de</w:t>
      </w:r>
      <w:r>
        <w:t xml:space="preserve"> </w:t>
      </w:r>
      <w:r>
        <w:rPr>
          <w:b w:val="0"/>
          <w:i w:val="0"/>
        </w:rPr>
        <w:t>Comunicación Audiovisual, en el tema 13.</w:t>
      </w:r>
    </w:p>
    <w:p>
      <w:pPr>
        <w:pStyle w:val="Heading2"/>
      </w:pPr>
      <w:r>
        <w:rPr>
          <w:b w:val="0"/>
          <w:i w:val="0"/>
        </w:rPr>
        <w:t>7.11 Aplicación práctica: un magacín de estudio con invitados y público</w:t>
      </w:r>
    </w:p>
    <w:p>
      <w:pPr/>
      <w:r>
        <w:rPr>
          <w:b w:val="0"/>
          <w:i w:val="0"/>
        </w:rPr>
        <w:t>Supuesto (oficio, con las fuentes que se citan): magacín semanal en directo de 60 minutos, en un</w:t>
      </w:r>
      <w:r>
        <w:t xml:space="preserve"> </w:t>
      </w:r>
      <w:r>
        <w:rPr>
          <w:b w:val="0"/>
          <w:i w:val="0"/>
        </w:rPr>
        <w:t>estudio medio, con dos presentadores, tres invitados en plató (uno usuario de silla de ruedas), una</w:t>
      </w:r>
      <w:r>
        <w:t xml:space="preserve"> </w:t>
      </w:r>
      <w:r>
        <w:rPr>
          <w:b w:val="0"/>
          <w:i w:val="0"/>
        </w:rPr>
        <w:t>actuación musical, una conexión en directo con un centro territorial y 80 personas de público.</w:t>
      </w:r>
    </w:p>
    <w:p>
      <w:pPr>
        <w:pStyle w:val="ListNumber"/>
      </w:pPr>
      <w:r>
        <w:rPr>
          <w:b w:val="0"/>
          <w:i w:val="0"/>
        </w:rPr>
        <w:t>Previsión, con el director y el realizador (ficha del Productor/a): estudio con plató para</w:t>
      </w:r>
      <w:r>
        <w:t xml:space="preserve"> </w:t>
      </w:r>
      <w:r>
        <w:rPr>
          <w:b w:val="0"/>
          <w:i w:val="0"/>
        </w:rPr>
        <w:t>decorado, cuatro cámaras y grada de 80; controles de realización, imagen, sonido e iluminación;</w:t>
      </w:r>
      <w:r>
        <w:t xml:space="preserve"> </w:t>
      </w:r>
      <w:r>
        <w:rPr>
          <w:b w:val="0"/>
          <w:i w:val="0"/>
        </w:rPr>
        <w:t>una cámara de grúa si la actuación la pide; personal de cada control; maquillaje y estilismo;</w:t>
      </w:r>
      <w:r>
        <w:t xml:space="preserve"> </w:t>
      </w:r>
      <w:r>
        <w:rPr>
          <w:b w:val="0"/>
          <w:i w:val="0"/>
        </w:rPr>
        <w:t>un ayudante de producción para invitados y otro para público.</w:t>
      </w:r>
    </w:p>
    <w:p>
      <w:pPr>
        <w:pStyle w:val="ListNumber"/>
      </w:pPr>
      <w:r>
        <w:rPr>
          <w:b w:val="0"/>
          <w:i w:val="0"/>
        </w:rPr>
        <w:t>Presupuesto y plan de trabajo: horas de montaje, ensayo técnico, ensayo con presentadores,</w:t>
      </w:r>
      <w:r>
        <w:t xml:space="preserve"> </w:t>
      </w:r>
      <w:r>
        <w:rPr>
          <w:b w:val="0"/>
          <w:i w:val="0"/>
        </w:rPr>
        <w:t>entrada de público, directo, salida y desmontaje; quién se cita a qué hora, sin citar a la vez a</w:t>
      </w:r>
      <w:r>
        <w:t xml:space="preserve"> </w:t>
      </w:r>
      <w:r>
        <w:rPr>
          <w:b w:val="0"/>
          <w:i w:val="0"/>
        </w:rPr>
        <w:t>quien no puede empezar hasta que otro termine (Libro de estilo, 4.4.2).</w:t>
      </w:r>
    </w:p>
    <w:p>
      <w:pPr>
        <w:pStyle w:val="ListNumber"/>
      </w:pPr>
      <w:r>
        <w:rPr>
          <w:b w:val="0"/>
          <w:i w:val="0"/>
        </w:rPr>
        <w:t>Invitados: citación con el motivo, el tema, el contexto y el uso de sus declaraciones (decálogo,</w:t>
      </w:r>
      <w:r>
        <w:t xml:space="preserve"> </w:t>
      </w:r>
      <w:r>
        <w:rPr>
          <w:b w:val="0"/>
          <w:i w:val="0"/>
        </w:rPr>
        <w:t>punto 6); duración de cada intervención; indicaciones de vestuario; transporte si lo hay;</w:t>
      </w:r>
      <w:r>
        <w:t xml:space="preserve"> </w:t>
      </w:r>
      <w:r>
        <w:rPr>
          <w:b w:val="0"/>
          <w:i w:val="0"/>
        </w:rPr>
        <w:t>cesión de imagen. Para el invitado en silla de ruedas: acceso sin escalones al plató y al</w:t>
      </w:r>
      <w:r>
        <w:t xml:space="preserve"> </w:t>
      </w:r>
      <w:r>
        <w:rPr>
          <w:b w:val="0"/>
          <w:i w:val="0"/>
        </w:rPr>
        <w:t>decorado, sitio en la mesa sin tarima y aseo accesible (oficio; la obligación de fondo es el</w:t>
      </w:r>
      <w:r>
        <w:t xml:space="preserve"> </w:t>
      </w:r>
      <w:r>
        <w:rPr>
          <w:b w:val="0"/>
          <w:i w:val="0"/>
        </w:rPr>
        <w:t>punto 97 del Contrato-programa). Revisión del reparto de invitados con el criterio de presencia</w:t>
      </w:r>
      <w:r>
        <w:t xml:space="preserve"> </w:t>
      </w:r>
      <w:r>
        <w:rPr>
          <w:b w:val="0"/>
          <w:i w:val="0"/>
        </w:rPr>
        <w:t>equilibrada (punto 57).</w:t>
      </w:r>
    </w:p>
    <w:p>
      <w:pPr>
        <w:pStyle w:val="ListNumber"/>
      </w:pPr>
      <w:r>
        <w:rPr>
          <w:b w:val="0"/>
          <w:i w:val="0"/>
        </w:rPr>
        <w:t>Público: convocatoria de 80 personas, sin superar el aforo; citación con una hora de margen;</w:t>
      </w:r>
      <w:r>
        <w:t xml:space="preserve"> </w:t>
      </w:r>
      <w:r>
        <w:rPr>
          <w:b w:val="0"/>
          <w:i w:val="0"/>
        </w:rPr>
        <w:t>lista, acreditación y autorización de imagen; plazas accesibles; responsable del público</w:t>
      </w:r>
      <w:r>
        <w:t xml:space="preserve"> </w:t>
      </w:r>
      <w:r>
        <w:rPr>
          <w:b w:val="0"/>
          <w:i w:val="0"/>
        </w:rPr>
        <w:t>coordinado con la regiduría; instrucciones antes de empezar.</w:t>
      </w:r>
    </w:p>
    <w:p>
      <w:pPr>
        <w:pStyle w:val="ListNumber"/>
      </w:pPr>
      <w:r>
        <w:rPr>
          <w:b w:val="0"/>
          <w:i w:val="0"/>
        </w:rPr>
        <w:t>Escaleta: se cruza con la previsión línea a línea (actuación, conexión, entrevistas, pausas);</w:t>
      </w:r>
      <w:r>
        <w:t xml:space="preserve"> </w:t>
      </w:r>
      <w:r>
        <w:rPr>
          <w:b w:val="0"/>
          <w:i w:val="0"/>
        </w:rPr>
        <w:t>cualquier cambio se comunica a todos los afectados (6.1).</w:t>
      </w:r>
    </w:p>
    <w:p>
      <w:pPr>
        <w:pStyle w:val="ListNumber"/>
      </w:pPr>
      <w:r>
        <w:rPr>
          <w:b w:val="0"/>
          <w:i w:val="0"/>
        </w:rPr>
        <w:t>Recursos técnicos: IFB para los dos presentadores; micrófonos inalámbricos para presentadores e</w:t>
      </w:r>
      <w:r>
        <w:t xml:space="preserve"> </w:t>
      </w:r>
      <w:r>
        <w:rPr>
          <w:b w:val="0"/>
          <w:i w:val="0"/>
        </w:rPr>
        <w:t>invitados; N-1 para la conexión con el centro territorial; prueba de la conexión antes del</w:t>
      </w:r>
      <w:r>
        <w:t xml:space="preserve"> </w:t>
      </w:r>
      <w:r>
        <w:rPr>
          <w:b w:val="0"/>
          <w:i w:val="0"/>
        </w:rPr>
        <w:t>directo, con alternativa si cae.</w:t>
      </w:r>
    </w:p>
    <w:p>
      <w:pPr>
        <w:pStyle w:val="ListNumber"/>
      </w:pPr>
      <w:r>
        <w:rPr>
          <w:b w:val="0"/>
          <w:i w:val="0"/>
        </w:rPr>
        <w:t>Emisión: hora de entrada y de salida, pausas y duración pactadas con continuidad (ficha del</w:t>
      </w:r>
      <w:r>
        <w:t xml:space="preserve"> </w:t>
      </w:r>
      <w:r>
        <w:rPr>
          <w:b w:val="0"/>
          <w:i w:val="0"/>
        </w:rPr>
        <w:t>Editor de continuidad); plan si el directo se alarga (una sección de cierre que se puede</w:t>
      </w:r>
      <w:r>
        <w:t xml:space="preserve"> </w:t>
      </w:r>
      <w:r>
        <w:rPr>
          <w:b w:val="0"/>
          <w:i w:val="0"/>
        </w:rPr>
        <w:t>acortar).</w:t>
      </w:r>
    </w:p>
    <w:p>
      <w:pPr>
        <w:pStyle w:val="ListNumber"/>
      </w:pPr>
      <w:r>
        <w:rPr>
          <w:b w:val="0"/>
          <w:i w:val="0"/>
        </w:rPr>
        <w:t>En el directo: producción atiende a invitados y público fuera del plató; la regiduría (el</w:t>
      </w:r>
      <w:r>
        <w:t xml:space="preserve"> </w:t>
      </w:r>
      <w:r>
        <w:rPr>
          <w:b w:val="0"/>
          <w:i w:val="0"/>
        </w:rPr>
        <w:t>Ayudante de realización) rige el plató; ante una incidencia, producción avisa y ofrece la</w:t>
      </w:r>
      <w:r>
        <w:t xml:space="preserve"> </w:t>
      </w:r>
      <w:r>
        <w:rPr>
          <w:b w:val="0"/>
          <w:i w:val="0"/>
        </w:rPr>
        <w:t>alternativa, y decide la realización o la dirección.</w:t>
      </w:r>
    </w:p>
    <w:p>
      <w:pPr>
        <w:pStyle w:val="ListNumber"/>
      </w:pPr>
      <w:r>
        <w:rPr>
          <w:b w:val="0"/>
          <w:i w:val="0"/>
        </w:rPr>
        <w:t>Cierre: estudio libre a su hora, material devuelto, partes de incidencias, seguimiento económico</w:t>
      </w:r>
      <w:r>
        <w:t xml:space="preserve"> </w:t>
      </w:r>
      <w:r>
        <w:rPr>
          <w:b w:val="0"/>
          <w:i w:val="0"/>
        </w:rPr>
        <w:t>y memoria (ficha del Productor/a).</w:t>
      </w:r>
    </w:p>
    <w:p>
      <w:pPr>
        <w:pStyle w:val="Heading2"/>
      </w:pPr>
      <w:r>
        <w:rPr>
          <w:b w:val="0"/>
          <w:i w:val="0"/>
        </w:rPr>
        <w:t>7.12 Normativa que el tema invoca</w:t>
      </w:r>
    </w:p>
    <w:p>
      <w:pPr>
        <w:pStyle w:val="ListBullet"/>
      </w:pPr>
      <w:r>
        <w:rPr>
          <w:b w:val="0"/>
          <w:i w:val="0"/>
        </w:rPr>
        <w:t>Ley 10/2018, de 9 de octubre, Audiovisual de Andalucía, disposición transitoria primera,</w:t>
      </w:r>
      <w:r>
        <w:t xml:space="preserve"> </w:t>
      </w:r>
      <w:r>
        <w:rPr>
          <w:b w:val="0"/>
          <w:i w:val="0"/>
        </w:rPr>
        <w:t>apartados 1 y 5 (redacción del Decreto-ley 2/2020, vigente).</w:t>
      </w:r>
    </w:p>
    <w:p>
      <w:pPr>
        <w:pStyle w:val="ListBullet"/>
      </w:pPr>
      <w:r>
        <w:rPr>
          <w:b w:val="0"/>
          <w:i w:val="0"/>
        </w:rPr>
        <w:t>X Convenio Colectivo de la RTVA (BOJA núm. 240, de 10/12/2014), anexo III: fichas del</w:t>
      </w:r>
      <w:r>
        <w:t xml:space="preserve"> </w:t>
      </w:r>
      <w:r>
        <w:rPr>
          <w:b w:val="0"/>
          <w:i w:val="0"/>
        </w:rPr>
        <w:t>Productor/a, Ayudante de producción, Realizador, Ayudante de realización, Guionista, Decorador,</w:t>
      </w:r>
      <w:r>
        <w:t xml:space="preserve"> </w:t>
      </w:r>
      <w:r>
        <w:rPr>
          <w:b w:val="0"/>
          <w:i w:val="0"/>
        </w:rPr>
        <w:t>Estilista, Secretario de emisiones y Editor de continuidad.</w:t>
      </w:r>
    </w:p>
    <w:p>
      <w:pPr>
        <w:pStyle w:val="ListBullet"/>
      </w:pPr>
      <w:r>
        <w:rPr>
          <w:b w:val="0"/>
          <w:i w:val="0"/>
        </w:rPr>
        <w:t>Contrato-programa 2024-2026 (BOJA núm. 245, de 26/12/2023), cláusula tercera, puntos 57, 67 y 97.</w:t>
      </w:r>
    </w:p>
    <w:p>
      <w:pPr>
        <w:pStyle w:val="Heading2"/>
      </w:pPr>
      <w:r>
        <w:rPr>
          <w:b w:val="0"/>
          <w:i w:val="0"/>
        </w:rPr>
        <w:t>7.13 Lo que este tema no da, y dónde está</w:t>
      </w:r>
    </w:p>
    <w:p>
      <w:pPr>
        <w:pStyle w:val="ListBullet"/>
      </w:pPr>
      <w:r>
        <w:rPr>
          <w:b w:val="0"/>
          <w:i w:val="0"/>
        </w:rPr>
        <w:t>Ningún documento publicado de la RTVA regula la gestión del público en plató (convocatoria,</w:t>
      </w:r>
      <w:r>
        <w:t xml:space="preserve"> </w:t>
      </w:r>
      <w:r>
        <w:rPr>
          <w:b w:val="0"/>
          <w:i w:val="0"/>
        </w:rPr>
        <w:t>aforo, acreditación, autorizaciones de imagen del público, menores entre el público): lo que el</w:t>
      </w:r>
      <w:r>
        <w:t xml:space="preserve"> </w:t>
      </w:r>
      <w:r>
        <w:rPr>
          <w:b w:val="0"/>
          <w:i w:val="0"/>
        </w:rPr>
        <w:t>tema dice de ello es oficio.</w:t>
      </w:r>
    </w:p>
    <w:p>
      <w:pPr>
        <w:pStyle w:val="ListBullet"/>
      </w:pPr>
      <w:r>
        <w:rPr>
          <w:b w:val="0"/>
          <w:i w:val="0"/>
        </w:rPr>
        <w:t>Ningún documento publicado de la RTVA describe el modelo de hoja de citación de invitados, de</w:t>
      </w:r>
      <w:r>
        <w:t xml:space="preserve"> </w:t>
      </w:r>
      <w:r>
        <w:rPr>
          <w:b w:val="0"/>
          <w:i w:val="0"/>
        </w:rPr>
        <w:t>escaleta de un programa no informativo ni el procedimiento con continuidad para un directo: se</w:t>
      </w:r>
      <w:r>
        <w:t xml:space="preserve"> </w:t>
      </w:r>
      <w:r>
        <w:rPr>
          <w:b w:val="0"/>
          <w:i w:val="0"/>
        </w:rPr>
        <w:t>dan como oficio.</w:t>
      </w:r>
    </w:p>
    <w:p>
      <w:pPr>
        <w:pStyle w:val="ListBullet"/>
      </w:pPr>
      <w:r>
        <w:rPr>
          <w:b w:val="0"/>
          <w:i w:val="0"/>
        </w:rPr>
        <w:t>El convenio no tiene ficha de regidor ni de coordinador de estudio; la función de regir el plató</w:t>
      </w:r>
      <w:r>
        <w:t xml:space="preserve"> </w:t>
      </w:r>
      <w:r>
        <w:rPr>
          <w:b w:val="0"/>
          <w:i w:val="0"/>
        </w:rPr>
        <w:t>la tiene el Ayudante de realización.</w:t>
      </w:r>
    </w:p>
    <w:p>
      <w:pPr>
        <w:pStyle w:val="ListBullet"/>
      </w:pPr>
      <w:r>
        <w:rPr>
          <w:b w:val="0"/>
          <w:i w:val="0"/>
        </w:rPr>
        <w:t>Derechos de imagen, cesiones, menores y autorizaciones: tema 11. Igualdad, accesibilidad y</w:t>
      </w:r>
      <w:r>
        <w:t xml:space="preserve"> </w:t>
      </w:r>
      <w:r>
        <w:rPr>
          <w:b w:val="0"/>
          <w:i w:val="0"/>
        </w:rPr>
        <w:t>protección de menores: tema 13. Prevención de riesgos con público e invitados, aforo y</w:t>
      </w:r>
      <w:r>
        <w:t xml:space="preserve"> </w:t>
      </w:r>
      <w:r>
        <w:rPr>
          <w:b w:val="0"/>
          <w:i w:val="0"/>
        </w:rPr>
        <w:t>evacuación: temas 13 y 14. Jornada y turnos: tema 5. Detalle de equipos y conservación de lo</w:t>
      </w:r>
      <w:r>
        <w:t xml:space="preserve"> </w:t>
      </w:r>
      <w:r>
        <w:rPr>
          <w:b w:val="0"/>
          <w:i w:val="0"/>
        </w:rPr>
        <w:t>emitido: tema 6. Plan de producción y presupuesto: temas 3 y 4. Documentación y cierre: tema 12.</w:t>
      </w:r>
    </w:p>
    <w:p>
      <w:pPr>
        <w:pStyle w:val="ListBullet"/>
      </w:pPr>
      <w:r>
        <w:rPr>
          <w:b w:val="0"/>
          <w:i w:val="0"/>
        </w:rPr>
        <w:t>Las fichas de fabricante de los programas de guion sincronizado no se han consultado, y el tema</w:t>
      </w:r>
      <w:r>
        <w:t xml:space="preserve"> </w:t>
      </w:r>
      <w:r>
        <w:rPr>
          <w:b w:val="0"/>
          <w:i w:val="0"/>
        </w:rPr>
        <w:t>no los nombra.</w:t>
      </w:r>
    </w:p>
    <w:p>
      <w:pPr>
        <w:pStyle w:val="Heading2"/>
      </w:pPr>
      <w:r>
        <w:rPr>
          <w:b w:val="0"/>
          <w:i w:val="0"/>
        </w:rPr>
        <w:t>7.14 Trazabilidad</w:t>
      </w:r>
    </w:p>
    <w:p>
      <w:pPr/>
      <w:r>
        <w:rPr>
          <w:b w:val="0"/>
          <w:i w:val="0"/>
        </w:rPr>
        <w:t>Fuentes leídas el 25-09-2026 (fecha de trabajo; el «hoy» del encargo es el 24-09-2026 y las</w:t>
      </w:r>
      <w:r>
        <w:t xml:space="preserve"> </w:t>
      </w:r>
      <w:r>
        <w:rPr>
          <w:b w:val="0"/>
          <w:i w:val="0"/>
        </w:rPr>
        <w:t>fuentes son las mismas en ambas fechas):</w:t>
      </w:r>
    </w:p>
    <w:p>
      <w:pPr>
        <w:pStyle w:val="ListBullet"/>
      </w:pPr>
      <w:r>
        <w:rPr>
          <w:b w:val="0"/>
          <w:i w:val="0"/>
        </w:rPr>
        <w:t>X Convenio Colectivo de la RTVA, BOJA núm. 240, de 10/12/2014, anexo III: fichas del</w:t>
      </w:r>
      <w:r>
        <w:t xml:space="preserve"> </w:t>
      </w:r>
      <w:r>
        <w:rPr>
          <w:b w:val="0"/>
          <w:i w:val="0"/>
        </w:rPr>
        <w:t>Productor/a, del Ayudante de producción, del Ayudante de realización, del Realizador, del</w:t>
      </w:r>
      <w:r>
        <w:t xml:space="preserve"> </w:t>
      </w:r>
      <w:r>
        <w:rPr>
          <w:b w:val="0"/>
          <w:i w:val="0"/>
        </w:rPr>
        <w:t>Guionista, del Decorador, del Estilista, del Secretario de emisiones y del Editor de continuidad.</w:t>
      </w:r>
    </w:p>
    <w:p>
      <w:pPr>
        <w:pStyle w:val="ListBullet"/>
      </w:pPr>
      <w:r>
        <w:rPr>
          <w:b w:val="0"/>
          <w:i w:val="0"/>
        </w:rPr>
        <w:t>Contrato-programa 2024-2026 entre el Consejo de Gobierno y la RTVA, BOJA núm. 245, de 26/12/2023,</w:t>
      </w:r>
      <w:r>
        <w:t xml:space="preserve"> </w:t>
      </w:r>
      <w:r>
        <w:rPr>
          <w:b w:val="0"/>
          <w:i w:val="0"/>
        </w:rPr>
        <w:t>puntos 57, 67 y 97.</w:t>
      </w:r>
    </w:p>
    <w:p>
      <w:pPr>
        <w:pStyle w:val="ListBullet"/>
      </w:pPr>
      <w:r>
        <w:rPr>
          <w:b w:val="0"/>
          <w:i w:val="0"/>
        </w:rPr>
        <w:t>Ley 10/2018, de 9 de octubre, Audiovisual de Andalucía (BOE-A-2018-15240), disposición</w:t>
      </w:r>
      <w:r>
        <w:t xml:space="preserve"> </w:t>
      </w:r>
      <w:r>
        <w:rPr>
          <w:b w:val="0"/>
          <w:i w:val="0"/>
        </w:rPr>
        <w:t>transitoria primera, en la redacción aplicable desde el 13/03/2020 (BOE-A-2020-90058); dos</w:t>
      </w:r>
      <w:r>
        <w:t xml:space="preserve"> </w:t>
      </w:r>
      <w:r>
        <w:rPr>
          <w:b w:val="0"/>
          <w:i w:val="0"/>
        </w:rPr>
        <w:t>redacciones en total.</w:t>
      </w:r>
    </w:p>
    <w:p>
      <w:pPr>
        <w:pStyle w:val="ListBullet"/>
      </w:pPr>
      <w:r>
        <w:rPr>
          <w:b w:val="0"/>
          <w:i/>
        </w:rPr>
        <w:t>Libro de estilo de Canal Sur Televisión y Canal 2 Andalucía</w:t>
      </w:r>
      <w:r>
        <w:rPr>
          <w:b w:val="0"/>
          <w:i w:val="0"/>
        </w:rPr>
        <w:t>, RTVA, 1.ª ed., marzo de 2004:</w:t>
      </w:r>
      <w:r>
        <w:t xml:space="preserve"> </w:t>
      </w:r>
      <w:r>
        <w:rPr>
          <w:b w:val="0"/>
          <w:i w:val="0"/>
        </w:rPr>
        <w:t>3.2.1, 3.17.2, 3.17.2.1, 3.17.2.2, 4.4, 4.4.1, 4.4.2, 4.4.4, 6.1, 6.1.1, 6.1.2, 6.5, 6.5.1, 7.4,</w:t>
      </w:r>
      <w:r>
        <w:t xml:space="preserve"> </w:t>
      </w:r>
      <w:r>
        <w:rPr>
          <w:b w:val="0"/>
          <w:i w:val="0"/>
        </w:rPr>
        <w:t>8.1, 8.3, 8.3.3, 8.5, 8.6.1, 9.3.5.3 y cap. 6. Es un documento de 2004: se cita como tal.</w:t>
      </w:r>
    </w:p>
    <w:p>
      <w:pPr>
        <w:pStyle w:val="ListBullet"/>
      </w:pPr>
      <w:r>
        <w:rPr>
          <w:b w:val="0"/>
          <w:i w:val="0"/>
        </w:rPr>
        <w:t xml:space="preserve">Clear-Com, </w:t>
      </w:r>
      <w:r>
        <w:rPr>
          <w:b w:val="0"/>
          <w:i/>
        </w:rPr>
        <w:t>Interruptible Fold Back, AKA IFB</w:t>
      </w:r>
      <w:r>
        <w:rPr>
          <w:b w:val="0"/>
          <w:i w:val="0"/>
        </w:rPr>
        <w:t xml:space="preserve"> (16 de marzo de 2021), para la definición y los</w:t>
      </w:r>
      <w:r>
        <w:t xml:space="preserve"> </w:t>
      </w:r>
      <w:r>
        <w:rPr>
          <w:b w:val="0"/>
          <w:i w:val="0"/>
        </w:rPr>
        <w:t>elementos del IFB.</w:t>
      </w:r>
    </w:p>
    <w:p>
      <w:pPr>
        <w:pStyle w:val="ListBullet"/>
      </w:pPr>
      <w:r>
        <w:rPr>
          <w:b w:val="0"/>
          <w:i w:val="0"/>
        </w:rPr>
        <w:t>Oficio, declarado como tal donde aparece: la tipología de estudios (sin clasificación</w:t>
      </w:r>
      <w:r>
        <w:t xml:space="preserve"> </w:t>
      </w:r>
      <w:r>
        <w:rPr>
          <w:b w:val="0"/>
          <w:i w:val="0"/>
        </w:rPr>
        <w:t>normalizada; superficies orientativas), los requisitos del plató, los controles, la dotación, la</w:t>
      </w:r>
      <w:r>
        <w:t xml:space="preserve"> </w:t>
      </w:r>
      <w:r>
        <w:rPr>
          <w:b w:val="0"/>
          <w:i w:val="0"/>
        </w:rPr>
        <w:t>automatización, la regiduría y su código de señas (no normalizado), las fases de un programa de</w:t>
      </w:r>
      <w:r>
        <w:t xml:space="preserve"> </w:t>
      </w:r>
      <w:r>
        <w:rPr>
          <w:b w:val="0"/>
          <w:i w:val="0"/>
        </w:rPr>
        <w:t>estudio, la hoja de citación, la gestión del público, la relación con emisión y el supuesto</w:t>
      </w:r>
      <w:r>
        <w:t xml:space="preserve"> </w:t>
      </w:r>
      <w:r>
        <w:rPr>
          <w:b w:val="0"/>
          <w:i w:val="0"/>
        </w:rPr>
        <w:t>práctico.</w:t>
      </w:r>
    </w:p>
    <w:p>
      <w:r>
        <w:br w:type="page"/>
      </w:r>
    </w:p>
    <w:p>
      <w:pPr>
        <w:pStyle w:val="Rótulo"/>
      </w:pPr>
      <w:r>
        <w:t>Para repasar</w:t>
      </w:r>
    </w:p>
    <w:p>
      <w:pPr>
        <w:pStyle w:val="Heading1"/>
      </w:pPr>
      <w:r>
        <w:t>Esquema de repaso · tema 7</w:t>
      </w:r>
    </w:p>
    <w:p>
      <w:pPr/>
      <w:r>
        <w:rPr>
          <w:b w:val="0"/>
          <w:i w:val="0"/>
        </w:rPr>
      </w:r>
      <w:r>
        <w:rPr>
          <w:b/>
          <w:i w:val="0"/>
        </w:rPr>
        <w:t>Siglas</w:t>
      </w:r>
      <w:r>
        <w:rPr>
          <w:b w:val="0"/>
          <w:i w:val="0"/>
        </w:rPr>
        <w:t>: RTVA, CSRTV, BOJA, CCU, IFB, N-1, LED, BBC, AKA.</w:t>
      </w:r>
    </w:p>
    <w:p>
      <w:pPr/>
      <w:r>
        <w:rPr>
          <w:b w:val="0"/>
          <w:i w:val="0"/>
        </w:rPr>
        <w:t>Esqueleto para repasar, no resumen: cada línea remite a un dato del tema; hay que releer el tema para el detalle y las citas literales.</w:t>
      </w:r>
    </w:p>
    <w:p>
      <w:pPr>
        <w:pStyle w:val="Heading2"/>
      </w:pPr>
      <w:r>
        <w:rPr>
          <w:b w:val="0"/>
          <w:i w:val="0"/>
        </w:rPr>
        <w:t>Diseño operativo</w:t>
      </w:r>
    </w:p>
    <w:p>
      <w:pPr>
        <w:pStyle w:val="ListBullet"/>
      </w:pPr>
      <w:r>
        <w:rPr>
          <w:b w:val="0"/>
          <w:i w:val="0"/>
        </w:rPr>
        <w:t>Plató=decorado; control=sala de realización; estudio=plató+controles+dependencias. Se reserva el estudio, no el plató (oficio).</w:t>
      </w:r>
    </w:p>
    <w:p>
      <w:pPr>
        <w:pStyle w:val="ListBullet"/>
      </w:pPr>
      <w:r>
        <w:rPr>
          <w:b w:val="0"/>
          <w:i w:val="0"/>
        </w:rPr>
        <w:t>Tipos de estudio (oficio, sin clasificación normalizada): pequeño-continuidad ≤100 m², medio 200-500, grande 500-1.500, gran formato &gt;1.500, virtual, automatizado.</w:t>
      </w:r>
    </w:p>
    <w:p>
      <w:pPr>
        <w:pStyle w:val="ListBullet"/>
      </w:pPr>
      <w:r>
        <w:rPr>
          <w:b w:val="0"/>
          <w:i w:val="0"/>
        </w:rPr>
        <w:t>Ficha Productor/a: objeto «Diseñar, ejecutar y evaluar el plan de producción y el presupuesto...»; tareas: previsión de medios, plan de trabajo, seguimiento técnico-económico, contratación, PRL, coordinar equipo/ayudantes.</w:t>
      </w:r>
    </w:p>
    <w:p>
      <w:pPr>
        <w:pStyle w:val="ListBullet"/>
      </w:pPr>
      <w:r>
        <w:rPr>
          <w:b w:val="0"/>
          <w:i w:val="0"/>
        </w:rPr>
        <w:t>Ficha Ayudante de producción: ayuda bajo supervisión del productor; colabora en el plan, citaciones/acreditaciones/permisos, peticiones de material. Ambas fichas: «no lista cerrada de funciones».</w:t>
      </w:r>
    </w:p>
    <w:p>
      <w:pPr>
        <w:pStyle w:val="ListBullet"/>
      </w:pPr>
      <w:r>
        <w:rPr>
          <w:b w:val="0"/>
          <w:i w:val="0"/>
        </w:rPr>
        <w:t>Fichas que intervienen (convenio): Realizador, Ayudante de realización, Guionista, Decorador, Estilista, Secretario de emisiones, Editor de continuidad.</w:t>
      </w:r>
    </w:p>
    <w:p>
      <w:pPr>
        <w:pStyle w:val="ListBullet"/>
      </w:pPr>
      <w:r>
        <w:rPr>
          <w:b w:val="0"/>
          <w:i w:val="0"/>
        </w:rPr>
        <w:t>Realizador: coordina equipo en ensayos/grabación/directo, controla calidad y duración. Decorador: diseña espacio según demanda técnico-artística y previsión económica/plazo. Estilista: proveedores y vestuario de presentadores/artístico. Convenio sin ficha de regidor.</w:t>
      </w:r>
    </w:p>
    <w:p>
      <w:pPr>
        <w:pStyle w:val="ListBullet"/>
      </w:pPr>
      <w:r>
        <w:rPr>
          <w:b w:val="0"/>
          <w:i w:val="0"/>
        </w:rPr>
        <w:t>Fases (oficio): previsión, preparación, montaje, ensayo, grabación/emisión, desmontaje y cierre, cada una con su documento. Ficha: «elaborar, gestionar y cerrar el presupuesto y posterior memoria».</w:t>
      </w:r>
    </w:p>
    <w:p>
      <w:pPr>
        <w:pStyle w:val="ListBullet"/>
      </w:pPr>
      <w:r>
        <w:rPr>
          <w:b w:val="0"/>
          <w:i w:val="0"/>
        </w:rPr>
        <w:t>Libro de estilo 4.4.2: no citar a la vez a quien no puede empezar hasta que otro termine.</w:t>
      </w:r>
    </w:p>
    <w:p>
      <w:pPr>
        <w:pStyle w:val="ListBullet"/>
      </w:pPr>
      <w:r>
        <w:rPr>
          <w:b w:val="0"/>
          <w:i w:val="0"/>
        </w:rPr>
        <w:t>Directo/grabado/falso directo (oficio): implicaciones distintas para producción. 3.17.2: falso directo = grabado sin interrupciones. 8.3.3: erradicar el falso directo del periodista; «si el directo es falso, lo haremos constar».</w:t>
      </w:r>
    </w:p>
    <w:p>
      <w:pPr>
        <w:pStyle w:val="Heading2"/>
      </w:pPr>
      <w:r>
        <w:rPr>
          <w:b w:val="0"/>
          <w:i w:val="0"/>
        </w:rPr>
        <w:t>Coordinación de plató</w:t>
      </w:r>
    </w:p>
    <w:p>
      <w:pPr>
        <w:pStyle w:val="ListBullet"/>
      </w:pPr>
      <w:r>
        <w:rPr>
          <w:b w:val="0"/>
          <w:i w:val="0"/>
        </w:rPr>
        <w:t>Regiduría rige el plató en directo, enlace control-plató; sin ficha propia, la asume el Ayudante de realización («regir la actividad del plató»; «asistir al Realizador en el planning»); depende de realización, no de producción.</w:t>
      </w:r>
    </w:p>
    <w:p>
      <w:pPr>
        <w:pStyle w:val="ListBullet"/>
      </w:pPr>
      <w:r>
        <w:rPr>
          <w:b w:val="0"/>
          <w:i w:val="0"/>
        </w:rPr>
        <w:t>Antes (oficio): leer guion/escaleta, comprobar plató, recibir/situar intervinientes, repartir micros/pinganillos, marcar posiciones, ensayar entradas/salidas, comprobar intercom.</w:t>
      </w:r>
    </w:p>
    <w:p>
      <w:pPr>
        <w:pStyle w:val="ListBullet"/>
      </w:pPr>
      <w:r>
        <w:rPr>
          <w:b w:val="0"/>
          <w:i w:val="0"/>
        </w:rPr>
        <w:t>Durante (oficio): dar entradas, cantar tiempos, situar personas, vigilar plató, transmitir control-plató y viceversa; única voz que llega al plató.</w:t>
      </w:r>
    </w:p>
    <w:p>
      <w:pPr>
        <w:pStyle w:val="ListBullet"/>
      </w:pPr>
      <w:r>
        <w:rPr>
          <w:b w:val="0"/>
          <w:i w:val="0"/>
        </w:rPr>
        <w:t>Código de señas (oficio, no normalizado): cuenta atrás, señalar persona, alargar, más despacio, cortar, mirar cámara, esperar, juntar plano.</w:t>
      </w:r>
    </w:p>
    <w:p>
      <w:pPr>
        <w:pStyle w:val="ListBullet"/>
      </w:pPr>
      <w:r>
        <w:rPr>
          <w:b w:val="0"/>
          <w:i w:val="0"/>
        </w:rPr>
        <w:t>Entradas/salidas: dirección decide quién y con qué papel; producción contrata/cita/trae; realización decide cuándo sale en imagen; regiduría recibe/sitúa/entra/saca. Producción con la persona ya dentro (oficio): recepción, camerino, maquillaje, estilismo, documentación, despedida.</w:t>
      </w:r>
    </w:p>
    <w:p>
      <w:pPr>
        <w:pStyle w:val="ListBullet"/>
      </w:pPr>
      <w:r>
        <w:rPr>
          <w:b w:val="0"/>
          <w:i w:val="0"/>
        </w:rPr>
        <w:t>Fallo en plató (oficio): regidor avisa por intercom, el control decide el recurso; regidor no decide contenido.</w:t>
      </w:r>
    </w:p>
    <w:p>
      <w:pPr>
        <w:pStyle w:val="ListBullet"/>
      </w:pPr>
      <w:r>
        <w:rPr>
          <w:b w:val="0"/>
          <w:i w:val="0"/>
        </w:rPr>
        <w:t>Oficios del plató (oficio): Realizador (control, decide imagen), Asistencia de realización (control, canta/cronometra), Regiduría (plató, ejecuta), Producción (fuera, decide medios), Ambientación/atrezo, Dirección artística.</w:t>
      </w:r>
    </w:p>
    <w:p>
      <w:pPr>
        <w:pStyle w:val="ListBullet"/>
      </w:pPr>
      <w:r>
        <w:rPr>
          <w:b w:val="0"/>
          <w:i w:val="0"/>
        </w:rPr>
        <w:t>Agenda del estudio (oficio): Productor responde de medios; Coordinador de estudio (sin ficha) reparte espacios; equipo técnico ejecuta. Ampliar horario = gasto → lo autoriza el productor.</w:t>
      </w:r>
    </w:p>
    <w:p>
      <w:pPr>
        <w:pStyle w:val="Heading2"/>
      </w:pPr>
      <w:r>
        <w:rPr>
          <w:b w:val="0"/>
          <w:i w:val="0"/>
        </w:rPr>
        <w:t>Invitados</w:t>
      </w:r>
    </w:p>
    <w:p>
      <w:pPr>
        <w:pStyle w:val="ListBullet"/>
      </w:pPr>
      <w:r>
        <w:rPr>
          <w:b w:val="0"/>
          <w:i w:val="0"/>
        </w:rPr>
        <w:t>3.17.2: entrevista en plató, directo o falso directo. Decálogo BBC (3.17.2.1): punto 3 sabrá para qué se le requiere; punto 6 por qué/de qué/contexto/uso de declaraciones, sin cuestionarios previos salvo aviso, se rechaza si exigencias poco razonables; punto 4 se adecua al tiempo previsto, en informativo diario no más de tres minutos. 3.17.2.2: tratamiento de usted en plató, norma general.</w:t>
      </w:r>
    </w:p>
    <w:p>
      <w:pPr>
        <w:pStyle w:val="ListBullet"/>
      </w:pPr>
      <w:r>
        <w:rPr>
          <w:b w:val="0"/>
          <w:i w:val="0"/>
        </w:rPr>
        <w:t>Hoja de citación (oficio + punto 6): programa/fecha/hora, lugar de llegada, motivo/tema/contexto/uso, duración prevista, formato y con quién comparte plató, vestuario, transporte/dietas, documentos a firmar, accesibilidad.</w:t>
      </w:r>
    </w:p>
    <w:p>
      <w:pPr>
        <w:pStyle w:val="ListBullet"/>
      </w:pPr>
      <w:r>
        <w:rPr>
          <w:b w:val="0"/>
          <w:i w:val="0"/>
        </w:rPr>
        <w:t>8.5: paso obligatorio por maquillaje; patrones habituales; blanco satura, rayas/cuadros/brillos distorsionan. 8.6.1: nueve pautas de vestuario para presentadores, la novena para Estilismo/Realización (cromas/transparencias/decorado virtual); trasladarlas al invitado es oficio.</w:t>
      </w:r>
    </w:p>
    <w:p>
      <w:pPr>
        <w:pStyle w:val="ListBullet"/>
      </w:pPr>
      <w:r>
        <w:rPr>
          <w:b w:val="0"/>
          <w:i w:val="0"/>
        </w:rPr>
        <w:t>Contrato-programa punto 57: equilibrar presencia de la mujer, especial en informativos/actualidad/divulgativos y en invitados de debates. 9.3.5.3: en debates de minorías étnicas, presencia activa de representantes reales del grupo y de expertos de ambos sexos en debates ajenos.</w:t>
      </w:r>
    </w:p>
    <w:p>
      <w:pPr>
        <w:pStyle w:val="ListBullet"/>
      </w:pPr>
      <w:r>
        <w:rPr>
          <w:b w:val="0"/>
          <w:i w:val="0"/>
        </w:rPr>
        <w:t>Contrato-programa punto 97: estudios/platós accesibles para personal e invitados/público con diversidad funcional, conforme DT primera.5 Ley 10/2018. DT primera.5: accesibles con la mayor brevedad posible.</w:t>
      </w:r>
    </w:p>
    <w:p>
      <w:pPr>
        <w:pStyle w:val="ListBullet"/>
      </w:pPr>
      <w:r>
        <w:rPr>
          <w:b w:val="0"/>
          <w:i w:val="0"/>
        </w:rPr>
        <w:t>Para producción (oficio): preguntar y prever acceso sin escalón, aparcamiento, aseo accesible, acompañante, intérprete de signos, sitio en decorado para silla de ruedas.</w:t>
      </w:r>
    </w:p>
    <w:p>
      <w:pPr>
        <w:pStyle w:val="ListBullet"/>
      </w:pPr>
      <w:r>
        <w:rPr>
          <w:b w:val="0"/>
          <w:i w:val="0"/>
        </w:rPr>
        <w:t>Invitado remoto (oficio): retorno N-1 (todas las fuentes menos la suya, evita eco); gestión: vía de enlace, persona allí, prueba previa, alternativa si cae.</w:t>
      </w:r>
    </w:p>
    <w:p>
      <w:pPr>
        <w:pStyle w:val="Heading2"/>
      </w:pPr>
      <w:r>
        <w:rPr>
          <w:b w:val="0"/>
          <w:i w:val="0"/>
        </w:rPr>
        <w:t>Público</w:t>
      </w:r>
    </w:p>
    <w:p>
      <w:pPr>
        <w:pStyle w:val="ListBullet"/>
      </w:pPr>
      <w:r>
        <w:rPr>
          <w:b w:val="0"/>
          <w:i w:val="0"/>
        </w:rPr>
        <w:t>Ningún documento publicado regula convocatoria/recepción/acomodo del público (declarado). Punto 97: accesibilidad también para quien asiste «como público». Punto 67: debates con «participación de la audiencia».</w:t>
      </w:r>
    </w:p>
    <w:p>
      <w:pPr>
        <w:pStyle w:val="ListBullet"/>
      </w:pPr>
      <w:r>
        <w:rPr>
          <w:b w:val="0"/>
          <w:i w:val="0"/>
        </w:rPr>
        <w:t>Circuito de producción (oficio): convocatoria, aforo (contra evacuación), citación, recepción/acreditación, documentación (imagen, menores), acomodo, instrucciones en plató, salida.</w:t>
      </w:r>
    </w:p>
    <w:p>
      <w:pPr>
        <w:pStyle w:val="ListBullet"/>
      </w:pPr>
      <w:r>
        <w:rPr>
          <w:b w:val="0"/>
          <w:i w:val="0"/>
        </w:rPr>
        <w:t>Tres consecuencias (oficio): alarga jornada; riesgo de prevención (temas 13-14; ficha «velar por PRL»); limita automatización.</w:t>
      </w:r>
    </w:p>
    <w:p>
      <w:pPr>
        <w:pStyle w:val="Heading2"/>
      </w:pPr>
      <w:r>
        <w:rPr>
          <w:b w:val="0"/>
          <w:i w:val="0"/>
        </w:rPr>
        <w:t>Escaleta</w:t>
      </w:r>
    </w:p>
    <w:p>
      <w:pPr>
        <w:pStyle w:val="ListBullet"/>
      </w:pPr>
      <w:r>
        <w:rPr>
          <w:b w:val="0"/>
          <w:i w:val="0"/>
        </w:rPr>
        <w:t>6.1 p.88: definición literal (documento básico, contenido, formato, número/clave, tiempo asignado y real, autor, procedencia, presentador, acotaciones técnicas). Partes de emisión reflejan lo mismo, más vías de sonido, coleo, rótulos, observaciones, pie de texto.</w:t>
      </w:r>
    </w:p>
    <w:p>
      <w:pPr>
        <w:pStyle w:val="ListBullet"/>
      </w:pPr>
      <w:r>
        <w:rPr>
          <w:b w:val="0"/>
          <w:i w:val="0"/>
        </w:rPr>
        <w:t>Cambio: comunicación inmediata y simultánea a todos los afectados (6.1). Nombre de vídeo inadmisible de cambiar (6.1.1), salvo el ya terminado antes de la escaleta. Redactor fija textos definitivos y rótulos (6.1.2).</w:t>
      </w:r>
    </w:p>
    <w:p>
      <w:pPr>
        <w:pStyle w:val="ListBullet"/>
      </w:pPr>
      <w:r>
        <w:rPr>
          <w:b w:val="0"/>
          <w:i w:val="0"/>
        </w:rPr>
        <w:t>Definición es de informativos; en magacín, misma función, líneas=bloques/secciones/entrevistas/actuaciones/pausas (oficio). Ficha Guionista: diseña apartados/secciones de magazines; «escaletas» sólo en la ficha para dramáticos.</w:t>
      </w:r>
    </w:p>
    <w:p>
      <w:pPr>
        <w:pStyle w:val="ListBullet"/>
      </w:pPr>
      <w:r>
        <w:rPr>
          <w:b w:val="0"/>
          <w:i w:val="0"/>
        </w:rPr>
        <w:t>Consecuencia de medios por línea (oficio): entrevista, conexión, vídeo, actuación, sección con público, grafismo, pausa publicitaria.</w:t>
      </w:r>
    </w:p>
    <w:p>
      <w:pPr>
        <w:pStyle w:val="ListBullet"/>
      </w:pPr>
      <w:r>
        <w:rPr>
          <w:b w:val="0"/>
          <w:i w:val="0"/>
        </w:rPr>
        <w:t>8.1 punto 6: directo se pacta antes entre todos los profesionales, se intenta plasmar todo en la escaleta. Cambio para producción (oficio): avisos a invitado, conexiones, emisión, grafismo.</w:t>
      </w:r>
    </w:p>
    <w:p>
      <w:pPr>
        <w:pStyle w:val="Heading2"/>
      </w:pPr>
      <w:r>
        <w:rPr>
          <w:b w:val="0"/>
          <w:i w:val="0"/>
        </w:rPr>
        <w:t>Tiempos</w:t>
      </w:r>
    </w:p>
    <w:p>
      <w:pPr>
        <w:pStyle w:val="ListBullet"/>
      </w:pPr>
      <w:r>
        <w:rPr>
          <w:b w:val="0"/>
          <w:i w:val="0"/>
        </w:rPr>
        <w:t>Escaleta: «tiempo asignado, tiempo real» (6.1); la diferencia la recupera el control (oficio). Ficha Realizador: «controlar la calidad y duración».</w:t>
      </w:r>
    </w:p>
    <w:p>
      <w:pPr>
        <w:pStyle w:val="ListBullet"/>
      </w:pPr>
      <w:r>
        <w:rPr>
          <w:b w:val="0"/>
          <w:i w:val="0"/>
        </w:rPr>
        <w:t>4.4.1: puntualidad y cumplimiento de tiempos obligatorios; incumplir sin justificación es insolidaridad e indisciplina, riesgo para emisión; ante eventualidad, comunicar con productores/editores.</w:t>
      </w:r>
    </w:p>
    <w:p>
      <w:pPr>
        <w:pStyle w:val="ListBullet"/>
      </w:pPr>
      <w:r>
        <w:rPr>
          <w:b w:val="0"/>
          <w:i w:val="0"/>
        </w:rPr>
        <w:t>Cap.6 p.87: cada vídeo se adapta a orientación/duración/formato de los editores, norma obligatoria. 3.2.1 p.45: vídeo recortable, párrafos como si fueran el último, encabalgar transiciones.</w:t>
      </w:r>
    </w:p>
    <w:p>
      <w:pPr>
        <w:pStyle w:val="ListBullet"/>
      </w:pPr>
      <w:r>
        <w:rPr>
          <w:b w:val="0"/>
          <w:i w:val="0"/>
        </w:rPr>
        <w:t>Extensión a todo programa (oficio): partes acortables/alargables sin daño; entrevista al tiempo previsto (decálogo punto 4).</w:t>
      </w:r>
    </w:p>
    <w:p>
      <w:pPr>
        <w:pStyle w:val="ListBullet"/>
      </w:pPr>
      <w:r>
        <w:rPr>
          <w:b w:val="0"/>
          <w:i w:val="0"/>
        </w:rPr>
        <w:t>Tiempo del estudio (oficio): lo que paga producción es la ocupación (montaje-desmontaje); ampliación la autoriza el productor; orden por dependencia de tareas (4.4.2).</w:t>
      </w:r>
    </w:p>
    <w:p>
      <w:pPr>
        <w:pStyle w:val="Heading2"/>
      </w:pPr>
      <w:r>
        <w:rPr>
          <w:b w:val="0"/>
          <w:i w:val="0"/>
        </w:rPr>
        <w:t>Recursos técnicos</w:t>
      </w:r>
    </w:p>
    <w:p>
      <w:pPr>
        <w:pStyle w:val="ListBullet"/>
      </w:pPr>
      <w:r>
        <w:rPr>
          <w:b w:val="0"/>
          <w:i w:val="0"/>
        </w:rPr>
        <w:t>Requisitos del plató (oficio): diáfano, suelo nivelado, insonorizado, ventilado y silencioso, acceso de gran tamaño, parrilla de iluminación, potencia eléctrica suficiente y reserva; ciclorama y foso frecuentes, no obligatorios.</w:t>
      </w:r>
    </w:p>
    <w:p>
      <w:pPr>
        <w:pStyle w:val="ListBullet"/>
      </w:pPr>
      <w:r>
        <w:rPr>
          <w:b w:val="0"/>
          <w:i w:val="0"/>
        </w:rPr>
        <w:t>Controles (oficio): realización, imagen (CCU), sonido, iluminación (del estudio); central/técnico y continuidad (de toda la casa).</w:t>
      </w:r>
    </w:p>
    <w:p>
      <w:pPr>
        <w:pStyle w:val="ListBullet"/>
      </w:pPr>
      <w:r>
        <w:rPr>
          <w:b w:val="0"/>
          <w:i w:val="0"/>
        </w:rPr>
        <w:t>Dotación (oficio): cámaras, soportes especiales, mezclador, servidores, grafismo, sonido, iluminación, monitorizado, sincronización, comunicaciones, pantallas LED de decorado, y el personal que lo opera.</w:t>
      </w:r>
    </w:p>
    <w:p>
      <w:pPr>
        <w:pStyle w:val="ListBullet"/>
      </w:pPr>
      <w:r>
        <w:rPr>
          <w:b w:val="0"/>
          <w:i w:val="0"/>
        </w:rPr>
        <w:t>Intercom: red dúplex de trabajo, no sale al aire (oficio). IFB (Clear-Com, 16-3-2021): «Interruptible Fold Back... simplex intercom for sending a program feed and interrupt (cue) audio... for a talent to monitor»; tres elementos Program Audio/Interrupt (Cue) Audio/Dip-Mute; equipo earpiece, headphone box, program source, control station.</w:t>
      </w:r>
    </w:p>
    <w:p>
      <w:pPr>
        <w:pStyle w:val="ListBullet"/>
      </w:pPr>
      <w:r>
        <w:rPr>
          <w:b w:val="0"/>
          <w:i w:val="0"/>
        </w:rPr>
        <w:t>Diferencia (oficio): intercom dúplex del equipo técnico; IFB simplex, lo lleva el talento (no habla, escucha). Previsión de IFB y micros la marca la escaleta.</w:t>
      </w:r>
    </w:p>
    <w:p>
      <w:pPr>
        <w:pStyle w:val="ListBullet"/>
      </w:pPr>
      <w:r>
        <w:rPr>
          <w:b w:val="0"/>
          <w:i w:val="0"/>
        </w:rPr>
        <w:t>Automatización (oficio): cámaras robotizadas, automatización de realización/audio/grafismo, iluminación memorizada; ventaja coste por hora, riesgo ante imprevisto; domina en informativos, rara con público.</w:t>
      </w:r>
    </w:p>
    <w:p>
      <w:pPr>
        <w:pStyle w:val="Heading2"/>
      </w:pPr>
      <w:r>
        <w:rPr>
          <w:b w:val="0"/>
          <w:i w:val="0"/>
        </w:rPr>
        <w:t>Realización</w:t>
      </w:r>
    </w:p>
    <w:p>
      <w:pPr>
        <w:pStyle w:val="ListBullet"/>
      </w:pPr>
      <w:r>
        <w:rPr>
          <w:b w:val="0"/>
          <w:i w:val="0"/>
        </w:rPr>
        <w:t>6.5 p.92: realización territorio de los técnicos; realizador responsable máximo de imagen y calidad de emisión; participa en diseño diario con editores y productores. Ficha: «realizar la puesta en escena del guión y confeccionar el guión técnico»; «diseñar y coordinar los elementos técnico-artísticos».</w:t>
      </w:r>
    </w:p>
    <w:p>
      <w:pPr>
        <w:pStyle w:val="ListBullet"/>
      </w:pPr>
      <w:r>
        <w:rPr>
          <w:b w:val="0"/>
          <w:i w:val="0"/>
        </w:rPr>
        <w:t>Reparto (oficio): realizador decide planos/plan de cámaras, cortes/ritmo, escenografía y luz, puesta en escena de lo grabado; no decide qué se cuenta (editor/director), cuánto dinero hay (producción), quién sale (contenidos/producción; redactores en pantalla los determina Dirección de Servicios Informativos, 8.2), orden del programa (escaleta, la aprueba el editor).</w:t>
      </w:r>
    </w:p>
    <w:p>
      <w:pPr>
        <w:pStyle w:val="ListBullet"/>
      </w:pPr>
      <w:r>
        <w:rPr>
          <w:b w:val="0"/>
          <w:i w:val="0"/>
        </w:rPr>
        <w:t>Relación (oficio): mando directo (cámaras, mezclador, sonido, iluminación, regiduría, grafismo); acuerdo previo (editor/director, producción, escenografía). Ficha Productor/a: previsión «en coordinación con el director y/o el realizador».</w:t>
      </w:r>
    </w:p>
    <w:p>
      <w:pPr>
        <w:pStyle w:val="ListBullet"/>
      </w:pPr>
      <w:r>
        <w:rPr>
          <w:b w:val="0"/>
          <w:i w:val="0"/>
        </w:rPr>
        <w:t>Producción pide/da a realización (oficio): pide guion técnico/plan de cámaras, número de fuentes, horas de montaje/ensayo, plano del decorado; da estudio con controles y personal, medios o alternativa, plan de trabajo, invitados y público en su sitio.</w:t>
      </w:r>
    </w:p>
    <w:p>
      <w:pPr>
        <w:pStyle w:val="ListBullet"/>
      </w:pPr>
      <w:r>
        <w:rPr>
          <w:b w:val="0"/>
          <w:i w:val="0"/>
        </w:rPr>
        <w:t>8.3: «la improvisación no tiene cabida»; prever lo planificable y estar preparado para lo inesperado.</w:t>
      </w:r>
    </w:p>
    <w:p>
      <w:pPr>
        <w:pStyle w:val="Heading2"/>
      </w:pPr>
      <w:r>
        <w:rPr>
          <w:b w:val="0"/>
          <w:i w:val="0"/>
        </w:rPr>
        <w:t>Redacción</w:t>
      </w:r>
    </w:p>
    <w:p>
      <w:pPr>
        <w:pStyle w:val="ListBullet"/>
      </w:pPr>
      <w:r>
        <w:rPr>
          <w:b w:val="0"/>
          <w:i w:val="0"/>
        </w:rPr>
        <w:t>En informativo, contenido=redacción, jefe=editor. 7.4 p.104: el editor establece imágenes/declaraciones/claves noticiosas y la línea argumental. 6.5: realizador «debe supeditarse a la ordenación que establezca el editor». 6.5.1: ante imperfecciones técnicas moderadas, preeminencia de la información sobre la técnica.</w:t>
      </w:r>
    </w:p>
    <w:p>
      <w:pPr>
        <w:pStyle w:val="ListBullet"/>
      </w:pPr>
      <w:r>
        <w:rPr>
          <w:b w:val="0"/>
          <w:i w:val="0"/>
        </w:rPr>
        <w:t>En programa no informativo (oficio): función del editor la tiene el director; textos del guionista («escribir los pasos de los presentadores»).</w:t>
      </w:r>
    </w:p>
    <w:p>
      <w:pPr>
        <w:pStyle w:val="ListBullet"/>
      </w:pPr>
      <w:r>
        <w:rPr>
          <w:b w:val="0"/>
          <w:i w:val="0"/>
        </w:rPr>
        <w:t>4.4 p.75: productor responsable de planificación/asignación de recursos (exteriores, plató, transmisiones, enlaces, contratación, edición/postproducción, acreditaciones, permisos, transporte, alojamiento, dietas). 4.4.4 punto 9: localizaciones/asistencias/medios/permisos/seguros/acreditaciones «siempre a través de los productores».</w:t>
      </w:r>
    </w:p>
    <w:p>
      <w:pPr>
        <w:pStyle w:val="ListBullet"/>
      </w:pPr>
      <w:r>
        <w:rPr>
          <w:b w:val="0"/>
          <w:i w:val="0"/>
        </w:rPr>
        <w:t>4.4.1: productores y editores fijan rango/prioridad y vigilan su cumplimiento. 4.4: peticiones por escrito salvo urgencia extrema. 4.4.4 punto 6: nunca de viva voz, por medio con constancia; acuerdo final obligatorio.</w:t>
      </w:r>
    </w:p>
    <w:p>
      <w:pPr>
        <w:pStyle w:val="ListBullet"/>
      </w:pPr>
      <w:r>
        <w:rPr>
          <w:b w:val="0"/>
          <w:i w:val="0"/>
        </w:rPr>
        <w:t>8.5: redactor en plató, infrecuente, para ilustrar aspecto profesional; para producción es un interviniente más (citación, maquillaje obligatorio, micrófono, sitio).</w:t>
      </w:r>
    </w:p>
    <w:p>
      <w:pPr>
        <w:pStyle w:val="Heading2"/>
      </w:pPr>
      <w:r>
        <w:rPr>
          <w:b w:val="0"/>
          <w:i w:val="0"/>
        </w:rPr>
        <w:t>Necesidades de emisión</w:t>
      </w:r>
    </w:p>
    <w:p>
      <w:pPr>
        <w:pStyle w:val="ListBullet"/>
      </w:pPr>
      <w:r>
        <w:rPr>
          <w:b w:val="0"/>
          <w:i w:val="0"/>
        </w:rPr>
        <w:t>Ficha Secretario de emisiones: orden diaria de emisión; vigilar normas de emisión de publicidad/programas/películas; recepcionar/archivar material programado; controlar material de seguridad y ajustes.</w:t>
      </w:r>
    </w:p>
    <w:p>
      <w:pPr>
        <w:pStyle w:val="ListBullet"/>
      </w:pPr>
      <w:r>
        <w:rPr>
          <w:b w:val="0"/>
          <w:i w:val="0"/>
        </w:rPr>
        <w:t>Ficha Editor de continuidad: puntualidad, tiempos de entrada/salida, cuadrar programación; hora real de emisión de publicidad; «coordinar la emisión de programas en directo con los realizadores/productores».</w:t>
      </w:r>
    </w:p>
    <w:p>
      <w:pPr>
        <w:pStyle w:val="ListBullet"/>
      </w:pPr>
      <w:r>
        <w:rPr>
          <w:b w:val="0"/>
          <w:i w:val="0"/>
        </w:rPr>
        <w:t>Lo que emisión necesita (oficio): en directo, hora entrada/salida, duración de bloques, pausas, señal, plan de contingencia; en grabado, programa terminado con duración y ficha técnica; en ambos, documentación y accesibilidad. 6.1: partes de emisión reflejan vías de sonido, coleo, rótulos, observaciones, pie de texto.</w:t>
      </w:r>
    </w:p>
    <w:p>
      <w:pPr>
        <w:pStyle w:val="ListBullet"/>
      </w:pPr>
      <w:r>
        <w:rPr>
          <w:b w:val="0"/>
          <w:i w:val="0"/>
        </w:rPr>
        <w:t>Accesibilidad de emisión (oficio): intérprete de signos en imagen; subtitulado en directo necesita texto/señal a tiempo.</w:t>
      </w:r>
    </w:p>
    <w:p>
      <w:pPr>
        <w:pStyle w:val="ListBullet"/>
      </w:pPr>
      <w:r>
        <w:rPr>
          <w:b w:val="0"/>
          <w:i w:val="0"/>
        </w:rPr>
        <w:t>Ley 10/2018 DT primera.1 (obligaciones art. 9, a 31 de diciembre): subtitulación 100% 2018-2021; lengua de signos y audiodescripción 5/8+informativas/12+informativas/15+informativas (2018-2021), en horas diarias.</w:t>
      </w:r>
    </w:p>
    <w:p>
      <w:pPr>
        <w:pStyle w:val="ListBullet"/>
      </w:pPr>
      <w:r>
        <w:rPr>
          <w:b w:val="0"/>
          <w:i w:val="0"/>
        </w:rPr>
        <w:t>Nota declarada: DT primera.1 remite a un art. 9 que desde 2024 no tiene porcentajes/horas; no resuelto cómo se articula con art. 102.2 y 101.5 Ley 13/2022 (laguna). Cifras andaluzas en horas diarias, Ley 13/2022 en semanales, no se cruzan. Resto de accesibilidad (Ley 18/2007, Ley 13/2022): tema 13.</w:t>
      </w:r>
    </w:p>
    <w:p>
      <w:pPr>
        <w:pStyle w:val="Heading2"/>
      </w:pPr>
      <w:r>
        <w:rPr>
          <w:b w:val="0"/>
          <w:i w:val="0"/>
        </w:rPr>
        <w:t>Aplicación práctica</w:t>
      </w:r>
    </w:p>
    <w:p>
      <w:pPr>
        <w:pStyle w:val="ListBullet"/>
      </w:pPr>
      <w:r>
        <w:rPr>
          <w:b w:val="0"/>
          <w:i w:val="0"/>
        </w:rPr>
        <w:t>Supuesto (oficio): magacín semanal directo 60 min, estudio medio, 2 presentadores, 3 invitados (uno en silla de ruedas), actuación, conexión con centro territorial, 80 de público.</w:t>
      </w:r>
    </w:p>
    <w:p>
      <w:pPr>
        <w:pStyle w:val="ListBullet"/>
      </w:pPr>
      <w:r>
        <w:rPr>
          <w:b w:val="0"/>
          <w:i w:val="0"/>
        </w:rPr>
        <w:t>Secuencia: previsión → presupuesto/plan de trabajo (no citar a quien depende de otro, 4.4.2) → invitados (citación, decálogo punto 6, accesibilidad punto 97, equilibrio punto 57) → público (aforo, citación, acreditación, accesibilidad) → escaleta cruzada con previsión (6.1) → recursos técnicos (IFB, micros, N-1, prueba de conexión) → emisión (pactos con continuidad, contingencia) → directo (reparto producción/regiduría/realización) → cierre (memoria).</w:t>
      </w:r>
    </w:p>
    <w:p>
      <w:pPr>
        <w:pStyle w:val="Heading2"/>
      </w:pPr>
      <w:r>
        <w:rPr>
          <w:b w:val="0"/>
          <w:i w:val="0"/>
        </w:rPr>
        <w:t>Normativa que el tema invoca</w:t>
      </w:r>
    </w:p>
    <w:p>
      <w:pPr>
        <w:pStyle w:val="ListBullet"/>
      </w:pPr>
      <w:r>
        <w:rPr>
          <w:b w:val="0"/>
          <w:i w:val="0"/>
        </w:rPr>
        <w:t>Ley 10/2018, DT primera, apartados 1 y 5 (redacción Decreto-ley 2/2020). X Convenio Colectivo RTVA (BOJA 240/2014), anexo III: fichas citadas. Contrato-programa 2024-2026 (BOJA 245/2023), puntos 57, 67 y 97.</w:t>
      </w:r>
    </w:p>
    <w:p>
      <w:pPr>
        <w:pStyle w:val="Heading2"/>
      </w:pPr>
      <w:r>
        <w:rPr>
          <w:b w:val="0"/>
          <w:i w:val="0"/>
        </w:rPr>
        <w:t>Lo que este tema no da</w:t>
      </w:r>
    </w:p>
    <w:p>
      <w:pPr>
        <w:pStyle w:val="ListBullet"/>
      </w:pPr>
      <w:r>
        <w:rPr>
          <w:b w:val="0"/>
          <w:i w:val="0"/>
        </w:rPr>
        <w:t>Gestión del público en plató, hoja de citación, escaleta no informativa y procedimiento con continuidad: sin norma publicada, es oficio. Regidor/coordinador de estudio: sin ficha en el convenio.</w:t>
      </w:r>
    </w:p>
    <w:p>
      <w:pPr>
        <w:pStyle w:val="ListBullet"/>
      </w:pPr>
      <w:r>
        <w:rPr>
          <w:b w:val="0"/>
          <w:i w:val="0"/>
        </w:rPr>
        <w:t>Remitido a otros temas: derechos/cesiones/menores (11); igualdad/accesibilidad/protección de menores (13); PRL con público e invitados, aforo, evacuación (13-14); jornada/turnos (5); equipos/conservación (6); plan/presupuesto (3-4); documentación/cierre (12).</w:t>
      </w:r>
    </w:p>
    <w:p>
      <w:r>
        <w:br w:type="page"/>
      </w:r>
    </w:p>
    <w:p>
      <w:pPr>
        <w:pStyle w:val="Rótulo"/>
      </w:pPr>
      <w:r>
        <w:t>Temario específico · Productor/a · Canal Sur</w:t>
      </w:r>
    </w:p>
    <w:p>
      <w:pPr>
        <w:pStyle w:val="Heading1"/>
      </w:pPr>
      <w:r>
        <w:t>TEMA 8 – Producción de exteriores, retransmisiones, eventos especiales e informativos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Productor/a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2.32, Productor/a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Lo propio de la casa: </w:t>
            </w:r>
            <w:r>
              <w:rPr>
                <w:b w:val="0"/>
                <w:i/>
              </w:rPr>
              <w:t>Libro de estilo de Canal Sur Televisión y Canal 2 Andalucía</w:t>
            </w:r>
            <w:r>
              <w:rPr>
                <w:b w:val="0"/>
                <w:i w:val="0"/>
              </w:rPr>
              <w:t xml:space="preserve"> (RTVA, 1.ª ed., marzo de 2004); Ley 18/2007, de 17 de diciembre, de la radio y televisión de titularidad autonómica gestionada por la RTVA, artículos 30 y 31; Carta del Servicio Público de la RTVA 2024-2029, artículo 16.3; X Convenio Colectivo de la RTVA, artículos 39 y 53. Normas: Reglamento General de Circulación (Real Decreto 1428/2003), artículo 55 y anexo II, artículos 2, 34 y 35; Reglamento de Ejecución (UE) 2019/947, artículos 3 a 6 y 14; Real Decreto 517/2024, artículos 8, 40 y 60; Real Decreto 393/2007, Norma Básica de Autoprotección, anexo I y norma 3.1; Ley 13/2022, artículo 101.3. Normas técnicas: Recomendación UIT-R SNG.770-2 (01/2012). Páginas oficiales: Junta de Andalucía (Agencia Digital de Andalucía), Dirección General de Tráfico y Cámara de Comercio de España.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Del anexo II del Reglamento General de Circulación, los artículos 34 y 35 en la redacción vigente desde el 06/06/2026; del Real Decreto 517/2024, el artículo 40 en su redacción original, con la sección de registros (artículos 53 a 58) anulada por el Tribunal Supremo; del Reglamento (UE) 2019/947, el texto consolidado a 01/05/2025, en el que los artículos citados conservan su redacción original, salvo el 5.5 (Reglamento de Ejecución (UE) 2020/639); la Norma Básica de Autoprotección (Real Decreto 393/2007), derogada desde el 11/07/2023 pero que sigue aplicándose hasta que se apruebe el instrumento que la sustituya; el Libro de estilo, en su única edición publicada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12.200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Canal Sur Televisión, que el Libro de</w:t>
      </w:r>
      <w:r>
        <w:t xml:space="preserve"> </w:t>
      </w:r>
      <w:r>
        <w:rPr>
          <w:b w:val="0"/>
          <w:i w:val="0"/>
        </w:rPr>
        <w:t xml:space="preserve">estilo abrevia </w:t>
      </w:r>
      <w:r>
        <w:rPr>
          <w:b/>
          <w:i w:val="0"/>
        </w:rPr>
        <w:t>CSTV</w:t>
      </w:r>
      <w:r>
        <w:rPr>
          <w:b w:val="0"/>
          <w:i w:val="0"/>
        </w:rPr>
        <w:t>; unidad móvil (</w:t>
      </w:r>
      <w:r>
        <w:rPr>
          <w:b/>
          <w:i w:val="0"/>
        </w:rPr>
        <w:t>UM</w:t>
      </w:r>
      <w:r>
        <w:rPr>
          <w:b w:val="0"/>
          <w:i w:val="0"/>
        </w:rPr>
        <w:t>); unidad de control de cámara (</w:t>
      </w:r>
      <w:r>
        <w:rPr>
          <w:b/>
          <w:i w:val="0"/>
        </w:rPr>
        <w:t>CCU</w:t>
      </w:r>
      <w:r>
        <w:rPr>
          <w:b w:val="0"/>
          <w:i w:val="0"/>
        </w:rPr>
        <w:t xml:space="preserve">, </w:t>
      </w:r>
      <w:r>
        <w:rPr>
          <w:b w:val="0"/>
          <w:i/>
        </w:rPr>
        <w:t>camera</w:t>
      </w:r>
      <w:r>
        <w:t xml:space="preserve"> </w:t>
      </w:r>
      <w:r>
        <w:rPr>
          <w:b w:val="0"/>
          <w:i/>
        </w:rPr>
        <w:t>control unit</w:t>
      </w:r>
      <w:r>
        <w:rPr>
          <w:b w:val="0"/>
          <w:i w:val="0"/>
        </w:rPr>
        <w:t>); retorno de programa sin la propia fuente (</w:t>
      </w:r>
      <w:r>
        <w:rPr>
          <w:b/>
          <w:i w:val="0"/>
        </w:rPr>
        <w:t>N-1</w:t>
      </w:r>
      <w:r>
        <w:rPr>
          <w:b w:val="0"/>
          <w:i w:val="0"/>
        </w:rPr>
        <w:t>); sistema de aeronave no</w:t>
      </w:r>
      <w:r>
        <w:t xml:space="preserve"> </w:t>
      </w:r>
      <w:r>
        <w:rPr>
          <w:b w:val="0"/>
          <w:i w:val="0"/>
        </w:rPr>
        <w:t>tripulada (</w:t>
      </w:r>
      <w:r>
        <w:rPr>
          <w:b/>
          <w:i w:val="0"/>
        </w:rPr>
        <w:t>UAS</w:t>
      </w:r>
      <w:r>
        <w:rPr>
          <w:b w:val="0"/>
          <w:i w:val="0"/>
        </w:rPr>
        <w:t xml:space="preserve">, </w:t>
      </w:r>
      <w:r>
        <w:rPr>
          <w:b w:val="0"/>
          <w:i/>
        </w:rPr>
        <w:t>unmanned aircraft system</w:t>
      </w:r>
      <w:r>
        <w:rPr>
          <w:b w:val="0"/>
          <w:i w:val="0"/>
        </w:rPr>
        <w:t>), que es como la norma llama al dron; masa máxima</w:t>
      </w:r>
      <w:r>
        <w:t xml:space="preserve"> </w:t>
      </w:r>
      <w:r>
        <w:rPr>
          <w:b w:val="0"/>
          <w:i w:val="0"/>
        </w:rPr>
        <w:t>en despegue (</w:t>
      </w:r>
      <w:r>
        <w:rPr>
          <w:b/>
          <w:i w:val="0"/>
        </w:rPr>
        <w:t>MTOM</w:t>
      </w:r>
      <w:r>
        <w:rPr>
          <w:b w:val="0"/>
          <w:i w:val="0"/>
        </w:rPr>
        <w:t xml:space="preserve">, </w:t>
      </w:r>
      <w:r>
        <w:rPr>
          <w:b w:val="0"/>
          <w:i/>
        </w:rPr>
        <w:t>maximum take-off mass</w:t>
      </w:r>
      <w:r>
        <w:rPr>
          <w:b w:val="0"/>
          <w:i w:val="0"/>
        </w:rPr>
        <w:t>); Agencia Estatal de Seguridad Aérea (</w:t>
      </w:r>
      <w:r>
        <w:rPr>
          <w:b/>
          <w:i w:val="0"/>
        </w:rPr>
        <w:t>AESA</w:t>
      </w:r>
      <w:r>
        <w:rPr>
          <w:b w:val="0"/>
          <w:i w:val="0"/>
        </w:rPr>
        <w:t>);</w:t>
      </w:r>
      <w:r>
        <w:t xml:space="preserve"> </w:t>
      </w:r>
      <w:r>
        <w:rPr>
          <w:b w:val="0"/>
          <w:i w:val="0"/>
        </w:rPr>
        <w:t>Unión Europea (</w:t>
      </w:r>
      <w:r>
        <w:rPr>
          <w:b/>
          <w:i w:val="0"/>
        </w:rPr>
        <w:t>UE</w:t>
      </w:r>
      <w:r>
        <w:rPr>
          <w:b w:val="0"/>
          <w:i w:val="0"/>
        </w:rPr>
        <w:t>); Dirección General de Tráfico (</w:t>
      </w:r>
      <w:r>
        <w:rPr>
          <w:b/>
          <w:i w:val="0"/>
        </w:rPr>
        <w:t>DGT</w:t>
      </w:r>
      <w:r>
        <w:rPr>
          <w:b w:val="0"/>
          <w:i w:val="0"/>
        </w:rPr>
        <w:t>); Real Decreto (</w:t>
      </w:r>
      <w:r>
        <w:rPr>
          <w:b/>
          <w:i w:val="0"/>
        </w:rPr>
        <w:t>RD</w:t>
      </w:r>
      <w:r>
        <w:rPr>
          <w:b w:val="0"/>
          <w:i w:val="0"/>
        </w:rPr>
        <w:t>); Reglamento</w:t>
      </w:r>
      <w:r>
        <w:t xml:space="preserve"> </w:t>
      </w:r>
      <w:r>
        <w:rPr>
          <w:b w:val="0"/>
          <w:i w:val="0"/>
        </w:rPr>
        <w:t>General de Circulación (</w:t>
      </w:r>
      <w:r>
        <w:rPr>
          <w:b/>
          <w:i w:val="0"/>
        </w:rPr>
        <w:t>RGC</w:t>
      </w:r>
      <w:r>
        <w:rPr>
          <w:b w:val="0"/>
          <w:i w:val="0"/>
        </w:rPr>
        <w:t>); Agencia Digital de Andalucía (</w:t>
      </w:r>
      <w:r>
        <w:rPr>
          <w:b/>
          <w:i w:val="0"/>
        </w:rPr>
        <w:t>ADA</w:t>
      </w:r>
      <w:r>
        <w:rPr>
          <w:b w:val="0"/>
          <w:i w:val="0"/>
        </w:rPr>
        <w:t>); cuaderno de admisión</w:t>
      </w:r>
      <w:r>
        <w:t xml:space="preserve"> </w:t>
      </w:r>
      <w:r>
        <w:rPr>
          <w:b w:val="0"/>
          <w:i w:val="0"/>
        </w:rPr>
        <w:t>temporal de mercancías (</w:t>
      </w:r>
      <w:r>
        <w:rPr>
          <w:b/>
          <w:i w:val="0"/>
        </w:rPr>
        <w:t>ATA</w:t>
      </w:r>
      <w:r>
        <w:rPr>
          <w:b w:val="0"/>
          <w:i w:val="0"/>
        </w:rPr>
        <w:t xml:space="preserve">, </w:t>
      </w:r>
      <w:r>
        <w:rPr>
          <w:b w:val="0"/>
          <w:i/>
        </w:rPr>
        <w:t>Admission Temporaire / Temporary Admission</w:t>
      </w:r>
      <w:r>
        <w:rPr>
          <w:b w:val="0"/>
          <w:i w:val="0"/>
        </w:rPr>
        <w:t>); periodismo</w:t>
      </w:r>
      <w:r>
        <w:t xml:space="preserve"> </w:t>
      </w:r>
      <w:r>
        <w:rPr>
          <w:b w:val="0"/>
          <w:i w:val="0"/>
        </w:rPr>
        <w:t>electrónico por satélite (</w:t>
      </w:r>
      <w:r>
        <w:rPr>
          <w:b/>
          <w:i w:val="0"/>
        </w:rPr>
        <w:t>SNG</w:t>
      </w:r>
      <w:r>
        <w:rPr>
          <w:b w:val="0"/>
          <w:i w:val="0"/>
        </w:rPr>
        <w:t xml:space="preserve">, </w:t>
      </w:r>
      <w:r>
        <w:rPr>
          <w:b w:val="0"/>
          <w:i/>
        </w:rPr>
        <w:t>satellite news gathering</w:t>
      </w:r>
      <w:r>
        <w:rPr>
          <w:b w:val="0"/>
          <w:i w:val="0"/>
        </w:rPr>
        <w:t>) y su versión digital (</w:t>
      </w:r>
      <w:r>
        <w:rPr>
          <w:b/>
          <w:i w:val="0"/>
        </w:rPr>
        <w:t>DSNG</w:t>
      </w:r>
      <w:r>
        <w:rPr>
          <w:b w:val="0"/>
          <w:i w:val="0"/>
        </w:rPr>
        <w:t>);</w:t>
      </w:r>
      <w:r>
        <w:t xml:space="preserve"> </w:t>
      </w:r>
      <w:r>
        <w:rPr>
          <w:b w:val="0"/>
          <w:i w:val="0"/>
        </w:rPr>
        <w:t>Sector de Radiocomunicaciones de la Unión Internacional de Telecomunicaciones (</w:t>
      </w:r>
      <w:r>
        <w:rPr>
          <w:b/>
          <w:i w:val="0"/>
        </w:rPr>
        <w:t>UIT-R</w:t>
      </w:r>
      <w:r>
        <w:rPr>
          <w:b w:val="0"/>
          <w:i w:val="0"/>
        </w:rPr>
        <w:t>); acceso a</w:t>
      </w:r>
      <w:r>
        <w:t xml:space="preserve"> </w:t>
      </w:r>
      <w:r>
        <w:rPr>
          <w:b w:val="0"/>
          <w:i w:val="0"/>
        </w:rPr>
        <w:t>Internet por fibra hasta el hogar (</w:t>
      </w:r>
      <w:r>
        <w:rPr>
          <w:b/>
          <w:i w:val="0"/>
        </w:rPr>
        <w:t>FTTH</w:t>
      </w:r>
      <w:r>
        <w:rPr>
          <w:b w:val="0"/>
          <w:i w:val="0"/>
        </w:rPr>
        <w:t xml:space="preserve">, </w:t>
      </w:r>
      <w:r>
        <w:rPr>
          <w:b w:val="0"/>
          <w:i/>
        </w:rPr>
        <w:t>fiber to the home</w:t>
      </w:r>
      <w:r>
        <w:rPr>
          <w:b w:val="0"/>
          <w:i w:val="0"/>
        </w:rPr>
        <w:t>); producción remota multicámara</w:t>
      </w:r>
      <w:r>
        <w:t xml:space="preserve"> </w:t>
      </w:r>
      <w:r>
        <w:rPr>
          <w:b w:val="0"/>
          <w:i w:val="0"/>
        </w:rPr>
        <w:t>(</w:t>
      </w:r>
      <w:r>
        <w:rPr>
          <w:b/>
          <w:i w:val="0"/>
        </w:rPr>
        <w:t>MCRP</w:t>
      </w:r>
      <w:r>
        <w:rPr>
          <w:b w:val="0"/>
          <w:i w:val="0"/>
        </w:rPr>
        <w:t xml:space="preserve">, </w:t>
      </w:r>
      <w:r>
        <w:rPr>
          <w:b w:val="0"/>
          <w:i/>
        </w:rPr>
        <w:t>multi-camera remote production</w:t>
      </w:r>
      <w:r>
        <w:rPr>
          <w:b w:val="0"/>
          <w:i w:val="0"/>
        </w:rPr>
        <w:t>); centro internacional de radiodifusión de un gran</w:t>
      </w:r>
      <w:r>
        <w:t xml:space="preserve"> </w:t>
      </w:r>
      <w:r>
        <w:rPr>
          <w:b w:val="0"/>
          <w:i w:val="0"/>
        </w:rPr>
        <w:t>evento (</w:t>
      </w:r>
      <w:r>
        <w:rPr>
          <w:b/>
          <w:i w:val="0"/>
        </w:rPr>
        <w:t>IBC</w:t>
      </w:r>
      <w:r>
        <w:rPr>
          <w:b w:val="0"/>
          <w:i w:val="0"/>
        </w:rPr>
        <w:t xml:space="preserve">, </w:t>
      </w:r>
      <w:r>
        <w:rPr>
          <w:b w:val="0"/>
          <w:i/>
        </w:rPr>
        <w:t>international broadcast centre</w:t>
      </w:r>
      <w:r>
        <w:rPr>
          <w:b w:val="0"/>
          <w:i w:val="0"/>
        </w:rPr>
        <w:t>). «El Libro de estilo» es el de Canal Sur</w:t>
      </w:r>
      <w:r>
        <w:t xml:space="preserve"> </w:t>
      </w:r>
      <w:r>
        <w:rPr>
          <w:b w:val="0"/>
          <w:i w:val="0"/>
        </w:rPr>
        <w:t>Televisión de 2004; «el convenio», el X Convenio Colectivo de la RTVA.</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2.32, punto 8):</w:t>
      </w:r>
    </w:p>
    <w:p>
      <w:pPr>
        <w:pStyle w:val="Citadelanorma"/>
      </w:pPr>
      <w:r>
        <w:rPr>
          <w:b w:val="0"/>
          <w:i w:val="0"/>
        </w:rPr>
        <w:t>Producción de exteriores, retransmisiones, eventos especiales e informativos: localizaciones,</w:t>
      </w:r>
      <w:r>
        <w:t xml:space="preserve"> </w:t>
      </w:r>
      <w:r>
        <w:rPr>
          <w:b w:val="0"/>
          <w:i w:val="0"/>
        </w:rPr>
        <w:t>proceso y regulación para la obtención de permisos, logística, seguridad, transporte,</w:t>
      </w:r>
      <w:r>
        <w:t xml:space="preserve"> </w:t>
      </w:r>
      <w:r>
        <w:rPr>
          <w:b w:val="0"/>
          <w:i w:val="0"/>
        </w:rPr>
        <w:t>telecomunicaciones, directos, urgencias y coordinación institucional.</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preguntar: qué tareas administrativas de una cobertura atribuye el Libro de estilo al productor y</w:t>
      </w:r>
      <w:r>
        <w:t xml:space="preserve"> </w:t>
      </w:r>
      <w:r>
        <w:rPr>
          <w:b w:val="0"/>
          <w:i w:val="0"/>
        </w:rPr>
        <w:t>qué gestiones deben canalizarse siempre a través de producción; qué es una retransmisión y qué</w:t>
      </w:r>
      <w:r>
        <w:t xml:space="preserve"> </w:t>
      </w:r>
      <w:r>
        <w:rPr>
          <w:b w:val="0"/>
          <w:i w:val="0"/>
        </w:rPr>
        <w:t xml:space="preserve">tipos nombra el Libro de estilo; qué es una señal </w:t>
      </w:r>
      <w:r>
        <w:rPr>
          <w:b w:val="0"/>
          <w:i/>
        </w:rPr>
        <w:t>pool</w:t>
      </w:r>
      <w:r>
        <w:rPr>
          <w:b w:val="0"/>
          <w:i w:val="0"/>
        </w:rPr>
        <w:t>, una señal internacional y un IBC; qué es</w:t>
      </w:r>
      <w:r>
        <w:t xml:space="preserve"> </w:t>
      </w:r>
      <w:r>
        <w:rPr>
          <w:b w:val="0"/>
          <w:i w:val="0"/>
        </w:rPr>
        <w:t>lo fundamental de una localización para que funcione el equipo técnico; quién autoriza un rodaje en</w:t>
      </w:r>
      <w:r>
        <w:t xml:space="preserve"> </w:t>
      </w:r>
      <w:r>
        <w:rPr>
          <w:b w:val="0"/>
          <w:i w:val="0"/>
        </w:rPr>
        <w:t>la vía pública urbana en Andalucía y quién en una carretera interurbana; con cuánta antelación se</w:t>
      </w:r>
      <w:r>
        <w:t xml:space="preserve"> </w:t>
      </w:r>
      <w:r>
        <w:rPr>
          <w:b w:val="0"/>
          <w:i w:val="0"/>
        </w:rPr>
        <w:t>comunica un evento que ocupa la vía y qué pasa si la autoridad no resuelve el cierre; en qué</w:t>
      </w:r>
      <w:r>
        <w:t xml:space="preserve"> </w:t>
      </w:r>
      <w:r>
        <w:rPr>
          <w:b w:val="0"/>
          <w:i w:val="0"/>
        </w:rPr>
        <w:t>categorías se vuela un dron y cuándo hace falta autorización de AESA; con cuánta antelación se</w:t>
      </w:r>
      <w:r>
        <w:t xml:space="preserve"> </w:t>
      </w:r>
      <w:r>
        <w:rPr>
          <w:b w:val="0"/>
          <w:i w:val="0"/>
        </w:rPr>
        <w:t>comunica al Ministerio del Interior un vuelo en entorno urbano; qué aforo obliga a un plan de</w:t>
      </w:r>
      <w:r>
        <w:t xml:space="preserve"> </w:t>
      </w:r>
      <w:r>
        <w:rPr>
          <w:b w:val="0"/>
          <w:i w:val="0"/>
        </w:rPr>
        <w:t xml:space="preserve">autoprotección; qué es un </w:t>
      </w:r>
      <w:r>
        <w:rPr>
          <w:b w:val="0"/>
          <w:i/>
        </w:rPr>
        <w:t>TV compound</w:t>
      </w:r>
      <w:r>
        <w:rPr>
          <w:b w:val="0"/>
          <w:i w:val="0"/>
        </w:rPr>
        <w:t xml:space="preserve"> y qué se negocia en él; cuánto tiempo es válido un cuaderno ATA; qué</w:t>
      </w:r>
      <w:r>
        <w:t xml:space="preserve"> </w:t>
      </w:r>
      <w:r>
        <w:rPr>
          <w:b w:val="0"/>
          <w:i w:val="0"/>
        </w:rPr>
        <w:t>diferencia hay entre contribución y distribución; qué vías de salida de la señal hay y cuál sirve</w:t>
      </w:r>
      <w:r>
        <w:t xml:space="preserve"> </w:t>
      </w:r>
      <w:r>
        <w:rPr>
          <w:b w:val="0"/>
          <w:i w:val="0"/>
        </w:rPr>
        <w:t>para lo imprevisto; qué pide la UIT-R al DSNG; qué es la producción remota; qué dice el Libro de</w:t>
      </w:r>
      <w:r>
        <w:t xml:space="preserve"> </w:t>
      </w:r>
      <w:r>
        <w:rPr>
          <w:b w:val="0"/>
          <w:i w:val="0"/>
        </w:rPr>
        <w:t>estilo del falso directo; quién es el órgano de comunicación con la Administración electoral. En</w:t>
      </w:r>
      <w:r>
        <w:t xml:space="preserve"> </w:t>
      </w:r>
      <w:r>
        <w:rPr>
          <w:b w:val="0"/>
          <w:i w:val="0"/>
        </w:rPr>
        <w:t>la prueba práctica: planificar una retransmisión desde la calle, con sus permisos, su</w:t>
      </w:r>
      <w:r>
        <w:t xml:space="preserve"> </w:t>
      </w:r>
      <w:r>
        <w:rPr>
          <w:b w:val="0"/>
          <w:i/>
        </w:rPr>
        <w:t>compound</w:t>
      </w:r>
      <w:r>
        <w:rPr>
          <w:b w:val="0"/>
          <w:i w:val="0"/>
        </w:rPr>
        <w:t>, su enlace y su plan de seguridad, o resolver un directo de urgencia.</w:t>
      </w:r>
    </w:p>
    <w:p>
      <w:pPr>
        <w:pStyle w:val="Heading2"/>
      </w:pPr>
      <w:r>
        <w:rPr>
          <w:b w:val="0"/>
          <w:i w:val="0"/>
        </w:rPr>
        <w:t>8.1 Producción de exteriores, retransmisiones, eventos especiales e informativos</w:t>
      </w:r>
    </w:p>
    <w:p>
      <w:pPr>
        <w:pStyle w:val="Heading3"/>
      </w:pPr>
      <w:r>
        <w:rPr>
          <w:b w:val="0"/>
          <w:i w:val="0"/>
        </w:rPr>
        <w:t>8.1.1 Qué pone producción cuando se sale del plató</w:t>
      </w:r>
    </w:p>
    <w:p>
      <w:pPr/>
      <w:r>
        <w:rPr>
          <w:b w:val="0"/>
          <w:i w:val="0"/>
        </w:rPr>
        <w:t>El Libro de estilo describe la tarea del productor de informativos (4.4, p. 75), y buena parte de</w:t>
      </w:r>
      <w:r>
        <w:t xml:space="preserve"> </w:t>
      </w:r>
      <w:r>
        <w:rPr>
          <w:b w:val="0"/>
          <w:i w:val="0"/>
        </w:rPr>
        <w:t xml:space="preserve">ella ocurre fuera del plató: </w:t>
      </w:r>
      <w:r>
        <w:rPr>
          <w:b/>
          <w:i w:val="0"/>
        </w:rPr>
        <w:t>«un productor es responsable de la planificación</w:t>
      </w:r>
      <w:r>
        <w:t xml:space="preserve"> </w:t>
      </w:r>
      <w:r>
        <w:rPr>
          <w:b/>
          <w:i w:val="0"/>
        </w:rPr>
        <w:t>y asignación ordenada de recursos para las grabaciones en exteriores y en plató, transmisiones y</w:t>
      </w:r>
      <w:r>
        <w:t xml:space="preserve"> </w:t>
      </w:r>
      <w:r>
        <w:rPr>
          <w:b/>
          <w:i w:val="0"/>
        </w:rPr>
        <w:t>enlaces, intercambios y asistencias a otras televisiones, contratación de bienes o servicios,</w:t>
      </w:r>
      <w:r>
        <w:t xml:space="preserve"> </w:t>
      </w:r>
      <w:r>
        <w:rPr>
          <w:b/>
          <w:i w:val="0"/>
        </w:rPr>
        <w:t>edición y postproducción... así como las tareas administrativas ligadas a coberturas habituales o</w:t>
      </w:r>
      <w:r>
        <w:t xml:space="preserve"> </w:t>
      </w:r>
      <w:r>
        <w:rPr>
          <w:b/>
          <w:i w:val="0"/>
        </w:rPr>
        <w:t>extraordinarias: acreditaciones, permisos, transporte, alojamiento, dietas...»</w:t>
      </w:r>
      <w:r>
        <w:rPr>
          <w:b w:val="0"/>
          <w:i w:val="0"/>
        </w:rPr>
      </w:r>
    </w:p>
    <w:p>
      <w:pPr/>
      <w:r>
        <w:rPr>
          <w:b w:val="0"/>
          <w:i w:val="0"/>
        </w:rPr>
        <w:t xml:space="preserve">Y fija qué pasa necesariamente por producción (4.4.4, punto 9, p. 78): </w:t>
      </w:r>
      <w:r>
        <w:rPr>
          <w:b/>
          <w:i w:val="0"/>
        </w:rPr>
        <w:t>«Las localizaciones,</w:t>
      </w:r>
      <w:r>
        <w:t xml:space="preserve"> </w:t>
      </w:r>
      <w:r>
        <w:rPr>
          <w:b/>
          <w:i w:val="0"/>
        </w:rPr>
        <w:t>asistencias externas, gestión de medios propios, permisos, seguros, acreditaciones... serán</w:t>
      </w:r>
      <w:r>
        <w:t xml:space="preserve"> </w:t>
      </w:r>
      <w:r>
        <w:rPr>
          <w:b/>
          <w:i w:val="0"/>
        </w:rPr>
        <w:t>canalizadas siempre a través de los productores. En lo que atañe al personal propio, hay que</w:t>
      </w:r>
      <w:r>
        <w:t xml:space="preserve"> </w:t>
      </w:r>
      <w:r>
        <w:rPr>
          <w:b/>
          <w:i w:val="0"/>
        </w:rPr>
        <w:t>respetar los términos del convenio colectivo, así como las normas de contratación que rijan en</w:t>
      </w:r>
      <w:r>
        <w:t xml:space="preserve"> </w:t>
      </w:r>
      <w:r>
        <w:rPr>
          <w:b/>
          <w:i w:val="0"/>
        </w:rPr>
        <w:t>cada momento para las relaciones con empresas ajenas a la RTVA.»</w:t>
      </w:r>
      <w:r>
        <w:rPr>
          <w:b w:val="0"/>
          <w:i w:val="0"/>
        </w:rPr>
        <w:t xml:space="preserve"> La regla de fondo es la que</w:t>
      </w:r>
      <w:r>
        <w:t xml:space="preserve"> </w:t>
      </w:r>
      <w:r>
        <w:rPr>
          <w:b w:val="0"/>
          <w:i w:val="0"/>
        </w:rPr>
        <w:t xml:space="preserve">abre ese epígrafe: </w:t>
      </w:r>
      <w:r>
        <w:rPr>
          <w:b/>
          <w:i w:val="0"/>
        </w:rPr>
        <w:t>«Cualquier gestión que lleve aparejado un gasto o un compromiso, especialmente</w:t>
      </w:r>
      <w:r>
        <w:t xml:space="preserve"> </w:t>
      </w:r>
      <w:r>
        <w:rPr>
          <w:b/>
          <w:i w:val="0"/>
        </w:rPr>
        <w:t>ante suministradores o proveedores ajenos, sólo podrá ejecutarse a través del Departamento de</w:t>
      </w:r>
      <w:r>
        <w:t xml:space="preserve"> </w:t>
      </w:r>
      <w:r>
        <w:rPr>
          <w:b/>
          <w:i w:val="0"/>
        </w:rPr>
        <w:t>Producción»</w:t>
      </w:r>
      <w:r>
        <w:rPr>
          <w:b w:val="0"/>
          <w:i w:val="0"/>
        </w:rPr>
        <w:t xml:space="preserve"> (4.4.4).</w:t>
      </w:r>
    </w:p>
    <w:p>
      <w:pPr/>
      <w:r>
        <w:rPr>
          <w:b w:val="0"/>
          <w:i w:val="0"/>
        </w:rPr>
        <w:t>Casi todas las rúbricas de este tema están en esas dos frases: localizaciones, permisos,</w:t>
      </w:r>
      <w:r>
        <w:t xml:space="preserve"> </w:t>
      </w:r>
      <w:r>
        <w:rPr>
          <w:b w:val="0"/>
          <w:i w:val="0"/>
        </w:rPr>
        <w:t>transporte, enlaces (telecomunicaciones), seguros (seguridad), acreditaciones (coordinación</w:t>
      </w:r>
      <w:r>
        <w:t xml:space="preserve"> </w:t>
      </w:r>
      <w:r>
        <w:rPr>
          <w:b w:val="0"/>
          <w:i w:val="0"/>
        </w:rPr>
        <w:t>institucional). El Libro de estilo es de 2004 y está escrito para los servicios informativos; su</w:t>
      </w:r>
      <w:r>
        <w:t xml:space="preserve"> </w:t>
      </w:r>
      <w:r>
        <w:rPr>
          <w:b w:val="0"/>
          <w:i w:val="0"/>
        </w:rPr>
        <w:t>reparto de tareas es la referencia publicada de la casa, no un organigrama vigente.</w:t>
      </w:r>
    </w:p>
    <w:p>
      <w:pPr>
        <w:pStyle w:val="Heading3"/>
      </w:pPr>
      <w:r>
        <w:rPr>
          <w:b w:val="0"/>
          <w:i w:val="0"/>
        </w:rPr>
        <w:t>8.1.2 Quién decide qué</w:t>
      </w:r>
    </w:p>
    <w:p>
      <w:pPr/>
      <w:r>
        <w:rPr>
          <w:b w:val="0"/>
          <w:i w:val="0"/>
        </w:rPr>
        <w:t>El reparto clásico de responsabilidades de una producción audiovisual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Realizador</w:t>
            </w:r>
          </w:p>
        </w:tc>
        <w:tc>
          <w:tcPr>
            <w:tcW w:type="dxa" w:w="4706"/>
          </w:tcPr>
          <w:p>
            <w:pPr>
              <w:pStyle w:val="Tabla"/>
            </w:pPr>
            <w:r/>
            <w:r>
              <w:rPr>
                <w:b w:val="0"/>
                <w:i w:val="0"/>
              </w:rPr>
              <w:t>De lo que se cuenta y de cómo se cuenta: el contenido y su forma</w:t>
            </w:r>
          </w:p>
        </w:tc>
      </w:tr>
      <w:tr>
        <w:tc>
          <w:tcPr>
            <w:tcW w:type="dxa" w:w="4706"/>
          </w:tcPr>
          <w:p>
            <w:pPr>
              <w:pStyle w:val="Tabla"/>
            </w:pPr>
            <w:r/>
            <w:r>
              <w:rPr>
                <w:b w:val="0"/>
                <w:i w:val="0"/>
              </w:rPr>
              <w:t>Productor</w:t>
            </w:r>
          </w:p>
        </w:tc>
        <w:tc>
          <w:tcPr>
            <w:tcW w:type="dxa" w:w="4706"/>
          </w:tcPr>
          <w:p>
            <w:pPr>
              <w:pStyle w:val="Tabla"/>
            </w:pPr>
            <w:r/>
            <w:r>
              <w:rPr>
                <w:b w:val="0"/>
                <w:i w:val="0"/>
              </w:rPr>
              <w:t>De los medios: el dinero, el tiempo, los contratos y los permisos</w:t>
            </w:r>
          </w:p>
        </w:tc>
      </w:tr>
      <w:tr>
        <w:tc>
          <w:tcPr>
            <w:tcW w:type="dxa" w:w="4706"/>
          </w:tcPr>
          <w:p>
            <w:pPr>
              <w:pStyle w:val="Tabla"/>
            </w:pPr>
            <w:r/>
            <w:r>
              <w:rPr>
                <w:b w:val="0"/>
                <w:i w:val="0"/>
              </w:rPr>
              <w:t>Equipo técnico</w:t>
            </w:r>
          </w:p>
        </w:tc>
        <w:tc>
          <w:tcPr>
            <w:tcW w:type="dxa" w:w="4706"/>
          </w:tcPr>
          <w:p>
            <w:pPr>
              <w:pStyle w:val="Tabla"/>
            </w:pPr>
            <w:r/>
            <w:r>
              <w:rPr>
                <w:b w:val="0"/>
                <w:i w:val="0"/>
              </w:rPr>
              <w:t>De la ejecución: no autoriza jornadas</w:t>
            </w:r>
          </w:p>
        </w:tc>
      </w:tr>
    </w:tbl>
    <w:p>
      <w:pPr/>
    </w:p>
    <w:p>
      <w:pPr/>
      <w:r>
        <w:rPr>
          <w:b w:val="0"/>
          <w:i w:val="0"/>
        </w:rPr>
        <w:t>Ampliar el horario de una grabación no es una decisión artística: es gasto. Supone horas de</w:t>
      </w:r>
      <w:r>
        <w:t xml:space="preserve"> </w:t>
      </w:r>
      <w:r>
        <w:rPr>
          <w:b w:val="0"/>
          <w:i w:val="0"/>
        </w:rPr>
        <w:t>equipo, horas de medios contratados y, en su caso, horas fuera de jornada del personal, y eso lo</w:t>
      </w:r>
      <w:r>
        <w:t xml:space="preserve"> </w:t>
      </w:r>
      <w:r>
        <w:rPr>
          <w:b w:val="0"/>
          <w:i w:val="0"/>
        </w:rPr>
        <w:t>autoriza quien responde del presupuesto. En la casa, el Libro de estilo lo dice con sus palabras:</w:t>
      </w:r>
      <w:r>
        <w:t xml:space="preserve"> </w:t>
      </w:r>
      <w:r>
        <w:rPr>
          <w:b w:val="0"/>
          <w:i w:val="0"/>
        </w:rPr>
      </w:r>
      <w:r>
        <w:rPr>
          <w:b/>
          <w:i w:val="0"/>
        </w:rPr>
        <w:t>«El productor es responsable de visar presupuestariamente las demandas de los Servicios</w:t>
      </w:r>
      <w:r>
        <w:t xml:space="preserve"> </w:t>
      </w:r>
      <w:r>
        <w:rPr>
          <w:b/>
          <w:i w:val="0"/>
        </w:rPr>
        <w:t>Informativos para poder equilibrar la obligación informativa con un coste adecuado. Cuando las</w:t>
      </w:r>
      <w:r>
        <w:t xml:space="preserve"> </w:t>
      </w:r>
      <w:r>
        <w:rPr>
          <w:b/>
          <w:i w:val="0"/>
        </w:rPr>
        <w:t>posturas no puedan armonizarse decidirá la Dirección de los Servicios Informativos.»</w:t>
      </w:r>
      <w:r>
        <w:rPr>
          <w:b w:val="0"/>
          <w:i w:val="0"/>
        </w:rPr>
        <w:t xml:space="preserve"> (4.4.3).</w:t>
      </w:r>
    </w:p>
    <w:p>
      <w:pPr>
        <w:pStyle w:val="Heading3"/>
      </w:pPr>
      <w:r>
        <w:rPr>
          <w:b w:val="0"/>
          <w:i w:val="0"/>
        </w:rPr>
        <w:t>8.1.3 Qué cambia fuera del plató</w:t>
      </w:r>
    </w:p>
    <w:p>
      <w:pPr/>
      <w:r>
        <w:rPr>
          <w:b w:val="0"/>
          <w:i w:val="0"/>
        </w:rPr>
        <w:t>Cada situación de trabajo en exteriores cambia el equipo y la forma de operar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t>Exterior con luz natural</w:t>
            </w:r>
          </w:p>
        </w:tc>
        <w:tc>
          <w:tcPr>
            <w:tcW w:type="dxa" w:w="4706"/>
          </w:tcPr>
          <w:p>
            <w:pPr>
              <w:pStyle w:val="Tabla"/>
            </w:pPr>
            <w:r/>
            <w:r>
              <w:rPr>
                <w:b w:val="0"/>
                <w:i w:val="0"/>
              </w:rPr>
              <w:t>La luz manda: hay que trabajar con la hora del día y con filtros</w:t>
            </w:r>
          </w:p>
        </w:tc>
      </w:tr>
      <w:tr>
        <w:tc>
          <w:tcPr>
            <w:tcW w:type="dxa" w:w="4706"/>
          </w:tcPr>
          <w:p>
            <w:pPr>
              <w:pStyle w:val="Tabla"/>
            </w:pPr>
            <w:r/>
            <w:r>
              <w:rPr>
                <w:b w:val="0"/>
                <w:i w:val="0"/>
              </w:rPr>
              <w:t>Interior ajeno</w:t>
            </w:r>
          </w:p>
        </w:tc>
        <w:tc>
          <w:tcPr>
            <w:tcW w:type="dxa" w:w="4706"/>
          </w:tcPr>
          <w:p>
            <w:pPr>
              <w:pStyle w:val="Tabla"/>
            </w:pPr>
            <w:r/>
            <w:r>
              <w:rPr>
                <w:b w:val="0"/>
                <w:i w:val="0"/>
              </w:rPr>
              <w:t>Poco espacio y poca potencia eléctrica: panel de diodos y batería</w:t>
            </w:r>
          </w:p>
        </w:tc>
      </w:tr>
      <w:tr>
        <w:tc>
          <w:tcPr>
            <w:tcW w:type="dxa" w:w="4706"/>
          </w:tcPr>
          <w:p>
            <w:pPr>
              <w:pStyle w:val="Tabla"/>
            </w:pPr>
            <w:r/>
            <w:r>
              <w:rPr>
                <w:b w:val="0"/>
                <w:i w:val="0"/>
              </w:rPr>
              <w:t>Evento con realización</w:t>
            </w:r>
          </w:p>
        </w:tc>
        <w:tc>
          <w:tcPr>
            <w:tcW w:type="dxa" w:w="4706"/>
          </w:tcPr>
          <w:p>
            <w:pPr>
              <w:pStyle w:val="Tabla"/>
            </w:pPr>
            <w:r/>
            <w:r>
              <w:rPr>
                <w:b w:val="0"/>
                <w:i w:val="0"/>
              </w:rPr>
              <w:t>Posición asignada y plan de cobertura: se cumple, no se improvisa</w:t>
            </w:r>
          </w:p>
        </w:tc>
      </w:tr>
      <w:tr>
        <w:tc>
          <w:tcPr>
            <w:tcW w:type="dxa" w:w="4706"/>
          </w:tcPr>
          <w:p>
            <w:pPr>
              <w:pStyle w:val="Tabla"/>
            </w:pPr>
            <w:r/>
            <w:r>
              <w:rPr>
                <w:b w:val="0"/>
                <w:i w:val="0"/>
              </w:rPr>
              <w:t>Rueda de prensa</w:t>
            </w:r>
          </w:p>
        </w:tc>
        <w:tc>
          <w:tcPr>
            <w:tcW w:type="dxa" w:w="4706"/>
          </w:tcPr>
          <w:p>
            <w:pPr>
              <w:pStyle w:val="Tabla"/>
            </w:pPr>
            <w:r/>
            <w:r>
              <w:rPr>
                <w:b w:val="0"/>
                <w:i w:val="0"/>
              </w:rPr>
              <w:t>Posición en la fila, sonido de la mesa de reparto, planos previsibles</w:t>
            </w:r>
          </w:p>
        </w:tc>
      </w:tr>
      <w:tr>
        <w:tc>
          <w:tcPr>
            <w:tcW w:type="dxa" w:w="4706"/>
          </w:tcPr>
          <w:p>
            <w:pPr>
              <w:pStyle w:val="Tabla"/>
            </w:pPr>
            <w:r/>
            <w:r>
              <w:rPr>
                <w:b w:val="0"/>
                <w:i w:val="0"/>
              </w:rPr>
              <w:t>Manifestación o incidente</w:t>
            </w:r>
          </w:p>
        </w:tc>
        <w:tc>
          <w:tcPr>
            <w:tcW w:type="dxa" w:w="4706"/>
          </w:tcPr>
          <w:p>
            <w:pPr>
              <w:pStyle w:val="Tabla"/>
            </w:pPr>
            <w:r/>
            <w:r>
              <w:rPr>
                <w:b w:val="0"/>
                <w:i w:val="0"/>
              </w:rPr>
              <w:t>Seguridad primero: vías de salida, distancia, prendas visibles. El plano se consigue desde donde se puede estar</w:t>
            </w:r>
          </w:p>
        </w:tc>
      </w:tr>
      <w:tr>
        <w:tc>
          <w:tcPr>
            <w:tcW w:type="dxa" w:w="4706"/>
          </w:tcPr>
          <w:p>
            <w:pPr>
              <w:pStyle w:val="Tabla"/>
            </w:pPr>
            <w:r/>
            <w:r>
              <w:rPr>
                <w:b w:val="0"/>
                <w:i w:val="0"/>
              </w:rPr>
              <w:t>Sede judicial o institucional</w:t>
            </w:r>
          </w:p>
        </w:tc>
        <w:tc>
          <w:tcPr>
            <w:tcW w:type="dxa" w:w="4706"/>
          </w:tcPr>
          <w:p>
            <w:pPr>
              <w:pStyle w:val="Tabla"/>
            </w:pPr>
            <w:r/>
            <w:r>
              <w:rPr>
                <w:b w:val="0"/>
                <w:i w:val="0"/>
              </w:rPr>
              <w:t>Restricciones legales y de acceso: sólo se graba lo autorizado</w:t>
            </w:r>
          </w:p>
        </w:tc>
      </w:tr>
      <w:tr>
        <w:tc>
          <w:tcPr>
            <w:tcW w:type="dxa" w:w="4706"/>
          </w:tcPr>
          <w:p>
            <w:pPr>
              <w:pStyle w:val="Tabla"/>
            </w:pPr>
            <w:r/>
            <w:r>
              <w:rPr>
                <w:b w:val="0"/>
                <w:i w:val="0"/>
              </w:rPr>
              <w:t>Directo</w:t>
            </w:r>
          </w:p>
        </w:tc>
        <w:tc>
          <w:tcPr>
            <w:tcW w:type="dxa" w:w="4706"/>
          </w:tcPr>
          <w:p>
            <w:pPr>
              <w:pStyle w:val="Tabla"/>
            </w:pPr>
            <w:r/>
            <w:r>
              <w:rPr>
                <w:b w:val="0"/>
                <w:i w:val="0"/>
              </w:rPr>
              <w:t>Todo se prueba antes: señal, audio, retorno e intercomunicación</w:t>
            </w:r>
          </w:p>
        </w:tc>
      </w:tr>
    </w:tbl>
    <w:p>
      <w:pPr/>
    </w:p>
    <w:p>
      <w:pPr>
        <w:pStyle w:val="Heading3"/>
      </w:pPr>
      <w:r>
        <w:rPr>
          <w:b w:val="0"/>
          <w:i w:val="0"/>
        </w:rPr>
        <w:t>8.1.4 Qué es una retransmisión</w:t>
      </w:r>
    </w:p>
    <w:p>
      <w:pPr/>
      <w:r>
        <w:rPr>
          <w:b w:val="0"/>
          <w:i w:val="0"/>
        </w:rPr>
        <w:t>Una retransmisión es la realización en directo de un acontecimiento que ocurre fuera del estudio y</w:t>
      </w:r>
      <w:r>
        <w:t xml:space="preserve"> </w:t>
      </w:r>
      <w:r>
        <w:rPr>
          <w:b w:val="0"/>
          <w:i w:val="0"/>
        </w:rPr>
        <w:t>que no se ha organizado para la televisión. Ésa es la diferencia con un programa de plató: el</w:t>
      </w:r>
      <w:r>
        <w:t xml:space="preserve"> </w:t>
      </w:r>
      <w:r>
        <w:rPr>
          <w:b w:val="0"/>
          <w:i w:val="0"/>
        </w:rPr>
        <w:t>acontecimiento manda. Un partido dura lo que dura, un discurso empieza cuando empieza y una</w:t>
      </w:r>
      <w:r>
        <w:t xml:space="preserve"> </w:t>
      </w:r>
      <w:r>
        <w:rPr>
          <w:b w:val="0"/>
          <w:i w:val="0"/>
        </w:rPr>
        <w:t>procesión pasa por donde pasa (oficio). De ahí tres condiciones:</w:t>
      </w:r>
    </w:p>
    <w:p>
      <w:pPr>
        <w:pStyle w:val="ListNumber"/>
      </w:pPr>
      <w:r>
        <w:rPr>
          <w:b w:val="0"/>
          <w:i w:val="0"/>
        </w:rPr>
        <w:t>La realización se hace desde una unidad móvil, en el lugar del acontecimiento.</w:t>
      </w:r>
    </w:p>
    <w:p>
      <w:pPr>
        <w:pStyle w:val="ListNumber"/>
      </w:pPr>
      <w:r>
        <w:rPr>
          <w:b w:val="0"/>
          <w:i w:val="0"/>
        </w:rPr>
        <w:t>La señal hay que llevarla hasta el centro, por alguna de las vías del epígrafe</w:t>
      </w:r>
      <w:r>
        <w:t xml:space="preserve"> </w:t>
      </w:r>
      <w:r>
        <w:rPr>
          <w:b w:val="0"/>
          <w:i w:val="0"/>
        </w:rPr>
        <w:t>«Telecomunicaciones».</w:t>
      </w:r>
    </w:p>
    <w:p>
      <w:pPr>
        <w:pStyle w:val="ListNumber"/>
      </w:pPr>
      <w:r>
        <w:rPr>
          <w:b w:val="0"/>
          <w:i w:val="0"/>
        </w:rPr>
        <w:t>No hay segunda toma: todo lo que se puede preparar antes se prepara antes; lo que no, se resuelve</w:t>
      </w:r>
      <w:r>
        <w:t xml:space="preserve"> </w:t>
      </w:r>
      <w:r>
        <w:rPr>
          <w:b w:val="0"/>
          <w:i w:val="0"/>
        </w:rPr>
        <w:t>en el momento.</w:t>
      </w:r>
    </w:p>
    <w:p>
      <w:pPr>
        <w:pStyle w:val="Heading3"/>
      </w:pPr>
      <w:r>
        <w:rPr>
          <w:b w:val="0"/>
          <w:i w:val="0"/>
        </w:rPr>
        <w:t>8.1.5 Las retransmisiones en el Libro de estilo y en la Carta</w:t>
      </w:r>
    </w:p>
    <w:p>
      <w:pPr/>
      <w:r>
        <w:rPr>
          <w:b w:val="0"/>
          <w:i w:val="0"/>
        </w:rPr>
        <w:t>El Libro de estilo de Canal Sur dedica su epígrafe 8.4 a las retransmisiones (pp. 119-120) y fija</w:t>
      </w:r>
      <w:r>
        <w:t xml:space="preserve"> </w:t>
      </w:r>
      <w:r>
        <w:rPr>
          <w:b w:val="0"/>
          <w:i w:val="0"/>
        </w:rPr>
        <w:t xml:space="preserve">su ámbito: </w:t>
      </w:r>
      <w:r>
        <w:rPr>
          <w:b/>
          <w:i w:val="0"/>
        </w:rPr>
        <w:t>«En las retransmisiones —generalmente deportivas, taurinas o de ﬁestas populares—</w:t>
      </w:r>
      <w:r>
        <w:t xml:space="preserve"> </w:t>
      </w:r>
      <w:r>
        <w:rPr>
          <w:b/>
          <w:i w:val="0"/>
        </w:rPr>
        <w:t>seguiremos las mismas pautas que en el resto de la programación informativa: manda la imagen y la</w:t>
      </w:r>
      <w:r>
        <w:t xml:space="preserve"> </w:t>
      </w:r>
      <w:r>
        <w:rPr>
          <w:b/>
          <w:i w:val="0"/>
        </w:rPr>
        <w:t>palabra debe adecuarse a ella.»</w:t>
      </w:r>
      <w:r>
        <w:rPr>
          <w:b w:val="0"/>
          <w:i w:val="0"/>
        </w:rPr>
        <w:t xml:space="preserve"> Entre las fiestas populares nombra </w:t>
      </w:r>
      <w:r>
        <w:rPr>
          <w:b/>
          <w:i w:val="0"/>
        </w:rPr>
        <w:t>«(Semana Santa, Rocío, Santa</w:t>
      </w:r>
      <w:r>
        <w:t xml:space="preserve"> </w:t>
      </w:r>
      <w:r>
        <w:rPr>
          <w:b/>
          <w:i w:val="0"/>
        </w:rPr>
        <w:t>María de la Cabeza, Ferias...)»</w:t>
      </w:r>
      <w:r>
        <w:rPr>
          <w:b w:val="0"/>
          <w:i w:val="0"/>
        </w:rPr>
        <w:t xml:space="preserve"> (8.4.2).</w:t>
      </w:r>
    </w:p>
    <w:p>
      <w:pPr/>
      <w:r>
        <w:rPr>
          <w:b w:val="0"/>
          <w:i w:val="0"/>
        </w:rPr>
        <w:t>Para producción, esa lista es la agenda de las grandes salidas de la casa: son acontecimientos</w:t>
      </w:r>
      <w:r>
        <w:t xml:space="preserve"> </w:t>
      </w:r>
      <w:r>
        <w:rPr>
          <w:b w:val="0"/>
          <w:i w:val="0"/>
        </w:rPr>
        <w:t>fijados en el calendario, que se pueden planificar con tiempo y en los que, dice el Libro de estilo</w:t>
      </w:r>
      <w:r>
        <w:t xml:space="preserve"> </w:t>
      </w:r>
      <w:r>
        <w:rPr>
          <w:b w:val="0"/>
          <w:i w:val="0"/>
        </w:rPr>
        <w:t xml:space="preserve">(4.4.4, punto 2), </w:t>
      </w:r>
      <w:r>
        <w:rPr>
          <w:b/>
          <w:i w:val="0"/>
        </w:rPr>
        <w:t>«en general, hay que contratar asistencias ajenas»</w:t>
      </w:r>
      <w:r>
        <w:rPr>
          <w:b w:val="0"/>
          <w:i w:val="0"/>
        </w:rPr>
        <w:t>.</w:t>
      </w:r>
    </w:p>
    <w:p>
      <w:pPr/>
      <w:r>
        <w:rPr>
          <w:b w:val="0"/>
          <w:i w:val="0"/>
        </w:rPr>
        <w:t>La Carta del Servicio Público de la RTVA 2024-2029, en su artículo sobre deportes, condiciona las</w:t>
      </w:r>
      <w:r>
        <w:t xml:space="preserve"> </w:t>
      </w:r>
      <w:r>
        <w:rPr>
          <w:b w:val="0"/>
          <w:i w:val="0"/>
        </w:rPr>
        <w:t>retransmisiones a los derechos y al presupuesto:</w:t>
      </w:r>
    </w:p>
    <w:p>
      <w:pPr>
        <w:pStyle w:val="ListBullet"/>
      </w:pPr>
      <w:r>
        <w:rPr>
          <w:b w:val="0"/>
          <w:i/>
        </w:rPr>
        <w:t>Art. 16. Contenidos sobre deportes.</w:t>
      </w:r>
      <w:r>
        <w:rPr>
          <w:b w:val="0"/>
          <w:i w:val="0"/>
        </w:rPr>
        <w:t xml:space="preserve"> 16.1: apoyo a deportistas y equipos andaluces en</w:t>
      </w:r>
      <w:r>
        <w:t xml:space="preserve"> </w:t>
      </w:r>
      <w:r>
        <w:rPr>
          <w:b w:val="0"/>
          <w:i w:val="0"/>
        </w:rPr>
        <w:t>modalidades con número significativo de practicantes y aficionados, y a deportes</w:t>
      </w:r>
      <w:r>
        <w:t xml:space="preserve"> </w:t>
      </w:r>
      <w:r>
        <w:rPr>
          <w:b w:val="0"/>
          <w:i w:val="0"/>
        </w:rPr>
        <w:t>minoritarios, adaptados y de base. 16.2: prioridad de la actividad de las mujeres</w:t>
      </w:r>
      <w:r>
        <w:t xml:space="preserve"> </w:t>
      </w:r>
      <w:r>
        <w:rPr>
          <w:b w:val="0"/>
          <w:i w:val="0"/>
        </w:rPr>
        <w:t>deportistas y del deporte femenino. 16.3: las retransmisiones dependen de los derechos</w:t>
      </w:r>
      <w:r>
        <w:t xml:space="preserve"> </w:t>
      </w:r>
      <w:r>
        <w:rPr>
          <w:b w:val="0"/>
          <w:i w:val="0"/>
        </w:rPr>
        <w:t>adquiridos y de la disponibilidad presupuestaria, «</w:t>
      </w:r>
      <w:r>
        <w:rPr>
          <w:b/>
          <w:i w:val="0"/>
        </w:rPr>
        <w:t>con equilibrio entre los principios de</w:t>
      </w:r>
      <w:r>
        <w:t xml:space="preserve"> </w:t>
      </w:r>
      <w:r>
        <w:rPr>
          <w:b/>
          <w:i w:val="0"/>
        </w:rPr>
        <w:t>eficiencia en la gestión e interés público</w:t>
      </w:r>
      <w:r>
        <w:rPr>
          <w:b w:val="0"/>
          <w:i w:val="0"/>
        </w:rPr>
        <w:t>».</w:t>
      </w:r>
    </w:p>
    <w:p>
      <w:pPr>
        <w:pStyle w:val="Heading3"/>
      </w:pPr>
      <w:r>
        <w:rPr>
          <w:b w:val="0"/>
          <w:i w:val="0"/>
        </w:rPr>
        <w:t xml:space="preserve">8.1.6 Eventos especiales: señal </w:t>
      </w:r>
      <w:r>
        <w:rPr>
          <w:b w:val="0"/>
          <w:i/>
        </w:rPr>
        <w:t>pool</w:t>
      </w:r>
      <w:r>
        <w:rPr>
          <w:b w:val="0"/>
          <w:i w:val="0"/>
        </w:rPr>
        <w:t xml:space="preserve"> y señal internacional</w:t>
      </w:r>
    </w:p>
    <w:p>
      <w:pPr/>
      <w:r>
        <w:rPr>
          <w:b w:val="0"/>
          <w:i w:val="0"/>
        </w:rPr>
        <w:t xml:space="preserve">Una señal </w:t>
      </w:r>
      <w:r>
        <w:rPr>
          <w:b w:val="0"/>
          <w:i/>
        </w:rPr>
        <w:t>pool</w:t>
      </w:r>
      <w:r>
        <w:rPr>
          <w:b w:val="0"/>
          <w:i w:val="0"/>
        </w:rPr>
        <w:t xml:space="preserve"> es la que una sola productora realiza y distribuye a todas las demás. Existe</w:t>
      </w:r>
      <w:r>
        <w:t xml:space="preserve"> </w:t>
      </w:r>
      <w:r>
        <w:rPr>
          <w:b w:val="0"/>
          <w:i w:val="0"/>
        </w:rPr>
        <w:t>porque hay acontecimientos donde no caben veinte equipos: un acto institucional en una sala pequeña,</w:t>
      </w:r>
      <w:r>
        <w:t xml:space="preserve"> </w:t>
      </w:r>
      <w:r>
        <w:rPr>
          <w:b w:val="0"/>
          <w:i w:val="0"/>
        </w:rPr>
        <w:t>una comparecencia, una ceremonia. En lugar de que cada cadena monte lo suyo, una lo monta y todas lo</w:t>
      </w:r>
      <w:r>
        <w:t xml:space="preserve"> </w:t>
      </w:r>
      <w:r>
        <w:rPr>
          <w:b w:val="0"/>
          <w:i w:val="0"/>
        </w:rPr>
        <w:t>reciben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Fórmula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 xml:space="preserve">Señal </w:t>
            </w:r>
            <w:r>
              <w:rPr>
                <w:b w:val="0"/>
                <w:i/>
              </w:rPr>
              <w:t>pool</w:t>
            </w:r>
          </w:p>
        </w:tc>
        <w:tc>
          <w:tcPr>
            <w:tcW w:type="dxa" w:w="4706"/>
          </w:tcPr>
          <w:p>
            <w:pPr>
              <w:pStyle w:val="Tabla"/>
            </w:pPr>
            <w:r/>
            <w:r>
              <w:rPr>
                <w:b w:val="0"/>
                <w:i w:val="0"/>
              </w:rPr>
              <w:t>La señal de un evento, sobre todo institucional, que realiza una sola cadena o productora y distribuye al resto</w:t>
            </w:r>
          </w:p>
        </w:tc>
      </w:tr>
      <w:tr>
        <w:tc>
          <w:tcPr>
            <w:tcW w:type="dxa" w:w="4706"/>
          </w:tcPr>
          <w:p>
            <w:pPr>
              <w:pStyle w:val="Tabla"/>
            </w:pPr>
            <w:r/>
            <w:r>
              <w:rPr>
                <w:b w:val="0"/>
                <w:i w:val="0"/>
              </w:rPr>
              <w:t>Producción conjunta</w:t>
            </w:r>
          </w:p>
        </w:tc>
        <w:tc>
          <w:tcPr>
            <w:tcW w:type="dxa" w:w="4706"/>
          </w:tcPr>
          <w:p>
            <w:pPr>
              <w:pStyle w:val="Tabla"/>
            </w:pPr>
            <w:r/>
            <w:r>
              <w:rPr>
                <w:b w:val="0"/>
                <w:i w:val="0"/>
              </w:rPr>
              <w:t>Varias cadenas ponen medios para realizar una señal</w:t>
            </w:r>
          </w:p>
        </w:tc>
      </w:tr>
      <w:tr>
        <w:tc>
          <w:tcPr>
            <w:tcW w:type="dxa" w:w="4706"/>
          </w:tcPr>
          <w:p>
            <w:pPr>
              <w:pStyle w:val="Tabla"/>
            </w:pPr>
            <w:r/>
            <w:r>
              <w:rPr>
                <w:b w:val="0"/>
                <w:i w:val="0"/>
              </w:rPr>
              <w:t>Exclusiva</w:t>
            </w:r>
          </w:p>
        </w:tc>
        <w:tc>
          <w:tcPr>
            <w:tcW w:type="dxa" w:w="4706"/>
          </w:tcPr>
          <w:p>
            <w:pPr>
              <w:pStyle w:val="Tabla"/>
            </w:pPr>
            <w:r/>
            <w:r>
              <w:rPr>
                <w:b w:val="0"/>
                <w:i w:val="0"/>
              </w:rPr>
              <w:t>Una sola cadena realiza la señal y no la distribuye</w:t>
            </w:r>
          </w:p>
        </w:tc>
      </w:tr>
      <w:tr>
        <w:tc>
          <w:tcPr>
            <w:tcW w:type="dxa" w:w="4706"/>
          </w:tcPr>
          <w:p>
            <w:pPr>
              <w:pStyle w:val="Tabla"/>
            </w:pPr>
            <w:r/>
            <w:r>
              <w:rPr>
                <w:b w:val="0"/>
                <w:i w:val="0"/>
              </w:rPr>
              <w:t>Señal internacional</w:t>
            </w:r>
          </w:p>
        </w:tc>
        <w:tc>
          <w:tcPr>
            <w:tcW w:type="dxa" w:w="4706"/>
          </w:tcPr>
          <w:p>
            <w:pPr>
              <w:pStyle w:val="Tabla"/>
            </w:pPr>
            <w:r/>
            <w:r>
              <w:rPr>
                <w:b w:val="0"/>
                <w:i w:val="0"/>
              </w:rPr>
              <w:t>La que produce el organizador de un gran acontecimiento deportivo; cada cadena añade sus propias cámaras</w:t>
            </w:r>
          </w:p>
        </w:tc>
      </w:tr>
    </w:tbl>
    <w:p>
      <w:pPr/>
    </w:p>
    <w:p>
      <w:pPr/>
      <w:r>
        <w:rPr>
          <w:b w:val="0"/>
          <w:i w:val="0"/>
        </w:rPr>
        <w:t>Los grandes acontecimientos deportivos se organizan con una distinción que conviene tener clara</w:t>
      </w:r>
      <w:r>
        <w:t xml:space="preserve"> </w:t>
      </w: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Señal internacional o multilateral</w:t>
            </w:r>
          </w:p>
        </w:tc>
        <w:tc>
          <w:tcPr>
            <w:tcW w:type="dxa" w:w="4706"/>
          </w:tcPr>
          <w:p>
            <w:pPr>
              <w:pStyle w:val="Tabla"/>
            </w:pPr>
            <w:r/>
            <w:r>
              <w:rPr>
                <w:b w:val="0"/>
                <w:i w:val="0"/>
              </w:rPr>
              <w:t>La que produce el anfitrión y reciben todos: neutra, sin comentarios ni rótulos de cadena</w:t>
            </w:r>
          </w:p>
        </w:tc>
      </w:tr>
      <w:tr>
        <w:tc>
          <w:tcPr>
            <w:tcW w:type="dxa" w:w="4706"/>
          </w:tcPr>
          <w:p>
            <w:pPr>
              <w:pStyle w:val="Tabla"/>
            </w:pPr>
            <w:r/>
            <w:r>
              <w:rPr>
                <w:b w:val="0"/>
                <w:i w:val="0"/>
              </w:rPr>
              <w:t>Señal personalizada o unilateral</w:t>
            </w:r>
          </w:p>
        </w:tc>
        <w:tc>
          <w:tcPr>
            <w:tcW w:type="dxa" w:w="4706"/>
          </w:tcPr>
          <w:p>
            <w:pPr>
              <w:pStyle w:val="Tabla"/>
            </w:pPr>
            <w:r/>
            <w:r>
              <w:rPr>
                <w:b w:val="0"/>
                <w:i w:val="0"/>
              </w:rPr>
              <w:t>La que cada televisión añade para su público: sus cámaras, sus comentaristas, sus rótulos, sus entrevistas</w:t>
            </w:r>
          </w:p>
        </w:tc>
      </w:tr>
      <w:tr>
        <w:tc>
          <w:tcPr>
            <w:tcW w:type="dxa" w:w="4706"/>
          </w:tcPr>
          <w:p>
            <w:pPr>
              <w:pStyle w:val="Tabla"/>
            </w:pPr>
            <w:r/>
            <w:r>
              <w:rPr>
                <w:b w:val="0"/>
                <w:i/>
              </w:rPr>
              <w:t>Host broadcaster</w:t>
            </w:r>
          </w:p>
        </w:tc>
        <w:tc>
          <w:tcPr>
            <w:tcW w:type="dxa" w:w="4706"/>
          </w:tcPr>
          <w:p>
            <w:pPr>
              <w:pStyle w:val="Tabla"/>
            </w:pPr>
            <w:r/>
            <w:r>
              <w:rPr>
                <w:b w:val="0"/>
                <w:i w:val="0"/>
              </w:rPr>
              <w:t>El anfitrión: la entidad que produce la señal internacional</w:t>
            </w:r>
          </w:p>
        </w:tc>
      </w:tr>
    </w:tbl>
    <w:p>
      <w:pPr/>
    </w:p>
    <w:p>
      <w:pPr/>
      <w:r>
        <w:rPr>
          <w:b w:val="0"/>
          <w:i w:val="0"/>
        </w:rPr>
        <w:t>La señal internacional y la personalizada pueden realizarse desde una misma unidad móvil o desde</w:t>
      </w:r>
      <w:r>
        <w:t xml:space="preserve"> </w:t>
      </w:r>
      <w:r>
        <w:rPr>
          <w:b w:val="0"/>
          <w:i w:val="0"/>
        </w:rPr>
        <w:t>unidades distintas: depende del tamaño del evento. En un gran acontecimiento hay una unidad para la</w:t>
      </w:r>
      <w:r>
        <w:t xml:space="preserve"> </w:t>
      </w:r>
      <w:r>
        <w:rPr>
          <w:b w:val="0"/>
          <w:i w:val="0"/>
        </w:rPr>
        <w:t>internacional y una por cada cadena; en un acontecimiento pequeño, la misma unidad puede hacer las</w:t>
      </w:r>
      <w:r>
        <w:t xml:space="preserve"> </w:t>
      </w:r>
      <w:r>
        <w:rPr>
          <w:b w:val="0"/>
          <w:i w:val="0"/>
        </w:rPr>
        <w:t>dos (oficio).</w:t>
      </w:r>
    </w:p>
    <w:p>
      <w:pPr/>
      <w:r>
        <w:rPr>
          <w:b w:val="0"/>
          <w:i w:val="0"/>
        </w:rPr>
        <w:t>Tres piezas de la cobertura multilateral que la producción tiene que conocer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IBC</w:t>
            </w:r>
          </w:p>
        </w:tc>
        <w:tc>
          <w:tcPr>
            <w:tcW w:type="dxa" w:w="4706"/>
          </w:tcPr>
          <w:p>
            <w:pPr>
              <w:pStyle w:val="Tabla"/>
            </w:pPr>
            <w:r/>
            <w:r>
              <w:rPr>
                <w:b w:val="0"/>
                <w:i w:val="0"/>
              </w:rPr>
              <w:t>El centro internacional de radiodifusión: la sede que se habilita temporalmente para un gran evento, donde se instalan las cadenas, y que se desmonta al acabar</w:t>
            </w:r>
          </w:p>
        </w:tc>
      </w:tr>
      <w:tr>
        <w:tc>
          <w:tcPr>
            <w:tcW w:type="dxa" w:w="4706"/>
          </w:tcPr>
          <w:p>
            <w:pPr>
              <w:pStyle w:val="Tabla"/>
            </w:pPr>
            <w:r/>
            <w:r>
              <w:rPr>
                <w:b w:val="0"/>
                <w:i/>
              </w:rPr>
              <w:t>Running order</w:t>
            </w:r>
          </w:p>
        </w:tc>
        <w:tc>
          <w:tcPr>
            <w:tcW w:type="dxa" w:w="4706"/>
          </w:tcPr>
          <w:p>
            <w:pPr>
              <w:pStyle w:val="Tabla"/>
            </w:pPr>
            <w:r/>
            <w:r>
              <w:rPr>
                <w:b w:val="0"/>
                <w:i w:val="0"/>
              </w:rPr>
              <w:t>El orden en que aparecen los eventos de la retransmisión: la escaleta de la señal internacional, con la hora prevista y la duración de cada evento</w:t>
            </w:r>
          </w:p>
        </w:tc>
      </w:tr>
      <w:tr>
        <w:tc>
          <w:tcPr>
            <w:tcW w:type="dxa" w:w="4706"/>
          </w:tcPr>
          <w:p>
            <w:pPr>
              <w:pStyle w:val="Tabla"/>
            </w:pPr>
            <w:r/>
            <w:r>
              <w:rPr>
                <w:b w:val="0"/>
                <w:i w:val="0"/>
              </w:rPr>
              <w:t>Canal de repeticiones</w:t>
            </w:r>
          </w:p>
        </w:tc>
        <w:tc>
          <w:tcPr>
            <w:tcW w:type="dxa" w:w="4706"/>
          </w:tcPr>
          <w:p>
            <w:pPr>
              <w:pStyle w:val="Tabla"/>
            </w:pPr>
            <w:r/>
            <w:r>
              <w:rPr>
                <w:b w:val="0"/>
                <w:i w:val="0"/>
              </w:rPr>
              <w:t>Una señal por la que el anfitrión entrega repeticiones de las jugadas más importantes, para que cada cadena elija las que quiera sin producirlas ella</w:t>
            </w:r>
          </w:p>
        </w:tc>
      </w:tr>
    </w:tbl>
    <w:p>
      <w:pPr/>
    </w:p>
    <w:p>
      <w:pPr>
        <w:pStyle w:val="Heading3"/>
      </w:pPr>
      <w:r>
        <w:rPr>
          <w:b w:val="0"/>
          <w:i w:val="0"/>
        </w:rPr>
        <w:t>8.1.7 Eventos especiales: procesos electorales y comunicaciones oficiales</w:t>
      </w:r>
    </w:p>
    <w:p>
      <w:pPr/>
      <w:r>
        <w:rPr>
          <w:b w:val="0"/>
          <w:i w:val="0"/>
        </w:rPr>
        <w:t>La Ley 18/2007 de la RTVA regula dos contenidos extraordinarios que obligan a producción a</w:t>
      </w:r>
      <w:r>
        <w:t xml:space="preserve"> </w:t>
      </w:r>
      <w:r>
        <w:rPr>
          <w:b w:val="0"/>
          <w:i w:val="0"/>
        </w:rPr>
        <w:t>reservar medios y a coordinarse con otras instituciones:</w:t>
      </w:r>
    </w:p>
    <w:p>
      <w:pPr>
        <w:pStyle w:val="ListBullet"/>
      </w:pPr>
      <w:r>
        <w:rPr>
          <w:b w:val="0"/>
          <w:i w:val="0"/>
        </w:rPr>
        <w:t>Procesos electorales: «</w:t>
      </w:r>
      <w:r>
        <w:rPr>
          <w:b/>
          <w:i w:val="0"/>
        </w:rPr>
        <w:t>El órgano de comunicación con la Administración electoral durante</w:t>
      </w:r>
      <w:r>
        <w:t xml:space="preserve"> </w:t>
      </w:r>
      <w:r>
        <w:rPr>
          <w:b/>
          <w:i w:val="0"/>
        </w:rPr>
        <w:t>los procesos electorales será la persona titular de la Dirección General de la RTVA.</w:t>
      </w:r>
      <w:r>
        <w:rPr>
          <w:b w:val="0"/>
          <w:i w:val="0"/>
        </w:rPr>
        <w:t>»</w:t>
      </w:r>
      <w:r>
        <w:t xml:space="preserve"> </w:t>
      </w:r>
      <w:r>
        <w:rPr>
          <w:b w:val="0"/>
          <w:i w:val="0"/>
        </w:rPr>
        <w:t>(artículo 30).</w:t>
      </w:r>
    </w:p>
    <w:p>
      <w:pPr>
        <w:pStyle w:val="ListBullet"/>
      </w:pPr>
      <w:r>
        <w:rPr>
          <w:b w:val="0"/>
          <w:i w:val="0"/>
        </w:rPr>
        <w:t>Comunicaciones de interés público: el Gobierno de la Nación y el Consejo de Gobierno de la</w:t>
      </w:r>
      <w:r>
        <w:t xml:space="preserve"> </w:t>
      </w:r>
      <w:r>
        <w:rPr>
          <w:b w:val="0"/>
          <w:i w:val="0"/>
        </w:rPr>
        <w:t>Junta «</w:t>
      </w:r>
      <w:r>
        <w:rPr>
          <w:b/>
          <w:i w:val="0"/>
        </w:rPr>
        <w:t>podrán disponer que se difundan todas las declaraciones o comunicaciones oficiales</w:t>
      </w:r>
      <w:r>
        <w:t xml:space="preserve"> </w:t>
      </w:r>
      <w:r>
        <w:rPr>
          <w:b/>
          <w:i w:val="0"/>
        </w:rPr>
        <w:t>de interés público que crean necesarias, con indicación de su origen</w:t>
      </w:r>
      <w:r>
        <w:rPr>
          <w:b w:val="0"/>
          <w:i w:val="0"/>
        </w:rPr>
        <w:t>»; por urgencia,</w:t>
      </w:r>
      <w:r>
        <w:t xml:space="preserve"> </w:t>
      </w:r>
      <w:r>
        <w:rPr>
          <w:b w:val="0"/>
          <w:i w:val="0"/>
        </w:rPr>
        <w:t>apreciada por el órgano de procedencia, la difusión tiene efecto inmediato (artículo 31).</w:t>
      </w:r>
    </w:p>
    <w:p>
      <w:pPr>
        <w:pStyle w:val="Heading3"/>
      </w:pPr>
      <w:r>
        <w:rPr>
          <w:b w:val="0"/>
          <w:i w:val="0"/>
        </w:rPr>
        <w:t>8.1.8 Informativos: la cobertura de cada día</w:t>
      </w:r>
    </w:p>
    <w:p>
      <w:pPr/>
      <w:r>
        <w:rPr>
          <w:b w:val="0"/>
          <w:i w:val="0"/>
        </w:rPr>
        <w:t>En informativos, el productor trabaja al lado de la edición, y el Libro de estilo pide que se le</w:t>
      </w:r>
      <w:r>
        <w:t xml:space="preserve"> </w:t>
      </w:r>
      <w:r>
        <w:rPr>
          <w:b w:val="0"/>
          <w:i w:val="0"/>
        </w:rPr>
        <w:t xml:space="preserve">avise pronto (4.4, p. 75): </w:t>
      </w:r>
      <w:r>
        <w:rPr>
          <w:b/>
          <w:i w:val="0"/>
        </w:rPr>
        <w:t>«Cuanto más pronto y con más detalle conozcan los productores una</w:t>
      </w:r>
      <w:r>
        <w:t xml:space="preserve"> </w:t>
      </w:r>
      <w:r>
        <w:rPr>
          <w:b/>
          <w:i w:val="0"/>
        </w:rPr>
        <w:t>necesidad, mayor será el margen para acometer un trabajo eficaz y coordinado.»</w:t>
      </w:r>
      <w:r>
        <w:rPr>
          <w:b w:val="0"/>
          <w:i w:val="0"/>
        </w:rPr>
        <w:t xml:space="preserve"> Para ordenar</w:t>
      </w:r>
      <w:r>
        <w:t xml:space="preserve"> </w:t>
      </w:r>
      <w:r>
        <w:rPr>
          <w:b w:val="0"/>
          <w:i w:val="0"/>
        </w:rPr>
        <w:t xml:space="preserve">recursos, producción necesita saber (4.4.4, punto 2) </w:t>
      </w:r>
      <w:r>
        <w:rPr>
          <w:b/>
          <w:i w:val="0"/>
        </w:rPr>
        <w:t>«el espacio o espacios para los que hay que</w:t>
      </w:r>
      <w:r>
        <w:t xml:space="preserve"> </w:t>
      </w:r>
      <w:r>
        <w:rPr>
          <w:b/>
          <w:i w:val="0"/>
        </w:rPr>
        <w:t>trabajar y en qué formatos: directos, enlaces, asistencias, aportaciones a desconexión, pactos con</w:t>
      </w:r>
      <w:r>
        <w:t xml:space="preserve"> </w:t>
      </w:r>
      <w:r>
        <w:rPr>
          <w:b/>
          <w:i w:val="0"/>
        </w:rPr>
        <w:t>otras televisiones...»</w:t>
      </w:r>
      <w:r>
        <w:rPr>
          <w:b w:val="0"/>
          <w:i w:val="0"/>
        </w:rPr>
        <w:t xml:space="preserve">, y cada departamento debe fijar la importancia del asunto, sea </w:t>
      </w:r>
      <w:r>
        <w:rPr>
          <w:b/>
          <w:i w:val="0"/>
        </w:rPr>
        <w:t>«un hecho</w:t>
      </w:r>
      <w:r>
        <w:t xml:space="preserve"> </w:t>
      </w:r>
      <w:r>
        <w:rPr>
          <w:b/>
          <w:i w:val="0"/>
        </w:rPr>
        <w:t>institucional, noticia corporativa, acto social, retransmisión deportiva o espectáculo»</w:t>
      </w:r>
      <w:r>
        <w:rPr>
          <w:b w:val="0"/>
          <w:i w:val="0"/>
        </w:rPr>
        <w:t xml:space="preserve"> (punto</w:t>
      </w:r>
      <w:r>
        <w:t xml:space="preserve"> </w:t>
      </w:r>
      <w:r>
        <w:rPr>
          <w:b w:val="0"/>
          <w:i w:val="0"/>
        </w:rPr>
        <w:t>3).</w:t>
      </w:r>
    </w:p>
    <w:p>
      <w:pPr/>
      <w:r>
        <w:rPr>
          <w:b w:val="0"/>
          <w:i w:val="0"/>
        </w:rPr>
        <w:t>Dos reglas más del mismo epígrafe ordenan la cobertura diaria:</w:t>
      </w:r>
    </w:p>
    <w:p>
      <w:pPr>
        <w:pStyle w:val="ListBullet"/>
      </w:pPr>
      <w:r>
        <w:rPr>
          <w:b w:val="0"/>
          <w:i w:val="0"/>
        </w:rPr>
      </w:r>
      <w:r>
        <w:rPr>
          <w:b/>
          <w:i w:val="0"/>
        </w:rPr>
        <w:t>«Los productores, de acuerdo con los editores, fijarán el rango y la prioridad de cada</w:t>
      </w:r>
      <w:r>
        <w:t xml:space="preserve"> </w:t>
      </w:r>
      <w:r>
        <w:rPr>
          <w:b/>
          <w:i w:val="0"/>
        </w:rPr>
        <w:t>información, y vigilarán su acatamiento, aunque con suficiente flexibilidad como para encontrar</w:t>
      </w:r>
      <w:r>
        <w:t xml:space="preserve"> </w:t>
      </w:r>
      <w:r>
        <w:rPr>
          <w:b/>
          <w:i w:val="0"/>
        </w:rPr>
        <w:t>vías alternativas o atender necesidades que surjan.»</w:t>
      </w:r>
      <w:r>
        <w:rPr>
          <w:b w:val="0"/>
          <w:i w:val="0"/>
        </w:rPr>
        <w:t xml:space="preserve"> (4.4.1).</w:t>
      </w:r>
    </w:p>
    <w:p>
      <w:pPr>
        <w:pStyle w:val="ListBullet"/>
      </w:pPr>
      <w:r>
        <w:rPr>
          <w:b w:val="0"/>
          <w:i w:val="0"/>
        </w:rPr>
      </w:r>
      <w:r>
        <w:rPr>
          <w:b/>
          <w:i w:val="0"/>
        </w:rPr>
        <w:t>«Los productores son los responsables de ordenar adecuadamente las necesidades de cada asunto</w:t>
      </w:r>
      <w:r>
        <w:t xml:space="preserve"> </w:t>
      </w:r>
      <w:r>
        <w:rPr>
          <w:b/>
          <w:i w:val="0"/>
        </w:rPr>
        <w:t>informativo en función de su importancia y su urgencia, desde lo más elemental (coches,</w:t>
      </w:r>
      <w:r>
        <w:t xml:space="preserve"> </w:t>
      </w:r>
      <w:r>
        <w:rPr>
          <w:b/>
          <w:i w:val="0"/>
        </w:rPr>
        <w:t>mensajeros, coordinación de personal...), hasta los detalles básicos de una cobertura no habitual</w:t>
      </w:r>
      <w:r>
        <w:t xml:space="preserve"> </w:t>
      </w:r>
      <w:r>
        <w:rPr>
          <w:b/>
          <w:i w:val="0"/>
        </w:rPr>
        <w:t>(maquilladores, peluqueros, azafatas, abastecimientos...).»</w:t>
      </w:r>
      <w:r>
        <w:rPr>
          <w:b w:val="0"/>
          <w:i w:val="0"/>
        </w:rPr>
        <w:t xml:space="preserve"> (4.4.4, punto 8).</w:t>
      </w:r>
    </w:p>
    <w:p>
      <w:pPr/>
      <w:r>
        <w:rPr>
          <w:b w:val="0"/>
          <w:i w:val="0"/>
        </w:rPr>
        <w:t xml:space="preserve">Y una que evita repetir errores en las salidas que no son habituales: </w:t>
      </w:r>
      <w:r>
        <w:rPr>
          <w:b/>
          <w:i w:val="0"/>
        </w:rPr>
        <w:t>«Las situaciones similares</w:t>
      </w:r>
      <w:r>
        <w:t xml:space="preserve"> </w:t>
      </w:r>
      <w:r>
        <w:rPr>
          <w:b/>
          <w:i w:val="0"/>
        </w:rPr>
        <w:t>previas, especialmente si no son habituales, han de revisarse para eludir errores o para soslayar</w:t>
      </w:r>
      <w:r>
        <w:t xml:space="preserve"> </w:t>
      </w:r>
      <w:r>
        <w:rPr>
          <w:b/>
          <w:i w:val="0"/>
        </w:rPr>
        <w:t>las dificultades que hubo y se resolvieron. Si hemos de cometer errores, al menos que no sean</w:t>
      </w:r>
      <w:r>
        <w:t xml:space="preserve"> </w:t>
      </w:r>
      <w:r>
        <w:rPr>
          <w:b/>
          <w:i w:val="0"/>
        </w:rPr>
        <w:t>idénticos.»</w:t>
      </w:r>
      <w:r>
        <w:rPr>
          <w:b w:val="0"/>
          <w:i w:val="0"/>
        </w:rPr>
        <w:t xml:space="preserve"> (4.4.4, punto 4).</w:t>
      </w:r>
    </w:p>
    <w:p>
      <w:pPr>
        <w:pStyle w:val="Heading2"/>
      </w:pPr>
      <w:r>
        <w:rPr>
          <w:b w:val="0"/>
          <w:i w:val="0"/>
        </w:rPr>
        <w:t>8.2 Localizaciones</w:t>
      </w:r>
    </w:p>
    <w:p>
      <w:pPr>
        <w:pStyle w:val="Heading3"/>
      </w:pPr>
      <w:r>
        <w:rPr>
          <w:b w:val="0"/>
          <w:i w:val="0"/>
        </w:rPr>
        <w:t>8.2.1 Qué es localizar</w:t>
      </w:r>
    </w:p>
    <w:p>
      <w:pPr/>
      <w:r>
        <w:rPr>
          <w:b w:val="0"/>
          <w:i w:val="0"/>
        </w:rPr>
        <w:t>Localizar es buscar y elegir el sitio donde se va a rodar lo que no se rueda en plató, y termina</w:t>
      </w:r>
      <w:r>
        <w:t xml:space="preserve"> </w:t>
      </w:r>
      <w:r>
        <w:rPr>
          <w:b w:val="0"/>
          <w:i w:val="0"/>
        </w:rPr>
        <w:t>en un documento: la ficha de localización, que lleva fotografías, plano, contactos, permisos</w:t>
      </w:r>
      <w:r>
        <w:t xml:space="preserve"> </w:t>
      </w:r>
      <w:r>
        <w:rPr>
          <w:b w:val="0"/>
          <w:i w:val="0"/>
        </w:rPr>
        <w:t>necesarios y las comprobaciones del epígrafe siguiente.</w:t>
      </w:r>
    </w:p>
    <w:p>
      <w:pPr/>
      <w:r>
        <w:rPr>
          <w:b w:val="0"/>
          <w:i w:val="0"/>
        </w:rPr>
        <w:t>Tiene dos criterios que compiten: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Quién lo defiende</w:t>
            </w:r>
          </w:p>
        </w:tc>
      </w:tr>
      <w:tr>
        <w:tc>
          <w:tcPr>
            <w:tcW w:type="dxa" w:w="4706"/>
          </w:tcPr>
          <w:p>
            <w:pPr>
              <w:pStyle w:val="Tabla"/>
            </w:pPr>
            <w:r/>
            <w:r>
              <w:rPr>
                <w:b w:val="0"/>
                <w:i w:val="0"/>
              </w:rPr>
              <w:t>Que sirva a la historia</w:t>
            </w:r>
          </w:p>
        </w:tc>
        <w:tc>
          <w:tcPr>
            <w:tcW w:type="dxa" w:w="4706"/>
          </w:tcPr>
          <w:p>
            <w:pPr>
              <w:pStyle w:val="Tabla"/>
            </w:pPr>
            <w:r/>
            <w:r>
              <w:rPr>
                <w:b w:val="0"/>
                <w:i w:val="0"/>
              </w:rPr>
              <w:t>La dirección: el sitio tiene que parecer lo que el guion dice</w:t>
            </w:r>
          </w:p>
        </w:tc>
      </w:tr>
      <w:tr>
        <w:tc>
          <w:tcPr>
            <w:tcW w:type="dxa" w:w="4706"/>
          </w:tcPr>
          <w:p>
            <w:pPr>
              <w:pStyle w:val="Tabla"/>
            </w:pPr>
            <w:r/>
            <w:r>
              <w:rPr>
                <w:b w:val="0"/>
                <w:i w:val="0"/>
              </w:rPr>
              <w:t>Que se pueda rodar en él</w:t>
            </w:r>
          </w:p>
        </w:tc>
        <w:tc>
          <w:tcPr>
            <w:tcW w:type="dxa" w:w="4706"/>
          </w:tcPr>
          <w:p>
            <w:pPr>
              <w:pStyle w:val="Tabla"/>
            </w:pPr>
            <w:r/>
            <w:r>
              <w:rPr>
                <w:b w:val="0"/>
                <w:i w:val="0"/>
              </w:rPr>
              <w:t>La producción: acceso, energía, permisos, ruido, aparcamiento</w:t>
            </w:r>
          </w:p>
        </w:tc>
      </w:tr>
    </w:tbl>
    <w:p>
      <w:pPr/>
    </w:p>
    <w:p>
      <w:pPr/>
      <w:r>
        <w:rPr>
          <w:b w:val="0"/>
          <w:i w:val="0"/>
        </w:rPr>
        <w:t>El segundo criterio es el que decide, y no por comodidad: un sitio precioso donde no cabe el</w:t>
      </w:r>
      <w:r>
        <w:t xml:space="preserve"> </w:t>
      </w:r>
      <w:r>
        <w:rPr>
          <w:b w:val="0"/>
          <w:i w:val="0"/>
        </w:rPr>
        <w:t>equipo no es una localización, es una fotografía.</w:t>
      </w:r>
    </w:p>
    <w:p>
      <w:pPr>
        <w:pStyle w:val="Heading3"/>
      </w:pPr>
      <w:r>
        <w:rPr>
          <w:b w:val="0"/>
          <w:i w:val="0"/>
        </w:rPr>
        <w:t>8.2.2 Qué se comprueba en una localización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Comprobación</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Requisitos eléctricos</w:t>
            </w:r>
          </w:p>
        </w:tc>
        <w:tc>
          <w:tcPr>
            <w:tcW w:type="dxa" w:w="4706"/>
          </w:tcPr>
          <w:p>
            <w:pPr>
              <w:pStyle w:val="Tabla"/>
            </w:pPr>
            <w:r/>
            <w:r>
              <w:rPr>
                <w:b w:val="0"/>
                <w:i w:val="0"/>
              </w:rPr>
              <w:t>La iluminación es el mayor consumo de un rodaje: hay que saber qué potencia hay, en qué cuadro y con qué protecciones, o llevar grupo electrógeno</w:t>
            </w:r>
          </w:p>
        </w:tc>
      </w:tr>
      <w:tr>
        <w:tc>
          <w:tcPr>
            <w:tcW w:type="dxa" w:w="4706"/>
          </w:tcPr>
          <w:p>
            <w:pPr>
              <w:pStyle w:val="Tabla"/>
            </w:pPr>
            <w:r/>
            <w:r>
              <w:rPr>
                <w:b w:val="0"/>
                <w:i w:val="0"/>
              </w:rPr>
              <w:t>Acceso y aparcamiento</w:t>
            </w:r>
          </w:p>
        </w:tc>
        <w:tc>
          <w:tcPr>
            <w:tcW w:type="dxa" w:w="4706"/>
          </w:tcPr>
          <w:p>
            <w:pPr>
              <w:pStyle w:val="Tabla"/>
            </w:pPr>
            <w:r/>
            <w:r>
              <w:rPr>
                <w:b w:val="0"/>
                <w:i w:val="0"/>
              </w:rPr>
              <w:t>Por dónde entran los camiones y dónde se quedan</w:t>
            </w:r>
          </w:p>
        </w:tc>
      </w:tr>
      <w:tr>
        <w:tc>
          <w:tcPr>
            <w:tcW w:type="dxa" w:w="4706"/>
          </w:tcPr>
          <w:p>
            <w:pPr>
              <w:pStyle w:val="Tabla"/>
            </w:pPr>
            <w:r/>
            <w:r>
              <w:rPr>
                <w:b w:val="0"/>
                <w:i w:val="0"/>
              </w:rPr>
              <w:t>Ruido</w:t>
            </w:r>
          </w:p>
        </w:tc>
        <w:tc>
          <w:tcPr>
            <w:tcW w:type="dxa" w:w="4706"/>
          </w:tcPr>
          <w:p>
            <w:pPr>
              <w:pStyle w:val="Tabla"/>
            </w:pPr>
            <w:r/>
            <w:r>
              <w:rPr>
                <w:b w:val="0"/>
                <w:i w:val="0"/>
              </w:rPr>
              <w:t>Tráfico, obras, aviones, campanas; y si hay horas mejores</w:t>
            </w:r>
          </w:p>
        </w:tc>
      </w:tr>
      <w:tr>
        <w:tc>
          <w:tcPr>
            <w:tcW w:type="dxa" w:w="4706"/>
          </w:tcPr>
          <w:p>
            <w:pPr>
              <w:pStyle w:val="Tabla"/>
            </w:pPr>
            <w:r/>
            <w:r>
              <w:rPr>
                <w:b w:val="0"/>
                <w:i w:val="0"/>
              </w:rPr>
              <w:t>Luz natural</w:t>
            </w:r>
          </w:p>
        </w:tc>
        <w:tc>
          <w:tcPr>
            <w:tcW w:type="dxa" w:w="4706"/>
          </w:tcPr>
          <w:p>
            <w:pPr>
              <w:pStyle w:val="Tabla"/>
            </w:pPr>
            <w:r/>
            <w:r>
              <w:rPr>
                <w:b w:val="0"/>
                <w:i w:val="0"/>
              </w:rPr>
              <w:t>Orientación, horas de sol, sombras del entorno</w:t>
            </w:r>
          </w:p>
        </w:tc>
      </w:tr>
      <w:tr>
        <w:tc>
          <w:tcPr>
            <w:tcW w:type="dxa" w:w="4706"/>
          </w:tcPr>
          <w:p>
            <w:pPr>
              <w:pStyle w:val="Tabla"/>
            </w:pPr>
            <w:r/>
            <w:r>
              <w:rPr>
                <w:b w:val="0"/>
                <w:i w:val="0"/>
              </w:rPr>
              <w:t>Superficie y altura</w:t>
            </w:r>
          </w:p>
        </w:tc>
        <w:tc>
          <w:tcPr>
            <w:tcW w:type="dxa" w:w="4706"/>
          </w:tcPr>
          <w:p>
            <w:pPr>
              <w:pStyle w:val="Tabla"/>
            </w:pPr>
            <w:r/>
            <w:r>
              <w:rPr>
                <w:b w:val="0"/>
                <w:i w:val="0"/>
              </w:rPr>
              <w:t>Que quepan el decorado, las cámaras y la iluminación</w:t>
            </w:r>
          </w:p>
        </w:tc>
      </w:tr>
      <w:tr>
        <w:tc>
          <w:tcPr>
            <w:tcW w:type="dxa" w:w="4706"/>
          </w:tcPr>
          <w:p>
            <w:pPr>
              <w:pStyle w:val="Tabla"/>
            </w:pPr>
            <w:r/>
            <w:r>
              <w:rPr>
                <w:b w:val="0"/>
                <w:i w:val="0"/>
              </w:rPr>
              <w:t>Permisos y titularidad</w:t>
            </w:r>
          </w:p>
        </w:tc>
        <w:tc>
          <w:tcPr>
            <w:tcW w:type="dxa" w:w="4706"/>
          </w:tcPr>
          <w:p>
            <w:pPr>
              <w:pStyle w:val="Tabla"/>
            </w:pPr>
            <w:r/>
            <w:r>
              <w:rPr>
                <w:b w:val="0"/>
                <w:i w:val="0"/>
              </w:rPr>
              <w:t>De quién es y quién autoriza</w:t>
            </w:r>
          </w:p>
        </w:tc>
      </w:tr>
      <w:tr>
        <w:tc>
          <w:tcPr>
            <w:tcW w:type="dxa" w:w="4706"/>
          </w:tcPr>
          <w:p>
            <w:pPr>
              <w:pStyle w:val="Tabla"/>
            </w:pPr>
            <w:r/>
            <w:r>
              <w:rPr>
                <w:b w:val="0"/>
                <w:i w:val="0"/>
              </w:rPr>
              <w:t>Servicios</w:t>
            </w:r>
          </w:p>
        </w:tc>
        <w:tc>
          <w:tcPr>
            <w:tcW w:type="dxa" w:w="4706"/>
          </w:tcPr>
          <w:p>
            <w:pPr>
              <w:pStyle w:val="Tabla"/>
            </w:pPr>
            <w:r/>
            <w:r>
              <w:rPr>
                <w:b w:val="0"/>
                <w:i w:val="0"/>
              </w:rPr>
              <w:t>Agua, aseos, dónde se come, dónde se cambia el reparto</w:t>
            </w:r>
          </w:p>
        </w:tc>
      </w:tr>
      <w:tr>
        <w:tc>
          <w:tcPr>
            <w:tcW w:type="dxa" w:w="4706"/>
          </w:tcPr>
          <w:p>
            <w:pPr>
              <w:pStyle w:val="Tabla"/>
            </w:pPr>
            <w:r/>
            <w:r>
              <w:rPr>
                <w:b w:val="0"/>
                <w:i w:val="0"/>
              </w:rPr>
              <w:t>Cobertura</w:t>
            </w:r>
          </w:p>
        </w:tc>
        <w:tc>
          <w:tcPr>
            <w:tcW w:type="dxa" w:w="4706"/>
          </w:tcPr>
          <w:p>
            <w:pPr>
              <w:pStyle w:val="Tabla"/>
            </w:pPr>
            <w:r/>
            <w:r>
              <w:rPr>
                <w:b w:val="0"/>
                <w:i w:val="0"/>
              </w:rPr>
              <w:t>Para las comunicaciones y para la transmisión de la señal</w:t>
            </w:r>
          </w:p>
        </w:tc>
      </w:tr>
      <w:tr>
        <w:tc>
          <w:tcPr>
            <w:tcW w:type="dxa" w:w="4706"/>
          </w:tcPr>
          <w:p>
            <w:pPr>
              <w:pStyle w:val="Tabla"/>
            </w:pPr>
            <w:r/>
            <w:r>
              <w:rPr>
                <w:b w:val="0"/>
                <w:i w:val="0"/>
              </w:rPr>
              <w:t>Seguridad</w:t>
            </w:r>
          </w:p>
        </w:tc>
        <w:tc>
          <w:tcPr>
            <w:tcW w:type="dxa" w:w="4706"/>
          </w:tcPr>
          <w:p>
            <w:pPr>
              <w:pStyle w:val="Tabla"/>
            </w:pPr>
            <w:r/>
            <w:r>
              <w:rPr>
                <w:b w:val="0"/>
                <w:i w:val="0"/>
              </w:rPr>
              <w:t>Riesgos del sitio y plan de emergencia</w:t>
            </w:r>
          </w:p>
        </w:tc>
      </w:tr>
    </w:tbl>
    <w:p>
      <w:pPr/>
    </w:p>
    <w:p>
      <w:pPr/>
      <w:r>
        <w:rPr>
          <w:b w:val="0"/>
          <w:i w:val="0"/>
        </w:rPr>
        <w:t>A la hora de elegir una localización, lo fundamental para asegurar el correcto funcionamiento del</w:t>
      </w:r>
      <w:r>
        <w:t xml:space="preserve"> </w:t>
      </w:r>
      <w:r>
        <w:rPr>
          <w:b w:val="0"/>
          <w:i w:val="0"/>
        </w:rPr>
        <w:t>equipo técnico son los requisitos eléctricos (oficio): el presupuesto manda en todo pero no hace</w:t>
      </w:r>
      <w:r>
        <w:t xml:space="preserve"> </w:t>
      </w:r>
      <w:r>
        <w:rPr>
          <w:b w:val="0"/>
          <w:i w:val="0"/>
        </w:rPr>
        <w:t>funcionar una cámara, y la proximidad a zonas turísticas es más un problema que una ventaja</w:t>
      </w:r>
      <w:r>
        <w:t xml:space="preserve"> </w:t>
      </w:r>
      <w:r>
        <w:rPr>
          <w:b w:val="0"/>
          <w:i w:val="0"/>
        </w:rPr>
        <w:t>—público, ruido y permisos más difíciles—.</w:t>
      </w:r>
    </w:p>
    <w:p>
      <w:pPr>
        <w:pStyle w:val="Heading3"/>
      </w:pPr>
      <w:r>
        <w:rPr>
          <w:b w:val="0"/>
          <w:i w:val="0"/>
        </w:rPr>
        <w:t>8.2.3 La localización de una retransmisión</w:t>
      </w:r>
    </w:p>
    <w:p>
      <w:pPr/>
      <w:r>
        <w:rPr>
          <w:b w:val="0"/>
          <w:i w:val="0"/>
        </w:rPr>
        <w:t>En una retransmisión o un directo, la localización no busca un decorado: busca dónde aparca la</w:t>
      </w:r>
      <w:r>
        <w:t xml:space="preserve"> </w:t>
      </w:r>
      <w:r>
        <w:rPr>
          <w:b w:val="0"/>
          <w:i w:val="0"/>
        </w:rPr>
        <w:t>unidad móvil, por dónde entra la energía, dónde van las cámaras y por dónde sale la señal. Es el</w:t>
      </w:r>
      <w:r>
        <w:t xml:space="preserve"> </w:t>
      </w:r>
      <w:r>
        <w:rPr>
          <w:b w:val="0"/>
          <w:i w:val="0"/>
        </w:rPr>
        <w:t>primer paso del montaje de una unidad móvil (epígrafe «Logística»), y se hace antes y con</w:t>
      </w:r>
      <w:r>
        <w:t xml:space="preserve"> </w:t>
      </w:r>
      <w:r>
        <w:rPr>
          <w:b w:val="0"/>
          <w:i w:val="0"/>
        </w:rPr>
        <w:t>producción. La ficha de localización de una retransmisión añade a la lista anterior tres datos</w:t>
      </w:r>
      <w:r>
        <w:t xml:space="preserve"> </w:t>
      </w:r>
      <w:r>
        <w:rPr>
          <w:b w:val="0"/>
          <w:i w:val="0"/>
        </w:rPr>
        <w:t xml:space="preserve">(oficio): el sitio del </w:t>
      </w:r>
      <w:r>
        <w:rPr>
          <w:b w:val="0"/>
          <w:i/>
        </w:rPr>
        <w:t>compound</w:t>
      </w:r>
      <w:r>
        <w:rPr>
          <w:b w:val="0"/>
          <w:i w:val="0"/>
        </w:rPr>
        <w:t>, el recorrido de los cables hasta cada posición de cámara y la</w:t>
      </w:r>
      <w:r>
        <w:t xml:space="preserve"> </w:t>
      </w:r>
      <w:r>
        <w:rPr>
          <w:b w:val="0"/>
          <w:i w:val="0"/>
        </w:rPr>
        <w:t>vía de salida de la señal, con su alternativa.</w:t>
      </w:r>
    </w:p>
    <w:p>
      <w:pPr/>
      <w:r>
        <w:rPr>
          <w:b w:val="0"/>
          <w:i w:val="0"/>
        </w:rPr>
        <w:t>En un directo informativo, además, el sitio tiene que decir dónde se está. El Libro de estilo</w:t>
      </w:r>
      <w:r>
        <w:t xml:space="preserve"> </w:t>
      </w:r>
      <w:r>
        <w:rPr>
          <w:b w:val="0"/>
          <w:i w:val="0"/>
        </w:rPr>
        <w:t xml:space="preserve">(8.3.2) pide que </w:t>
      </w:r>
      <w:r>
        <w:rPr>
          <w:b/>
          <w:i w:val="0"/>
        </w:rPr>
        <w:t>«Un enviado especial se colocará en un punto que permita al espectador reconocer</w:t>
      </w:r>
      <w:r>
        <w:t xml:space="preserve"> </w:t>
      </w:r>
      <w:r>
        <w:rPr>
          <w:b/>
          <w:i w:val="0"/>
        </w:rPr>
        <w:t>sin dificultad el lugar donde se encuentra y desde el que informa»</w:t>
      </w:r>
      <w:r>
        <w:rPr>
          <w:b w:val="0"/>
          <w:i w:val="0"/>
        </w:rPr>
        <w:t xml:space="preserve">, y que se descarten </w:t>
      </w:r>
      <w:r>
        <w:rPr>
          <w:b/>
          <w:i w:val="0"/>
        </w:rPr>
        <w:t>«siempre</w:t>
      </w:r>
      <w:r>
        <w:t xml:space="preserve"> </w:t>
      </w:r>
      <w:r>
        <w:rPr>
          <w:b/>
          <w:i w:val="0"/>
        </w:rPr>
        <w:t>los emplazamientos que muestren con nitidez imágenes, nombres, anagramas o cualquier elemento que</w:t>
      </w:r>
      <w:r>
        <w:t xml:space="preserve"> </w:t>
      </w:r>
      <w:r>
        <w:rPr>
          <w:b/>
          <w:i w:val="0"/>
        </w:rPr>
        <w:t>aporte connotaciones publicitarias o propagandísticas explícitas.»</w:t>
      </w:r>
      <w:r>
        <w:rPr>
          <w:b w:val="0"/>
          <w:i w:val="0"/>
        </w:rPr>
      </w:r>
    </w:p>
    <w:p>
      <w:pPr>
        <w:pStyle w:val="Heading2"/>
      </w:pPr>
      <w:r>
        <w:rPr>
          <w:b w:val="0"/>
          <w:i w:val="0"/>
        </w:rPr>
        <w:t>8.3 Proceso y regulación para la obtención de permisos</w:t>
      </w:r>
    </w:p>
    <w:p>
      <w:pPr>
        <w:pStyle w:val="Heading3"/>
      </w:pPr>
      <w:r>
        <w:rPr>
          <w:b w:val="0"/>
          <w:i w:val="0"/>
        </w:rPr>
        <w:t>8.3.1 La regla: se pide a quien es titular del espacio</w:t>
      </w:r>
    </w:p>
    <w:p>
      <w:pPr/>
      <w:r>
        <w:rPr>
          <w:b w:val="0"/>
          <w:i w:val="0"/>
        </w:rPr>
        <w:t>Cada espacio tiene su titular y su autoridad, y no siempre coinciden. El cuadro que la producción</w:t>
      </w:r>
      <w:r>
        <w:t xml:space="preserve"> </w:t>
      </w:r>
      <w:r>
        <w:rPr>
          <w:b w:val="0"/>
          <w:i w:val="0"/>
        </w:rPr>
        <w:t>maneja: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w:t>
            </w:r>
          </w:p>
        </w:tc>
        <w:tc>
          <w:tcPr>
            <w:tcW w:type="dxa" w:w="4706"/>
            <w:shd w:val="clear" w:color="auto" w:fill="E4E4E4"/>
          </w:tcPr>
          <w:p>
            <w:pPr>
              <w:pStyle w:val="Tablacabecera"/>
            </w:pPr>
            <w:r/>
            <w:r>
              <w:rPr>
                <w:b w:val="0"/>
                <w:i w:val="0"/>
              </w:rPr>
              <w:t>Quién autoriza</w:t>
            </w:r>
          </w:p>
        </w:tc>
      </w:tr>
      <w:tr>
        <w:tc>
          <w:tcPr>
            <w:tcW w:type="dxa" w:w="4706"/>
          </w:tcPr>
          <w:p>
            <w:pPr>
              <w:pStyle w:val="Tabla"/>
            </w:pPr>
            <w:r/>
            <w:r>
              <w:rPr>
                <w:b w:val="0"/>
                <w:i w:val="0"/>
              </w:rPr>
              <w:t>Vía pública urbana</w:t>
            </w:r>
          </w:p>
        </w:tc>
        <w:tc>
          <w:tcPr>
            <w:tcW w:type="dxa" w:w="4706"/>
          </w:tcPr>
          <w:p>
            <w:pPr>
              <w:pStyle w:val="Tabla"/>
            </w:pPr>
            <w:r/>
            <w:r>
              <w:rPr>
                <w:b w:val="0"/>
                <w:i w:val="0"/>
              </w:rPr>
              <w:t>El ayuntamiento, con su oficina de rodajes si la tiene</w:t>
            </w:r>
          </w:p>
        </w:tc>
      </w:tr>
      <w:tr>
        <w:tc>
          <w:tcPr>
            <w:tcW w:type="dxa" w:w="4706"/>
          </w:tcPr>
          <w:p>
            <w:pPr>
              <w:pStyle w:val="Tabla"/>
            </w:pPr>
            <w:r/>
            <w:r>
              <w:rPr>
                <w:b w:val="0"/>
                <w:i w:val="0"/>
              </w:rPr>
              <w:t>Carreteras</w:t>
            </w:r>
          </w:p>
        </w:tc>
        <w:tc>
          <w:tcPr>
            <w:tcW w:type="dxa" w:w="4706"/>
          </w:tcPr>
          <w:p>
            <w:pPr>
              <w:pStyle w:val="Tabla"/>
            </w:pPr>
            <w:r/>
            <w:r>
              <w:rPr>
                <w:b w:val="0"/>
                <w:i w:val="0"/>
              </w:rPr>
              <w:t>La administración titular de la vía, y Tráfico si hay que cortar</w:t>
            </w:r>
          </w:p>
        </w:tc>
      </w:tr>
      <w:tr>
        <w:tc>
          <w:tcPr>
            <w:tcW w:type="dxa" w:w="4706"/>
          </w:tcPr>
          <w:p>
            <w:pPr>
              <w:pStyle w:val="Tabla"/>
            </w:pPr>
            <w:r/>
            <w:r>
              <w:rPr>
                <w:b w:val="0"/>
                <w:i w:val="0"/>
              </w:rPr>
              <w:t>Espacios naturales protegidos</w:t>
            </w:r>
          </w:p>
        </w:tc>
        <w:tc>
          <w:tcPr>
            <w:tcW w:type="dxa" w:w="4706"/>
          </w:tcPr>
          <w:p>
            <w:pPr>
              <w:pStyle w:val="Tabla"/>
            </w:pPr>
            <w:r/>
            <w:r>
              <w:rPr>
                <w:b w:val="0"/>
                <w:i w:val="0"/>
              </w:rPr>
              <w:t>La comunidad autónoma o el organismo gestor del parque</w:t>
            </w:r>
          </w:p>
        </w:tc>
      </w:tr>
      <w:tr>
        <w:tc>
          <w:tcPr>
            <w:tcW w:type="dxa" w:w="4706"/>
          </w:tcPr>
          <w:p>
            <w:pPr>
              <w:pStyle w:val="Tabla"/>
            </w:pPr>
            <w:r/>
            <w:r>
              <w:rPr>
                <w:b w:val="0"/>
                <w:i w:val="0"/>
              </w:rPr>
              <w:t>Bienes de interés cultural</w:t>
            </w:r>
          </w:p>
        </w:tc>
        <w:tc>
          <w:tcPr>
            <w:tcW w:type="dxa" w:w="4706"/>
          </w:tcPr>
          <w:p>
            <w:pPr>
              <w:pStyle w:val="Tabla"/>
            </w:pPr>
            <w:r/>
            <w:r>
              <w:rPr>
                <w:b w:val="0"/>
                <w:i w:val="0"/>
              </w:rPr>
              <w:t>La consejería de cultura, además del titular</w:t>
            </w:r>
          </w:p>
        </w:tc>
      </w:tr>
      <w:tr>
        <w:tc>
          <w:tcPr>
            <w:tcW w:type="dxa" w:w="4706"/>
          </w:tcPr>
          <w:p>
            <w:pPr>
              <w:pStyle w:val="Tabla"/>
            </w:pPr>
            <w:r/>
            <w:r>
              <w:rPr>
                <w:b w:val="0"/>
                <w:i w:val="0"/>
              </w:rPr>
              <w:t>Propiedad privada</w:t>
            </w:r>
          </w:p>
        </w:tc>
        <w:tc>
          <w:tcPr>
            <w:tcW w:type="dxa" w:w="4706"/>
          </w:tcPr>
          <w:p>
            <w:pPr>
              <w:pStyle w:val="Tabla"/>
            </w:pPr>
            <w:r/>
            <w:r>
              <w:rPr>
                <w:b w:val="0"/>
                <w:i w:val="0"/>
              </w:rPr>
              <w:t>Su propietario, por contrato</w:t>
            </w:r>
          </w:p>
        </w:tc>
      </w:tr>
      <w:tr>
        <w:tc>
          <w:tcPr>
            <w:tcW w:type="dxa" w:w="4706"/>
          </w:tcPr>
          <w:p>
            <w:pPr>
              <w:pStyle w:val="Tabla"/>
            </w:pPr>
            <w:r/>
            <w:r>
              <w:rPr>
                <w:b w:val="0"/>
                <w:i w:val="0"/>
              </w:rPr>
              <w:t>Estaciones, aeropuertos y puertos</w:t>
            </w:r>
          </w:p>
        </w:tc>
        <w:tc>
          <w:tcPr>
            <w:tcW w:type="dxa" w:w="4706"/>
          </w:tcPr>
          <w:p>
            <w:pPr>
              <w:pStyle w:val="Tabla"/>
            </w:pPr>
            <w:r/>
            <w:r>
              <w:rPr>
                <w:b w:val="0"/>
                <w:i w:val="0"/>
              </w:rPr>
              <w:t>Su entidad gestora</w:t>
            </w:r>
          </w:p>
        </w:tc>
      </w:tr>
      <w:tr>
        <w:tc>
          <w:tcPr>
            <w:tcW w:type="dxa" w:w="4706"/>
          </w:tcPr>
          <w:p>
            <w:pPr>
              <w:pStyle w:val="Tabla"/>
            </w:pPr>
            <w:r/>
            <w:r>
              <w:rPr>
                <w:b w:val="0"/>
                <w:i w:val="0"/>
              </w:rPr>
              <w:t>Bienes del Patrimonio Nacional</w:t>
            </w:r>
          </w:p>
        </w:tc>
        <w:tc>
          <w:tcPr>
            <w:tcW w:type="dxa" w:w="4706"/>
          </w:tcPr>
          <w:p>
            <w:pPr>
              <w:pStyle w:val="Tabla"/>
            </w:pPr>
            <w:r/>
            <w:r>
              <w:rPr>
                <w:b w:val="0"/>
                <w:i w:val="0"/>
              </w:rPr>
              <w:t>Patrimonio Nacional</w:t>
            </w:r>
          </w:p>
        </w:tc>
      </w:tr>
      <w:tr>
        <w:tc>
          <w:tcPr>
            <w:tcW w:type="dxa" w:w="4706"/>
          </w:tcPr>
          <w:p>
            <w:pPr>
              <w:pStyle w:val="Tabla"/>
            </w:pPr>
            <w:r/>
            <w:r>
              <w:rPr>
                <w:b w:val="0"/>
                <w:i w:val="0"/>
              </w:rPr>
              <w:t>Espacio aéreo</w:t>
            </w:r>
          </w:p>
        </w:tc>
        <w:tc>
          <w:tcPr>
            <w:tcW w:type="dxa" w:w="4706"/>
          </w:tcPr>
          <w:p>
            <w:pPr>
              <w:pStyle w:val="Tabla"/>
            </w:pPr>
            <w:r/>
            <w:r>
              <w:rPr>
                <w:b w:val="0"/>
                <w:i w:val="0"/>
              </w:rPr>
              <w:t>AESA, cuando la categoría del vuelo con dron lo exige; y, en entorno urbano, comunicación previa al Ministerio del Interior</w:t>
            </w:r>
          </w:p>
        </w:tc>
      </w:tr>
    </w:tbl>
    <w:p>
      <w:pPr/>
    </w:p>
    <w:p>
      <w:pPr/>
      <w:r>
        <w:rPr>
          <w:b w:val="0"/>
          <w:i w:val="0"/>
        </w:rPr>
        <w:t>Y la regla que ordena el cuadro: se pide permiso a quien es titular del espacio, no a quien está</w:t>
      </w:r>
      <w:r>
        <w:t xml:space="preserve"> </w:t>
      </w:r>
      <w:r>
        <w:rPr>
          <w:b w:val="0"/>
          <w:i w:val="0"/>
        </w:rPr>
        <w:t>más cerca. Un espacio abierto al público no es por eso un espacio libre.</w:t>
      </w:r>
    </w:p>
    <w:p>
      <w:pPr>
        <w:pStyle w:val="Heading3"/>
      </w:pPr>
      <w:r>
        <w:rPr>
          <w:b w:val="0"/>
          <w:i w:val="0"/>
        </w:rPr>
        <w:t>8.3.2 Andalucía: el ayuntamiento y la vía pública</w:t>
      </w:r>
    </w:p>
    <w:p>
      <w:pPr/>
      <w:r>
        <w:rPr>
          <w:b w:val="0"/>
          <w:i w:val="0"/>
        </w:rPr>
        <w:t>La Junta de Andalucía, en la página de trámites de rodajes de la ADA (consultada el 25/09/2026),</w:t>
      </w:r>
      <w:r>
        <w:t xml:space="preserve"> </w:t>
      </w:r>
      <w:r>
        <w:rPr>
          <w:b w:val="0"/>
          <w:i w:val="0"/>
        </w:rPr>
        <w:t>resume quién autoriza:</w:t>
      </w:r>
    </w:p>
    <w:p>
      <w:pPr>
        <w:pStyle w:val="ListBullet"/>
      </w:pPr>
      <w:r>
        <w:rPr>
          <w:b w:val="0"/>
          <w:i w:val="0"/>
        </w:rPr>
      </w:r>
      <w:r>
        <w:rPr>
          <w:b/>
          <w:i w:val="0"/>
        </w:rPr>
        <w:t>«Los ayuntamientos son las autoridades competentes de las autorizaciones de rodajes.»</w:t>
      </w:r>
      <w:r>
        <w:rPr>
          <w:b w:val="0"/>
          <w:i w:val="0"/>
        </w:rPr>
      </w:r>
    </w:p>
    <w:p>
      <w:pPr>
        <w:pStyle w:val="ListBullet"/>
      </w:pPr>
      <w:r>
        <w:rPr>
          <w:b w:val="0"/>
          <w:i w:val="0"/>
        </w:rPr>
      </w:r>
      <w:r>
        <w:rPr>
          <w:b/>
          <w:i w:val="0"/>
        </w:rPr>
        <w:t>«La realización de rodajes en la vía y terrenos de uso público solo está permitida con la</w:t>
      </w:r>
      <w:r>
        <w:t xml:space="preserve"> </w:t>
      </w:r>
      <w:r>
        <w:rPr>
          <w:b/>
          <w:i w:val="0"/>
        </w:rPr>
        <w:t>disposición de la autorización para rodajes audiovisuales concedida por la Dirección General de</w:t>
      </w:r>
      <w:r>
        <w:t xml:space="preserve"> </w:t>
      </w:r>
      <w:r>
        <w:rPr>
          <w:b/>
          <w:i w:val="0"/>
        </w:rPr>
        <w:t>Tráfico (DGT).»</w:t>
      </w:r>
      <w:r>
        <w:rPr>
          <w:b w:val="0"/>
          <w:i w:val="0"/>
        </w:rPr>
      </w:r>
    </w:p>
    <w:p>
      <w:pPr/>
      <w:r>
        <w:rPr>
          <w:b w:val="0"/>
          <w:i w:val="0"/>
        </w:rPr>
        <w:t>La misma página remite a las oficinas de rodaje (</w:t>
      </w:r>
      <w:r>
        <w:rPr>
          <w:b w:val="0"/>
          <w:i/>
        </w:rPr>
        <w:t>film offices</w:t>
      </w:r>
      <w:r>
        <w:rPr>
          <w:b w:val="0"/>
          <w:i w:val="0"/>
        </w:rPr>
        <w:t>) de cada provincia. Como la</w:t>
      </w:r>
      <w:r>
        <w:t xml:space="preserve"> </w:t>
      </w:r>
      <w:r>
        <w:rPr>
          <w:b w:val="0"/>
          <w:i w:val="0"/>
        </w:rPr>
        <w:t>autorización es municipal, el tema no da plazos ni tasas de rodaje: los fija cada ayuntamiento, y</w:t>
      </w:r>
      <w:r>
        <w:t xml:space="preserve"> </w:t>
      </w:r>
      <w:r>
        <w:rPr>
          <w:b w:val="0"/>
          <w:i w:val="0"/>
        </w:rPr>
        <w:t>la producción los consulta en cada caso (oficio).</w:t>
      </w:r>
    </w:p>
    <w:p>
      <w:pPr>
        <w:pStyle w:val="Heading3"/>
      </w:pPr>
      <w:r>
        <w:rPr>
          <w:b w:val="0"/>
          <w:i w:val="0"/>
        </w:rPr>
        <w:t>8.3.3 Tráfico: rodar en la vía y cortarla</w:t>
      </w:r>
    </w:p>
    <w:p>
      <w:pPr/>
      <w:r>
        <w:rPr>
          <w:b w:val="0"/>
          <w:i w:val="0"/>
        </w:rPr>
        <w:t xml:space="preserve">La DGT, en su página de rodajes audiovisuales (consultada el 25/09/2026), fija la regla: </w:t>
      </w:r>
      <w:r>
        <w:rPr>
          <w:b/>
          <w:i w:val="0"/>
        </w:rPr>
        <w:t>«La</w:t>
      </w:r>
      <w:r>
        <w:t xml:space="preserve"> </w:t>
      </w:r>
      <w:r>
        <w:rPr>
          <w:b/>
          <w:i w:val="0"/>
        </w:rPr>
        <w:t>realización de rodajes en vías y terrenos de uso público aptos para la circulación de vehículos que</w:t>
      </w:r>
      <w:r>
        <w:t xml:space="preserve"> </w:t>
      </w:r>
      <w:r>
        <w:rPr>
          <w:b/>
          <w:i w:val="0"/>
        </w:rPr>
        <w:t>entorpezca o haga peligrosa circulación de usuarios no está permitida, salvo que se disponga de la</w:t>
      </w:r>
      <w:r>
        <w:t xml:space="preserve"> </w:t>
      </w:r>
      <w:r>
        <w:rPr>
          <w:b/>
          <w:i w:val="0"/>
        </w:rPr>
        <w:t>oportuna autorización»</w:t>
      </w:r>
      <w:r>
        <w:rPr>
          <w:b w:val="0"/>
          <w:i w:val="0"/>
        </w:rPr>
        <w:t xml:space="preserve">. La autorización la emite </w:t>
      </w:r>
      <w:r>
        <w:rPr>
          <w:b/>
          <w:i w:val="0"/>
        </w:rPr>
        <w:t>«el órgano encargado de regular, ordenar y gestionar el tráfico por las</w:t>
      </w:r>
      <w:r>
        <w:t xml:space="preserve"> </w:t>
      </w:r>
      <w:r>
        <w:rPr>
          <w:b/>
          <w:i w:val="0"/>
        </w:rPr>
        <w:t>mismas»</w:t>
      </w:r>
      <w:r>
        <w:rPr>
          <w:b w:val="0"/>
          <w:i w:val="0"/>
        </w:rPr>
        <w:t xml:space="preserve">, y </w:t>
      </w:r>
      <w:r>
        <w:rPr>
          <w:b/>
          <w:i w:val="0"/>
        </w:rPr>
        <w:t>«En el caso de las vías interurbanas y travesías, excepto las situadas en País Vasco y</w:t>
      </w:r>
      <w:r>
        <w:t xml:space="preserve"> </w:t>
      </w:r>
      <w:r>
        <w:rPr>
          <w:b/>
          <w:i w:val="0"/>
        </w:rPr>
        <w:t>Cataluña, dicho órgano será la Dirección General de Tráfico.»</w:t>
      </w:r>
      <w:r>
        <w:rPr>
          <w:b w:val="0"/>
          <w:i w:val="0"/>
        </w:rPr>
        <w:t xml:space="preserve"> La página no dice qué órgano es en</w:t>
      </w:r>
      <w:r>
        <w:t xml:space="preserve"> </w:t>
      </w:r>
      <w:r>
        <w:rPr>
          <w:b w:val="0"/>
          <w:i w:val="0"/>
        </w:rPr>
        <w:t>las vías urbanas. Se solicita en línea, y el trámite lleva una tasa (tipo 1.4) cuyo importe la</w:t>
      </w:r>
      <w:r>
        <w:t xml:space="preserve"> </w:t>
      </w:r>
      <w:r>
        <w:rPr>
          <w:b w:val="0"/>
          <w:i w:val="0"/>
        </w:rPr>
        <w:t>página no muestra.</w:t>
      </w:r>
    </w:p>
    <w:p>
      <w:pPr/>
      <w:r>
        <w:rPr>
          <w:b w:val="0"/>
          <w:i w:val="0"/>
        </w:rPr>
        <w:t>El Reglamento General de Circulación (RD 1428/2003) exige autorización para ocupar la vía con</w:t>
      </w:r>
      <w:r>
        <w:t xml:space="preserve"> </w:t>
      </w:r>
      <w:r>
        <w:rPr>
          <w:b w:val="0"/>
          <w:i w:val="0"/>
        </w:rPr>
        <w:t xml:space="preserve">actos: </w:t>
      </w:r>
      <w:r>
        <w:rPr>
          <w:b/>
          <w:i w:val="0"/>
        </w:rPr>
        <w:t>«La celebración de pruebas deportivas cuyo objeto sea competir en espacio o tiempo por las</w:t>
      </w:r>
      <w:r>
        <w:t xml:space="preserve"> </w:t>
      </w:r>
      <w:r>
        <w:rPr>
          <w:b/>
          <w:i w:val="0"/>
        </w:rPr>
        <w:t>vías o terrenos objeto de la legislación sobre tráfico, circulación de vehículos a motor y</w:t>
      </w:r>
      <w:r>
        <w:t xml:space="preserve"> </w:t>
      </w:r>
      <w:r>
        <w:rPr>
          <w:b/>
          <w:i w:val="0"/>
        </w:rPr>
        <w:t>seguridad vial, así como la realización de marchas ciclistas u otros eventos, requerirá</w:t>
      </w:r>
      <w:r>
        <w:t xml:space="preserve"> </w:t>
      </w:r>
      <w:r>
        <w:rPr>
          <w:b/>
          <w:i w:val="0"/>
        </w:rPr>
        <w:t>autorización previa que será expedida conforme a las normas indicadas en el anexo II de este</w:t>
      </w:r>
      <w:r>
        <w:t xml:space="preserve"> </w:t>
      </w:r>
      <w:r>
        <w:rPr>
          <w:b/>
          <w:i w:val="0"/>
        </w:rPr>
        <w:t>reglamento, las cuales regularán dichas actividades.»</w:t>
      </w:r>
      <w:r>
        <w:rPr>
          <w:b w:val="0"/>
          <w:i w:val="0"/>
        </w:rPr>
        <w:t xml:space="preserve"> (artículo 55.1).</w:t>
      </w:r>
    </w:p>
    <w:p>
      <w:pPr/>
      <w:r>
        <w:rPr>
          <w:b w:val="0"/>
          <w:i w:val="0"/>
        </w:rPr>
        <w:t>Su anexo II, reformado con vigencia desde el 6 de junio de 2026, regula en su sección 4.ª los</w:t>
      </w:r>
      <w:r>
        <w:t xml:space="preserve"> </w:t>
      </w:r>
      <w:r>
        <w:rPr>
          <w:b w:val="0"/>
          <w:i w:val="0"/>
        </w:rPr>
        <w:t>«otros eventos», los que no son competición deportiva:</w:t>
      </w:r>
    </w:p>
    <w:p>
      <w:pPr>
        <w:pStyle w:val="ListBullet"/>
      </w:pPr>
      <w:r>
        <w:rPr>
          <w:b w:val="0"/>
          <w:i w:val="0"/>
        </w:rPr>
        <w:t xml:space="preserve">Comunicación previa (artículo 34.1): las actividades o eventos </w:t>
      </w:r>
      <w:r>
        <w:rPr>
          <w:b/>
          <w:i w:val="0"/>
        </w:rPr>
        <w:t>«organizados con fines</w:t>
      </w:r>
      <w:r>
        <w:t xml:space="preserve"> </w:t>
      </w:r>
      <w:r>
        <w:rPr>
          <w:b/>
          <w:i w:val="0"/>
        </w:rPr>
        <w:t>recreativos, turísticos o tradicionales, en los que no existe competición deportiva, pero que</w:t>
      </w:r>
      <w:r>
        <w:t xml:space="preserve"> </w:t>
      </w:r>
      <w:r>
        <w:rPr>
          <w:b/>
          <w:i w:val="0"/>
        </w:rPr>
        <w:t>precisen para su desarrollo la ocupación total o parcial de la vía, interfiriendo en la fluidez y</w:t>
      </w:r>
      <w:r>
        <w:t xml:space="preserve"> </w:t>
      </w:r>
      <w:r>
        <w:rPr>
          <w:b/>
          <w:i w:val="0"/>
        </w:rPr>
        <w:t>seguridad ordinaria de la circulación de la misma, deberán ser comunicadas por sus promotores u</w:t>
      </w:r>
      <w:r>
        <w:t xml:space="preserve"> </w:t>
      </w:r>
      <w:r>
        <w:rPr>
          <w:b/>
          <w:i w:val="0"/>
        </w:rPr>
        <w:t>organizadores con una antelación mínima de diez días hábiles con respecto a su fecha de</w:t>
      </w:r>
      <w:r>
        <w:t xml:space="preserve"> </w:t>
      </w:r>
      <w:r>
        <w:rPr>
          <w:b/>
          <w:i w:val="0"/>
        </w:rPr>
        <w:t>celebración al organismo autónomo Jefatura Central de Tráfico o, en su caso, autoridad</w:t>
      </w:r>
      <w:r>
        <w:t xml:space="preserve"> </w:t>
      </w:r>
      <w:r>
        <w:rPr>
          <w:b/>
          <w:i w:val="0"/>
        </w:rPr>
        <w:t>autonómica o local responsable en materia de seguridad vial»</w:t>
      </w:r>
      <w:r>
        <w:rPr>
          <w:b w:val="0"/>
          <w:i w:val="0"/>
        </w:rPr>
        <w:t>.</w:t>
      </w:r>
    </w:p>
    <w:p>
      <w:pPr>
        <w:pStyle w:val="ListBullet"/>
      </w:pPr>
      <w:r>
        <w:rPr>
          <w:b w:val="0"/>
          <w:i w:val="0"/>
        </w:rPr>
        <w:t xml:space="preserve">La afección que exige cerrar la vía, una de las que enumera el artículo 34.2 (letra d): </w:t>
      </w:r>
      <w:r>
        <w:rPr>
          <w:b/>
          <w:i w:val="0"/>
        </w:rPr>
        <w:t>«Cualquier otra que, por sus</w:t>
      </w:r>
      <w:r>
        <w:t xml:space="preserve"> </w:t>
      </w:r>
      <w:r>
        <w:rPr>
          <w:b/>
          <w:i w:val="0"/>
        </w:rPr>
        <w:t>características, usuarios y participantes, o envergadura, requiera el cierre total o parcial de</w:t>
      </w:r>
      <w:r>
        <w:t xml:space="preserve"> </w:t>
      </w:r>
      <w:r>
        <w:rPr>
          <w:b/>
          <w:i w:val="0"/>
        </w:rPr>
        <w:t>una vía a fin de garantizar la seguridad de la circulación y del resto de usuarios de la vía.»</w:t>
      </w:r>
      <w:r>
        <w:rPr>
          <w:b w:val="0"/>
          <w:i w:val="0"/>
        </w:rPr>
      </w:r>
    </w:p>
    <w:p>
      <w:pPr>
        <w:pStyle w:val="ListBullet"/>
      </w:pPr>
      <w:r>
        <w:rPr>
          <w:b w:val="0"/>
          <w:i w:val="0"/>
        </w:rPr>
        <w:t xml:space="preserve">Aviso del inicio y del fin (artículo 34.4): </w:t>
      </w:r>
      <w:r>
        <w:rPr>
          <w:b/>
          <w:i w:val="0"/>
        </w:rPr>
        <w:t>«El responsable de la actividad también estará</w:t>
      </w:r>
      <w:r>
        <w:t xml:space="preserve"> </w:t>
      </w:r>
      <w:r>
        <w:rPr>
          <w:b/>
          <w:i w:val="0"/>
        </w:rPr>
        <w:t>obligado a comunicar, por medios electrónicos, el inicio y fin efectivo de la afección a la</w:t>
      </w:r>
      <w:r>
        <w:t xml:space="preserve"> </w:t>
      </w:r>
      <w:r>
        <w:rPr>
          <w:b/>
          <w:i w:val="0"/>
        </w:rPr>
        <w:t>circulación de la vía a la autoridad responsable de la gestión del Punto de Acceso Nacional en</w:t>
      </w:r>
      <w:r>
        <w:t xml:space="preserve"> </w:t>
      </w:r>
      <w:r>
        <w:rPr>
          <w:b/>
          <w:i w:val="0"/>
        </w:rPr>
        <w:t>materia de tráfico y movilidad.»</w:t>
      </w:r>
      <w:r>
        <w:rPr>
          <w:b w:val="0"/>
          <w:i w:val="0"/>
        </w:rPr>
      </w:r>
    </w:p>
    <w:p>
      <w:pPr>
        <w:pStyle w:val="ListBullet"/>
      </w:pPr>
      <w:r>
        <w:rPr>
          <w:b w:val="0"/>
          <w:i w:val="0"/>
        </w:rPr>
        <w:t xml:space="preserve">Documentación de la comunicación (artículo 34.3): </w:t>
      </w:r>
      <w:r>
        <w:rPr>
          <w:b/>
          <w:i w:val="0"/>
        </w:rPr>
        <w:t>«La comunicación de las actividades requerirá</w:t>
      </w:r>
      <w:r>
        <w:t xml:space="preserve"> </w:t>
      </w:r>
      <w:r>
        <w:rPr>
          <w:b/>
          <w:i w:val="0"/>
        </w:rPr>
        <w:t>la aportación de la información o documentación establecida en el párrafo b) del artículo 2.3 de</w:t>
      </w:r>
      <w:r>
        <w:t xml:space="preserve"> </w:t>
      </w:r>
      <w:r>
        <w:rPr>
          <w:b/>
          <w:i w:val="0"/>
        </w:rPr>
        <w:t>la sección 1.ª, con excepción de lo establecido en el punto 2.º en relación con su punto 7.º,</w:t>
      </w:r>
      <w:r>
        <w:t xml:space="preserve"> </w:t>
      </w:r>
      <w:r>
        <w:rPr>
          <w:b/>
          <w:i w:val="0"/>
        </w:rPr>
        <w:t>únicamente será exigible el justificante de la contratación del seguro de responsabilidad civil a</w:t>
      </w:r>
      <w:r>
        <w:t xml:space="preserve"> </w:t>
      </w:r>
      <w:r>
        <w:rPr>
          <w:b/>
          <w:i w:val="0"/>
        </w:rPr>
        <w:t>que se refiere el artículo 14 de este anexo.»</w:t>
      </w:r>
      <w:r>
        <w:rPr>
          <w:b w:val="0"/>
          <w:i w:val="0"/>
        </w:rPr>
        <w:t xml:space="preserve"> Leído junto al artículo 2.3.b, que exige la memoria</w:t>
      </w:r>
      <w:r>
        <w:t xml:space="preserve"> </w:t>
      </w:r>
      <w:r>
        <w:rPr>
          <w:b w:val="0"/>
          <w:i w:val="0"/>
        </w:rPr>
        <w:t>de la prueba: se aporta esa memoria, con la excepción que el apartado hace de su punto 2.º (el</w:t>
      </w:r>
      <w:r>
        <w:t xml:space="preserve"> </w:t>
      </w:r>
      <w:r>
        <w:rPr>
          <w:b w:val="0"/>
          <w:i w:val="0"/>
        </w:rPr>
        <w:t>reglamento de la prueba), y, de los seguros del punto 7.º (responsabilidad civil y accidentes),</w:t>
      </w:r>
      <w:r>
        <w:t xml:space="preserve"> </w:t>
      </w:r>
      <w:r>
        <w:rPr>
          <w:b w:val="0"/>
          <w:i w:val="0"/>
        </w:rPr>
        <w:t>sólo el justificante del de responsabilidad civil.</w:t>
      </w:r>
    </w:p>
    <w:p>
      <w:pPr>
        <w:pStyle w:val="ListBullet"/>
      </w:pPr>
      <w:r>
        <w:rPr>
          <w:b w:val="0"/>
          <w:i w:val="0"/>
        </w:rPr>
        <w:t>Autorización del cierre (artículo 35): si la actividad precisa el cierre total o parcial, la</w:t>
      </w:r>
      <w:r>
        <w:t xml:space="preserve"> </w:t>
      </w:r>
      <w:r>
        <w:rPr>
          <w:b w:val="0"/>
          <w:i w:val="0"/>
        </w:rPr>
        <w:t xml:space="preserve">autoridad </w:t>
      </w:r>
      <w:r>
        <w:rPr>
          <w:b/>
          <w:i w:val="0"/>
        </w:rPr>
        <w:t>«deberá emitir resolución expresa autorizando o denegando dicho cierre»</w:t>
      </w:r>
      <w:r>
        <w:rPr>
          <w:b w:val="0"/>
          <w:i w:val="0"/>
        </w:rPr>
        <w:t>, con las</w:t>
      </w:r>
      <w:r>
        <w:t xml:space="preserve"> </w:t>
      </w:r>
      <w:r>
        <w:rPr>
          <w:b w:val="0"/>
          <w:i w:val="0"/>
        </w:rPr>
        <w:t xml:space="preserve">instrucciones de tráfico; </w:t>
      </w:r>
      <w:r>
        <w:rPr>
          <w:b/>
          <w:i w:val="0"/>
        </w:rPr>
        <w:t>«Esta resolución se podrá emitir como máximo hasta el día antes del</w:t>
      </w:r>
      <w:r>
        <w:t xml:space="preserve"> </w:t>
      </w:r>
      <w:r>
        <w:rPr>
          <w:b/>
          <w:i w:val="0"/>
        </w:rPr>
        <w:t>inicio de la actividad y el silencio administrativo tendrá efecto desestimatorio en relación con</w:t>
      </w:r>
      <w:r>
        <w:t xml:space="preserve"> </w:t>
      </w:r>
      <w:r>
        <w:rPr>
          <w:b/>
          <w:i w:val="0"/>
        </w:rPr>
        <w:t>su impacto sobre el dominio y servicio público de las vías de circulación.»</w:t>
      </w:r>
      <w:r>
        <w:rPr>
          <w:b w:val="0"/>
          <w:i w:val="0"/>
        </w:rPr>
        <w:t xml:space="preserve"> Es decir: sin</w:t>
      </w:r>
      <w:r>
        <w:t xml:space="preserve"> </w:t>
      </w:r>
      <w:r>
        <w:rPr>
          <w:b w:val="0"/>
          <w:i w:val="0"/>
        </w:rPr>
        <w:t>resolución, no hay cierre.</w:t>
      </w:r>
    </w:p>
    <w:p>
      <w:pPr/>
      <w:r>
        <w:rPr>
          <w:b w:val="0"/>
          <w:i w:val="0"/>
        </w:rPr>
        <w:t>Estos artículos no nombran los rodajes: regulan eventos que ocupan la vía. Que la autorización de</w:t>
      </w:r>
      <w:r>
        <w:t xml:space="preserve"> </w:t>
      </w:r>
      <w:r>
        <w:rPr>
          <w:b w:val="0"/>
          <w:i w:val="0"/>
        </w:rPr>
        <w:t>rodaje de la DGT se tramite por ellos no consta en la página de la DGT leída; el tema los da para</w:t>
      </w:r>
      <w:r>
        <w:t xml:space="preserve"> </w:t>
      </w:r>
      <w:r>
        <w:rPr>
          <w:b w:val="0"/>
          <w:i w:val="0"/>
        </w:rPr>
        <w:t>los eventos que la televisión cubre o en los que participa.</w:t>
      </w:r>
    </w:p>
    <w:p>
      <w:pPr/>
      <w:r>
        <w:rPr>
          <w:b w:val="0"/>
          <w:i w:val="0"/>
        </w:rPr>
        <w:t>Las pruebas deportivas en carretera (una vuelta ciclista, una maratón) tienen su propia</w:t>
      </w:r>
      <w:r>
        <w:t xml:space="preserve"> </w:t>
      </w:r>
      <w:r>
        <w:rPr>
          <w:b w:val="0"/>
          <w:i w:val="0"/>
        </w:rPr>
        <w:t>tramitación en la sección 1.ª del anexo II. La autorización se tramita a solicitud de la</w:t>
      </w:r>
      <w:r>
        <w:t xml:space="preserve"> </w:t>
      </w:r>
      <w:r>
        <w:rPr>
          <w:b w:val="0"/>
          <w:i w:val="0"/>
        </w:rPr>
        <w:t>organización de la prueba, cuya memoria identifica a sus responsables (artículo 2.3.b), no de la</w:t>
      </w:r>
      <w:r>
        <w:t xml:space="preserve"> </w:t>
      </w:r>
      <w:r>
        <w:rPr>
          <w:b w:val="0"/>
          <w:i w:val="0"/>
        </w:rPr>
        <w:t xml:space="preserve">televisión; la solicitud </w:t>
      </w:r>
      <w:r>
        <w:rPr>
          <w:b/>
          <w:i w:val="0"/>
        </w:rPr>
        <w:t>«se presentará dirigida al órgano competente con, al menos, 30 días de</w:t>
      </w:r>
      <w:r>
        <w:t xml:space="preserve"> </w:t>
      </w:r>
      <w:r>
        <w:rPr>
          <w:b/>
          <w:i w:val="0"/>
        </w:rPr>
        <w:t>antelación»</w:t>
      </w:r>
      <w:r>
        <w:rPr>
          <w:b w:val="0"/>
          <w:i w:val="0"/>
        </w:rPr>
        <w:t xml:space="preserve"> (artículo 2.3), y la competencia (artículo 2.1) corresponde </w:t>
      </w:r>
      <w:r>
        <w:rPr>
          <w:b/>
          <w:i w:val="0"/>
        </w:rPr>
        <w:t>«a) Al organismo</w:t>
      </w:r>
      <w:r>
        <w:t xml:space="preserve"> </w:t>
      </w:r>
      <w:r>
        <w:rPr>
          <w:b/>
          <w:i w:val="0"/>
        </w:rPr>
        <w:t>autónomo Jefatura Central de Tráfico, cuando el recorrido de la prueba se desarrolle por vías de</w:t>
      </w:r>
      <w:r>
        <w:t xml:space="preserve"> </w:t>
      </w:r>
      <w:r>
        <w:rPr>
          <w:b/>
          <w:i w:val="0"/>
        </w:rPr>
        <w:t>más de una comunidad autónoma. b) A la comunidad autónoma correspondiente y a las Ciudades de</w:t>
      </w:r>
      <w:r>
        <w:t xml:space="preserve"> </w:t>
      </w:r>
      <w:r>
        <w:rPr>
          <w:b/>
          <w:i w:val="0"/>
        </w:rPr>
        <w:t>Ceuta y Melilla, cuando la prueba se desarrolle íntegramente por vías situadas dentro de su ámbito</w:t>
      </w:r>
      <w:r>
        <w:t xml:space="preserve"> </w:t>
      </w:r>
      <w:r>
        <w:rPr>
          <w:b/>
          <w:i w:val="0"/>
        </w:rPr>
        <w:t>territorial. c) Al ayuntamiento, cuando la prueba se desarrolle íntegramente dentro del casco</w:t>
      </w:r>
      <w:r>
        <w:t xml:space="preserve"> </w:t>
      </w:r>
      <w:r>
        <w:rPr>
          <w:b/>
          <w:i w:val="0"/>
        </w:rPr>
        <w:t>urbano, con exclusión de las travesías.»</w:t>
      </w:r>
      <w:r>
        <w:rPr>
          <w:b w:val="0"/>
          <w:i w:val="0"/>
        </w:rPr>
        <w:t xml:space="preserve"> El órgano competente pide informe al titular de la vía</w:t>
      </w:r>
      <w:r>
        <w:t xml:space="preserve"> </w:t>
      </w:r>
      <w:r>
        <w:rPr>
          <w:b w:val="0"/>
          <w:i w:val="0"/>
        </w:rPr>
        <w:t>y, si es una comunidad autónoma, a las Jefaturas de Tráfico de las provincias del recorrido (o al</w:t>
      </w:r>
      <w:r>
        <w:t xml:space="preserve"> </w:t>
      </w:r>
      <w:r>
        <w:rPr>
          <w:b w:val="0"/>
          <w:i w:val="0"/>
        </w:rPr>
        <w:t>órgano autonómico que tenga transferida la vigilancia de la circulación); esos informes son</w:t>
      </w:r>
      <w:r>
        <w:t xml:space="preserve"> </w:t>
      </w:r>
      <w:r>
        <w:rPr>
          <w:b w:val="0"/>
          <w:i w:val="0"/>
        </w:rPr>
        <w:t>vinculantes cuando se oponen a la prueba o la condicionan (artículo 2.2). La resolución se dicta en</w:t>
      </w:r>
      <w:r>
        <w:t xml:space="preserve"> </w:t>
      </w:r>
      <w:r>
        <w:rPr>
          <w:b w:val="0"/>
          <w:i w:val="0"/>
        </w:rPr>
        <w:t xml:space="preserve">10 días hábiles y, a diferencia del cierre de vía del artículo 35, </w:t>
      </w:r>
      <w:r>
        <w:rPr>
          <w:b/>
          <w:i w:val="0"/>
        </w:rPr>
        <w:t>«Transcurrido este plazo sin que</w:t>
      </w:r>
      <w:r>
        <w:t xml:space="preserve"> </w:t>
      </w:r>
      <w:r>
        <w:rPr>
          <w:b/>
          <w:i w:val="0"/>
        </w:rPr>
        <w:t>se haya dictado la resolución, se entenderá concedido el permiso para la organización de la</w:t>
      </w:r>
      <w:r>
        <w:t xml:space="preserve"> </w:t>
      </w:r>
      <w:r>
        <w:rPr>
          <w:b/>
          <w:i w:val="0"/>
        </w:rPr>
        <w:t>prueba.»</w:t>
      </w:r>
      <w:r>
        <w:rPr>
          <w:b w:val="0"/>
          <w:i w:val="0"/>
        </w:rPr>
        <w:t xml:space="preserve"> (artículo 2.4). Para producción, eso significa que las motos, el</w:t>
      </w:r>
      <w:r>
        <w:t xml:space="preserve"> </w:t>
      </w:r>
      <w:r>
        <w:rPr>
          <w:b w:val="0"/>
          <w:i w:val="0"/>
        </w:rPr>
        <w:t>helicóptero y los vehículos de la retransmisión se integran en el dispositivo que el organizador</w:t>
      </w:r>
      <w:r>
        <w:t xml:space="preserve"> </w:t>
      </w:r>
      <w:r>
        <w:rPr>
          <w:b w:val="0"/>
          <w:i w:val="0"/>
        </w:rPr>
        <w:t>tiene autorizado (oficio).</w:t>
      </w:r>
    </w:p>
    <w:p>
      <w:pPr>
        <w:pStyle w:val="Heading3"/>
      </w:pPr>
      <w:r>
        <w:rPr>
          <w:b w:val="0"/>
          <w:i w:val="0"/>
        </w:rPr>
        <w:t>8.3.4 Espacios naturales, costa, patrimonio y otros permisos</w:t>
      </w:r>
    </w:p>
    <w:p>
      <w:pPr/>
      <w:r>
        <w:rPr>
          <w:b w:val="0"/>
          <w:i w:val="0"/>
        </w:rPr>
        <w:t>La misma página de la ADA enumera los demás trámites que puede necesitar un rodaje en Andalucía (en</w:t>
      </w:r>
      <w:r>
        <w:t xml:space="preserve"> </w:t>
      </w:r>
      <w:r>
        <w:rPr>
          <w:b w:val="0"/>
          <w:i w:val="0"/>
        </w:rPr>
        <w:t>negrita, los rótulos confirmados literalmente; los de costa y bienes culturales, en redonda, porque</w:t>
      </w:r>
      <w:r>
        <w:t xml:space="preserve"> </w:t>
      </w:r>
      <w:r>
        <w:rPr>
          <w:b w:val="0"/>
          <w:i w:val="0"/>
        </w:rPr>
        <w:t>las lecturas de la página no coincidieron en su redacción exacta):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Trámite que nombra la Junta</w:t>
            </w:r>
          </w:p>
        </w:tc>
      </w:tr>
      <w:tr>
        <w:tc>
          <w:tcPr>
            <w:tcW w:type="dxa" w:w="4706"/>
          </w:tcPr>
          <w:p>
            <w:pPr>
              <w:pStyle w:val="Tabla"/>
            </w:pPr>
            <w:r/>
            <w:r>
              <w:rPr>
                <w:b w:val="0"/>
                <w:i w:val="0"/>
              </w:rPr>
              <w:t>Espacios naturales protegidos</w:t>
            </w:r>
          </w:p>
        </w:tc>
        <w:tc>
          <w:tcPr>
            <w:tcW w:type="dxa" w:w="4706"/>
          </w:tcPr>
          <w:p>
            <w:pPr>
              <w:pStyle w:val="Tabla"/>
            </w:pPr>
            <w:r/>
            <w:r>
              <w:rPr>
                <w:b w:val="0"/>
                <w:i w:val="0"/>
              </w:rPr>
            </w:r>
            <w:r>
              <w:rPr>
                <w:b/>
                <w:i w:val="0"/>
              </w:rPr>
              <w:t>«Solicitud de autorización y comunicación en Espacios Naturales protegidos»</w:t>
            </w:r>
            <w:r>
              <w:rPr>
                <w:b w:val="0"/>
                <w:i w:val="0"/>
              </w:rPr>
            </w:r>
          </w:p>
        </w:tc>
      </w:tr>
      <w:tr>
        <w:tc>
          <w:tcPr>
            <w:tcW w:type="dxa" w:w="4706"/>
          </w:tcPr>
          <w:p>
            <w:pPr>
              <w:pStyle w:val="Tabla"/>
            </w:pPr>
            <w:r/>
            <w:r>
              <w:rPr>
                <w:b w:val="0"/>
                <w:i w:val="0"/>
              </w:rPr>
              <w:t>Costa</w:t>
            </w:r>
          </w:p>
        </w:tc>
        <w:tc>
          <w:tcPr>
            <w:tcW w:type="dxa" w:w="4706"/>
          </w:tcPr>
          <w:p>
            <w:pPr>
              <w:pStyle w:val="Tabla"/>
            </w:pPr>
            <w:r/>
            <w:r>
              <w:rPr>
                <w:b w:val="0"/>
                <w:i w:val="0"/>
              </w:rPr>
              <w:t>La autorización de uso u ocupación del dominio público marítimo-terrestre</w:t>
            </w:r>
          </w:p>
        </w:tc>
      </w:tr>
      <w:tr>
        <w:tc>
          <w:tcPr>
            <w:tcW w:type="dxa" w:w="4706"/>
          </w:tcPr>
          <w:p>
            <w:pPr>
              <w:pStyle w:val="Tabla"/>
            </w:pPr>
            <w:r/>
            <w:r>
              <w:rPr>
                <w:b w:val="0"/>
                <w:i w:val="0"/>
              </w:rPr>
              <w:t>Bienes culturales</w:t>
            </w:r>
          </w:p>
        </w:tc>
        <w:tc>
          <w:tcPr>
            <w:tcW w:type="dxa" w:w="4706"/>
          </w:tcPr>
          <w:p>
            <w:pPr>
              <w:pStyle w:val="Tabla"/>
            </w:pPr>
            <w:r/>
            <w:r>
              <w:rPr>
                <w:b w:val="0"/>
                <w:i w:val="0"/>
              </w:rPr>
              <w:t>La autorización del uso de espacios en bienes inmuebles de la cultura y el patrimonio histórico</w:t>
            </w:r>
          </w:p>
        </w:tc>
      </w:tr>
      <w:tr>
        <w:tc>
          <w:tcPr>
            <w:tcW w:type="dxa" w:w="4706"/>
          </w:tcPr>
          <w:p>
            <w:pPr>
              <w:pStyle w:val="Tabla"/>
            </w:pPr>
            <w:r/>
            <w:r>
              <w:rPr>
                <w:b w:val="0"/>
                <w:i w:val="0"/>
              </w:rPr>
              <w:t>Menores</w:t>
            </w:r>
          </w:p>
        </w:tc>
        <w:tc>
          <w:tcPr>
            <w:tcW w:type="dxa" w:w="4706"/>
          </w:tcPr>
          <w:p>
            <w:pPr>
              <w:pStyle w:val="Tabla"/>
            </w:pPr>
            <w:r/>
            <w:r>
              <w:rPr>
                <w:b w:val="0"/>
                <w:i w:val="0"/>
              </w:rPr>
            </w:r>
            <w:r>
              <w:rPr>
                <w:b/>
                <w:i w:val="0"/>
              </w:rPr>
              <w:t>«Autorización de Trabajo a Menores de 16 Años»</w:t>
            </w:r>
            <w:r>
              <w:rPr>
                <w:b w:val="0"/>
                <w:i w:val="0"/>
              </w:rPr>
              <w:t xml:space="preserve"> (materia del tema 11)</w:t>
            </w:r>
          </w:p>
        </w:tc>
      </w:tr>
      <w:tr>
        <w:tc>
          <w:tcPr>
            <w:tcW w:type="dxa" w:w="4706"/>
          </w:tcPr>
          <w:p>
            <w:pPr>
              <w:pStyle w:val="Tabla"/>
            </w:pPr>
            <w:r/>
            <w:r>
              <w:rPr>
                <w:b w:val="0"/>
                <w:i w:val="0"/>
              </w:rPr>
              <w:t>Drones</w:t>
            </w:r>
          </w:p>
        </w:tc>
        <w:tc>
          <w:tcPr>
            <w:tcW w:type="dxa" w:w="4706"/>
          </w:tcPr>
          <w:p>
            <w:pPr>
              <w:pStyle w:val="Tabla"/>
            </w:pPr>
            <w:r/>
            <w:r>
              <w:rPr>
                <w:b w:val="0"/>
                <w:i w:val="0"/>
              </w:rPr>
              <w:t>Remite a la normativa y a la plataforma de ENAIRE</w:t>
            </w:r>
          </w:p>
        </w:tc>
      </w:tr>
      <w:tr>
        <w:tc>
          <w:tcPr>
            <w:tcW w:type="dxa" w:w="4706"/>
          </w:tcPr>
          <w:p>
            <w:pPr>
              <w:pStyle w:val="Tabla"/>
            </w:pPr>
            <w:r/>
            <w:r>
              <w:rPr>
                <w:b w:val="0"/>
                <w:i w:val="0"/>
              </w:rPr>
              <w:t>Armas y animales</w:t>
            </w:r>
          </w:p>
        </w:tc>
        <w:tc>
          <w:tcPr>
            <w:tcW w:type="dxa" w:w="4706"/>
          </w:tcPr>
          <w:p>
            <w:pPr>
              <w:pStyle w:val="Tabla"/>
            </w:pPr>
            <w:r/>
            <w:r>
              <w:rPr>
                <w:b w:val="0"/>
                <w:i w:val="0"/>
              </w:rPr>
              <w:t>Remite a su reglamentación sectorial</w:t>
            </w:r>
          </w:p>
        </w:tc>
      </w:tr>
    </w:tbl>
    <w:p>
      <w:pPr/>
    </w:p>
    <w:p>
      <w:pPr>
        <w:pStyle w:val="Heading3"/>
      </w:pPr>
      <w:r>
        <w:rPr>
          <w:b w:val="0"/>
          <w:i w:val="0"/>
        </w:rPr>
        <w:t>8.3.5 El rodaje con dron: la norma europea</w:t>
      </w:r>
    </w:p>
    <w:p>
      <w:pPr/>
      <w:r>
        <w:rPr>
          <w:b w:val="0"/>
          <w:i w:val="0"/>
        </w:rPr>
        <w:t>Un dron es, para la norma, un sistema de aeronave no tripulada, y su uso está regulado por un</w:t>
      </w:r>
      <w:r>
        <w:t xml:space="preserve"> </w:t>
      </w:r>
      <w:r>
        <w:rPr>
          <w:b w:val="0"/>
          <w:i w:val="0"/>
        </w:rPr>
        <w:t>reglamento europeo directamente aplicable: el Reglamento de Ejecución (UE) 2019/947 de la</w:t>
      </w:r>
      <w:r>
        <w:t xml:space="preserve"> </w:t>
      </w:r>
      <w:r>
        <w:rPr>
          <w:b w:val="0"/>
          <w:i w:val="0"/>
        </w:rPr>
        <w:t>Comisión, de 24 de mayo de 2019, relativo a las normas y los procedimientos aplicables a la</w:t>
      </w:r>
      <w:r>
        <w:t xml:space="preserve"> </w:t>
      </w:r>
      <w:r>
        <w:rPr>
          <w:b w:val="0"/>
          <w:i w:val="0"/>
        </w:rPr>
        <w:t>utilización de sistemas de aeronaves no tripuladas.</w:t>
      </w:r>
    </w:p>
    <w:p>
      <w:pPr/>
      <w:r>
        <w:rPr>
          <w:b w:val="0"/>
          <w:i w:val="0"/>
        </w:rPr>
        <w:t>Artículo 3, que es el que ordena todo lo demás: «Las operaciones de UAS se realizarán en las</w:t>
      </w:r>
      <w:r>
        <w:t xml:space="preserve"> </w:t>
      </w:r>
      <w:r>
        <w:rPr>
          <w:b w:val="0"/>
          <w:i w:val="0"/>
        </w:rPr>
        <w:t>categorías «abierta», «específica» o «certificada» definidas en los artículos 4, 5 y 6,</w:t>
      </w:r>
      <w:r>
        <w:t xml:space="preserve"> </w:t>
      </w:r>
      <w:r>
        <w:rPr>
          <w:b w:val="0"/>
          <w:i w:val="0"/>
        </w:rPr>
        <w:t>respectivamente, siempre que se cumplan las condiciones siguientes: a) las operaciones de UAS</w:t>
      </w:r>
      <w:r>
        <w:t xml:space="preserve"> </w:t>
      </w:r>
      <w:r>
        <w:rPr>
          <w:b w:val="0"/>
          <w:i w:val="0"/>
        </w:rPr>
        <w:t>realizadas en la categoría «abierta» no estarán sujetas a ninguna autorización previa ni a una</w:t>
      </w:r>
      <w:r>
        <w:t xml:space="preserve"> </w:t>
      </w:r>
      <w:r>
        <w:rPr>
          <w:b w:val="0"/>
          <w:i w:val="0"/>
        </w:rPr>
        <w:t>declaración operacional del operador de UAS antes de que se realice la operación; b) las operaciones</w:t>
      </w:r>
      <w:r>
        <w:t xml:space="preserve"> </w:t>
      </w:r>
      <w:r>
        <w:rPr>
          <w:b w:val="0"/>
          <w:i w:val="0"/>
        </w:rPr>
        <w:t>de UAS realizadas en la categoría «específica» requerirán una autorización operacional expedida por</w:t>
      </w:r>
      <w:r>
        <w:t xml:space="preserve"> </w:t>
      </w:r>
      <w:r>
        <w:rPr>
          <w:b w:val="0"/>
          <w:i w:val="0"/>
        </w:rPr>
        <w:t>la autoridad competente de conformidad con el artículo 12, una autorización recibida de conformidad</w:t>
      </w:r>
      <w:r>
        <w:t xml:space="preserve"> </w:t>
      </w:r>
      <w:r>
        <w:rPr>
          <w:b w:val="0"/>
          <w:i w:val="0"/>
        </w:rPr>
        <w:t>con el artículo 16 o, en las circunstancias definidas en el artículo 5, apartado 5, una declaración</w:t>
      </w:r>
      <w:r>
        <w:t xml:space="preserve"> </w:t>
      </w:r>
      <w:r>
        <w:rPr>
          <w:b w:val="0"/>
          <w:i w:val="0"/>
        </w:rPr>
        <w:t>de un operador de UAS; c) las operaciones de UAS realizadas en la categoría «certificada» requerirán</w:t>
      </w:r>
      <w:r>
        <w:t xml:space="preserve"> </w:t>
      </w:r>
      <w:r>
        <w:rPr>
          <w:b w:val="0"/>
          <w:i w:val="0"/>
        </w:rPr>
        <w:t>la certificación del UAS con arreglo al Reglamento Delegado (UE) 2019/945, la certificación del</w:t>
      </w:r>
      <w:r>
        <w:t xml:space="preserve"> </w:t>
      </w:r>
      <w:r>
        <w:rPr>
          <w:b w:val="0"/>
          <w:i w:val="0"/>
        </w:rPr>
        <w:t>operador y, en su caso, la obtención de una licencia por parte del piloto a distancia».</w:t>
      </w:r>
    </w:p>
    <w:p>
      <w:pPr/>
      <w:r>
        <w:rPr>
          <w:b w:val="0"/>
          <w:i w:val="0"/>
        </w:rPr>
        <w:t>La categoría «abierta» tiene sus condiciones en el artículo 4.1, y una de ellas es la que más pesa</w:t>
      </w:r>
      <w:r>
        <w:t xml:space="preserve"> </w:t>
      </w:r>
      <w:r>
        <w:rPr>
          <w:b w:val="0"/>
          <w:i w:val="0"/>
        </w:rPr>
        <w:t xml:space="preserve">en una retransmisión con público: la operación sólo es «abierta» si </w:t>
      </w:r>
      <w:r>
        <w:rPr>
          <w:b/>
          <w:i w:val="0"/>
        </w:rPr>
        <w:t>«el piloto a distancia</w:t>
      </w:r>
      <w:r>
        <w:t xml:space="preserve"> </w:t>
      </w:r>
      <w:r>
        <w:rPr>
          <w:b/>
          <w:i w:val="0"/>
        </w:rPr>
        <w:t>garantiza que la aeronave no tripulada se mantiene a una distancia segura de las personas y que no</w:t>
      </w:r>
      <w:r>
        <w:t xml:space="preserve"> </w:t>
      </w:r>
      <w:r>
        <w:rPr>
          <w:b/>
          <w:i w:val="0"/>
        </w:rPr>
        <w:t>vuela sobre concentraciones de personas»</w:t>
      </w:r>
      <w:r>
        <w:rPr>
          <w:b w:val="0"/>
          <w:i w:val="0"/>
        </w:rPr>
        <w:t xml:space="preserve"> (letra c); también exige, entre otras, una masa máxima</w:t>
      </w:r>
      <w:r>
        <w:t xml:space="preserve"> </w:t>
      </w:r>
      <w:r>
        <w:rPr>
          <w:b w:val="0"/>
          <w:i w:val="0"/>
        </w:rPr>
        <w:t>de despegue inferior a 25 kg (letra b). Lo que no cumple esas condiciones pasa a la «específica»,</w:t>
      </w:r>
      <w:r>
        <w:t xml:space="preserve"> </w:t>
      </w:r>
      <w:r>
        <w:rPr>
          <w:b w:val="0"/>
          <w:i w:val="0"/>
        </w:rPr>
        <w:t>salvo que entre en la «certificada».</w:t>
      </w:r>
    </w:p>
    <w:p>
      <w:pPr/>
      <w:r>
        <w:rPr>
          <w:b w:val="0"/>
          <w:i w:val="0"/>
        </w:rPr>
        <w:t>Artículo 6, apartado 1: «Las operaciones se clasificarán como operaciones de UAS en la categoría</w:t>
      </w:r>
      <w:r>
        <w:t xml:space="preserve"> </w:t>
      </w:r>
      <w:r>
        <w:rPr>
          <w:b w:val="0"/>
          <w:i w:val="0"/>
        </w:rPr>
        <w:t>«certificada» únicamente cuando se cumplan los requisitos siguientes: a) el UAS está certificado</w:t>
      </w:r>
      <w:r>
        <w:t xml:space="preserve"> </w:t>
      </w:r>
      <w:r>
        <w:rPr>
          <w:b w:val="0"/>
          <w:i w:val="0"/>
        </w:rPr>
        <w:t>con arreglo al artículo 40, apartado 1, letras a), b) y c), del Reglamento Delegado (UE) 2019/945;</w:t>
      </w:r>
      <w:r>
        <w:t xml:space="preserve"> </w:t>
      </w:r>
      <w:r>
        <w:rPr>
          <w:b w:val="0"/>
          <w:i w:val="0"/>
        </w:rPr>
        <w:t>y b) la operación se realiza en cualquiera de las condiciones siguientes: i. implica volar sobre</w:t>
      </w:r>
      <w:r>
        <w:t xml:space="preserve"> </w:t>
      </w:r>
      <w:r>
        <w:rPr>
          <w:b w:val="0"/>
          <w:i w:val="0"/>
        </w:rPr>
        <w:t>concentraciones de personas; ii. conlleva el transporte de personas; iii. conlleva el transporte de</w:t>
      </w:r>
      <w:r>
        <w:t xml:space="preserve"> </w:t>
      </w:r>
      <w:r>
        <w:rPr>
          <w:b w:val="0"/>
          <w:i w:val="0"/>
        </w:rPr>
        <w:t>mercancías peligrosas que pueden entrañar un riesgo elevado para terceros en caso de accidente».</w:t>
      </w:r>
      <w:r>
        <w:t xml:space="preserve"> </w:t>
      </w:r>
      <w:r>
        <w:rPr>
          <w:b w:val="0"/>
          <w:i w:val="0"/>
        </w:rPr>
        <w:t>El apartado 2 añade la operación que la autoridad competente, tras la evaluación del riesgo del</w:t>
      </w:r>
      <w:r>
        <w:t xml:space="preserve"> </w:t>
      </w:r>
      <w:r>
        <w:rPr>
          <w:b w:val="0"/>
          <w:i w:val="0"/>
        </w:rPr>
        <w:t>artículo 11, considera que no puede atenuarse sin certificar el UAS y el operador y, en su caso, sin licencia</w:t>
      </w:r>
      <w:r>
        <w:t xml:space="preserve"> </w:t>
      </w:r>
      <w:r>
        <w:rPr>
          <w:b w:val="0"/>
          <w:i w:val="0"/>
        </w:rPr>
        <w:t>del piloto a distancia. Por tanto, volar</w:t>
      </w:r>
      <w:r>
        <w:t xml:space="preserve"> </w:t>
      </w:r>
      <w:r>
        <w:rPr>
          <w:b w:val="0"/>
          <w:i w:val="0"/>
        </w:rPr>
        <w:t>sobre concentraciones de personas con un UAS certificado es categoría «certificada»; con uno que no</w:t>
      </w:r>
      <w:r>
        <w:t xml:space="preserve"> </w:t>
      </w:r>
      <w:r>
        <w:rPr>
          <w:b w:val="0"/>
          <w:i w:val="0"/>
        </w:rPr>
        <w:t>lo está, no cabe en la «abierta» y va a la «específica», salvo que la autoridad, por ese apartado 2,</w:t>
      </w:r>
      <w:r>
        <w:t xml:space="preserve"> </w:t>
      </w:r>
      <w:r>
        <w:rPr>
          <w:b w:val="0"/>
          <w:i w:val="0"/>
        </w:rPr>
        <w:t>la lleve a la «certificada». Este tema no desarrolla los requisitos de la «certificada» más allá de</w:t>
      </w:r>
      <w:r>
        <w:t xml:space="preserve"> </w:t>
      </w:r>
      <w:r>
        <w:rPr>
          <w:b w:val="0"/>
          <w:i w:val="0"/>
        </w:rPr>
        <w:t>los que enumera el artículo 3.c.</w:t>
      </w:r>
    </w:p>
    <w:p>
      <w:pPr/>
      <w:r>
        <w:rPr>
          <w:b w:val="0"/>
          <w:i w:val="0"/>
        </w:rPr>
        <w:t>Artículo 5, apartado 1: «Cuando no se cumpla uno de los requisitos establecidos en el artículo 4 o</w:t>
      </w:r>
      <w:r>
        <w:t xml:space="preserve"> </w:t>
      </w:r>
      <w:r>
        <w:rPr>
          <w:b w:val="0"/>
          <w:i w:val="0"/>
        </w:rPr>
        <w:t>en la parte A del anexo, el operador de UAS deberá solicitar una autorización operacional, de</w:t>
      </w:r>
      <w:r>
        <w:t xml:space="preserve"> </w:t>
      </w:r>
      <w:r>
        <w:rPr>
          <w:b w:val="0"/>
          <w:i w:val="0"/>
        </w:rPr>
        <w:t>conformidad con el artículo 12, a la autoridad competente del Estado miembro en el que esté</w:t>
      </w:r>
      <w:r>
        <w:t xml:space="preserve"> </w:t>
      </w:r>
      <w:r>
        <w:rPr>
          <w:b w:val="0"/>
          <w:i w:val="0"/>
        </w:rPr>
        <w:t>registrado». Apartado 2: al solicitarla, «el operador llevará a cabo una evaluación del riesgo de</w:t>
      </w:r>
      <w:r>
        <w:t xml:space="preserve"> </w:t>
      </w:r>
      <w:r>
        <w:rPr>
          <w:b w:val="0"/>
          <w:i w:val="0"/>
        </w:rPr>
        <w:t>conformidad con el artículo 11 y la presentará, acompañada de medidas de atenuación, junto con la</w:t>
      </w:r>
      <w:r>
        <w:t xml:space="preserve"> </w:t>
      </w:r>
      <w:r>
        <w:rPr>
          <w:b w:val="0"/>
          <w:i w:val="0"/>
        </w:rPr>
        <w:t>solicitud».</w:t>
      </w:r>
    </w:p>
    <w:p>
      <w:pPr/>
      <w:r>
        <w:rPr>
          <w:b w:val="0"/>
          <w:i w:val="0"/>
        </w:rPr>
        <w:t>Artículo 14, apartado 1: «Los Estados miembros establecerán y mantendrán sistemas precisos de</w:t>
      </w:r>
      <w:r>
        <w:t xml:space="preserve"> </w:t>
      </w:r>
      <w:r>
        <w:rPr>
          <w:b w:val="0"/>
          <w:i w:val="0"/>
        </w:rPr>
        <w:t>registro de UAS cuyo diseño esté sujeto a certificación y de los operadores de UAS cuyas</w:t>
      </w:r>
      <w:r>
        <w:t xml:space="preserve"> </w:t>
      </w:r>
      <w:r>
        <w:rPr>
          <w:b w:val="0"/>
          <w:i w:val="0"/>
        </w:rPr>
        <w:t>operaciones puedan entrañar un riesgo para la seguridad, la protección, la privacidad y la protección</w:t>
      </w:r>
      <w:r>
        <w:t xml:space="preserve"> </w:t>
      </w:r>
      <w:r>
        <w:rPr>
          <w:b w:val="0"/>
          <w:i w:val="0"/>
        </w:rPr>
        <w:t>de los datos personales o del medio ambiente».</w:t>
      </w:r>
    </w:p>
    <w:p>
      <w:pPr/>
      <w:r>
        <w:rPr>
          <w:b w:val="0"/>
          <w:i w:val="0"/>
        </w:rPr>
        <w:t>Apartado 5, que acota quién tiene que registrarse: los operadores se registrarán «cuando utilicen, en la categoría «abierta», cualquier aeronave no</w:t>
      </w:r>
      <w:r>
        <w:t xml:space="preserve"> </w:t>
      </w:r>
      <w:r>
        <w:rPr>
          <w:b w:val="0"/>
          <w:i w:val="0"/>
        </w:rPr>
        <w:t>tripulada: i. con una MTOM de 250 g o más, o que, en caso de colisión, pueda transferir a un ser</w:t>
      </w:r>
      <w:r>
        <w:t xml:space="preserve"> </w:t>
      </w:r>
      <w:r>
        <w:rPr>
          <w:b w:val="0"/>
          <w:i w:val="0"/>
        </w:rPr>
        <w:t>humano una energía cinética superior a 80 julios; ii. equipada con un sensor capaz de capturar</w:t>
      </w:r>
      <w:r>
        <w:t xml:space="preserve"> </w:t>
      </w:r>
      <w:r>
        <w:rPr>
          <w:b w:val="0"/>
          <w:i w:val="0"/>
        </w:rPr>
        <w:t>datos personales, salvo que sea conforme con la Directiva 2009/48/CE»; y, en la «específica»,</w:t>
      </w:r>
      <w:r>
        <w:t xml:space="preserve"> </w:t>
      </w:r>
      <w:r>
        <w:rPr>
          <w:b w:val="0"/>
          <w:i w:val="0"/>
        </w:rPr>
        <w:t>«cuando utilicen una aeronave no tripulada de cualquier masa». Es decir: un aparato ligero y sin</w:t>
      </w:r>
      <w:r>
        <w:t xml:space="preserve"> </w:t>
      </w:r>
      <w:r>
        <w:rPr>
          <w:b w:val="0"/>
          <w:i w:val="0"/>
        </w:rPr>
        <w:t>cámara puede quedar fuera del registro en la «abierta»; uno con cámara sólo queda fuera si es un</w:t>
      </w:r>
      <w:r>
        <w:t xml:space="preserve"> </w:t>
      </w:r>
      <w:r>
        <w:rPr>
          <w:b w:val="0"/>
          <w:i w:val="0"/>
        </w:rPr>
        <w:t>juguete conforme con esa directiva, que no es el caso de un equipo de rodaje profesional; y en la</w:t>
      </w:r>
      <w:r>
        <w:t xml:space="preserve"> </w:t>
      </w:r>
      <w:r>
        <w:rPr>
          <w:b w:val="0"/>
          <w:i w:val="0"/>
        </w:rPr>
        <w:t>«específica» se registra siempre.</w:t>
      </w:r>
    </w:p>
    <w:p>
      <w:pPr/>
      <w:r>
        <w:rPr>
          <w:b w:val="0"/>
          <w:i w:val="0"/>
        </w:rPr>
        <w:t>Lo que eso significa para producción: en la categoría «abierta» no hay autorización previa, pero</w:t>
      </w:r>
      <w:r>
        <w:t xml:space="preserve"> </w:t>
      </w:r>
      <w:r>
        <w:rPr>
          <w:b w:val="0"/>
          <w:i w:val="0"/>
        </w:rPr>
        <w:t>tampoco se vuela sobre concentraciones de personas; en la «específica», el operador necesita, por</w:t>
      </w:r>
      <w:r>
        <w:t xml:space="preserve"> </w:t>
      </w:r>
      <w:r>
        <w:rPr>
          <w:b w:val="0"/>
          <w:i w:val="0"/>
        </w:rPr>
        <w:t>regla general, autorización operacional de la autoridad competente, y la pide con una evaluación del</w:t>
      </w:r>
      <w:r>
        <w:t xml:space="preserve"> </w:t>
      </w:r>
      <w:r>
        <w:rPr>
          <w:b w:val="0"/>
          <w:i w:val="0"/>
        </w:rPr>
        <w:t>riesgo y sus medidas de atenuación, salvo que la operación se ajuste a un escenario estándar: entonces</w:t>
      </w:r>
      <w:r>
        <w:t xml:space="preserve"> </w:t>
      </w:r>
      <w:r>
        <w:rPr>
          <w:b w:val="0"/>
          <w:i w:val="0"/>
        </w:rPr>
        <w:t>basta una declaración del operador y no necesita autorización operacional (artículo 5.5); y el registro es del operador. La autoridad</w:t>
      </w:r>
      <w:r>
        <w:t xml:space="preserve"> </w:t>
      </w:r>
      <w:r>
        <w:rPr>
          <w:b w:val="0"/>
          <w:i w:val="0"/>
        </w:rPr>
        <w:t xml:space="preserve">competente en España la designa el RD 517/2024 (artículo 60.1): </w:t>
      </w:r>
      <w:r>
        <w:rPr>
          <w:b/>
          <w:i w:val="0"/>
        </w:rPr>
        <w:t>«la Agencia Estatal de Seguridad</w:t>
      </w:r>
      <w:r>
        <w:t xml:space="preserve"> </w:t>
      </w:r>
      <w:r>
        <w:rPr>
          <w:b/>
          <w:i w:val="0"/>
        </w:rPr>
        <w:t>Aérea es la autoridad competente para llevar a cabo las tareas de su artículo 18, a excepción de la</w:t>
      </w:r>
      <w:r>
        <w:t xml:space="preserve"> </w:t>
      </w:r>
      <w:r>
        <w:rPr>
          <w:b/>
          <w:i w:val="0"/>
        </w:rPr>
        <w:t>tarea recogida en la letra f), así como para ejercer las demás competencias sobre utilización de</w:t>
      </w:r>
      <w:r>
        <w:t xml:space="preserve"> </w:t>
      </w:r>
      <w:r>
        <w:rPr>
          <w:b/>
          <w:i w:val="0"/>
        </w:rPr>
        <w:t>UAS atribuidas por el Reglamento de Ejecución a la autoridad competente del Estado miembro»</w:t>
      </w:r>
      <w:r>
        <w:rPr>
          <w:b w:val="0"/>
          <w:i w:val="0"/>
        </w:rPr>
        <w:t>,</w:t>
      </w:r>
      <w:r>
        <w:t xml:space="preserve"> </w:t>
      </w:r>
      <w:r>
        <w:rPr>
          <w:b w:val="0"/>
          <w:i w:val="0"/>
        </w:rPr>
        <w:t>con las que le correspondan por su Estatuto.</w:t>
      </w:r>
    </w:p>
    <w:p>
      <w:pPr/>
      <w:r>
        <w:rPr>
          <w:b w:val="0"/>
          <w:i w:val="0"/>
        </w:rPr>
        <w:t>El mismo real decreto (artículo 8.2) obliga a tener póliza de seguro u otra garantía financiera</w:t>
      </w:r>
      <w:r>
        <w:t xml:space="preserve"> </w:t>
      </w:r>
      <w:r>
        <w:rPr>
          <w:b w:val="0"/>
          <w:i w:val="0"/>
        </w:rPr>
        <w:t>que cubra la responsabilidad civil a los operadores de aeronaves de menos de 20 kilogramos que</w:t>
      </w:r>
      <w:r>
        <w:t xml:space="preserve"> </w:t>
      </w:r>
      <w:r>
        <w:rPr>
          <w:b w:val="0"/>
          <w:i w:val="0"/>
        </w:rPr>
        <w:t xml:space="preserve">vuelen </w:t>
      </w:r>
      <w:r>
        <w:rPr>
          <w:b/>
          <w:i w:val="0"/>
        </w:rPr>
        <w:t>«a) En la categoría «abierta»,</w:t>
      </w:r>
      <w:r>
        <w:t xml:space="preserve"> </w:t>
      </w:r>
      <w:r>
        <w:rPr>
          <w:b/>
          <w:i w:val="0"/>
        </w:rPr>
        <w:t>dentro de subcategoría A2; b) En la categoría «específica», en cualquier modalidad; o c) En la</w:t>
      </w:r>
      <w:r>
        <w:t xml:space="preserve"> </w:t>
      </w:r>
      <w:r>
        <w:rPr>
          <w:b/>
          <w:i w:val="0"/>
        </w:rPr>
        <w:t>categoría «certificada»»</w:t>
      </w:r>
      <w:r>
        <w:rPr>
          <w:b w:val="0"/>
          <w:i w:val="0"/>
        </w:rPr>
        <w:t>; las de 20 kilogramos o más se aseguran conforme al Reglamento (CE)</w:t>
      </w:r>
      <w:r>
        <w:t xml:space="preserve"> </w:t>
      </w:r>
      <w:r>
        <w:rPr>
          <w:b w:val="0"/>
          <w:i w:val="0"/>
        </w:rPr>
        <w:t>n.º 785/2004, de seguros de compañías y operadores aéreos (artículo 8.1); el resto de operaciones</w:t>
      </w:r>
      <w:r>
        <w:t xml:space="preserve"> </w:t>
      </w:r>
      <w:r>
        <w:rPr>
          <w:b w:val="0"/>
          <w:i w:val="0"/>
        </w:rPr>
        <w:t>de menos de 20 kilogramos quedan exceptuadas de esa obligación. Para producción, al contratar un operador de dron se pide su</w:t>
      </w:r>
      <w:r>
        <w:t xml:space="preserve"> </w:t>
      </w:r>
      <w:r>
        <w:rPr>
          <w:b w:val="0"/>
          <w:i w:val="0"/>
        </w:rPr>
        <w:t>registro, su autorización cuando la categoría la exige y su póliza (oficio).</w:t>
      </w:r>
    </w:p>
    <w:p>
      <w:pPr>
        <w:pStyle w:val="Heading3"/>
      </w:pPr>
      <w:r>
        <w:rPr>
          <w:b w:val="0"/>
          <w:i w:val="0"/>
        </w:rPr>
        <w:t>8.3.6 El rodaje con dron: lo que añade la norma española</w:t>
      </w:r>
    </w:p>
    <w:p>
      <w:pPr/>
      <w:r>
        <w:rPr>
          <w:b w:val="0"/>
          <w:i w:val="0"/>
        </w:rPr>
        <w:t>El RD 517/2024, de 4 de junio, añade limitaciones por seguridad ciudadana en los entornos urbanos.</w:t>
      </w:r>
      <w:r>
        <w:t xml:space="preserve"> </w:t>
      </w:r>
      <w:r>
        <w:rPr>
          <w:b w:val="0"/>
          <w:i w:val="0"/>
        </w:rPr>
        <w:t xml:space="preserve">Son entornos urbanos, entre otros (artículo 40.1), </w:t>
      </w:r>
      <w:r>
        <w:rPr>
          <w:b/>
          <w:i w:val="0"/>
        </w:rPr>
        <w:t>«a) Núcleos de población con áreas</w:t>
      </w:r>
      <w:r>
        <w:t xml:space="preserve"> </w:t>
      </w:r>
      <w:r>
        <w:rPr>
          <w:b/>
          <w:i w:val="0"/>
        </w:rPr>
        <w:t>consolidadas por la edificación»</w:t>
      </w:r>
      <w:r>
        <w:rPr>
          <w:b w:val="0"/>
          <w:i w:val="0"/>
        </w:rPr>
        <w:t xml:space="preserve"> y </w:t>
      </w:r>
      <w:r>
        <w:rPr>
          <w:b/>
          <w:i w:val="0"/>
        </w:rPr>
        <w:t>«c) Áreas recreativas, que sean de acceso público y en las</w:t>
      </w:r>
      <w:r>
        <w:t xml:space="preserve"> </w:t>
      </w:r>
      <w:r>
        <w:rPr>
          <w:b/>
          <w:i w:val="0"/>
        </w:rPr>
        <w:t>existan construcciones o instalaciones, permanentes o eventuales para el ocio, el recreo o el</w:t>
      </w:r>
      <w:r>
        <w:t xml:space="preserve"> </w:t>
      </w:r>
      <w:r>
        <w:rPr>
          <w:b/>
          <w:i w:val="0"/>
        </w:rPr>
        <w:t>deporte, entre las que, en todo caso, se encuentran las playas que reúnan ambos requisitos así como</w:t>
      </w:r>
      <w:r>
        <w:t xml:space="preserve"> </w:t>
      </w:r>
      <w:r>
        <w:rPr>
          <w:b/>
          <w:i w:val="0"/>
        </w:rPr>
        <w:t>los parques o jardines de competencia de las Entidades locales.»</w:t>
      </w:r>
      <w:r>
        <w:rPr>
          <w:b w:val="0"/>
          <w:i w:val="0"/>
        </w:rPr>
      </w:r>
    </w:p>
    <w:p>
      <w:pPr/>
      <w:r>
        <w:rPr>
          <w:b w:val="0"/>
          <w:i w:val="0"/>
        </w:rPr>
        <w:t>Allí rigen, entre otras, dos reglas:</w:t>
      </w:r>
    </w:p>
    <w:p>
      <w:pPr>
        <w:pStyle w:val="ListBullet"/>
      </w:pPr>
      <w:r>
        <w:rPr>
          <w:b w:val="0"/>
          <w:i w:val="0"/>
        </w:rPr>
        <w:t xml:space="preserve">Comunicación a Interior (artículo 40.3.a): </w:t>
      </w:r>
      <w:r>
        <w:rPr>
          <w:b/>
          <w:i w:val="0"/>
        </w:rPr>
        <w:t>«Por razones de seguridad ciudadana, los operadores</w:t>
      </w:r>
      <w:r>
        <w:t xml:space="preserve"> </w:t>
      </w:r>
      <w:r>
        <w:rPr>
          <w:b/>
          <w:i w:val="0"/>
        </w:rPr>
        <w:t>de UAS sujetos a la obligación de registrarse como tales que pretendan llevar a cabo operaciones</w:t>
      </w:r>
      <w:r>
        <w:t xml:space="preserve"> </w:t>
      </w:r>
      <w:r>
        <w:rPr>
          <w:b/>
          <w:i w:val="0"/>
        </w:rPr>
        <w:t>de UAS en entornos urbanos o sobre concentraciones de personas, deberán comunicarlo previamente</w:t>
      </w:r>
      <w:r>
        <w:t xml:space="preserve"> </w:t>
      </w:r>
      <w:r>
        <w:rPr>
          <w:b/>
          <w:i w:val="0"/>
        </w:rPr>
        <w:t>al Ministerio del Interior con una antelación mínima de cinco días naturales respecto a la fecha</w:t>
      </w:r>
      <w:r>
        <w:t xml:space="preserve"> </w:t>
      </w:r>
      <w:r>
        <w:rPr>
          <w:b/>
          <w:i w:val="0"/>
        </w:rPr>
        <w:t>prevista para el inicio de la operación.»</w:t>
      </w:r>
      <w:r>
        <w:rPr>
          <w:b w:val="0"/>
          <w:i w:val="0"/>
        </w:rPr>
        <w:t xml:space="preserve"> La misma comunicación puede agrupar varias</w:t>
      </w:r>
      <w:r>
        <w:t xml:space="preserve"> </w:t>
      </w:r>
      <w:r>
        <w:rPr>
          <w:b w:val="0"/>
          <w:i w:val="0"/>
        </w:rPr>
        <w:t xml:space="preserve">operaciones: </w:t>
      </w:r>
      <w:r>
        <w:rPr>
          <w:b/>
          <w:i w:val="0"/>
        </w:rPr>
        <w:t>«Esta comunicación podrá contener cuantas operaciones se vayan a desarrollar en</w:t>
      </w:r>
      <w:r>
        <w:t xml:space="preserve"> </w:t>
      </w:r>
      <w:r>
        <w:rPr>
          <w:b/>
          <w:i w:val="0"/>
        </w:rPr>
        <w:t>los cinco días naturales siguientes a la fecha de inicio de las operaciones previstas en dicha</w:t>
      </w:r>
      <w:r>
        <w:t xml:space="preserve"> </w:t>
      </w:r>
      <w:r>
        <w:rPr>
          <w:b/>
          <w:i w:val="0"/>
        </w:rPr>
        <w:t>comunicación, debiendo el operador indicar la fecha y la franja horaria concreta con la</w:t>
      </w:r>
      <w:r>
        <w:t xml:space="preserve"> </w:t>
      </w:r>
      <w:r>
        <w:rPr>
          <w:b/>
          <w:i w:val="0"/>
        </w:rPr>
        <w:t>suficiente delimitación de cada una de las operaciones a ejecutar.»</w:t>
      </w:r>
      <w:r>
        <w:rPr>
          <w:b w:val="0"/>
          <w:i w:val="0"/>
        </w:rPr>
        <w:t xml:space="preserve"> Y </w:t>
      </w:r>
      <w:r>
        <w:rPr>
          <w:b/>
          <w:i w:val="0"/>
        </w:rPr>
        <w:t>«Las autoridades competentes en materia de</w:t>
      </w:r>
      <w:r>
        <w:t xml:space="preserve"> </w:t>
      </w:r>
      <w:r>
        <w:rPr>
          <w:b/>
          <w:i w:val="0"/>
        </w:rPr>
        <w:t>seguridad pública en el ámbito territorial de la operación podrán limitar o prohibir su</w:t>
      </w:r>
      <w:r>
        <w:t xml:space="preserve"> </w:t>
      </w:r>
      <w:r>
        <w:rPr>
          <w:b/>
          <w:i w:val="0"/>
        </w:rPr>
        <w:t>realización cuando pueda dar lugar a graves riesgos para la protección de personas o bienes.»</w:t>
      </w:r>
      <w:r>
        <w:rPr>
          <w:b w:val="0"/>
          <w:i w:val="0"/>
        </w:rPr>
      </w:r>
    </w:p>
    <w:p>
      <w:pPr>
        <w:pStyle w:val="ListBullet"/>
      </w:pPr>
      <w:r>
        <w:rPr>
          <w:b w:val="0"/>
          <w:i w:val="0"/>
        </w:rPr>
        <w:t>Distancia en categoría «abierta» (artículo 40.3.b): el piloto no sobrevuela edificios, casas ni</w:t>
      </w:r>
      <w:r>
        <w:t xml:space="preserve"> </w:t>
      </w:r>
      <w:r>
        <w:rPr>
          <w:b w:val="0"/>
          <w:i w:val="0"/>
        </w:rPr>
        <w:t>domicilios, con sus zonas de recreo y patios; con un UAS de clase C1 de 250 gramos o más mantiene</w:t>
      </w:r>
      <w:r>
        <w:t xml:space="preserve"> </w:t>
      </w:r>
      <w:r>
        <w:rPr>
          <w:b w:val="0"/>
          <w:i w:val="0"/>
        </w:rPr>
      </w:r>
      <w:r>
        <w:rPr>
          <w:b/>
          <w:i w:val="0"/>
        </w:rPr>
        <w:t>«una distancia de seguridad horizontal de al menos 5 metros»</w:t>
      </w:r>
      <w:r>
        <w:rPr>
          <w:b w:val="0"/>
          <w:i w:val="0"/>
        </w:rPr>
        <w:t xml:space="preserve"> de ellos, y con uno de clase C2</w:t>
      </w:r>
      <w:r>
        <w:t xml:space="preserve"> </w:t>
      </w:r>
      <w:r>
        <w:rPr>
          <w:b w:val="0"/>
          <w:i w:val="0"/>
        </w:rPr>
        <w:t xml:space="preserve">de menos de 4 kilogramos, de </w:t>
      </w:r>
      <w:r>
        <w:rPr>
          <w:b/>
          <w:i w:val="0"/>
        </w:rPr>
        <w:t>«al menos 30 metros»</w:t>
      </w:r>
      <w:r>
        <w:rPr>
          <w:b w:val="0"/>
          <w:i w:val="0"/>
        </w:rPr>
        <w:t>, reducible a 5 con el modo de baja velocidad</w:t>
      </w:r>
      <w:r>
        <w:t xml:space="preserve"> </w:t>
      </w:r>
      <w:r>
        <w:rPr>
          <w:b w:val="0"/>
          <w:i w:val="0"/>
        </w:rPr>
        <w:t>activo. El órgano competente o el titular del edificio pueden eximir de la prohibición de</w:t>
      </w:r>
      <w:r>
        <w:t xml:space="preserve"> </w:t>
      </w:r>
      <w:r>
        <w:rPr>
          <w:b w:val="0"/>
          <w:i w:val="0"/>
        </w:rPr>
        <w:t>sobrevuelo y de esas distancias, o reducirlas, a solicitud previa del operador (artículo 40.4).</w:t>
      </w:r>
    </w:p>
    <w:p>
      <w:pPr/>
      <w:r>
        <w:rPr>
          <w:b w:val="0"/>
          <w:i w:val="0"/>
        </w:rPr>
        <w:t>Un aviso de vigencia: la sección del mismo real decreto que creaba un registro de aeronaves no</w:t>
      </w:r>
      <w:r>
        <w:t xml:space="preserve"> </w:t>
      </w:r>
      <w:r>
        <w:rPr>
          <w:b w:val="0"/>
          <w:i w:val="0"/>
        </w:rPr>
        <w:t>tripuladas del Ministerio del Interior (artículos 53 a 58) fue declarada nula por sentencia del</w:t>
      </w:r>
      <w:r>
        <w:t xml:space="preserve"> </w:t>
      </w:r>
      <w:r>
        <w:rPr>
          <w:b w:val="0"/>
          <w:i w:val="0"/>
        </w:rPr>
        <w:t>Tribunal Supremo de 19 de junio de 2025. La comunicación previa del artículo 40.3.a no está</w:t>
      </w:r>
      <w:r>
        <w:t xml:space="preserve"> </w:t>
      </w:r>
      <w:r>
        <w:rPr>
          <w:b w:val="0"/>
          <w:i w:val="0"/>
        </w:rPr>
        <w:t>afectada: sigue vigente.</w:t>
      </w:r>
    </w:p>
    <w:p>
      <w:pPr/>
      <w:r>
        <w:rPr>
          <w:b w:val="0"/>
          <w:i w:val="0"/>
        </w:rPr>
        <w:t>Para una retransmisión con público, el plazo de cinco días naturales es el que manda en el</w:t>
      </w:r>
      <w:r>
        <w:t xml:space="preserve"> </w:t>
      </w:r>
      <w:r>
        <w:rPr>
          <w:b w:val="0"/>
          <w:i w:val="0"/>
        </w:rPr>
        <w:t>calendario de producción: un dron no se improvisa sobre una multitud (oficio).</w:t>
      </w:r>
    </w:p>
    <w:p>
      <w:pPr>
        <w:pStyle w:val="Heading3"/>
      </w:pPr>
      <w:r>
        <w:rPr>
          <w:b w:val="0"/>
          <w:i w:val="0"/>
        </w:rPr>
        <w:t>8.3.7 El proceso, paso a paso</w:t>
      </w:r>
    </w:p>
    <w:p>
      <w:pPr/>
      <w:r>
        <w:rPr>
          <w:b w:val="0"/>
          <w:i w:val="0"/>
        </w:rPr>
        <w:t>La norma no da un procedimiento único: cada permiso tiene el suyo. El orden de trabajo de</w:t>
      </w:r>
      <w:r>
        <w:t xml:space="preserve"> </w:t>
      </w:r>
      <w:r>
        <w:rPr>
          <w:b w:val="0"/>
          <w:i w:val="0"/>
        </w:rPr>
        <w:t>producción (oficio):</w:t>
      </w:r>
    </w:p>
    <w:p>
      <w:pPr>
        <w:pStyle w:val="ListNumber"/>
      </w:pPr>
      <w:r>
        <w:rPr>
          <w:b w:val="0"/>
          <w:i w:val="0"/>
        </w:rPr>
        <w:t>Identificar el espacio y su titular (cuadro del primer epígrafe de esta rúbrica).</w:t>
      </w:r>
    </w:p>
    <w:p>
      <w:pPr>
        <w:pStyle w:val="ListNumber"/>
      </w:pPr>
      <w:r>
        <w:rPr>
          <w:b w:val="0"/>
          <w:i w:val="0"/>
        </w:rPr>
        <w:t>Consultar la ordenanza o la oficina de rodajes del municipio, y los trámites sectoriales</w:t>
      </w:r>
      <w:r>
        <w:t xml:space="preserve"> </w:t>
      </w:r>
      <w:r>
        <w:rPr>
          <w:b w:val="0"/>
          <w:i w:val="0"/>
        </w:rPr>
        <w:t>(tráfico, espacio natural, costa, patrimonio, dron, menores).</w:t>
      </w:r>
    </w:p>
    <w:p>
      <w:pPr>
        <w:pStyle w:val="ListNumber"/>
      </w:pPr>
      <w:r>
        <w:rPr>
          <w:b w:val="0"/>
          <w:i w:val="0"/>
        </w:rPr>
        <w:t>Calcular los plazos hacia atrás desde la fecha de grabación: los diez días hábiles de un evento</w:t>
      </w:r>
      <w:r>
        <w:t xml:space="preserve"> </w:t>
      </w:r>
      <w:r>
        <w:rPr>
          <w:b w:val="0"/>
          <w:i w:val="0"/>
        </w:rPr>
        <w:t>que ocupa la vía, los cinco días naturales de la comunicación de un dron en entorno urbano, los</w:t>
      </w:r>
      <w:r>
        <w:t xml:space="preserve"> </w:t>
      </w:r>
      <w:r>
        <w:rPr>
          <w:b w:val="0"/>
          <w:i w:val="0"/>
        </w:rPr>
        <w:t>que fije cada ordenanza.</w:t>
      </w:r>
    </w:p>
    <w:p>
      <w:pPr>
        <w:pStyle w:val="ListNumber"/>
      </w:pPr>
      <w:r>
        <w:rPr>
          <w:b w:val="0"/>
          <w:i w:val="0"/>
        </w:rPr>
        <w:t>Presentar las solicitudes con la documentación (memoria, planos, horarios, seguro de</w:t>
      </w:r>
      <w:r>
        <w:t xml:space="preserve"> </w:t>
      </w:r>
      <w:r>
        <w:rPr>
          <w:b w:val="0"/>
          <w:i w:val="0"/>
        </w:rPr>
        <w:t>responsabilidad civil, si se pide; en la comunicación de un evento que ocupa la vía, la memoria</w:t>
      </w:r>
      <w:r>
        <w:t xml:space="preserve"> </w:t>
      </w:r>
      <w:r>
        <w:rPr>
          <w:b w:val="0"/>
          <w:i w:val="0"/>
        </w:rPr>
        <w:t>y el justificante del seguro que exige el artículo 34.3 del anexo II del Reglamento General de</w:t>
      </w:r>
      <w:r>
        <w:t xml:space="preserve"> </w:t>
      </w:r>
      <w:r>
        <w:rPr>
          <w:b w:val="0"/>
          <w:i w:val="0"/>
        </w:rPr>
        <w:t>Circulación).</w:t>
      </w:r>
    </w:p>
    <w:p>
      <w:pPr>
        <w:pStyle w:val="ListNumber"/>
      </w:pPr>
      <w:r>
        <w:rPr>
          <w:b w:val="0"/>
          <w:i w:val="0"/>
        </w:rPr>
        <w:t>Guardar las autorizaciones y llevarlas encima el día de la grabación.</w:t>
      </w:r>
    </w:p>
    <w:p>
      <w:pPr>
        <w:pStyle w:val="ListNumber"/>
      </w:pPr>
      <w:r>
        <w:rPr>
          <w:b w:val="0"/>
          <w:i w:val="0"/>
        </w:rPr>
        <w:t>Comunicar a todo el equipo las condiciones que imponga la autorización.</w:t>
      </w:r>
    </w:p>
    <w:p>
      <w:pPr/>
      <w:r>
        <w:rPr>
          <w:b w:val="0"/>
          <w:i w:val="0"/>
        </w:rPr>
        <w:t>La documentación de cada permiso y su archivo son materia del tema 12.</w:t>
      </w:r>
    </w:p>
    <w:p>
      <w:pPr>
        <w:pStyle w:val="Heading2"/>
      </w:pPr>
      <w:r>
        <w:rPr>
          <w:b w:val="0"/>
          <w:i w:val="0"/>
        </w:rPr>
        <w:t>8.4 Logística</w:t>
      </w:r>
    </w:p>
    <w:p>
      <w:pPr>
        <w:pStyle w:val="Heading3"/>
      </w:pPr>
      <w:r>
        <w:rPr>
          <w:b w:val="0"/>
          <w:i w:val="0"/>
        </w:rPr>
        <w:t xml:space="preserve">8.4.1 El campamento base y el </w:t>
      </w:r>
      <w:r>
        <w:rPr>
          <w:b w:val="0"/>
          <w:i/>
        </w:rPr>
        <w:t>compound</w:t>
      </w:r>
    </w:p>
    <w:p>
      <w:pPr/>
      <w:r>
        <w:rPr>
          <w:b w:val="0"/>
          <w:i w:val="0"/>
        </w:rPr>
        <w:t>En un rodaje o una retransmisión, los vehículos no se dejan donde se pueda: ocupan un espacio</w:t>
      </w:r>
      <w:r>
        <w:t xml:space="preserve"> </w:t>
      </w:r>
      <w:r>
        <w:rPr>
          <w:b w:val="0"/>
          <w:i w:val="0"/>
        </w:rPr>
        <w:t>reservado, señalizado y con energía. Tiene dos nombres según el trabajo: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Campamento base (</w:t>
            </w:r>
            <w:r>
              <w:rPr>
                <w:b w:val="0"/>
                <w:i/>
              </w:rPr>
              <w:t>base camp</w:t>
            </w:r>
            <w:r>
              <w:rPr>
                <w:b w:val="0"/>
                <w:i w:val="0"/>
              </w:rPr>
              <w:t>)</w:t>
            </w:r>
          </w:p>
        </w:tc>
        <w:tc>
          <w:tcPr>
            <w:tcW w:type="dxa" w:w="3137"/>
          </w:tcPr>
          <w:p>
            <w:pPr>
              <w:pStyle w:val="Tabla"/>
            </w:pPr>
            <w:r/>
            <w:r>
              <w:rPr>
                <w:b w:val="0"/>
                <w:i w:val="0"/>
              </w:rPr>
              <w:t>La zona donde aparcan los camiones de producción, los camerinos móviles, el catering y el material</w:t>
            </w:r>
          </w:p>
        </w:tc>
        <w:tc>
          <w:tcPr>
            <w:tcW w:type="dxa" w:w="3137"/>
          </w:tcPr>
          <w:p>
            <w:pPr>
              <w:pStyle w:val="Tabla"/>
            </w:pPr>
            <w:r/>
            <w:r>
              <w:rPr>
                <w:b w:val="0"/>
                <w:i w:val="0"/>
              </w:rPr>
              <w:t>Rodaje de ficción y publicidad</w:t>
            </w:r>
          </w:p>
        </w:tc>
      </w:tr>
      <w:tr>
        <w:tc>
          <w:tcPr>
            <w:tcW w:type="dxa" w:w="3137"/>
          </w:tcPr>
          <w:p>
            <w:pPr>
              <w:pStyle w:val="Tabla"/>
            </w:pPr>
            <w:r/>
            <w:r>
              <w:rPr>
                <w:b w:val="0"/>
                <w:i/>
              </w:rPr>
              <w:t>TV compound</w:t>
            </w:r>
          </w:p>
        </w:tc>
        <w:tc>
          <w:tcPr>
            <w:tcW w:type="dxa" w:w="3137"/>
          </w:tcPr>
          <w:p>
            <w:pPr>
              <w:pStyle w:val="Tabla"/>
            </w:pPr>
            <w:r/>
            <w:r>
              <w:rPr>
                <w:b w:val="0"/>
                <w:i w:val="0"/>
              </w:rPr>
              <w:t>El recinto donde aparcan las unidades móviles y los demás vehículos de una retransmisión, con su acometida eléctrica y sus enlaces</w:t>
            </w:r>
          </w:p>
        </w:tc>
        <w:tc>
          <w:tcPr>
            <w:tcW w:type="dxa" w:w="3137"/>
          </w:tcPr>
          <w:p>
            <w:pPr>
              <w:pStyle w:val="Tabla"/>
            </w:pPr>
            <w:r/>
            <w:r>
              <w:rPr>
                <w:b w:val="0"/>
                <w:i w:val="0"/>
              </w:rPr>
              <w:t>Retransmisiones y grandes eventos</w:t>
            </w:r>
          </w:p>
        </w:tc>
      </w:tr>
    </w:tbl>
    <w:p>
      <w:pPr/>
    </w:p>
    <w:p>
      <w:pPr/>
      <w:r>
        <w:rPr>
          <w:b w:val="0"/>
          <w:i w:val="0"/>
        </w:rPr>
        <w:t xml:space="preserve">Qué hay que prever en un </w:t>
      </w:r>
      <w:r>
        <w:rPr>
          <w:b w:val="0"/>
          <w:i/>
        </w:rPr>
        <w:t>compound</w:t>
      </w:r>
      <w:r>
        <w:rPr>
          <w:b w:val="0"/>
          <w:i w:val="0"/>
        </w:rPr>
        <w:t>, que es lo que la producción negocia con el recinto:</w:t>
      </w:r>
    </w:p>
    <w:p>
      <w:pPr>
        <w:pStyle w:val="ListBullet"/>
      </w:pPr>
      <w:r>
        <w:rPr>
          <w:b w:val="0"/>
          <w:i w:val="0"/>
        </w:rPr>
        <w:t>Superficie y firme: un camión de unidad móvil pesa mucho y no entra en cualquier sitio.</w:t>
      </w:r>
    </w:p>
    <w:p>
      <w:pPr>
        <w:pStyle w:val="ListBullet"/>
      </w:pPr>
      <w:r>
        <w:rPr>
          <w:b w:val="0"/>
          <w:i w:val="0"/>
        </w:rPr>
        <w:t>Acometida eléctrica con potencia y con reserva, o espacio para grupos electrógenos.</w:t>
      </w:r>
    </w:p>
    <w:p>
      <w:pPr>
        <w:pStyle w:val="ListBullet"/>
      </w:pPr>
      <w:r>
        <w:rPr>
          <w:b w:val="0"/>
          <w:i w:val="0"/>
        </w:rPr>
        <w:t>Acceso rodado y horario de montaje y desmontaje.</w:t>
      </w:r>
    </w:p>
    <w:p>
      <w:pPr>
        <w:pStyle w:val="ListBullet"/>
      </w:pPr>
      <w:r>
        <w:rPr>
          <w:b w:val="0"/>
          <w:i w:val="0"/>
        </w:rPr>
        <w:t>Seguridad y control de accesos, porque allí está todo el material.</w:t>
      </w:r>
    </w:p>
    <w:p>
      <w:pPr>
        <w:pStyle w:val="ListBullet"/>
      </w:pPr>
      <w:r>
        <w:rPr>
          <w:b w:val="0"/>
          <w:i w:val="0"/>
        </w:rPr>
        <w:t>Recorrido de cables hasta las posiciones de cámara, con sus pasos protegidos.</w:t>
      </w:r>
    </w:p>
    <w:p>
      <w:pPr>
        <w:pStyle w:val="ListBullet"/>
      </w:pPr>
      <w:r>
        <w:rPr>
          <w:b w:val="0"/>
          <w:i w:val="0"/>
        </w:rPr>
        <w:t>Ubicación del enlace de salida, con visión al satélite o al vano de microondas.</w:t>
      </w:r>
    </w:p>
    <w:p>
      <w:pPr>
        <w:pStyle w:val="Heading3"/>
      </w:pPr>
      <w:r>
        <w:rPr>
          <w:b w:val="0"/>
          <w:i w:val="0"/>
        </w:rPr>
        <w:t>8.4.2 Qué es una unidad móvil</w:t>
      </w:r>
    </w:p>
    <w:p>
      <w:pPr/>
      <w:r>
        <w:rPr>
          <w:b w:val="0"/>
          <w:i w:val="0"/>
        </w:rPr>
        <w:t>Una unidad móvil es un control de realización montado sobre ruedas. Lleva dentro lo mismo que un</w:t>
      </w:r>
      <w:r>
        <w:t xml:space="preserve"> </w:t>
      </w:r>
      <w:r>
        <w:rPr>
          <w:b w:val="0"/>
          <w:i w:val="0"/>
        </w:rPr>
        <w:t>control de estudio (mezclador, monitores, CCU, mesa de sonido, sincronismos, grabadores) y sirve</w:t>
      </w:r>
      <w:r>
        <w:t xml:space="preserve"> </w:t>
      </w:r>
      <w:r>
        <w:rPr>
          <w:b w:val="0"/>
          <w:i w:val="0"/>
        </w:rPr>
        <w:t>para lo mismo: realizar en directo con varias cámaras. Lo que cambia es que va donde está el</w:t>
      </w:r>
      <w:r>
        <w:t xml:space="preserve"> </w:t>
      </w:r>
      <w:r>
        <w:rPr>
          <w:b w:val="0"/>
          <w:i w:val="0"/>
        </w:rPr>
        <w:t>acontecimiento, en lugar de esperar a que el acontecimiento venga al plató. Y por eso su límite es</w:t>
      </w:r>
      <w:r>
        <w:t xml:space="preserve"> </w:t>
      </w:r>
      <w:r>
        <w:rPr>
          <w:b w:val="0"/>
          <w:i w:val="0"/>
        </w:rPr>
        <w:t>distinto: en un estudio la señal ya está en casa; en una unidad móvil hay que llevarla desde donde</w:t>
      </w:r>
      <w:r>
        <w:t xml:space="preserve"> </w:t>
      </w:r>
      <w:r>
        <w:rPr>
          <w:b w:val="0"/>
          <w:i w:val="0"/>
        </w:rPr>
        <w:t>esté el vehículo hasta el centro (oficio).</w:t>
      </w:r>
    </w:p>
    <w:p>
      <w:pPr/>
      <w:r>
        <w:rPr>
          <w:b w:val="0"/>
          <w:i w:val="0"/>
        </w:rPr>
        <w:t>Las unidades se escalan por el número de cámaras y por lo que cabe dentro: desde la unidad grande</w:t>
      </w:r>
      <w:r>
        <w:t xml:space="preserve"> </w:t>
      </w:r>
      <w:r>
        <w:rPr>
          <w:b w:val="0"/>
          <w:i w:val="0"/>
        </w:rPr>
        <w:t>(camión o semirremolque, a veces con laterales expansibles) para fútbol, galas o grandes</w:t>
      </w:r>
      <w:r>
        <w:t xml:space="preserve"> </w:t>
      </w:r>
      <w:r>
        <w:rPr>
          <w:b w:val="0"/>
          <w:i w:val="0"/>
        </w:rPr>
        <w:t>acontecimientos, hasta la unidad ligera en furgón o furgoneta para informativos, actos pequeños y</w:t>
      </w:r>
      <w:r>
        <w:t xml:space="preserve"> </w:t>
      </w:r>
      <w:r>
        <w:rPr>
          <w:b w:val="0"/>
          <w:i w:val="0"/>
        </w:rPr>
        <w:t>conexiones, y la mochila de una sola cámara. No hay una definición normalizada de cada tamaño por</w:t>
      </w:r>
      <w:r>
        <w:t xml:space="preserve"> </w:t>
      </w:r>
      <w:r>
        <w:rPr>
          <w:b w:val="0"/>
          <w:i w:val="0"/>
        </w:rPr>
        <w:t>número de cámaras; lo que define a la unidad ligera es que cabe en un furgón y la maneja un equipo</w:t>
      </w:r>
      <w:r>
        <w:t xml:space="preserve"> </w:t>
      </w:r>
      <w:r>
        <w:rPr>
          <w:b w:val="0"/>
          <w:i w:val="0"/>
        </w:rPr>
        <w:t>pequeño.</w:t>
      </w:r>
    </w:p>
    <w:p>
      <w:pPr>
        <w:pStyle w:val="Heading3"/>
      </w:pPr>
      <w:r>
        <w:rPr>
          <w:b w:val="0"/>
          <w:i w:val="0"/>
        </w:rPr>
        <w:t>8.4.3 El montaje de una unidad móvil</w:t>
      </w:r>
    </w:p>
    <w:p>
      <w:pPr/>
      <w:r>
        <w:rPr>
          <w:b w:val="0"/>
          <w:i w:val="0"/>
        </w:rPr>
        <w:t>El orden de trabajo de un día de unidad móvil (oficio):</w:t>
      </w:r>
    </w:p>
    <w:p>
      <w:pPr>
        <w:pStyle w:val="ListNumber"/>
      </w:pPr>
      <w:r>
        <w:rPr>
          <w:b w:val="0"/>
          <w:i w:val="0"/>
        </w:rPr>
        <w:t>Reconocimiento previo: dónde aparca el vehículo, por dónde entra la energía, dónde van las</w:t>
      </w:r>
      <w:r>
        <w:t xml:space="preserve"> </w:t>
      </w:r>
      <w:r>
        <w:rPr>
          <w:b w:val="0"/>
          <w:i w:val="0"/>
        </w:rPr>
        <w:t>cámaras, por dónde sale la señal. Se hace antes, con producción.</w:t>
      </w:r>
    </w:p>
    <w:p>
      <w:pPr>
        <w:pStyle w:val="ListNumber"/>
      </w:pPr>
      <w:r>
        <w:rPr>
          <w:b w:val="0"/>
          <w:i w:val="0"/>
        </w:rPr>
        <w:t>Aparcamiento y acometida: nada se enciende hasta que la toma de tierra está bien.</w:t>
      </w:r>
    </w:p>
    <w:p>
      <w:pPr>
        <w:pStyle w:val="ListNumber"/>
      </w:pPr>
      <w:r>
        <w:rPr>
          <w:b w:val="0"/>
          <w:i w:val="0"/>
        </w:rPr>
        <w:t>Tendido de cables de cada posición de cámara al vehículo.</w:t>
      </w:r>
    </w:p>
    <w:p>
      <w:pPr>
        <w:pStyle w:val="ListNumber"/>
      </w:pPr>
      <w:r>
        <w:rPr>
          <w:b w:val="0"/>
          <w:i w:val="0"/>
        </w:rPr>
        <w:t>Montaje de cámaras y soportes, con su intercomunicación y su piloto.</w:t>
      </w:r>
    </w:p>
    <w:p>
      <w:pPr>
        <w:pStyle w:val="ListNumber"/>
      </w:pPr>
      <w:r>
        <w:rPr>
          <w:b w:val="0"/>
          <w:i w:val="0"/>
        </w:rPr>
        <w:t>Ajuste: sincronismos, igualación de cámaras en el control de imagen, niveles de sonido,</w:t>
      </w:r>
      <w:r>
        <w:t xml:space="preserve"> </w:t>
      </w:r>
      <w:r>
        <w:rPr>
          <w:b w:val="0"/>
          <w:i w:val="0"/>
        </w:rPr>
        <w:t>comprobación de retornos y de N-1.</w:t>
      </w:r>
    </w:p>
    <w:p>
      <w:pPr>
        <w:pStyle w:val="ListNumber"/>
      </w:pPr>
      <w:r>
        <w:rPr>
          <w:b w:val="0"/>
          <w:i w:val="0"/>
        </w:rPr>
        <w:t>Comprobación del enlace de salida, con el centro receptor al otro lado.</w:t>
      </w:r>
    </w:p>
    <w:p>
      <w:pPr>
        <w:pStyle w:val="ListNumber"/>
      </w:pPr>
      <w:r>
        <w:rPr>
          <w:b w:val="0"/>
          <w:i w:val="0"/>
        </w:rPr>
        <w:t>Ensayo de lo que se pueda ensayar.</w:t>
      </w:r>
    </w:p>
    <w:p>
      <w:pPr>
        <w:pStyle w:val="ListNumber"/>
      </w:pPr>
      <w:r>
        <w:rPr>
          <w:b w:val="0"/>
          <w:i w:val="0"/>
        </w:rPr>
        <w:t>Emisión.</w:t>
      </w:r>
    </w:p>
    <w:p>
      <w:pPr>
        <w:pStyle w:val="ListNumber"/>
      </w:pPr>
      <w:r>
        <w:rPr>
          <w:b w:val="0"/>
          <w:i w:val="0"/>
        </w:rPr>
        <w:t>Desmontaje, en orden inverso.</w:t>
      </w:r>
    </w:p>
    <w:p>
      <w:pPr/>
      <w:r>
        <w:rPr>
          <w:b w:val="0"/>
          <w:i w:val="0"/>
        </w:rPr>
        <w:t>Los dos puntos donde una retransmisión se rompe con más frecuencia son la energía y el enlace: los</w:t>
      </w:r>
      <w:r>
        <w:t xml:space="preserve"> </w:t>
      </w:r>
      <w:r>
        <w:rPr>
          <w:b w:val="0"/>
          <w:i w:val="0"/>
        </w:rPr>
        <w:t>dos son externos al equipo de realización y los dos necesitan una alternativa preparada (oficio).</w:t>
      </w:r>
      <w:r>
        <w:t xml:space="preserve"> </w:t>
      </w:r>
      <w:r>
        <w:rPr>
          <w:b w:val="0"/>
          <w:i w:val="0"/>
        </w:rPr>
        <w:t>Por eso la producción de una retransmisión reserva siempre un grupo electrógeno o una segunda</w:t>
      </w:r>
      <w:r>
        <w:t xml:space="preserve"> </w:t>
      </w:r>
      <w:r>
        <w:rPr>
          <w:b w:val="0"/>
          <w:i w:val="0"/>
        </w:rPr>
        <w:t>acometida y una segunda vía de salida de la señal.</w:t>
      </w:r>
    </w:p>
    <w:p>
      <w:pPr>
        <w:pStyle w:val="Heading3"/>
      </w:pPr>
      <w:r>
        <w:rPr>
          <w:b w:val="0"/>
          <w:i w:val="0"/>
        </w:rPr>
        <w:t>8.4.4 Las personas: citaciones, relevos y abastecimiento</w:t>
      </w:r>
    </w:p>
    <w:p>
      <w:pPr/>
      <w:r>
        <w:rPr>
          <w:b w:val="0"/>
          <w:i w:val="0"/>
        </w:rPr>
        <w:t>La logística de las personas empieza por el orden de llegada. El Libro de estilo lo pone con un</w:t>
      </w:r>
      <w:r>
        <w:t xml:space="preserve"> </w:t>
      </w:r>
      <w:r>
        <w:rPr>
          <w:b w:val="0"/>
          <w:i w:val="0"/>
        </w:rPr>
        <w:t xml:space="preserve">ejemplo (4.4.2): </w:t>
      </w:r>
      <w:r>
        <w:rPr>
          <w:b/>
          <w:i w:val="0"/>
        </w:rPr>
        <w:t>«Sería un error, por ejemplo, citar a un iluminador para una grabación a la misma</w:t>
      </w:r>
      <w:r>
        <w:t xml:space="preserve"> </w:t>
      </w:r>
      <w:r>
        <w:rPr>
          <w:b/>
          <w:i w:val="0"/>
        </w:rPr>
        <w:t>hora que un cámara porque hasta que aquel no termine su tarea no se puede iniciar la siguiente fase</w:t>
      </w:r>
      <w:r>
        <w:t xml:space="preserve"> </w:t>
      </w:r>
      <w:r>
        <w:rPr>
          <w:b/>
          <w:i w:val="0"/>
        </w:rPr>
        <w:t>del trabajo.»</w:t>
      </w:r>
      <w:r>
        <w:rPr>
          <w:b w:val="0"/>
          <w:i w:val="0"/>
        </w:rPr>
        <w:t xml:space="preserve"> Y exige control de los tiempos (4.4.1): la organización diaria </w:t>
      </w:r>
      <w:r>
        <w:rPr>
          <w:b/>
          <w:i w:val="0"/>
        </w:rPr>
        <w:t>«Incluye el</w:t>
      </w:r>
      <w:r>
        <w:t xml:space="preserve"> </w:t>
      </w:r>
      <w:r>
        <w:rPr>
          <w:b/>
          <w:i w:val="0"/>
        </w:rPr>
        <w:t>control de la puntualidad y del cumplimiento de los tiempos asignados a cada equipo, cualidad</w:t>
      </w:r>
      <w:r>
        <w:t xml:space="preserve"> </w:t>
      </w:r>
      <w:r>
        <w:rPr>
          <w:b/>
          <w:i w:val="0"/>
        </w:rPr>
        <w:t>fundamental en cualquier trabajo coordinado.»</w:t>
      </w:r>
      <w:r>
        <w:rPr>
          <w:b w:val="0"/>
          <w:i w:val="0"/>
        </w:rPr>
      </w:r>
    </w:p>
    <w:p>
      <w:pPr/>
      <w:r>
        <w:rPr>
          <w:b w:val="0"/>
          <w:i w:val="0"/>
        </w:rPr>
        <w:t>En una salida larga, producción resuelve además (oficio): hoja de citación con hora y lugar de cada</w:t>
      </w:r>
      <w:r>
        <w:t xml:space="preserve"> </w:t>
      </w:r>
      <w:r>
        <w:rPr>
          <w:b w:val="0"/>
          <w:i w:val="0"/>
        </w:rPr>
        <w:t>equipo; comidas y agua; aseos; alojamiento cuando se pernocta; relevos si la jornada lo exige; y</w:t>
      </w:r>
      <w:r>
        <w:t xml:space="preserve"> </w:t>
      </w:r>
      <w:r>
        <w:rPr>
          <w:b w:val="0"/>
          <w:i w:val="0"/>
        </w:rPr>
        <w:t>acreditaciones de todo el personal propio y contratado.</w:t>
      </w:r>
    </w:p>
    <w:p>
      <w:pPr/>
      <w:r>
        <w:rPr>
          <w:b w:val="0"/>
          <w:i w:val="0"/>
        </w:rPr>
        <w:t>Las dietas y los desplazamientos del personal propio los fija el convenio. Su artículo 53 prevé,</w:t>
      </w:r>
      <w:r>
        <w:t xml:space="preserve"> </w:t>
      </w:r>
      <w:r>
        <w:rPr>
          <w:b w:val="0"/>
          <w:i w:val="0"/>
        </w:rPr>
        <w:t>entre otras, la dieta de rodaje:</w:t>
      </w:r>
    </w:p>
    <w:p>
      <w:pPr>
        <w:pStyle w:val="ListBullet"/>
      </w:pPr>
      <w:r>
        <w:rPr>
          <w:b w:val="0"/>
          <w:i/>
        </w:rPr>
        <w:t>Dieta de rodaje</w:t>
      </w:r>
      <w:r>
        <w:rPr>
          <w:b w:val="0"/>
          <w:i w:val="0"/>
        </w:rPr>
        <w:t>: dieta reducida a quien se desplace «</w:t>
      </w:r>
      <w:r>
        <w:rPr>
          <w:b/>
          <w:i w:val="0"/>
        </w:rPr>
        <w:t>a más de 30 kilómetros</w:t>
      </w:r>
      <w:r>
        <w:rPr>
          <w:b w:val="0"/>
          <w:i w:val="0"/>
        </w:rPr>
        <w:t>» del centro y</w:t>
      </w:r>
      <w:r>
        <w:t xml:space="preserve"> </w:t>
      </w:r>
      <w:r>
        <w:rPr>
          <w:b w:val="0"/>
          <w:i w:val="0"/>
        </w:rPr>
        <w:t>vuelva después de las 16:00 o las 23:00 horas, según turno de mañana o tarde, salvo que pueda usar</w:t>
      </w:r>
      <w:r>
        <w:t xml:space="preserve"> </w:t>
      </w:r>
      <w:r>
        <w:rPr>
          <w:b w:val="0"/>
          <w:i w:val="0"/>
        </w:rPr>
        <w:t>el servicio de comida del artículo 41. El texto no da su cuantía.</w:t>
      </w:r>
    </w:p>
    <w:p>
      <w:pPr/>
      <w:r>
        <w:rPr>
          <w:b w:val="0"/>
          <w:i w:val="0"/>
        </w:rPr>
        <w:t>Las cuantías de las dietas, el kilometraje y el plus de pernocta, y la gestión de turnos y</w:t>
      </w:r>
      <w:r>
        <w:t xml:space="preserve"> </w:t>
      </w:r>
      <w:r>
        <w:rPr>
          <w:b w:val="0"/>
          <w:i w:val="0"/>
        </w:rPr>
        <w:t>jornadas, son materia del tema 5.</w:t>
      </w:r>
    </w:p>
    <w:p>
      <w:pPr>
        <w:pStyle w:val="Heading2"/>
      </w:pPr>
      <w:r>
        <w:rPr>
          <w:b w:val="0"/>
          <w:i w:val="0"/>
        </w:rPr>
        <w:t>8.5 Seguridad</w:t>
      </w:r>
    </w:p>
    <w:p>
      <w:pPr>
        <w:pStyle w:val="Heading3"/>
      </w:pPr>
      <w:r>
        <w:rPr>
          <w:b w:val="0"/>
          <w:i w:val="0"/>
        </w:rPr>
        <w:t>8.5.1 La regla del Libro de estilo</w:t>
      </w:r>
    </w:p>
    <w:p>
      <w:pPr/>
      <w:r>
        <w:rPr>
          <w:b w:val="0"/>
          <w:i w:val="0"/>
        </w:rPr>
        <w:t xml:space="preserve">El epígrafe 5.6, «Diﬁcultades» (p. 85), fija el límite: </w:t>
      </w:r>
      <w:r>
        <w:rPr>
          <w:b/>
          <w:i w:val="0"/>
        </w:rPr>
        <w:t>«ninguna información vale una vida, ni</w:t>
      </w:r>
      <w:r>
        <w:t xml:space="preserve"> </w:t>
      </w:r>
      <w:r>
        <w:rPr>
          <w:b/>
          <w:i w:val="0"/>
        </w:rPr>
        <w:t>siquiera ponerla en peligro. La profesión, a veces, tiene riesgos, pero las actitudes temerarias</w:t>
      </w:r>
      <w:r>
        <w:t xml:space="preserve"> </w:t>
      </w:r>
      <w:r>
        <w:rPr>
          <w:b/>
          <w:i w:val="0"/>
        </w:rPr>
        <w:t>nunca son recomendables: un periodista no es mejor porque se arriesgue, sino porque vuelve y lo</w:t>
      </w:r>
      <w:r>
        <w:t xml:space="preserve"> </w:t>
      </w:r>
      <w:r>
        <w:rPr>
          <w:b/>
          <w:i w:val="0"/>
        </w:rPr>
        <w:t>cuenta.»</w:t>
      </w:r>
      <w:r>
        <w:rPr>
          <w:b w:val="0"/>
          <w:i w:val="0"/>
        </w:rPr>
        <w:t xml:space="preserve"> Las nombra: </w:t>
      </w:r>
      <w:r>
        <w:rPr>
          <w:b/>
          <w:i w:val="0"/>
        </w:rPr>
        <w:t>«situaciones extremas —incendios, accidentes graves en lugares de difícil</w:t>
      </w:r>
      <w:r>
        <w:t xml:space="preserve"> </w:t>
      </w:r>
      <w:r>
        <w:rPr>
          <w:b/>
          <w:i w:val="0"/>
        </w:rPr>
        <w:t>acceso o situaciones meteorológicas adversas—»</w:t>
      </w:r>
      <w:r>
        <w:rPr>
          <w:b w:val="0"/>
          <w:i w:val="0"/>
        </w:rPr>
        <w:t xml:space="preserve">. Y cierra el paso a la excusa técnica: </w:t>
      </w:r>
      <w:r>
        <w:rPr>
          <w:b/>
          <w:i w:val="0"/>
        </w:rPr>
        <w:t>«Un</w:t>
      </w:r>
      <w:r>
        <w:t xml:space="preserve"> </w:t>
      </w:r>
      <w:r>
        <w:rPr>
          <w:b/>
          <w:i w:val="0"/>
        </w:rPr>
        <w:t>material estropeado, extraviado o sustraído no puede ser una excusa ante los espectadores para no</w:t>
      </w:r>
      <w:r>
        <w:t xml:space="preserve"> </w:t>
      </w:r>
      <w:r>
        <w:rPr>
          <w:b/>
          <w:i w:val="0"/>
        </w:rPr>
        <w:t>dar una información o hacerlo deﬁcientemente.»</w:t>
      </w:r>
      <w:r>
        <w:rPr>
          <w:b w:val="0"/>
          <w:i w:val="0"/>
        </w:rPr>
      </w:r>
    </w:p>
    <w:p>
      <w:pPr/>
      <w:r>
        <w:rPr>
          <w:b w:val="0"/>
          <w:i w:val="0"/>
        </w:rPr>
        <w:t xml:space="preserve">El epígrafe 8.3.4 (p. 118) obliga a todo el equipo: </w:t>
      </w:r>
      <w:r>
        <w:rPr>
          <w:b/>
          <w:i w:val="0"/>
        </w:rPr>
        <w:t>«todos los miembros de un equipo de CSTV</w:t>
      </w:r>
      <w:r>
        <w:t xml:space="preserve"> </w:t>
      </w:r>
      <w:r>
        <w:rPr>
          <w:b/>
          <w:i w:val="0"/>
        </w:rPr>
        <w:t>deberán usar, dentro y fuera del centro de producción, una indumentaria adecuada cuando el trabajo</w:t>
      </w:r>
      <w:r>
        <w:t xml:space="preserve"> </w:t>
      </w:r>
      <w:r>
        <w:rPr>
          <w:b/>
          <w:i w:val="0"/>
        </w:rPr>
        <w:t>lo exija.»</w:t>
      </w:r>
      <w:r>
        <w:rPr>
          <w:b w:val="0"/>
          <w:i w:val="0"/>
        </w:rPr>
        <w:t xml:space="preserve"> Y: </w:t>
      </w:r>
      <w:r>
        <w:rPr>
          <w:b/>
          <w:i w:val="0"/>
        </w:rPr>
        <w:t>«Estamos obligados también a acatar las medidas de seguridad cuando la prudencia o</w:t>
      </w:r>
      <w:r>
        <w:t xml:space="preserve"> </w:t>
      </w:r>
      <w:r>
        <w:rPr>
          <w:b/>
          <w:i w:val="0"/>
        </w:rPr>
        <w:t>las normas lo aconsejen. Siempre usaremos casco en una obra de construcción, bata en un quirófano,</w:t>
      </w:r>
      <w:r>
        <w:t xml:space="preserve"> </w:t>
      </w:r>
      <w:r>
        <w:rPr>
          <w:b/>
          <w:i w:val="0"/>
        </w:rPr>
        <w:t>en un laboratorio, y en cualquier otro lugar donde las condiciones de asepsia lo precisen.»</w:t>
      </w:r>
      <w:r>
        <w:rPr>
          <w:b w:val="0"/>
          <w:i w:val="0"/>
        </w:rPr>
      </w:r>
    </w:p>
    <w:p>
      <w:pPr/>
      <w:r>
        <w:rPr>
          <w:b w:val="0"/>
          <w:i w:val="0"/>
        </w:rPr>
        <w:t>La regla de oficio que atraviesa todas las situaciones: ningún plano justifica un riesgo</w:t>
      </w:r>
      <w:r>
        <w:t xml:space="preserve"> </w:t>
      </w:r>
      <w:r>
        <w:rPr>
          <w:b w:val="0"/>
          <w:i w:val="0"/>
        </w:rPr>
        <w:t>desproporcionado, y la valoración de si se puede estar la hace el equipo en el sitio. Para</w:t>
      </w:r>
      <w:r>
        <w:t xml:space="preserve"> </w:t>
      </w:r>
      <w:r>
        <w:rPr>
          <w:b w:val="0"/>
          <w:i w:val="0"/>
        </w:rPr>
        <w:t>producción, eso significa planificar antes de salir: vías de salida del emplazamiento, punto de</w:t>
      </w:r>
      <w:r>
        <w:t xml:space="preserve"> </w:t>
      </w:r>
      <w:r>
        <w:rPr>
          <w:b w:val="0"/>
          <w:i w:val="0"/>
        </w:rPr>
        <w:t>encuentro del equipo, teléfono de contacto con el centro y material de protección cuando la</w:t>
      </w:r>
      <w:r>
        <w:t xml:space="preserve"> </w:t>
      </w:r>
      <w:r>
        <w:rPr>
          <w:b w:val="0"/>
          <w:i w:val="0"/>
        </w:rPr>
        <w:t>cobertura lo pide (oficio).</w:t>
      </w:r>
    </w:p>
    <w:p>
      <w:pPr>
        <w:pStyle w:val="Heading3"/>
      </w:pPr>
      <w:r>
        <w:rPr>
          <w:b w:val="0"/>
          <w:i w:val="0"/>
        </w:rPr>
        <w:t>8.5.2 Grandes eventos: el plan de autoprotección</w:t>
      </w:r>
    </w:p>
    <w:p>
      <w:pPr/>
      <w:r>
        <w:rPr>
          <w:b w:val="0"/>
          <w:i w:val="0"/>
        </w:rPr>
        <w:t>Cuando la televisión trabaja dentro de un recinto o de un evento con mucho público, no es ella la</w:t>
      </w:r>
      <w:r>
        <w:t xml:space="preserve"> </w:t>
      </w:r>
      <w:r>
        <w:rPr>
          <w:b w:val="0"/>
          <w:i w:val="0"/>
        </w:rPr>
        <w:t>que organiza la seguridad del acto: se integra en la del titular. El RD 393/2007 aprobó la Norma</w:t>
      </w:r>
      <w:r>
        <w:t xml:space="preserve"> </w:t>
      </w:r>
      <w:r>
        <w:rPr>
          <w:b w:val="0"/>
          <w:i w:val="0"/>
        </w:rPr>
        <w:t>Básica de Autoprotección. El Real Decreto 524/2023, que aprueba la Norma Básica de Protección Civil,</w:t>
      </w:r>
      <w:r>
        <w:t xml:space="preserve"> </w:t>
      </w:r>
      <w:r>
        <w:rPr>
          <w:b w:val="0"/>
          <w:i w:val="0"/>
        </w:rPr>
        <w:t>la derogó con efectos de 11 de julio de 2023 (disposición derogatoria única, 2.d), pero, según</w:t>
      </w:r>
      <w:r>
        <w:t xml:space="preserve"> </w:t>
      </w:r>
      <w:r>
        <w:rPr>
          <w:b w:val="0"/>
          <w:i w:val="0"/>
        </w:rPr>
        <w:t xml:space="preserve">la nota del BOE a su texto consolidado, </w:t>
      </w:r>
      <w:r>
        <w:rPr>
          <w:b/>
          <w:i w:val="0"/>
        </w:rPr>
        <w:t>«la Norma Básica continuará aplicándose hasta tanto sea</w:t>
      </w:r>
      <w:r>
        <w:t xml:space="preserve"> </w:t>
      </w:r>
      <w:r>
        <w:rPr>
          <w:b/>
          <w:i w:val="0"/>
        </w:rPr>
        <w:t>aprobado el nuevo instrumento de planificación que la sustituya»</w:t>
      </w:r>
      <w:r>
        <w:rPr>
          <w:b w:val="0"/>
          <w:i w:val="0"/>
        </w:rPr>
        <w:t>; en el BOE no se ha encontrado,</w:t>
      </w:r>
      <w:r>
        <w:t xml:space="preserve"> </w:t>
      </w:r>
      <w:r>
        <w:rPr>
          <w:b w:val="0"/>
          <w:i w:val="0"/>
        </w:rPr>
        <w:t xml:space="preserve">a 24/09/2026, ese instrumento. La Norma Básica define el plan (norma 3.1): </w:t>
      </w:r>
      <w:r>
        <w:rPr>
          <w:b/>
          <w:i w:val="0"/>
        </w:rPr>
        <w:t>«El Plan de Autoprotección es</w:t>
      </w:r>
      <w:r>
        <w:t xml:space="preserve"> </w:t>
      </w:r>
      <w:r>
        <w:rPr>
          <w:b/>
          <w:i w:val="0"/>
        </w:rPr>
        <w:t>el documento que establece el marco orgánico y funcional previsto para un centro, establecimiento,</w:t>
      </w:r>
      <w:r>
        <w:t xml:space="preserve"> </w:t>
      </w:r>
      <w:r>
        <w:rPr>
          <w:b/>
          <w:i w:val="0"/>
        </w:rPr>
        <w:t>espacio, instalación o dependencia, con el objeto de prevenir y controlar los riesgos sobre las</w:t>
      </w:r>
      <w:r>
        <w:t xml:space="preserve"> </w:t>
      </w:r>
      <w:r>
        <w:rPr>
          <w:b/>
          <w:i w:val="0"/>
        </w:rPr>
        <w:t>personas y los bienes y dar respuesta adecuada a las posibles situaciones de emergencia, en la zona</w:t>
      </w:r>
      <w:r>
        <w:t xml:space="preserve"> </w:t>
      </w:r>
      <w:r>
        <w:rPr>
          <w:b/>
          <w:i w:val="0"/>
        </w:rPr>
        <w:t>bajo responsabilidad del titular de la actividad, garantizando la integración de éstas actuaciones</w:t>
      </w:r>
      <w:r>
        <w:t xml:space="preserve"> </w:t>
      </w:r>
      <w:r>
        <w:rPr>
          <w:b/>
          <w:i w:val="0"/>
        </w:rPr>
        <w:t>con el sistema público de protección civil.»</w:t>
      </w:r>
      <w:r>
        <w:rPr>
          <w:b w:val="0"/>
          <w:i w:val="0"/>
        </w:rPr>
      </w:r>
    </w:p>
    <w:p>
      <w:pPr/>
      <w:r>
        <w:rPr>
          <w:b w:val="0"/>
          <w:i w:val="0"/>
        </w:rPr>
        <w:t>Su anexo I dice qué espectáculos públicos y actividades recreativas están obligados a tenerlo</w:t>
      </w:r>
      <w:r>
        <w:t xml:space="preserve"> </w:t>
      </w:r>
      <w:r>
        <w:rPr>
          <w:b w:val="0"/>
          <w:i w:val="0"/>
        </w:rPr>
        <w:t xml:space="preserve">(apartado 1.d): </w:t>
      </w:r>
      <w:r>
        <w:rPr>
          <w:b/>
          <w:i w:val="0"/>
        </w:rPr>
        <w:t>«En espacios cerrados: Edificios cerrados: Con capacidad o aforo igual o superior a</w:t>
      </w:r>
      <w:r>
        <w:t xml:space="preserve"> </w:t>
      </w:r>
      <w:r>
        <w:rPr>
          <w:b/>
          <w:i w:val="0"/>
        </w:rPr>
        <w:t>2000 personas, o con una altura de evacuación igual o superior a 28 m. Instalaciones cerradas</w:t>
      </w:r>
      <w:r>
        <w:t xml:space="preserve"> </w:t>
      </w:r>
      <w:r>
        <w:rPr>
          <w:b/>
          <w:i w:val="0"/>
        </w:rPr>
        <w:t>desmontables o de temporada: con capacidad o aforo igual o superior a 2.500 personas. Al aire</w:t>
      </w:r>
      <w:r>
        <w:t xml:space="preserve"> </w:t>
      </w:r>
      <w:r>
        <w:rPr>
          <w:b/>
          <w:i w:val="0"/>
        </w:rPr>
        <w:t>libre: En general, aquellas con una capacidad o aforo igual o superior a 20.000 personas.»</w:t>
      </w:r>
      <w:r>
        <w:rPr>
          <w:b w:val="0"/>
          <w:i w:val="0"/>
        </w:rPr>
        <w:t xml:space="preserve"> Y,</w:t>
      </w:r>
      <w:r>
        <w:t xml:space="preserve"> </w:t>
      </w:r>
      <w:r>
        <w:rPr>
          <w:b w:val="0"/>
          <w:i w:val="0"/>
        </w:rPr>
        <w:t xml:space="preserve">entre las actividades sin reglamentación sectorial específica (apartado 2.g): </w:t>
      </w:r>
      <w:r>
        <w:rPr>
          <w:b/>
          <w:i w:val="0"/>
        </w:rPr>
        <w:t>«Todas aquellas</w:t>
      </w:r>
      <w:r>
        <w:t xml:space="preserve"> </w:t>
      </w:r>
      <w:r>
        <w:rPr>
          <w:b/>
          <w:i w:val="0"/>
        </w:rPr>
        <w:t>actividades desarrolladas al aire libre con un número de asistentes previsto igual o superior a</w:t>
      </w:r>
      <w:r>
        <w:t xml:space="preserve"> </w:t>
      </w:r>
      <w:r>
        <w:rPr>
          <w:b/>
          <w:i w:val="0"/>
        </w:rPr>
        <w:t>20.000 personas.»</w:t>
      </w:r>
      <w:r>
        <w:rPr>
          <w:b w:val="0"/>
          <w:i w:val="0"/>
        </w:rPr>
      </w:r>
    </w:p>
    <w:p>
      <w:pPr/>
      <w:r>
        <w:rPr>
          <w:b w:val="0"/>
          <w:i w:val="0"/>
        </w:rPr>
        <w:t>Lo que la producción hace con ese plan es oficio, no norma: pide al organizador el plan o sus</w:t>
      </w:r>
      <w:r>
        <w:t xml:space="preserve"> </w:t>
      </w:r>
      <w:r>
        <w:rPr>
          <w:b w:val="0"/>
          <w:i w:val="0"/>
        </w:rPr>
        <w:t xml:space="preserve">condiciones; sitúa el </w:t>
      </w:r>
      <w:r>
        <w:rPr>
          <w:b w:val="0"/>
          <w:i/>
        </w:rPr>
        <w:t>compound</w:t>
      </w:r>
      <w:r>
        <w:rPr>
          <w:b w:val="0"/>
          <w:i w:val="0"/>
        </w:rPr>
        <w:t>, las posiciones de cámara y los recorridos de cable sin ocupar las</w:t>
      </w:r>
      <w:r>
        <w:t xml:space="preserve"> </w:t>
      </w:r>
      <w:r>
        <w:rPr>
          <w:b w:val="0"/>
          <w:i w:val="0"/>
        </w:rPr>
        <w:t>vías de evacuación; acredita a todo su personal; y comunica a su equipo el punto de encuentro y las</w:t>
      </w:r>
      <w:r>
        <w:t xml:space="preserve"> </w:t>
      </w:r>
      <w:r>
        <w:rPr>
          <w:b w:val="0"/>
          <w:i w:val="0"/>
        </w:rPr>
        <w:t>instrucciones de emergencia del recinto.</w:t>
      </w:r>
    </w:p>
    <w:p>
      <w:pPr>
        <w:pStyle w:val="Heading3"/>
      </w:pPr>
      <w:r>
        <w:rPr>
          <w:b w:val="0"/>
          <w:i w:val="0"/>
        </w:rPr>
        <w:t>8.5.3 Seguros</w:t>
      </w:r>
    </w:p>
    <w:p>
      <w:pPr/>
      <w:r>
        <w:rPr>
          <w:b w:val="0"/>
          <w:i w:val="0"/>
        </w:rPr>
        <w:t>Los seguros son una de las gestiones que el Libro de estilo manda canalizar siempre a través de los</w:t>
      </w:r>
      <w:r>
        <w:t xml:space="preserve"> </w:t>
      </w:r>
      <w:r>
        <w:rPr>
          <w:b w:val="0"/>
          <w:i w:val="0"/>
        </w:rPr>
        <w:t>productores (4.4.4, punto 9, citado en la primera rúbrica). Para el personal propio, el convenio</w:t>
      </w:r>
      <w:r>
        <w:t xml:space="preserve"> </w:t>
      </w:r>
      <w:r>
        <w:rPr>
          <w:b w:val="0"/>
          <w:i w:val="0"/>
        </w:rPr>
        <w:t>(artículo 39, seguro de vida e invalidez) da a todo el personal una póliza colectiva de vida e</w:t>
      </w:r>
      <w:r>
        <w:t xml:space="preserve"> </w:t>
      </w:r>
      <w:r>
        <w:rPr>
          <w:b w:val="0"/>
          <w:i w:val="0"/>
        </w:rPr>
        <w:t>invalidez. El mismo artículo añade el compromiso de establecer un seguro para desplazamientos a zonas de riesgo, conflictos, guerras,</w:t>
      </w:r>
      <w:r>
        <w:t xml:space="preserve"> </w:t>
      </w:r>
      <w:r>
        <w:rPr>
          <w:b w:val="0"/>
          <w:i w:val="0"/>
        </w:rPr>
        <w:t>catástrofes y zonas radiactivas, con asistencia médica y repatriación.</w:t>
      </w:r>
    </w:p>
    <w:p>
      <w:pPr/>
      <w:r>
        <w:rPr>
          <w:b w:val="0"/>
          <w:i w:val="0"/>
        </w:rPr>
        <w:t>A eso se suman, como oficio, el seguro del material que sale del centro, el de responsabilidad</w:t>
      </w:r>
      <w:r>
        <w:t xml:space="preserve"> </w:t>
      </w:r>
      <w:r>
        <w:rPr>
          <w:b w:val="0"/>
          <w:i w:val="0"/>
        </w:rPr>
        <w:t>civil que puedan exigir una autorización de ocupación o un organizador, y el que se pide a los</w:t>
      </w:r>
      <w:r>
        <w:t xml:space="preserve"> </w:t>
      </w:r>
      <w:r>
        <w:rPr>
          <w:b w:val="0"/>
          <w:i w:val="0"/>
        </w:rPr>
        <w:t>proveedores contratados (el del operador de dron, por ejemplo).</w:t>
      </w:r>
    </w:p>
    <w:p>
      <w:pPr>
        <w:pStyle w:val="Heading3"/>
      </w:pPr>
      <w:r>
        <w:rPr>
          <w:b w:val="0"/>
          <w:i w:val="0"/>
        </w:rPr>
        <w:t>8.5.4 Y lo que es prevención de riesgos laborales</w:t>
      </w:r>
    </w:p>
    <w:p>
      <w:pPr/>
      <w:r>
        <w:rPr>
          <w:b w:val="0"/>
          <w:i w:val="0"/>
        </w:rPr>
        <w:t>La seguridad de las personas trabajadoras en exteriores —riesgo eléctrico, cargas, altura,</w:t>
      </w:r>
      <w:r>
        <w:t xml:space="preserve"> </w:t>
      </w:r>
      <w:r>
        <w:rPr>
          <w:b w:val="0"/>
          <w:i w:val="0"/>
        </w:rPr>
        <w:t>climatología, aglomeraciones, conducción, coordinación de actividades empresariales con el personal</w:t>
      </w:r>
      <w:r>
        <w:t xml:space="preserve"> </w:t>
      </w:r>
      <w:r>
        <w:rPr>
          <w:b w:val="0"/>
          <w:i w:val="0"/>
        </w:rPr>
        <w:t>externo (RD 171/2004)— es el tema 14, y la prevención aplicada al puesto, el tema 15. Aquí sólo</w:t>
      </w:r>
      <w:r>
        <w:t xml:space="preserve"> </w:t>
      </w:r>
      <w:r>
        <w:rPr>
          <w:b w:val="0"/>
          <w:i w:val="0"/>
        </w:rPr>
        <w:t>queda lo que producción planifica: permisos, espacios, seguros e integración en el plan del acto.</w:t>
      </w:r>
    </w:p>
    <w:p>
      <w:pPr>
        <w:pStyle w:val="Heading2"/>
      </w:pPr>
      <w:r>
        <w:rPr>
          <w:b w:val="0"/>
          <w:i w:val="0"/>
        </w:rPr>
        <w:t>8.6 Transporte</w:t>
      </w:r>
    </w:p>
    <w:p>
      <w:pPr>
        <w:pStyle w:val="Heading3"/>
      </w:pPr>
      <w:r>
        <w:rPr>
          <w:b w:val="0"/>
          <w:i w:val="0"/>
        </w:rPr>
        <w:t>8.6.1 Vehículos y material</w:t>
      </w:r>
    </w:p>
    <w:p>
      <w:pPr/>
      <w:r>
        <w:rPr>
          <w:b w:val="0"/>
          <w:i w:val="0"/>
        </w:rPr>
        <w:t>El Libro de estilo pone el transporte entre las tareas administrativas del productor</w:t>
      </w:r>
      <w:r>
        <w:t xml:space="preserve"> </w:t>
      </w:r>
      <w:r>
        <w:rPr>
          <w:b w:val="0"/>
          <w:i w:val="0"/>
        </w:rPr>
        <w:t>(</w:t>
      </w:r>
      <w:r>
        <w:rPr>
          <w:b/>
          <w:i w:val="0"/>
        </w:rPr>
        <w:t>«acreditaciones, permisos, transporte, alojamiento, dietas...»</w:t>
      </w:r>
      <w:r>
        <w:rPr>
          <w:b w:val="0"/>
          <w:i w:val="0"/>
        </w:rPr>
        <w:t>, 4.4) y los coches y</w:t>
      </w:r>
      <w:r>
        <w:t xml:space="preserve"> </w:t>
      </w:r>
      <w:r>
        <w:rPr>
          <w:b w:val="0"/>
          <w:i w:val="0"/>
        </w:rPr>
        <w:t>mensajeros entre lo más elemental que tiene que ordenar (4.4.4, punto 8). Lo que se prevé en cada</w:t>
      </w:r>
      <w:r>
        <w:t xml:space="preserve"> </w:t>
      </w:r>
      <w:r>
        <w:rPr>
          <w:b w:val="0"/>
          <w:i w:val="0"/>
        </w:rPr>
        <w:t>salida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t>Vehículos de personas</w:t>
            </w:r>
          </w:p>
        </w:tc>
        <w:tc>
          <w:tcPr>
            <w:tcW w:type="dxa" w:w="4706"/>
          </w:tcPr>
          <w:p>
            <w:pPr>
              <w:pStyle w:val="Tabla"/>
            </w:pPr>
            <w:r/>
            <w:r>
              <w:rPr>
                <w:b w:val="0"/>
                <w:i w:val="0"/>
              </w:rPr>
              <w:t>Número de plazas, conductores, horario de salida y de vuelta</w:t>
            </w:r>
          </w:p>
        </w:tc>
      </w:tr>
      <w:tr>
        <w:tc>
          <w:tcPr>
            <w:tcW w:type="dxa" w:w="4706"/>
          </w:tcPr>
          <w:p>
            <w:pPr>
              <w:pStyle w:val="Tabla"/>
            </w:pPr>
            <w:r/>
            <w:r>
              <w:rPr>
                <w:b w:val="0"/>
                <w:i w:val="0"/>
              </w:rPr>
              <w:t>Vehículos técnicos (UM, DSNG, camiones de material)</w:t>
            </w:r>
          </w:p>
        </w:tc>
        <w:tc>
          <w:tcPr>
            <w:tcW w:type="dxa" w:w="4706"/>
          </w:tcPr>
          <w:p>
            <w:pPr>
              <w:pStyle w:val="Tabla"/>
            </w:pPr>
            <w:r/>
            <w:r>
              <w:rPr>
                <w:b w:val="0"/>
                <w:i w:val="0"/>
              </w:rPr>
              <w:t>Acceso al emplazamiento, peso y dimensiones, dónde aparcan, permisos de estacionamiento o de paso</w:t>
            </w:r>
          </w:p>
        </w:tc>
      </w:tr>
      <w:tr>
        <w:tc>
          <w:tcPr>
            <w:tcW w:type="dxa" w:w="4706"/>
          </w:tcPr>
          <w:p>
            <w:pPr>
              <w:pStyle w:val="Tabla"/>
            </w:pPr>
            <w:r/>
            <w:r>
              <w:rPr>
                <w:b w:val="0"/>
                <w:i w:val="0"/>
              </w:rPr>
              <w:t>Material</w:t>
            </w:r>
          </w:p>
        </w:tc>
        <w:tc>
          <w:tcPr>
            <w:tcW w:type="dxa" w:w="4706"/>
          </w:tcPr>
          <w:p>
            <w:pPr>
              <w:pStyle w:val="Tabla"/>
            </w:pPr>
            <w:r/>
            <w:r>
              <w:rPr>
                <w:b w:val="0"/>
                <w:i w:val="0"/>
              </w:rPr>
              <w:t>Lista de lo que sale y de lo que vuelve, embalaje, seguro</w:t>
            </w:r>
          </w:p>
        </w:tc>
      </w:tr>
      <w:tr>
        <w:tc>
          <w:tcPr>
            <w:tcW w:type="dxa" w:w="4706"/>
          </w:tcPr>
          <w:p>
            <w:pPr>
              <w:pStyle w:val="Tabla"/>
            </w:pPr>
            <w:r/>
            <w:r>
              <w:rPr>
                <w:b w:val="0"/>
                <w:i w:val="0"/>
              </w:rPr>
              <w:t>Grupo electrógeno y combustible</w:t>
            </w:r>
          </w:p>
        </w:tc>
        <w:tc>
          <w:tcPr>
            <w:tcW w:type="dxa" w:w="4706"/>
          </w:tcPr>
          <w:p>
            <w:pPr>
              <w:pStyle w:val="Tabla"/>
            </w:pPr>
            <w:r/>
            <w:r>
              <w:rPr>
                <w:b w:val="0"/>
                <w:i w:val="0"/>
              </w:rPr>
              <w:t>Si no hay acometida en el sitio</w:t>
            </w:r>
          </w:p>
        </w:tc>
      </w:tr>
    </w:tbl>
    <w:p>
      <w:pPr/>
    </w:p>
    <w:p>
      <w:pPr/>
      <w:r>
        <w:rPr>
          <w:b w:val="0"/>
          <w:i w:val="0"/>
        </w:rPr>
        <w:t>La seguridad del transporte y la conducción son prevención de riesgos (tema 14).</w:t>
      </w:r>
    </w:p>
    <w:p>
      <w:pPr>
        <w:pStyle w:val="Heading3"/>
      </w:pPr>
      <w:r>
        <w:rPr>
          <w:b w:val="0"/>
          <w:i w:val="0"/>
        </w:rPr>
        <w:t>8.6.2 Desplazamientos internacionales</w:t>
      </w:r>
    </w:p>
    <w:p>
      <w:pPr/>
      <w:r>
        <w:rPr>
          <w:b w:val="0"/>
          <w:i w:val="0"/>
        </w:rPr>
        <w:t>Sacar un equipo de televisión de España obliga a llevar papeles de tres clases, y la producción</w:t>
      </w:r>
      <w:r>
        <w:t xml:space="preserve"> </w:t>
      </w:r>
      <w:r>
        <w:rPr>
          <w:b w:val="0"/>
          <w:i w:val="0"/>
        </w:rPr>
        <w:t>responde de las tres: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De las personas</w:t>
            </w:r>
          </w:p>
        </w:tc>
        <w:tc>
          <w:tcPr>
            <w:tcW w:type="dxa" w:w="4706"/>
          </w:tcPr>
          <w:p>
            <w:pPr>
              <w:pStyle w:val="Tabla"/>
            </w:pPr>
            <w:r/>
            <w:r>
              <w:rPr>
                <w:b w:val="0"/>
                <w:i w:val="0"/>
              </w:rPr>
              <w:t>Pasaportes en vigor, visados, acreditaciones de prensa, permisos de trabajo cuando el país los exige</w:t>
            </w:r>
          </w:p>
        </w:tc>
      </w:tr>
      <w:tr>
        <w:tc>
          <w:tcPr>
            <w:tcW w:type="dxa" w:w="4706"/>
          </w:tcPr>
          <w:p>
            <w:pPr>
              <w:pStyle w:val="Tabla"/>
            </w:pPr>
            <w:r/>
            <w:r>
              <w:rPr>
                <w:b w:val="0"/>
                <w:i w:val="0"/>
              </w:rPr>
              <w:t>Del material</w:t>
            </w:r>
          </w:p>
        </w:tc>
        <w:tc>
          <w:tcPr>
            <w:tcW w:type="dxa" w:w="4706"/>
          </w:tcPr>
          <w:p>
            <w:pPr>
              <w:pStyle w:val="Tabla"/>
            </w:pPr>
            <w:r/>
            <w:r>
              <w:rPr>
                <w:b w:val="0"/>
                <w:i w:val="0"/>
              </w:rPr>
              <w:t>El cuaderno ATA o el régimen aduanero que corresponda, con su lista valorada</w:t>
            </w:r>
          </w:p>
        </w:tc>
      </w:tr>
      <w:tr>
        <w:tc>
          <w:tcPr>
            <w:tcW w:type="dxa" w:w="4706"/>
          </w:tcPr>
          <w:p>
            <w:pPr>
              <w:pStyle w:val="Tabla"/>
            </w:pPr>
            <w:r/>
            <w:r>
              <w:rPr>
                <w:b w:val="0"/>
                <w:i w:val="0"/>
              </w:rPr>
              <w:t>De la actividad</w:t>
            </w:r>
          </w:p>
        </w:tc>
        <w:tc>
          <w:tcPr>
            <w:tcW w:type="dxa" w:w="4706"/>
          </w:tcPr>
          <w:p>
            <w:pPr>
              <w:pStyle w:val="Tabla"/>
            </w:pPr>
            <w:r/>
            <w:r>
              <w:rPr>
                <w:b w:val="0"/>
                <w:i w:val="0"/>
              </w:rPr>
              <w:t>Permisos de rodaje del país, licencias de frecuencias para inalámbricos y enlaces, y seguros</w:t>
            </w:r>
          </w:p>
        </w:tc>
      </w:tr>
    </w:tbl>
    <w:p>
      <w:pPr/>
    </w:p>
    <w:p>
      <w:pPr/>
      <w:r>
        <w:rPr>
          <w:b w:val="0"/>
          <w:i w:val="0"/>
        </w:rPr>
        <w:t>Y dos avisos de oficio que se pagan caros si se olvidan:</w:t>
      </w:r>
    </w:p>
    <w:p>
      <w:pPr>
        <w:pStyle w:val="ListBullet"/>
      </w:pPr>
      <w:r>
        <w:rPr>
          <w:b w:val="0"/>
          <w:i w:val="0"/>
        </w:rPr>
        <w:t>Las frecuencias de los micrófonos inalámbricos y de los enlaces no son las mismas en todos los</w:t>
      </w:r>
      <w:r>
        <w:t xml:space="preserve"> </w:t>
      </w:r>
      <w:r>
        <w:rPr>
          <w:b w:val="0"/>
          <w:i w:val="0"/>
        </w:rPr>
        <w:t>países, y usarlas sin licencia es una infracción administrativa.</w:t>
      </w:r>
    </w:p>
    <w:p>
      <w:pPr>
        <w:pStyle w:val="ListBullet"/>
      </w:pPr>
      <w:r>
        <w:rPr>
          <w:b w:val="0"/>
          <w:i w:val="0"/>
        </w:rPr>
        <w:t>La lista valorada del material tiene que coincidir con lo que sale y con lo que vuelve. Un</w:t>
      </w:r>
      <w:r>
        <w:t xml:space="preserve"> </w:t>
      </w:r>
      <w:r>
        <w:rPr>
          <w:b w:val="0"/>
          <w:i w:val="0"/>
        </w:rPr>
        <w:t>objetivo que se queda en destino es una importación no declarada.</w:t>
      </w:r>
    </w:p>
    <w:p>
      <w:pPr>
        <w:pStyle w:val="Heading3"/>
      </w:pPr>
      <w:r>
        <w:rPr>
          <w:b w:val="0"/>
          <w:i w:val="0"/>
        </w:rPr>
        <w:t>8.6.3 El cuaderno ATA</w:t>
      </w:r>
    </w:p>
    <w:p>
      <w:pPr/>
      <w:r>
        <w:rPr>
          <w:b w:val="0"/>
          <w:i w:val="0"/>
        </w:rPr>
        <w:t>La Cámara de Comercio de España lo presenta (página del cuaderno ATA, consultada el 25/09/2026)</w:t>
      </w:r>
      <w:r>
        <w:t xml:space="preserve"> </w:t>
      </w:r>
      <w:r>
        <w:rPr>
          <w:b w:val="0"/>
          <w:i w:val="0"/>
        </w:rPr>
        <w:t xml:space="preserve">como el </w:t>
      </w:r>
      <w:r>
        <w:rPr>
          <w:b/>
          <w:i w:val="0"/>
        </w:rPr>
        <w:t>«Documento de admisión temporal que permite que tus mercancías puedan viajar fuera de</w:t>
      </w:r>
      <w:r>
        <w:t xml:space="preserve"> </w:t>
      </w:r>
      <w:r>
        <w:rPr>
          <w:b/>
          <w:i w:val="0"/>
        </w:rPr>
        <w:t>las fronteras nacionales»</w:t>
      </w:r>
      <w:r>
        <w:rPr>
          <w:b w:val="0"/>
          <w:i w:val="0"/>
        </w:rPr>
        <w:t xml:space="preserve">, y dice que las mercancías pueden, entre otras cosas, </w:t>
      </w:r>
      <w:r>
        <w:rPr>
          <w:b/>
          <w:i w:val="0"/>
        </w:rPr>
        <w:t>«Ser utilizadas</w:t>
      </w:r>
      <w:r>
        <w:t xml:space="preserve"> </w:t>
      </w:r>
      <w:r>
        <w:rPr>
          <w:b/>
          <w:i w:val="0"/>
        </w:rPr>
        <w:t>para la realización de trabajos o servicios de tipo profesional»</w:t>
      </w:r>
      <w:r>
        <w:rPr>
          <w:b w:val="0"/>
          <w:i w:val="0"/>
        </w:rPr>
        <w:t>, además de exponerse en ferias o</w:t>
      </w:r>
      <w:r>
        <w:t xml:space="preserve"> </w:t>
      </w:r>
      <w:r>
        <w:rPr>
          <w:b w:val="0"/>
          <w:i w:val="0"/>
        </w:rPr>
        <w:t xml:space="preserve">presentarse como muestras comerciales. Su validez: </w:t>
      </w:r>
      <w:r>
        <w:rPr>
          <w:b/>
          <w:i w:val="0"/>
        </w:rPr>
        <w:t>«Válido durante 12 meses»</w:t>
      </w:r>
      <w:r>
        <w:rPr>
          <w:b w:val="0"/>
          <w:i w:val="0"/>
        </w:rPr>
        <w:t>. Lo expiden las</w:t>
      </w:r>
      <w:r>
        <w:t xml:space="preserve"> </w:t>
      </w:r>
      <w:r>
        <w:rPr>
          <w:b w:val="0"/>
          <w:i w:val="0"/>
        </w:rPr>
        <w:t>Cámaras de Comercio.</w:t>
      </w:r>
    </w:p>
    <w:p>
      <w:pPr/>
      <w:r>
        <w:rPr>
          <w:b w:val="0"/>
          <w:i w:val="0"/>
        </w:rPr>
        <w:t>Es el documento con el que un equipo de televisión saca sus cámaras del país y las devuelve (oficio).</w:t>
      </w:r>
      <w:r>
        <w:t xml:space="preserve"> </w:t>
      </w:r>
      <w:r>
        <w:rPr>
          <w:b w:val="0"/>
          <w:i w:val="0"/>
        </w:rPr>
        <w:t>Dentro de su año de validez, el material puede entrar y salir varias veces; lo que hay que vigilar</w:t>
      </w:r>
      <w:r>
        <w:t xml:space="preserve"> </w:t>
      </w:r>
      <w:r>
        <w:rPr>
          <w:b w:val="0"/>
          <w:i w:val="0"/>
        </w:rPr>
        <w:t>en destino es el plazo de permanencia que fije cada país (oficio). Qué convenio internacional lo</w:t>
      </w:r>
      <w:r>
        <w:t xml:space="preserve"> </w:t>
      </w:r>
      <w:r>
        <w:rPr>
          <w:b w:val="0"/>
          <w:i w:val="0"/>
        </w:rPr>
        <w:t>regula no se ha leído.</w:t>
      </w:r>
    </w:p>
    <w:p>
      <w:pPr>
        <w:pStyle w:val="Heading2"/>
      </w:pPr>
      <w:r>
        <w:rPr>
          <w:b w:val="0"/>
          <w:i w:val="0"/>
        </w:rPr>
        <w:t>8.7 Telecomunicaciones</w:t>
      </w:r>
    </w:p>
    <w:p>
      <w:pPr>
        <w:pStyle w:val="Heading3"/>
      </w:pPr>
      <w:r>
        <w:rPr>
          <w:b w:val="0"/>
          <w:i w:val="0"/>
        </w:rPr>
        <w:t>8.7.1 Contribución, distribución y control central</w:t>
      </w:r>
    </w:p>
    <w:p>
      <w:pPr/>
      <w:r>
        <w:rPr>
          <w:b w:val="0"/>
          <w:i w:val="0"/>
        </w:rPr>
        <w:t>Dos palabras ordenan el transporte de la señal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Contribución</w:t>
            </w:r>
          </w:p>
        </w:tc>
        <w:tc>
          <w:tcPr>
            <w:tcW w:type="dxa" w:w="3137"/>
            <w:shd w:val="clear" w:color="auto" w:fill="E4E4E4"/>
          </w:tcPr>
          <w:p>
            <w:pPr>
              <w:pStyle w:val="Tablacabecera"/>
            </w:pPr>
            <w:r/>
            <w:r>
              <w:rPr>
                <w:b w:val="0"/>
                <w:i w:val="0"/>
              </w:rPr>
              <w:t>Distribución o emisión</w:t>
            </w:r>
          </w:p>
        </w:tc>
      </w:tr>
      <w:tr>
        <w:tc>
          <w:tcPr>
            <w:tcW w:type="dxa" w:w="3137"/>
          </w:tcPr>
          <w:p>
            <w:pPr>
              <w:pStyle w:val="Tabla"/>
            </w:pPr>
            <w:r/>
            <w:r>
              <w:rPr>
                <w:b w:val="0"/>
                <w:i w:val="0"/>
              </w:rPr>
              <w:t>Qué es</w:t>
            </w:r>
          </w:p>
        </w:tc>
        <w:tc>
          <w:tcPr>
            <w:tcW w:type="dxa" w:w="3137"/>
          </w:tcPr>
          <w:p>
            <w:pPr>
              <w:pStyle w:val="Tabla"/>
            </w:pPr>
            <w:r/>
            <w:r>
              <w:rPr>
                <w:b w:val="0"/>
                <w:i w:val="0"/>
              </w:rPr>
              <w:t>El transporte de la señal hacia el centro de producción, para trabajar con ella</w:t>
            </w:r>
          </w:p>
        </w:tc>
        <w:tc>
          <w:tcPr>
            <w:tcW w:type="dxa" w:w="3137"/>
          </w:tcPr>
          <w:p>
            <w:pPr>
              <w:pStyle w:val="Tabla"/>
            </w:pPr>
            <w:r/>
            <w:r>
              <w:rPr>
                <w:b w:val="0"/>
                <w:i w:val="0"/>
              </w:rPr>
              <w:t>El transporte de la señal hacia el espectador</w:t>
            </w:r>
          </w:p>
        </w:tc>
      </w:tr>
      <w:tr>
        <w:tc>
          <w:tcPr>
            <w:tcW w:type="dxa" w:w="3137"/>
          </w:tcPr>
          <w:p>
            <w:pPr>
              <w:pStyle w:val="Tabla"/>
            </w:pPr>
            <w:r/>
            <w:r>
              <w:rPr>
                <w:b w:val="0"/>
                <w:i w:val="0"/>
              </w:rPr>
              <w:t>De dónde a dónde</w:t>
            </w:r>
          </w:p>
        </w:tc>
        <w:tc>
          <w:tcPr>
            <w:tcW w:type="dxa" w:w="3137"/>
          </w:tcPr>
          <w:p>
            <w:pPr>
              <w:pStyle w:val="Tabla"/>
            </w:pPr>
            <w:r/>
            <w:r>
              <w:rPr>
                <w:b w:val="0"/>
                <w:i w:val="0"/>
              </w:rPr>
              <w:t>Del acontecimiento al centro; de un centro a otro</w:t>
            </w:r>
          </w:p>
        </w:tc>
        <w:tc>
          <w:tcPr>
            <w:tcW w:type="dxa" w:w="3137"/>
          </w:tcPr>
          <w:p>
            <w:pPr>
              <w:pStyle w:val="Tabla"/>
            </w:pPr>
            <w:r/>
            <w:r>
              <w:rPr>
                <w:b w:val="0"/>
                <w:i w:val="0"/>
              </w:rPr>
              <w:t>Del centro emisor a la red de difusión</w:t>
            </w:r>
          </w:p>
        </w:tc>
      </w:tr>
      <w:tr>
        <w:tc>
          <w:tcPr>
            <w:tcW w:type="dxa" w:w="3137"/>
          </w:tcPr>
          <w:p>
            <w:pPr>
              <w:pStyle w:val="Tabla"/>
            </w:pPr>
            <w:r/>
            <w:r>
              <w:rPr>
                <w:b w:val="0"/>
                <w:i w:val="0"/>
              </w:rPr>
              <w:t>Calidad</w:t>
            </w:r>
          </w:p>
        </w:tc>
        <w:tc>
          <w:tcPr>
            <w:tcW w:type="dxa" w:w="3137"/>
          </w:tcPr>
          <w:p>
            <w:pPr>
              <w:pStyle w:val="Tabla"/>
            </w:pPr>
            <w:r/>
            <w:r>
              <w:rPr>
                <w:b w:val="0"/>
                <w:i w:val="0"/>
              </w:rPr>
              <w:t>Alta: la señal se va a seguir manipulando</w:t>
            </w:r>
          </w:p>
        </w:tc>
        <w:tc>
          <w:tcPr>
            <w:tcW w:type="dxa" w:w="3137"/>
          </w:tcPr>
          <w:p>
            <w:pPr>
              <w:pStyle w:val="Tabla"/>
            </w:pPr>
            <w:r/>
            <w:r>
              <w:rPr>
                <w:b w:val="0"/>
                <w:i w:val="0"/>
              </w:rPr>
              <w:t>La que el sistema de emisión permita</w:t>
            </w:r>
          </w:p>
        </w:tc>
      </w:tr>
      <w:tr>
        <w:tc>
          <w:tcPr>
            <w:tcW w:type="dxa" w:w="3137"/>
          </w:tcPr>
          <w:p>
            <w:pPr>
              <w:pStyle w:val="Tabla"/>
            </w:pPr>
            <w:r/>
            <w:r>
              <w:rPr>
                <w:b w:val="0"/>
                <w:i w:val="0"/>
              </w:rPr>
              <w:t>Retardo</w:t>
            </w:r>
          </w:p>
        </w:tc>
        <w:tc>
          <w:tcPr>
            <w:tcW w:type="dxa" w:w="3137"/>
          </w:tcPr>
          <w:p>
            <w:pPr>
              <w:pStyle w:val="Tabla"/>
            </w:pPr>
            <w:r/>
            <w:r>
              <w:rPr>
                <w:b w:val="0"/>
                <w:i w:val="0"/>
              </w:rPr>
              <w:t>El menor posible</w:t>
            </w:r>
          </w:p>
        </w:tc>
        <w:tc>
          <w:tcPr>
            <w:tcW w:type="dxa" w:w="3137"/>
          </w:tcPr>
          <w:p>
            <w:pPr>
              <w:pStyle w:val="Tabla"/>
            </w:pPr>
            <w:r/>
            <w:r>
              <w:rPr>
                <w:b w:val="0"/>
                <w:i w:val="0"/>
              </w:rPr>
              <w:t>Menos crítico</w:t>
            </w:r>
          </w:p>
        </w:tc>
      </w:tr>
    </w:tbl>
    <w:p>
      <w:pPr/>
    </w:p>
    <w:p>
      <w:pPr/>
      <w:r>
        <w:rPr>
          <w:b w:val="0"/>
          <w:i w:val="0"/>
        </w:rPr>
        <w:t>Una fuente de contribución exterior es cualquier señal que entra en la casa desde fuera: una unidad</w:t>
      </w:r>
      <w:r>
        <w:t xml:space="preserve"> </w:t>
      </w:r>
      <w:r>
        <w:rPr>
          <w:b w:val="0"/>
          <w:i w:val="0"/>
        </w:rPr>
        <w:t>móvil, un centro territorial, una agencia, un enviado especial con mochila. Todas entran por el</w:t>
      </w:r>
      <w:r>
        <w:t xml:space="preserve"> </w:t>
      </w:r>
      <w:r>
        <w:rPr>
          <w:b w:val="0"/>
          <w:i w:val="0"/>
        </w:rPr>
        <w:t>control central, que es la matriz de conmutación del centro de producción: encamina las señales,</w:t>
      </w:r>
      <w:r>
        <w:t xml:space="preserve"> </w:t>
      </w:r>
      <w:r>
        <w:rPr>
          <w:b w:val="0"/>
          <w:i w:val="0"/>
        </w:rPr>
        <w:t>genera y reparte la sincronización, adapta las señales de fuera (las sincroniza, convierte formatos,</w:t>
      </w:r>
      <w:r>
        <w:t xml:space="preserve"> </w:t>
      </w:r>
      <w:r>
        <w:rPr>
          <w:b w:val="0"/>
          <w:i w:val="0"/>
        </w:rPr>
        <w:t>corrige niveles) y las vigila antes de entregarlas a un control de realización. Una señal de fuera</w:t>
      </w:r>
      <w:r>
        <w:t xml:space="preserve"> </w:t>
      </w:r>
      <w:r>
        <w:rPr>
          <w:b w:val="0"/>
          <w:i w:val="0"/>
        </w:rPr>
        <w:t>llega sin sincronizar con la casa, a veces con el nivel mal y a veces en otro formato; el mezclador</w:t>
      </w:r>
      <w:r>
        <w:t xml:space="preserve"> </w:t>
      </w:r>
      <w:r>
        <w:rPr>
          <w:b w:val="0"/>
          <w:i w:val="0"/>
        </w:rPr>
        <w:t>no puede conmutarla así, y por eso pasa antes por el control central.</w:t>
      </w:r>
    </w:p>
    <w:p>
      <w:pPr>
        <w:pStyle w:val="Heading3"/>
      </w:pPr>
      <w:r>
        <w:rPr>
          <w:b w:val="0"/>
          <w:i w:val="0"/>
        </w:rPr>
        <w:t>8.7.2 Las vías de salida de la señal</w:t>
      </w:r>
    </w:p>
    <w:p>
      <w:pPr/>
      <w:r>
        <w:rPr>
          <w:b w:val="0"/>
          <w:i w:val="0"/>
        </w:rPr>
        <w:t>La señal que va desde el lugar de los hechos hasta el centro de producción es la contribución. Sus</w:t>
      </w:r>
      <w:r>
        <w:t xml:space="preserve"> </w:t>
      </w:r>
      <w:r>
        <w:rPr>
          <w:b w:val="0"/>
          <w:i w:val="0"/>
        </w:rPr>
        <w:t>vías, como costumbre de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Vía</w:t>
            </w:r>
          </w:p>
        </w:tc>
        <w:tc>
          <w:tcPr>
            <w:tcW w:type="dxa" w:w="2353"/>
            <w:shd w:val="clear" w:color="auto" w:fill="E4E4E4"/>
          </w:tcPr>
          <w:p>
            <w:pPr>
              <w:pStyle w:val="Tablacabecera"/>
            </w:pPr>
            <w:r/>
            <w:r>
              <w:rPr>
                <w:b w:val="0"/>
                <w:i w:val="0"/>
              </w:rPr>
              <w:t>Cómo funciona</w:t>
            </w:r>
          </w:p>
        </w:tc>
        <w:tc>
          <w:tcPr>
            <w:tcW w:type="dxa" w:w="2353"/>
            <w:shd w:val="clear" w:color="auto" w:fill="E4E4E4"/>
          </w:tcPr>
          <w:p>
            <w:pPr>
              <w:pStyle w:val="Tablacabecera"/>
            </w:pPr>
            <w:r/>
            <w:r>
              <w:rPr>
                <w:b w:val="0"/>
                <w:i w:val="0"/>
              </w:rPr>
              <w:t>Ventaja</w:t>
            </w:r>
          </w:p>
        </w:tc>
        <w:tc>
          <w:tcPr>
            <w:tcW w:type="dxa" w:w="2353"/>
            <w:shd w:val="clear" w:color="auto" w:fill="E4E4E4"/>
          </w:tcPr>
          <w:p>
            <w:pPr>
              <w:pStyle w:val="Tablacabecera"/>
            </w:pPr>
            <w:r/>
            <w:r>
              <w:rPr>
                <w:b w:val="0"/>
                <w:i w:val="0"/>
              </w:rPr>
              <w:t>Límite</w:t>
            </w:r>
          </w:p>
        </w:tc>
      </w:tr>
      <w:tr>
        <w:tc>
          <w:tcPr>
            <w:tcW w:type="dxa" w:w="2353"/>
          </w:tcPr>
          <w:p>
            <w:pPr>
              <w:pStyle w:val="Tabla"/>
            </w:pPr>
            <w:r/>
            <w:r>
              <w:rPr>
                <w:b w:val="0"/>
                <w:i w:val="0"/>
              </w:rPr>
              <w:t>Fibra óptica</w:t>
            </w:r>
          </w:p>
        </w:tc>
        <w:tc>
          <w:tcPr>
            <w:tcW w:type="dxa" w:w="2353"/>
          </w:tcPr>
          <w:p>
            <w:pPr>
              <w:pStyle w:val="Tabla"/>
            </w:pPr>
            <w:r/>
            <w:r>
              <w:rPr>
                <w:b w:val="0"/>
                <w:i w:val="0"/>
              </w:rPr>
              <w:t>Circuito contratado o instalado hasta el recinto</w:t>
            </w:r>
          </w:p>
        </w:tc>
        <w:tc>
          <w:tcPr>
            <w:tcW w:type="dxa" w:w="2353"/>
          </w:tcPr>
          <w:p>
            <w:pPr>
              <w:pStyle w:val="Tabla"/>
            </w:pPr>
            <w:r/>
            <w:r>
              <w:rPr>
                <w:b w:val="0"/>
                <w:i w:val="0"/>
              </w:rPr>
              <w:t>Capacidad y calidad; retardo mínimo</w:t>
            </w:r>
          </w:p>
        </w:tc>
        <w:tc>
          <w:tcPr>
            <w:tcW w:type="dxa" w:w="2353"/>
          </w:tcPr>
          <w:p>
            <w:pPr>
              <w:pStyle w:val="Tabla"/>
            </w:pPr>
            <w:r/>
            <w:r>
              <w:rPr>
                <w:b w:val="0"/>
                <w:i w:val="0"/>
              </w:rPr>
              <w:t>Hay que tenerla puesta: no vale para lo imprevisto</w:t>
            </w:r>
          </w:p>
        </w:tc>
      </w:tr>
      <w:tr>
        <w:tc>
          <w:tcPr>
            <w:tcW w:type="dxa" w:w="2353"/>
          </w:tcPr>
          <w:p>
            <w:pPr>
              <w:pStyle w:val="Tabla"/>
            </w:pPr>
            <w:r/>
            <w:r>
              <w:rPr>
                <w:b w:val="0"/>
                <w:i w:val="0"/>
              </w:rPr>
              <w:t>Enlace de microondas</w:t>
            </w:r>
          </w:p>
        </w:tc>
        <w:tc>
          <w:tcPr>
            <w:tcW w:type="dxa" w:w="2353"/>
          </w:tcPr>
          <w:p>
            <w:pPr>
              <w:pStyle w:val="Tabla"/>
            </w:pPr>
            <w:r/>
            <w:r>
              <w:rPr>
                <w:b w:val="0"/>
                <w:i w:val="0"/>
              </w:rPr>
              <w:t>Vano de radio hasta un repetidor o hasta el centro</w:t>
            </w:r>
          </w:p>
        </w:tc>
        <w:tc>
          <w:tcPr>
            <w:tcW w:type="dxa" w:w="2353"/>
          </w:tcPr>
          <w:p>
            <w:pPr>
              <w:pStyle w:val="Tabla"/>
            </w:pPr>
            <w:r/>
            <w:r>
              <w:rPr>
                <w:b w:val="0"/>
                <w:i w:val="0"/>
              </w:rPr>
              <w:t>Rápido de montar</w:t>
            </w:r>
          </w:p>
        </w:tc>
        <w:tc>
          <w:tcPr>
            <w:tcW w:type="dxa" w:w="2353"/>
          </w:tcPr>
          <w:p>
            <w:pPr>
              <w:pStyle w:val="Tabla"/>
            </w:pPr>
            <w:r/>
            <w:r>
              <w:rPr>
                <w:b w:val="0"/>
                <w:i w:val="0"/>
              </w:rPr>
              <w:t>Necesita visión directa y coordinación de frecuencias</w:t>
            </w:r>
          </w:p>
        </w:tc>
      </w:tr>
      <w:tr>
        <w:tc>
          <w:tcPr>
            <w:tcW w:type="dxa" w:w="2353"/>
          </w:tcPr>
          <w:p>
            <w:pPr>
              <w:pStyle w:val="Tabla"/>
            </w:pPr>
            <w:r/>
            <w:r>
              <w:rPr>
                <w:b w:val="0"/>
                <w:i w:val="0"/>
              </w:rPr>
              <w:t>Satélite (DSNG)</w:t>
            </w:r>
          </w:p>
        </w:tc>
        <w:tc>
          <w:tcPr>
            <w:tcW w:type="dxa" w:w="2353"/>
          </w:tcPr>
          <w:p>
            <w:pPr>
              <w:pStyle w:val="Tabla"/>
            </w:pPr>
            <w:r/>
            <w:r>
              <w:rPr>
                <w:b w:val="0"/>
                <w:i w:val="0"/>
              </w:rPr>
              <w:t>Antena en el vehículo, ascendente al satélite y descendente al centro</w:t>
            </w:r>
          </w:p>
        </w:tc>
        <w:tc>
          <w:tcPr>
            <w:tcW w:type="dxa" w:w="2353"/>
          </w:tcPr>
          <w:p>
            <w:pPr>
              <w:pStyle w:val="Tabla"/>
            </w:pPr>
            <w:r/>
            <w:r>
              <w:rPr>
                <w:b w:val="0"/>
                <w:i w:val="0"/>
              </w:rPr>
              <w:t>Llega desde cualquier sitio</w:t>
            </w:r>
          </w:p>
        </w:tc>
        <w:tc>
          <w:tcPr>
            <w:tcW w:type="dxa" w:w="2353"/>
          </w:tcPr>
          <w:p>
            <w:pPr>
              <w:pStyle w:val="Tabla"/>
            </w:pPr>
            <w:r/>
            <w:r>
              <w:rPr>
                <w:b w:val="0"/>
                <w:i w:val="0"/>
              </w:rPr>
              <w:t>Coste, licencia y retardo</w:t>
            </w:r>
          </w:p>
        </w:tc>
      </w:tr>
      <w:tr>
        <w:tc>
          <w:tcPr>
            <w:tcW w:type="dxa" w:w="2353"/>
          </w:tcPr>
          <w:p>
            <w:pPr>
              <w:pStyle w:val="Tabla"/>
            </w:pPr>
            <w:r/>
            <w:r>
              <w:rPr>
                <w:b w:val="0"/>
                <w:i w:val="0"/>
              </w:rPr>
              <w:t>Agregación de redes móviles</w:t>
            </w:r>
          </w:p>
        </w:tc>
        <w:tc>
          <w:tcPr>
            <w:tcW w:type="dxa" w:w="2353"/>
          </w:tcPr>
          <w:p>
            <w:pPr>
              <w:pStyle w:val="Tabla"/>
            </w:pPr>
            <w:r/>
            <w:r>
              <w:rPr>
                <w:b w:val="0"/>
                <w:i w:val="0"/>
              </w:rPr>
              <w:t>Varias tarjetas de telefonía sumadas en una mochila</w:t>
            </w:r>
          </w:p>
        </w:tc>
        <w:tc>
          <w:tcPr>
            <w:tcW w:type="dxa" w:w="2353"/>
          </w:tcPr>
          <w:p>
            <w:pPr>
              <w:pStyle w:val="Tabla"/>
            </w:pPr>
            <w:r/>
            <w:r>
              <w:rPr>
                <w:b w:val="0"/>
                <w:i w:val="0"/>
              </w:rPr>
              <w:t>Ligerísimo y barato</w:t>
            </w:r>
          </w:p>
        </w:tc>
        <w:tc>
          <w:tcPr>
            <w:tcW w:type="dxa" w:w="2353"/>
          </w:tcPr>
          <w:p>
            <w:pPr>
              <w:pStyle w:val="Tabla"/>
            </w:pPr>
            <w:r/>
            <w:r>
              <w:rPr>
                <w:b w:val="0"/>
                <w:i w:val="0"/>
              </w:rPr>
              <w:t>Depende de la cobertura; latencia variable</w:t>
            </w:r>
          </w:p>
        </w:tc>
      </w:tr>
      <w:tr>
        <w:tc>
          <w:tcPr>
            <w:tcW w:type="dxa" w:w="2353"/>
          </w:tcPr>
          <w:p>
            <w:pPr>
              <w:pStyle w:val="Tabla"/>
            </w:pPr>
            <w:r/>
            <w:r>
              <w:rPr>
                <w:b w:val="0"/>
                <w:i w:val="0"/>
              </w:rPr>
              <w:t>Redes de datos (FTTH, líneas dedicadas)</w:t>
            </w:r>
          </w:p>
        </w:tc>
        <w:tc>
          <w:tcPr>
            <w:tcW w:type="dxa" w:w="2353"/>
          </w:tcPr>
          <w:p>
            <w:pPr>
              <w:pStyle w:val="Tabla"/>
            </w:pPr>
            <w:r/>
            <w:r>
              <w:rPr>
                <w:b w:val="0"/>
                <w:i w:val="0"/>
              </w:rPr>
              <w:t>Transporte sobre red de datos, con protocolos de contribución</w:t>
            </w:r>
          </w:p>
        </w:tc>
        <w:tc>
          <w:tcPr>
            <w:tcW w:type="dxa" w:w="2353"/>
          </w:tcPr>
          <w:p>
            <w:pPr>
              <w:pStyle w:val="Tabla"/>
            </w:pPr>
            <w:r/>
            <w:r>
              <w:rPr>
                <w:b w:val="0"/>
                <w:i w:val="0"/>
              </w:rPr>
              <w:t>Barato donde hay red</w:t>
            </w:r>
          </w:p>
        </w:tc>
        <w:tc>
          <w:tcPr>
            <w:tcW w:type="dxa" w:w="2353"/>
          </w:tcPr>
          <w:p>
            <w:pPr>
              <w:pStyle w:val="Tabla"/>
            </w:pPr>
            <w:r/>
            <w:r>
              <w:rPr>
                <w:b w:val="0"/>
                <w:i w:val="0"/>
              </w:rPr>
              <w:t>Depende de la red de un tercero</w:t>
            </w:r>
          </w:p>
        </w:tc>
      </w:tr>
    </w:tbl>
    <w:p>
      <w:pPr/>
    </w:p>
    <w:p>
      <w:pPr>
        <w:pStyle w:val="ListBullet"/>
      </w:pPr>
      <w:r>
        <w:rPr>
          <w:b w:val="0"/>
          <w:i/>
        </w:rPr>
        <w:t>Satélite.</w:t>
      </w:r>
      <w:r>
        <w:rPr>
          <w:b w:val="0"/>
          <w:i w:val="0"/>
        </w:rPr>
        <w:t xml:space="preserve"> El tramo de subida al satélite es el enlace ascendente (en la jerga, </w:t>
      </w:r>
      <w:r>
        <w:rPr>
          <w:b w:val="0"/>
          <w:i/>
        </w:rPr>
        <w:t>uplink</w:t>
      </w:r>
      <w:r>
        <w:rPr>
          <w:b w:val="0"/>
          <w:i w:val="0"/>
        </w:rPr>
        <w:t>); el de</w:t>
      </w:r>
      <w:r>
        <w:t xml:space="preserve"> </w:t>
      </w:r>
      <w:r>
        <w:rPr>
          <w:b w:val="0"/>
          <w:i w:val="0"/>
        </w:rPr>
        <w:t>bajada, el descendente (</w:t>
      </w:r>
      <w:r>
        <w:rPr>
          <w:b w:val="0"/>
          <w:i/>
        </w:rPr>
        <w:t>downlink</w:t>
      </w:r>
      <w:r>
        <w:rPr>
          <w:b w:val="0"/>
          <w:i w:val="0"/>
        </w:rPr>
        <w:t>). La Recomendación UIT-R SNG.770-2 (01/2012), de procedimientos</w:t>
      </w:r>
      <w:r>
        <w:t xml:space="preserve"> </w:t>
      </w:r>
      <w:r>
        <w:rPr>
          <w:b w:val="0"/>
          <w:i w:val="0"/>
        </w:rPr>
        <w:t xml:space="preserve">operacionales uniformes para el DSNG, parte de </w:t>
      </w:r>
      <w:r>
        <w:rPr>
          <w:b/>
          <w:i w:val="0"/>
        </w:rPr>
        <w:t>«que el SNG es temporal y ocasional, y que a menudo</w:t>
      </w:r>
      <w:r>
        <w:t xml:space="preserve"> </w:t>
      </w:r>
      <w:r>
        <w:rPr>
          <w:b/>
          <w:i w:val="0"/>
        </w:rPr>
        <w:t>su activación no puede determinarse con gran antelación»</w:t>
      </w:r>
      <w:r>
        <w:rPr>
          <w:b w:val="0"/>
          <w:i w:val="0"/>
        </w:rPr>
        <w:t xml:space="preserve"> (considerando c) y lo define como</w:t>
      </w:r>
      <w:r>
        <w:t xml:space="preserve"> </w:t>
      </w:r>
      <w:r>
        <w:rPr>
          <w:b w:val="0"/>
          <w:i w:val="0"/>
        </w:rPr>
        <w:t xml:space="preserve">transmisión </w:t>
      </w:r>
      <w:r>
        <w:rPr>
          <w:b/>
          <w:i w:val="0"/>
        </w:rPr>
        <w:t>«con escaso tiempo de aviso»</w:t>
      </w:r>
      <w:r>
        <w:rPr>
          <w:b w:val="0"/>
          <w:i w:val="0"/>
        </w:rPr>
        <w:t xml:space="preserve"> mediante </w:t>
      </w:r>
      <w:r>
        <w:rPr>
          <w:b/>
          <w:i w:val="0"/>
        </w:rPr>
        <w:t>«estaciones terrenas de enlace ascendente</w:t>
      </w:r>
      <w:r>
        <w:t xml:space="preserve"> </w:t>
      </w:r>
      <w:r>
        <w:rPr>
          <w:b/>
          <w:i w:val="0"/>
        </w:rPr>
        <w:t>portátiles o fácilmente transportables»</w:t>
      </w:r>
      <w:r>
        <w:rPr>
          <w:b w:val="0"/>
          <w:i w:val="0"/>
        </w:rPr>
        <w:t xml:space="preserve"> (anexo 1, 1.1).</w:t>
      </w:r>
    </w:p>
    <w:p>
      <w:pPr>
        <w:pStyle w:val="ListBullet"/>
      </w:pPr>
      <w:r>
        <w:rPr>
          <w:b w:val="0"/>
          <w:i/>
        </w:rPr>
        <w:t>Mochila.</w:t>
      </w:r>
      <w:r>
        <w:rPr>
          <w:b w:val="0"/>
          <w:i w:val="0"/>
        </w:rPr>
        <w:t xml:space="preserve"> Una mochila de agregación suma varias conexiones de telefonía móvil para conseguir un</w:t>
      </w:r>
      <w:r>
        <w:t xml:space="preserve"> </w:t>
      </w:r>
      <w:r>
        <w:rPr>
          <w:b w:val="0"/>
          <w:i w:val="0"/>
        </w:rPr>
        <w:t>canal estable. Sus dos límites son los de la red que usa: la cobertura, que no se controla, y la</w:t>
      </w:r>
      <w:r>
        <w:t xml:space="preserve"> </w:t>
      </w:r>
      <w:r>
        <w:rPr>
          <w:b w:val="0"/>
          <w:i w:val="0"/>
        </w:rPr>
        <w:t>latencia, que varía con la carga de la red.</w:t>
      </w:r>
    </w:p>
    <w:p>
      <w:pPr/>
      <w:r>
        <w:rPr>
          <w:b w:val="0"/>
          <w:i w:val="0"/>
        </w:rPr>
        <w:t>La misma Recomendación UIT-R SNG.770-2 añade cuatro datos que afectan al equipo desplazado:</w:t>
      </w:r>
    </w:p>
    <w:p>
      <w:pPr>
        <w:pStyle w:val="ListBullet"/>
      </w:pPr>
      <w:r>
        <w:rPr>
          <w:b w:val="0"/>
          <w:i w:val="0"/>
        </w:rPr>
        <w:t xml:space="preserve">El equipo </w:t>
      </w:r>
      <w:r>
        <w:rPr>
          <w:b/>
          <w:i w:val="0"/>
        </w:rPr>
        <w:t>«debe poderse ajustar y manejar por un equipo de no más de dos (2) personas en un</w:t>
      </w:r>
      <w:r>
        <w:t xml:space="preserve"> </w:t>
      </w:r>
      <w:r>
        <w:rPr>
          <w:b/>
          <w:i w:val="0"/>
        </w:rPr>
        <w:t>tiempo razonablemente corto (por ejemplo, 1 h)»</w:t>
      </w:r>
      <w:r>
        <w:rPr>
          <w:b w:val="0"/>
          <w:i w:val="0"/>
        </w:rPr>
        <w:t xml:space="preserve"> (anexo 1, 1.1).</w:t>
      </w:r>
    </w:p>
    <w:p>
      <w:pPr>
        <w:pStyle w:val="ListBullet"/>
      </w:pPr>
      <w:r>
        <w:rPr>
          <w:b w:val="0"/>
          <w:i w:val="0"/>
        </w:rPr>
      </w:r>
      <w:r>
        <w:rPr>
          <w:b/>
          <w:i w:val="0"/>
        </w:rPr>
        <w:t>«Es necesario que la zona de servicio del enlace descendente incluya el lugar de recepción</w:t>
      </w:r>
      <w:r>
        <w:t xml:space="preserve"> </w:t>
      </w:r>
      <w:r>
        <w:rPr>
          <w:b/>
          <w:i w:val="0"/>
        </w:rPr>
        <w:t>previsto.»</w:t>
      </w:r>
      <w:r>
        <w:rPr>
          <w:b w:val="0"/>
          <w:i w:val="0"/>
        </w:rPr>
        <w:t xml:space="preserve"> (anexo 1, 2.2.1). Por eso, al contratar un satélite, se comprueba que el centro que va a</w:t>
      </w:r>
      <w:r>
        <w:t xml:space="preserve"> </w:t>
      </w:r>
      <w:r>
        <w:rPr>
          <w:b w:val="0"/>
          <w:i w:val="0"/>
        </w:rPr>
        <w:t>recibir esté dentro de su huella (oficio).</w:t>
      </w:r>
    </w:p>
    <w:p>
      <w:pPr>
        <w:pStyle w:val="ListBullet"/>
      </w:pPr>
      <w:r>
        <w:rPr>
          <w:b w:val="0"/>
          <w:i w:val="0"/>
        </w:rPr>
        <w:t xml:space="preserve">Recomienda </w:t>
      </w:r>
      <w:r>
        <w:rPr>
          <w:b/>
          <w:i w:val="0"/>
        </w:rPr>
        <w:t>«que antes de efectuar transmisiones del DSNG y durante las mismas, se disponga de</w:t>
      </w:r>
      <w:r>
        <w:t xml:space="preserve"> </w:t>
      </w:r>
      <w:r>
        <w:rPr>
          <w:b/>
          <w:i w:val="0"/>
        </w:rPr>
        <w:t>circuitos de radiocomunicaciones bidireccionales»</w:t>
      </w:r>
      <w:r>
        <w:rPr>
          <w:b w:val="0"/>
          <w:i w:val="0"/>
        </w:rPr>
        <w:t xml:space="preserve"> (recomienda 8).</w:t>
      </w:r>
    </w:p>
    <w:p>
      <w:pPr>
        <w:pStyle w:val="ListBullet"/>
      </w:pPr>
      <w:r>
        <w:rPr>
          <w:b w:val="0"/>
          <w:i w:val="0"/>
        </w:rPr>
        <w:t xml:space="preserve">Recomienda también </w:t>
      </w:r>
      <w:r>
        <w:rPr>
          <w:b/>
          <w:i w:val="0"/>
        </w:rPr>
        <w:t>«que para los transportes de satélite cuya cobertura regional abarque varios</w:t>
      </w:r>
      <w:r>
        <w:t xml:space="preserve"> </w:t>
      </w:r>
      <w:r>
        <w:rPr>
          <w:b/>
          <w:i w:val="0"/>
        </w:rPr>
        <w:t>países, sólo se requiera la autorización del país a que corresponda el enlace ascendente</w:t>
      </w:r>
      <w:r>
        <w:t xml:space="preserve"> </w:t>
      </w:r>
      <w:r>
        <w:rPr>
          <w:b/>
          <w:i w:val="0"/>
        </w:rPr>
        <w:t>apropiado»</w:t>
      </w:r>
      <w:r>
        <w:rPr>
          <w:b w:val="0"/>
          <w:i w:val="0"/>
        </w:rPr>
        <w:t xml:space="preserve"> (recomienda 9): la autorización se da por supuesta, y la Recomendación sólo limita</w:t>
      </w:r>
      <w:r>
        <w:t xml:space="preserve"> </w:t>
      </w:r>
      <w:r>
        <w:rPr>
          <w:b w:val="0"/>
          <w:i w:val="0"/>
        </w:rPr>
        <w:t>qué país ha de darla.</w:t>
      </w:r>
    </w:p>
    <w:p>
      <w:pPr>
        <w:pStyle w:val="Heading3"/>
      </w:pPr>
      <w:r>
        <w:rPr>
          <w:b w:val="0"/>
          <w:i w:val="0"/>
        </w:rPr>
        <w:t>8.7.3 Lo que producción gestiona de un enlace por satélite</w:t>
      </w:r>
    </w:p>
    <w:p>
      <w:pPr/>
      <w:r>
        <w:rPr>
          <w:b w:val="0"/>
          <w:i w:val="0"/>
        </w:rPr>
        <w:t>Y lo que la producción tiene que gestionar de un enlace por satélite, que es lo que lo hace caro:</w:t>
      </w:r>
      <w:r>
        <w:t xml:space="preserve"> </w:t>
      </w:r>
      <w:r>
        <w:rPr>
          <w:b w:val="0"/>
          <w:i w:val="0"/>
        </w:rPr>
        <w:t>reservar segmento espacial —tiempo de transpondedor, que se contrata por horas—, coordinar la</w:t>
      </w:r>
      <w:r>
        <w:t xml:space="preserve"> </w:t>
      </w:r>
      <w:r>
        <w:rPr>
          <w:b w:val="0"/>
          <w:i w:val="0"/>
        </w:rPr>
        <w:t>frecuencia, obtener la licencia del país desde el que se sube y comprobar que el punto de</w:t>
      </w:r>
      <w:r>
        <w:t xml:space="preserve"> </w:t>
      </w:r>
      <w:r>
        <w:rPr>
          <w:b w:val="0"/>
          <w:i w:val="0"/>
        </w:rPr>
        <w:t>recepción está dentro de la huella.</w:t>
      </w:r>
    </w:p>
    <w:p>
      <w:pPr/>
      <w:r>
        <w:rPr>
          <w:b w:val="0"/>
          <w:i w:val="0"/>
        </w:rPr>
        <w:t>La misma Recomendación UIT-R SNG.770-2 explica por qué el satélite es la vía de lo imprevisto: parte</w:t>
      </w:r>
      <w:r>
        <w:t xml:space="preserve"> </w:t>
      </w:r>
      <w:r>
        <w:rPr>
          <w:b w:val="0"/>
          <w:i w:val="0"/>
        </w:rPr>
        <w:t>de que el SNG es temporal y ocasional y de que su activación a menudo no puede determinarse con</w:t>
      </w:r>
      <w:r>
        <w:t xml:space="preserve"> </w:t>
      </w:r>
      <w:r>
        <w:rPr>
          <w:b w:val="0"/>
          <w:i w:val="0"/>
        </w:rPr>
        <w:t>gran antelación. Ésa es su razón de ser y también la razón de su precio (oficio).</w:t>
      </w:r>
    </w:p>
    <w:p>
      <w:pPr>
        <w:pStyle w:val="Heading3"/>
      </w:pPr>
      <w:r>
        <w:rPr>
          <w:b w:val="0"/>
          <w:i w:val="0"/>
        </w:rPr>
        <w:t>8.7.4 Las mochilas de agregación</w:t>
      </w:r>
    </w:p>
    <w:p>
      <w:pPr/>
      <w:r>
        <w:rPr>
          <w:b w:val="0"/>
          <w:i w:val="0"/>
        </w:rPr>
        <w:t>Una mochila de agregación suma varias conexiones de telefonía móvil para conseguir un canal</w:t>
      </w:r>
      <w:r>
        <w:t xml:space="preserve"> </w:t>
      </w:r>
      <w:r>
        <w:rPr>
          <w:b w:val="0"/>
          <w:i w:val="0"/>
        </w:rPr>
        <w:t>estable. Es la vía que ha cambiado el directo en la última década: pesa dos kilos, cuesta una</w:t>
      </w:r>
      <w:r>
        <w:t xml:space="preserve"> </w:t>
      </w:r>
      <w:r>
        <w:rPr>
          <w:b w:val="0"/>
          <w:i w:val="0"/>
        </w:rPr>
        <w:t>fracción de un enlace y llega donde hay cobertura.</w:t>
      </w:r>
    </w:p>
    <w:p>
      <w:pPr/>
      <w:r>
        <w:rPr>
          <w:b w:val="0"/>
          <w:i w:val="0"/>
        </w:rPr>
        <w:t>Cómo funciona: la unidad reparte el flujo de vídeo entre varias tarjetas —de operadores</w:t>
      </w:r>
      <w:r>
        <w:t xml:space="preserve"> </w:t>
      </w:r>
      <w:r>
        <w:rPr>
          <w:b w:val="0"/>
          <w:i w:val="0"/>
        </w:rPr>
        <w:t>distintos—, más red de área local y red inalámbrica si las hay, y el receptor del centro reordena</w:t>
      </w:r>
      <w:r>
        <w:t xml:space="preserve"> </w:t>
      </w:r>
      <w:r>
        <w:rPr>
          <w:b w:val="0"/>
          <w:i w:val="0"/>
        </w:rPr>
        <w:t>los trozos y reconstruye la señal. Si una conexión cae, las demás la absorben.</w:t>
      </w:r>
    </w:p>
    <w:p>
      <w:pPr/>
      <w:r>
        <w:rPr>
          <w:b w:val="0"/>
          <w:i w:val="0"/>
        </w:rPr>
        <w:t>Es la vía de los directos informativos de cada día y de las urgencias, porque se monta en minutos</w:t>
      </w:r>
      <w:r>
        <w:t xml:space="preserve"> </w:t>
      </w:r>
      <w:r>
        <w:rPr>
          <w:b w:val="0"/>
          <w:i w:val="0"/>
        </w:rPr>
        <w:t>(oficio). Si la cobertura es importante, producción prevé una segunda vía (fibra, satélite o red de</w:t>
      </w:r>
      <w:r>
        <w:t xml:space="preserve"> </w:t>
      </w:r>
      <w:r>
        <w:rPr>
          <w:b w:val="0"/>
          <w:i w:val="0"/>
        </w:rPr>
        <w:t>datos del recinto).</w:t>
      </w:r>
    </w:p>
    <w:p>
      <w:pPr>
        <w:pStyle w:val="Heading3"/>
      </w:pPr>
      <w:r>
        <w:rPr>
          <w:b w:val="0"/>
          <w:i w:val="0"/>
        </w:rPr>
        <w:t>8.7.5 La producción remota</w:t>
      </w:r>
    </w:p>
    <w:p>
      <w:pPr/>
      <w:r>
        <w:rPr>
          <w:b w:val="0"/>
          <w:i w:val="0"/>
        </w:rPr>
        <w:t>En una producción remota, las cámaras están en el acontecimiento y la realización está en el centro</w:t>
      </w:r>
      <w:r>
        <w:t xml:space="preserve"> </w:t>
      </w:r>
      <w:r>
        <w:rPr>
          <w:b w:val="0"/>
          <w:i w:val="0"/>
        </w:rPr>
        <w:t>de producción. Lo que viaja no es un programa terminado: viajan todas las señales de cámara, y</w:t>
      </w:r>
      <w:r>
        <w:t xml:space="preserve"> </w:t>
      </w:r>
      <w:r>
        <w:rPr>
          <w:b w:val="0"/>
          <w:i w:val="0"/>
        </w:rPr>
        <w:t>el control las mezcla a cientos de kilómetros.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Producción tradicional</w:t>
            </w:r>
          </w:p>
        </w:tc>
        <w:tc>
          <w:tcPr>
            <w:tcW w:type="dxa" w:w="3137"/>
            <w:shd w:val="clear" w:color="auto" w:fill="E4E4E4"/>
          </w:tcPr>
          <w:p>
            <w:pPr>
              <w:pStyle w:val="Tablacabecera"/>
            </w:pPr>
            <w:r/>
            <w:r>
              <w:rPr>
                <w:b w:val="0"/>
                <w:i w:val="0"/>
              </w:rPr>
              <w:t>Producción remota (MCRP)</w:t>
            </w:r>
          </w:p>
        </w:tc>
      </w:tr>
      <w:tr>
        <w:tc>
          <w:tcPr>
            <w:tcW w:type="dxa" w:w="3137"/>
          </w:tcPr>
          <w:p>
            <w:pPr>
              <w:pStyle w:val="Tabla"/>
            </w:pPr>
            <w:r/>
            <w:r>
              <w:rPr>
                <w:b w:val="0"/>
                <w:i w:val="0"/>
              </w:rPr>
              <w:t>Dónde está el control</w:t>
            </w:r>
          </w:p>
        </w:tc>
        <w:tc>
          <w:tcPr>
            <w:tcW w:type="dxa" w:w="3137"/>
          </w:tcPr>
          <w:p>
            <w:pPr>
              <w:pStyle w:val="Tabla"/>
            </w:pPr>
            <w:r/>
            <w:r>
              <w:rPr>
                <w:b w:val="0"/>
                <w:i w:val="0"/>
              </w:rPr>
              <w:t>En una unidad móvil, en el recinto</w:t>
            </w:r>
          </w:p>
        </w:tc>
        <w:tc>
          <w:tcPr>
            <w:tcW w:type="dxa" w:w="3137"/>
          </w:tcPr>
          <w:p>
            <w:pPr>
              <w:pStyle w:val="Tabla"/>
            </w:pPr>
            <w:r/>
            <w:r>
              <w:rPr>
                <w:b w:val="0"/>
                <w:i w:val="0"/>
              </w:rPr>
              <w:t>En el centro de producción</w:t>
            </w:r>
          </w:p>
        </w:tc>
      </w:tr>
      <w:tr>
        <w:tc>
          <w:tcPr>
            <w:tcW w:type="dxa" w:w="3137"/>
          </w:tcPr>
          <w:p>
            <w:pPr>
              <w:pStyle w:val="Tabla"/>
            </w:pPr>
            <w:r/>
            <w:r>
              <w:rPr>
                <w:b w:val="0"/>
                <w:i w:val="0"/>
              </w:rPr>
              <w:t>Qué viaja</w:t>
            </w:r>
          </w:p>
        </w:tc>
        <w:tc>
          <w:tcPr>
            <w:tcW w:type="dxa" w:w="3137"/>
          </w:tcPr>
          <w:p>
            <w:pPr>
              <w:pStyle w:val="Tabla"/>
            </w:pPr>
            <w:r/>
            <w:r>
              <w:rPr>
                <w:b w:val="0"/>
                <w:i w:val="0"/>
              </w:rPr>
              <w:t>El programa ya realizado</w:t>
            </w:r>
          </w:p>
        </w:tc>
        <w:tc>
          <w:tcPr>
            <w:tcW w:type="dxa" w:w="3137"/>
          </w:tcPr>
          <w:p>
            <w:pPr>
              <w:pStyle w:val="Tabla"/>
            </w:pPr>
            <w:r/>
            <w:r>
              <w:rPr>
                <w:b w:val="0"/>
                <w:i w:val="0"/>
              </w:rPr>
              <w:t>Todas las señales de cámara, y los retornos hacia el recinto</w:t>
            </w:r>
          </w:p>
        </w:tc>
      </w:tr>
      <w:tr>
        <w:tc>
          <w:tcPr>
            <w:tcW w:type="dxa" w:w="3137"/>
          </w:tcPr>
          <w:p>
            <w:pPr>
              <w:pStyle w:val="Tabla"/>
            </w:pPr>
            <w:r/>
            <w:r>
              <w:rPr>
                <w:b w:val="0"/>
                <w:i w:val="0"/>
              </w:rPr>
              <w:t>Personal desplazado</w:t>
            </w:r>
          </w:p>
        </w:tc>
        <w:tc>
          <w:tcPr>
            <w:tcW w:type="dxa" w:w="3137"/>
          </w:tcPr>
          <w:p>
            <w:pPr>
              <w:pStyle w:val="Tabla"/>
            </w:pPr>
            <w:r/>
            <w:r>
              <w:rPr>
                <w:b w:val="0"/>
                <w:i w:val="0"/>
              </w:rPr>
              <w:t>Todo el equipo</w:t>
            </w:r>
          </w:p>
        </w:tc>
        <w:tc>
          <w:tcPr>
            <w:tcW w:type="dxa" w:w="3137"/>
          </w:tcPr>
          <w:p>
            <w:pPr>
              <w:pStyle w:val="Tabla"/>
            </w:pPr>
            <w:r/>
            <w:r>
              <w:rPr>
                <w:b w:val="0"/>
                <w:i w:val="0"/>
              </w:rPr>
              <w:t>Sólo cámaras, sonido y técnicos de campo</w:t>
            </w:r>
          </w:p>
        </w:tc>
      </w:tr>
      <w:tr>
        <w:tc>
          <w:tcPr>
            <w:tcW w:type="dxa" w:w="3137"/>
          </w:tcPr>
          <w:p>
            <w:pPr>
              <w:pStyle w:val="Tabla"/>
            </w:pPr>
            <w:r/>
            <w:r>
              <w:rPr>
                <w:b w:val="0"/>
                <w:i w:val="0"/>
              </w:rPr>
              <w:t>Coste de desplazamiento</w:t>
            </w:r>
          </w:p>
        </w:tc>
        <w:tc>
          <w:tcPr>
            <w:tcW w:type="dxa" w:w="3137"/>
          </w:tcPr>
          <w:p>
            <w:pPr>
              <w:pStyle w:val="Tabla"/>
            </w:pPr>
            <w:r/>
            <w:r>
              <w:rPr>
                <w:b w:val="0"/>
                <w:i w:val="0"/>
              </w:rPr>
              <w:t>Alto</w:t>
            </w:r>
          </w:p>
        </w:tc>
        <w:tc>
          <w:tcPr>
            <w:tcW w:type="dxa" w:w="3137"/>
          </w:tcPr>
          <w:p>
            <w:pPr>
              <w:pStyle w:val="Tabla"/>
            </w:pPr>
            <w:r/>
            <w:r>
              <w:rPr>
                <w:b w:val="0"/>
                <w:i w:val="0"/>
              </w:rPr>
              <w:t>Mucho menor</w:t>
            </w:r>
          </w:p>
        </w:tc>
      </w:tr>
      <w:tr>
        <w:tc>
          <w:tcPr>
            <w:tcW w:type="dxa" w:w="3137"/>
          </w:tcPr>
          <w:p>
            <w:pPr>
              <w:pStyle w:val="Tabla"/>
            </w:pPr>
            <w:r/>
            <w:r>
              <w:rPr>
                <w:b w:val="0"/>
                <w:i w:val="0"/>
              </w:rPr>
              <w:t>Exigencia de red</w:t>
            </w:r>
          </w:p>
        </w:tc>
        <w:tc>
          <w:tcPr>
            <w:tcW w:type="dxa" w:w="3137"/>
          </w:tcPr>
          <w:p>
            <w:pPr>
              <w:pStyle w:val="Tabla"/>
            </w:pPr>
            <w:r/>
            <w:r>
              <w:rPr>
                <w:b w:val="0"/>
                <w:i w:val="0"/>
              </w:rPr>
              <w:t>Un enlace</w:t>
            </w:r>
          </w:p>
        </w:tc>
        <w:tc>
          <w:tcPr>
            <w:tcW w:type="dxa" w:w="3137"/>
          </w:tcPr>
          <w:p>
            <w:pPr>
              <w:pStyle w:val="Tabla"/>
            </w:pPr>
            <w:r/>
            <w:r>
              <w:rPr>
                <w:b w:val="0"/>
                <w:i w:val="0"/>
              </w:rPr>
              <w:t>Muchos, con muy baja latencia</w:t>
            </w:r>
          </w:p>
        </w:tc>
      </w:tr>
    </w:tbl>
    <w:p>
      <w:pPr/>
    </w:p>
    <w:p>
      <w:pPr/>
      <w:r>
        <w:rPr>
          <w:b w:val="0"/>
          <w:i w:val="0"/>
        </w:rPr>
        <w:t>El problema de la producción remota es la red (oficio). Mover una señal ya realizada necesita un</w:t>
      </w:r>
      <w:r>
        <w:t xml:space="preserve"> </w:t>
      </w:r>
      <w:r>
        <w:rPr>
          <w:b w:val="0"/>
          <w:i w:val="0"/>
        </w:rPr>
        <w:t>enlace; mover ocho, diez o veinte señales más los retornos, el intercomunicador y los datos de</w:t>
      </w:r>
      <w:r>
        <w:t xml:space="preserve"> </w:t>
      </w:r>
      <w:r>
        <w:rPr>
          <w:b w:val="0"/>
          <w:i w:val="0"/>
        </w:rPr>
        <w:t>control necesita capacidad y, sobre todo, latencia baja y estable. Sin eso, el realizador corta con</w:t>
      </w:r>
      <w:r>
        <w:t xml:space="preserve"> </w:t>
      </w:r>
      <w:r>
        <w:rPr>
          <w:b w:val="0"/>
          <w:i w:val="0"/>
        </w:rPr>
        <w:t>retardo y los operadores de cámara reciben las órdenes tarde. Por eso exige enlaces de fibra de baja</w:t>
      </w:r>
      <w:r>
        <w:t xml:space="preserve"> </w:t>
      </w:r>
      <w:r>
        <w:rPr>
          <w:b w:val="0"/>
          <w:i w:val="0"/>
        </w:rPr>
        <w:t>latencia, y es difícil donde la infraestructura de red no es adecuada o no existe. Para producción,</w:t>
      </w:r>
      <w:r>
        <w:t xml:space="preserve"> </w:t>
      </w:r>
      <w:r>
        <w:rPr>
          <w:b w:val="0"/>
          <w:i w:val="0"/>
        </w:rPr>
        <w:t>es un cambio de presupuesto: se ahorra desplazamiento de personas y de unidades móviles y se gasta en</w:t>
      </w:r>
      <w:r>
        <w:t xml:space="preserve"> </w:t>
      </w:r>
      <w:r>
        <w:rPr>
          <w:b w:val="0"/>
          <w:i w:val="0"/>
        </w:rPr>
        <w:t>circuitos.</w:t>
      </w:r>
    </w:p>
    <w:p>
      <w:pPr>
        <w:pStyle w:val="Heading3"/>
      </w:pPr>
      <w:r>
        <w:rPr>
          <w:b w:val="0"/>
          <w:i w:val="0"/>
        </w:rPr>
        <w:t>8.7.6 Las frecuencias</w:t>
      </w:r>
    </w:p>
    <w:p>
      <w:pPr/>
      <w:r>
        <w:rPr>
          <w:b w:val="0"/>
          <w:i w:val="0"/>
        </w:rPr>
        <w:t>Los micrófonos inalámbricos, la intercomunicación por radio y los enlaces de microondas usan</w:t>
      </w:r>
      <w:r>
        <w:t xml:space="preserve"> </w:t>
      </w:r>
      <w:r>
        <w:rPr>
          <w:b w:val="0"/>
          <w:i w:val="0"/>
        </w:rPr>
        <w:t>frecuencias que hay que coordinar en el sitio, sobre todo cuando varias televisiones trabajan en el</w:t>
      </w:r>
      <w:r>
        <w:t xml:space="preserve"> </w:t>
      </w:r>
      <w:r>
        <w:rPr>
          <w:b w:val="0"/>
          <w:i w:val="0"/>
        </w:rPr>
        <w:t>mismo evento; fuera de España, sus frecuencias pueden no estar permitidas (epígrafe «Transporte»).</w:t>
      </w:r>
      <w:r>
        <w:t xml:space="preserve"> </w:t>
      </w:r>
      <w:r>
        <w:rPr>
          <w:b w:val="0"/>
          <w:i w:val="0"/>
        </w:rPr>
        <w:t>Qué frecuencias concretas y qué trámite exige cada banda no se desarrolla aquí (oficio).</w:t>
      </w:r>
    </w:p>
    <w:p>
      <w:pPr>
        <w:pStyle w:val="Heading2"/>
      </w:pPr>
      <w:r>
        <w:rPr>
          <w:b w:val="0"/>
          <w:i w:val="0"/>
        </w:rPr>
        <w:t>8.8 Directos</w:t>
      </w:r>
    </w:p>
    <w:p>
      <w:pPr>
        <w:pStyle w:val="Heading3"/>
      </w:pPr>
      <w:r>
        <w:rPr>
          <w:b w:val="0"/>
          <w:i w:val="0"/>
        </w:rPr>
        <w:t>8.8.1 La preparación</w:t>
      </w:r>
    </w:p>
    <w:p>
      <w:pPr/>
      <w:r>
        <w:rPr>
          <w:b w:val="0"/>
          <w:i w:val="0"/>
        </w:rPr>
        <w:t xml:space="preserve">El Libro de estilo no deja el directo a la inspiración: </w:t>
      </w:r>
      <w:r>
        <w:rPr>
          <w:b/>
          <w:i w:val="0"/>
        </w:rPr>
        <w:t>«La improvisación no tiene cabida como</w:t>
      </w:r>
      <w:r>
        <w:t xml:space="preserve"> </w:t>
      </w:r>
      <w:r>
        <w:rPr>
          <w:b/>
          <w:i w:val="0"/>
        </w:rPr>
        <w:t>elemento de trabajo. Hasta donde sea posible, el equipo coordinado de producción, realización,</w:t>
      </w:r>
      <w:r>
        <w:t xml:space="preserve"> </w:t>
      </w:r>
      <w:r>
        <w:rPr>
          <w:b/>
          <w:i w:val="0"/>
        </w:rPr>
        <w:t>enlaces e informativos debe prever todo lo que pueda planiﬁcarse, sin olvidar cualquier</w:t>
      </w:r>
      <w:r>
        <w:t xml:space="preserve"> </w:t>
      </w:r>
      <w:r>
        <w:rPr>
          <w:b/>
          <w:i w:val="0"/>
        </w:rPr>
        <w:t>eventualidad: desde un aguacero hasta la interrupción del sonido de retorno. Lo inesperado, en</w:t>
      </w:r>
      <w:r>
        <w:t xml:space="preserve"> </w:t>
      </w:r>
      <w:r>
        <w:rPr>
          <w:b/>
          <w:i w:val="0"/>
        </w:rPr>
        <w:t>esencia, no puede ser previsto pero hay que estar preparado para resolverlo con eﬁcacia y</w:t>
      </w:r>
      <w:r>
        <w:t xml:space="preserve"> </w:t>
      </w:r>
      <w:r>
        <w:rPr>
          <w:b/>
          <w:i w:val="0"/>
        </w:rPr>
        <w:t>celeridad»</w:t>
      </w:r>
      <w:r>
        <w:rPr>
          <w:b w:val="0"/>
          <w:i w:val="0"/>
        </w:rPr>
        <w:t xml:space="preserve"> (8.3, p. 116).</w:t>
      </w:r>
    </w:p>
    <w:p>
      <w:pPr/>
      <w:r>
        <w:rPr>
          <w:b w:val="0"/>
          <w:i w:val="0"/>
        </w:rPr>
        <w:t xml:space="preserve">El pacto va antes que el directo: </w:t>
      </w:r>
      <w:r>
        <w:rPr>
          <w:b/>
          <w:i w:val="0"/>
        </w:rPr>
        <w:t>«Los términos de cada aparición en directo deben ser pactados</w:t>
      </w:r>
      <w:r>
        <w:t xml:space="preserve"> </w:t>
      </w:r>
      <w:r>
        <w:rPr>
          <w:b/>
          <w:i w:val="0"/>
        </w:rPr>
        <w:t>entre todos los profesionales involucrados: productor, cámara, técnicos de enlace, presentador en</w:t>
      </w:r>
      <w:r>
        <w:t xml:space="preserve"> </w:t>
      </w:r>
      <w:r>
        <w:rPr>
          <w:b/>
          <w:i w:val="0"/>
        </w:rPr>
        <w:t>plató, equipo de edición, realizador... que deben estar al tanto de los detalles y asumir por</w:t>
      </w:r>
      <w:r>
        <w:t xml:space="preserve"> </w:t>
      </w:r>
      <w:r>
        <w:rPr>
          <w:b/>
          <w:i w:val="0"/>
        </w:rPr>
        <w:t>completo los de su competencia. A partir de ellos, el reportero se someterá a lo acordado sin dar</w:t>
      </w:r>
      <w:r>
        <w:t xml:space="preserve"> </w:t>
      </w:r>
      <w:r>
        <w:rPr>
          <w:b/>
          <w:i w:val="0"/>
        </w:rPr>
        <w:t>lugar a sorpresas y menos aún provocarlas. Siempre se intentará plasmar todos los extremos en la</w:t>
      </w:r>
      <w:r>
        <w:t xml:space="preserve"> </w:t>
      </w:r>
      <w:r>
        <w:rPr>
          <w:b/>
          <w:i w:val="0"/>
        </w:rPr>
        <w:t>escaleta»</w:t>
      </w:r>
      <w:r>
        <w:rPr>
          <w:b w:val="0"/>
          <w:i w:val="0"/>
        </w:rPr>
        <w:t xml:space="preserve"> (8.1.6).</w:t>
      </w:r>
    </w:p>
    <w:p>
      <w:pPr/>
      <w:r>
        <w:rPr>
          <w:b w:val="0"/>
          <w:i w:val="0"/>
        </w:rPr>
        <w:t>Producción es el primero de los profesionales que nombra el Libro de estilo, y lo que le toca pactar</w:t>
      </w:r>
      <w:r>
        <w:t xml:space="preserve"> </w:t>
      </w:r>
      <w:r>
        <w:rPr>
          <w:b w:val="0"/>
          <w:i w:val="0"/>
        </w:rPr>
        <w:t>es su parte: el sitio y su permiso, la vía de salida de la señal y su alternativa, el horario de</w:t>
      </w:r>
      <w:r>
        <w:t xml:space="preserve"> </w:t>
      </w:r>
      <w:r>
        <w:rPr>
          <w:b w:val="0"/>
          <w:i w:val="0"/>
        </w:rPr>
        <w:t>llegada del equipo y la duración de la conexión, y que todo quede en la escaleta (oficio).</w:t>
      </w:r>
    </w:p>
    <w:p>
      <w:pPr>
        <w:pStyle w:val="Heading3"/>
      </w:pPr>
      <w:r>
        <w:rPr>
          <w:b w:val="0"/>
          <w:i w:val="0"/>
        </w:rPr>
        <w:t>8.8.2 La prueba de la señal y el retardo</w:t>
      </w:r>
    </w:p>
    <w:p>
      <w:pPr/>
      <w:r>
        <w:rPr>
          <w:b w:val="0"/>
          <w:i w:val="0"/>
        </w:rPr>
        <w:t>En un directo no hay segunda oportunidad para la técnica. Se llega con antelación, se monta, se</w:t>
      </w:r>
      <w:r>
        <w:t xml:space="preserve"> </w:t>
      </w:r>
      <w:r>
        <w:rPr>
          <w:b w:val="0"/>
          <w:i w:val="0"/>
        </w:rPr>
        <w:t>prueba la señal completa (vídeo, audio, retorno e intercomunicación), se comprueba el retardo y se</w:t>
      </w:r>
      <w:r>
        <w:t xml:space="preserve"> </w:t>
      </w:r>
      <w:r>
        <w:rPr>
          <w:b w:val="0"/>
          <w:i w:val="0"/>
        </w:rPr>
        <w:t>avisa al estudio de cuánto es. Un directo que empieza sin probar el retorno acaba con el reportero</w:t>
      </w:r>
      <w:r>
        <w:t xml:space="preserve"> </w:t>
      </w:r>
      <w:r>
        <w:rPr>
          <w:b w:val="0"/>
          <w:i w:val="0"/>
        </w:rPr>
        <w:t>hablando encima del presentador (oficio).</w:t>
      </w:r>
    </w:p>
    <w:p>
      <w:pPr/>
      <w:r>
        <w:rPr>
          <w:b w:val="0"/>
          <w:i w:val="0"/>
        </w:rPr>
        <w:t>El retardo de una mochila no es un defecto: la agregación de redes móviles almacena, reparte el</w:t>
      </w:r>
      <w:r>
        <w:t xml:space="preserve"> </w:t>
      </w:r>
      <w:r>
        <w:rPr>
          <w:b w:val="0"/>
          <w:i w:val="0"/>
        </w:rPr>
        <w:t>flujo entre las conexiones, lo reordena y lo entrega, y eso lleva tiempo. Es lo que obliga al</w:t>
      </w:r>
      <w:r>
        <w:t xml:space="preserve"> </w:t>
      </w:r>
      <w:r>
        <w:rPr>
          <w:b w:val="0"/>
          <w:i w:val="0"/>
        </w:rPr>
        <w:t>presentador a esperar después de dar paso. Y una transmisión por red móvil nunca es estable al cien</w:t>
      </w:r>
      <w:r>
        <w:t xml:space="preserve"> </w:t>
      </w:r>
      <w:r>
        <w:rPr>
          <w:b w:val="0"/>
          <w:i w:val="0"/>
        </w:rPr>
        <w:t>por cien: el caudal depende de cuánta gente use la misma célula, y en un acontecimiento con público</w:t>
      </w:r>
      <w:r>
        <w:t xml:space="preserve"> </w:t>
      </w:r>
      <w:r>
        <w:rPr>
          <w:b w:val="0"/>
          <w:i w:val="0"/>
        </w:rPr>
        <w:t>la red se satura precisamente donde está la noticia. El retorno de audio que escucha el periodista</w:t>
      </w:r>
      <w:r>
        <w:t xml:space="preserve"> </w:t>
      </w:r>
      <w:r>
        <w:rPr>
          <w:b w:val="0"/>
          <w:i w:val="0"/>
        </w:rPr>
        <w:t>va en N-1, sin su propia voz, para que el retardo no le devuelva lo que acaba de decir.</w:t>
      </w:r>
    </w:p>
    <w:p>
      <w:pPr>
        <w:pStyle w:val="Heading3"/>
      </w:pPr>
      <w:r>
        <w:rPr>
          <w:b w:val="0"/>
          <w:i w:val="0"/>
        </w:rPr>
        <w:t>8.8.3 Grabar siempre</w:t>
      </w:r>
    </w:p>
    <w:p>
      <w:pPr/>
      <w:r>
        <w:rPr>
          <w:b w:val="0"/>
          <w:i w:val="0"/>
        </w:rPr>
        <w:t>Un directo desde la calle es, casi siempre, un evento no controlable: que no se puede pedir que se</w:t>
      </w:r>
      <w:r>
        <w:t xml:space="preserve"> </w:t>
      </w:r>
      <w:r>
        <w:rPr>
          <w:b w:val="0"/>
          <w:i w:val="0"/>
        </w:rPr>
        <w:t>repita, ni cambiar dónde ocurre, ni callar lo que suena alrededor. Una rueda de prensa, una</w:t>
      </w:r>
      <w:r>
        <w:t xml:space="preserve"> </w:t>
      </w:r>
      <w:r>
        <w:rPr>
          <w:b w:val="0"/>
          <w:i w:val="0"/>
        </w:rPr>
        <w:t>manifestación, un pleno, un incendio. Las reglas de oficio de captación que eso impone:</w:t>
      </w:r>
    </w:p>
    <w:p>
      <w:pPr>
        <w:pStyle w:val="ListNumber"/>
      </w:pPr>
      <w:r>
        <w:rPr>
          <w:b w:val="0"/>
          <w:i w:val="0"/>
        </w:rPr>
        <w:t>Redundancia de captación. En un evento único no hay segunda toma.</w:t>
      </w:r>
    </w:p>
    <w:p>
      <w:pPr>
        <w:pStyle w:val="ListNumber"/>
      </w:pPr>
      <w:r>
        <w:rPr>
          <w:b w:val="0"/>
          <w:i w:val="0"/>
        </w:rPr>
        <w:t>Grabar siempre, aunque se esté emitiendo. La grabación local es la única red de seguridad si el</w:t>
      </w:r>
      <w:r>
        <w:t xml:space="preserve"> </w:t>
      </w:r>
      <w:r>
        <w:rPr>
          <w:b w:val="0"/>
          <w:i w:val="0"/>
        </w:rPr>
        <w:t>enlace se cae.</w:t>
      </w:r>
    </w:p>
    <w:p>
      <w:pPr>
        <w:pStyle w:val="ListNumber"/>
      </w:pPr>
      <w:r>
        <w:rPr>
          <w:b w:val="0"/>
          <w:i w:val="0"/>
        </w:rPr>
        <w:t>Ambiente aparte: es lo que permite tapar cortes y rellenar huecos. El Libro de estilo lo exige</w:t>
      </w:r>
      <w:r>
        <w:t xml:space="preserve"> </w:t>
      </w:r>
      <w:r>
        <w:rPr>
          <w:b w:val="0"/>
          <w:i w:val="0"/>
        </w:rPr>
      </w:r>
      <w:r>
        <w:rPr>
          <w:b/>
          <w:i w:val="0"/>
        </w:rPr>
        <w:t>«siempre y en cualquier circunstancia»</w:t>
      </w:r>
      <w:r>
        <w:rPr>
          <w:b w:val="0"/>
          <w:i w:val="0"/>
        </w:rPr>
        <w:t xml:space="preserve"> (5.4).</w:t>
      </w:r>
    </w:p>
    <w:p>
      <w:pPr>
        <w:pStyle w:val="Heading3"/>
      </w:pPr>
      <w:r>
        <w:rPr>
          <w:b w:val="0"/>
          <w:i w:val="0"/>
        </w:rPr>
        <w:t>8.8.4 El falso directo</w:t>
      </w:r>
    </w:p>
    <w:p>
      <w:pPr/>
      <w:r>
        <w:rPr>
          <w:b w:val="0"/>
          <w:i w:val="0"/>
        </w:rPr>
        <w:t xml:space="preserve">El Libro de estilo es tajante (8.3.3, p. 118): </w:t>
      </w:r>
      <w:r>
        <w:rPr>
          <w:b/>
          <w:i w:val="0"/>
        </w:rPr>
        <w:t>«El uso de la modalidad de falso directo debe</w:t>
      </w:r>
      <w:r>
        <w:t xml:space="preserve"> </w:t>
      </w:r>
      <w:r>
        <w:rPr>
          <w:b/>
          <w:i w:val="0"/>
        </w:rPr>
        <w:t>erradicarse. Si no hay posibilidad de resolverlo por dificultad técnica o ausencia de franja</w:t>
      </w:r>
      <w:r>
        <w:t xml:space="preserve"> </w:t>
      </w:r>
      <w:r>
        <w:rPr>
          <w:b/>
          <w:i w:val="0"/>
        </w:rPr>
        <w:t>horaria, revisaremos el formato de manera que la información no se resienta y el mensaje llegue a</w:t>
      </w:r>
      <w:r>
        <w:t xml:space="preserve"> </w:t>
      </w:r>
      <w:r>
        <w:rPr>
          <w:b/>
          <w:i w:val="0"/>
        </w:rPr>
        <w:t>la audiencia adecuado y sin artificios. Si el directo es falso, lo haremos constar.»</w:t>
      </w:r>
      <w:r>
        <w:rPr>
          <w:b w:val="0"/>
          <w:i w:val="0"/>
        </w:rPr>
        <w:t xml:space="preserve"> Para</w:t>
      </w:r>
      <w:r>
        <w:t xml:space="preserve"> </w:t>
      </w:r>
      <w:r>
        <w:rPr>
          <w:b w:val="0"/>
          <w:i w:val="0"/>
        </w:rPr>
        <w:t>producción, eso significa que la conexión grabada para emitirse después no se planifica ni se</w:t>
      </w:r>
      <w:r>
        <w:t xml:space="preserve"> </w:t>
      </w:r>
      <w:r>
        <w:rPr>
          <w:b w:val="0"/>
          <w:i w:val="0"/>
        </w:rPr>
        <w:t>presenta como directo.</w:t>
      </w:r>
    </w:p>
    <w:p>
      <w:pPr/>
      <w:r>
        <w:rPr>
          <w:b w:val="0"/>
          <w:i w:val="0"/>
        </w:rPr>
        <w:t xml:space="preserve">Un directo tiene más fuerza cuanto más corto, y el Libro de estilo lo dice (8.3.2): </w:t>
      </w:r>
      <w:r>
        <w:rPr>
          <w:b/>
          <w:i w:val="0"/>
        </w:rPr>
        <w:t>«Una conexión</w:t>
      </w:r>
      <w:r>
        <w:t xml:space="preserve"> </w:t>
      </w:r>
      <w:r>
        <w:rPr>
          <w:b/>
          <w:i w:val="0"/>
        </w:rPr>
        <w:t>en directo tiene más fuerza cuanto más breve y concisa resulte. El intercambio de saludos o</w:t>
      </w:r>
      <w:r>
        <w:t xml:space="preserve"> </w:t>
      </w:r>
      <w:r>
        <w:rPr>
          <w:b/>
          <w:i w:val="0"/>
        </w:rPr>
        <w:t>cualquier fórmula de protocolo debe ceñirse al mínimo.»</w:t>
      </w:r>
      <w:r>
        <w:rPr>
          <w:b w:val="0"/>
          <w:i w:val="0"/>
        </w:rPr>
        <w:t xml:space="preserve"> Y </w:t>
      </w:r>
      <w:r>
        <w:rPr>
          <w:b/>
          <w:i w:val="0"/>
        </w:rPr>
        <w:t>«Terminado el directo, en la</w:t>
      </w:r>
      <w:r>
        <w:t xml:space="preserve"> </w:t>
      </w:r>
      <w:r>
        <w:rPr>
          <w:b/>
          <w:i w:val="0"/>
        </w:rPr>
        <w:t>despedida sólo habla el presentador.»</w:t>
      </w:r>
      <w:r>
        <w:rPr>
          <w:b w:val="0"/>
          <w:i w:val="0"/>
        </w:rPr>
      </w:r>
    </w:p>
    <w:p>
      <w:pPr>
        <w:pStyle w:val="Heading2"/>
      </w:pPr>
      <w:r>
        <w:rPr>
          <w:b w:val="0"/>
          <w:i w:val="0"/>
        </w:rPr>
        <w:t>8.9 Urgencias</w:t>
      </w:r>
    </w:p>
    <w:p>
      <w:pPr>
        <w:pStyle w:val="Heading3"/>
      </w:pPr>
      <w:r>
        <w:rPr>
          <w:b w:val="0"/>
          <w:i w:val="0"/>
        </w:rPr>
        <w:t>8.9.1 Lo inesperado se prepara</w:t>
      </w:r>
    </w:p>
    <w:p>
      <w:pPr/>
      <w:r>
        <w:rPr>
          <w:b w:val="0"/>
          <w:i w:val="0"/>
        </w:rPr>
        <w:t xml:space="preserve">El Libro de estilo lo resume en la frase ya citada del directo (8.3): </w:t>
      </w:r>
      <w:r>
        <w:rPr>
          <w:b/>
          <w:i w:val="0"/>
        </w:rPr>
        <w:t>«Lo inesperado, en esencia,</w:t>
      </w:r>
      <w:r>
        <w:t xml:space="preserve"> </w:t>
      </w:r>
      <w:r>
        <w:rPr>
          <w:b/>
          <w:i w:val="0"/>
        </w:rPr>
        <w:t>no puede ser previsto pero hay que estar preparado para resolverlo con eficacia y celeridad»</w:t>
      </w:r>
      <w:r>
        <w:rPr>
          <w:b w:val="0"/>
          <w:i w:val="0"/>
        </w:rPr>
        <w:t>. Para</w:t>
      </w:r>
      <w:r>
        <w:t xml:space="preserve"> </w:t>
      </w:r>
      <w:r>
        <w:rPr>
          <w:b w:val="0"/>
          <w:i w:val="0"/>
        </w:rPr>
        <w:t>producción, estar preparado significa tener resuelto antes de que ocurra lo que no depende del</w:t>
      </w:r>
      <w:r>
        <w:t xml:space="preserve"> </w:t>
      </w:r>
      <w:r>
        <w:rPr>
          <w:b w:val="0"/>
          <w:i w:val="0"/>
        </w:rPr>
        <w:t>suceso (oficio):</w:t>
      </w:r>
    </w:p>
    <w:p>
      <w:pPr>
        <w:pStyle w:val="ListBullet"/>
      </w:pPr>
      <w:r>
        <w:rPr>
          <w:b w:val="0"/>
          <w:i w:val="0"/>
        </w:rPr>
        <w:t>Equipos de guardia localizables y un procedimiento de aviso.</w:t>
      </w:r>
    </w:p>
    <w:p>
      <w:pPr>
        <w:pStyle w:val="ListBullet"/>
      </w:pPr>
      <w:r>
        <w:rPr>
          <w:b w:val="0"/>
          <w:i w:val="0"/>
        </w:rPr>
        <w:t>Vías de salida de la señal que se montan en minutos (mochila) o que llegan desde cualquier sitio</w:t>
      </w:r>
      <w:r>
        <w:t xml:space="preserve"> </w:t>
      </w:r>
      <w:r>
        <w:rPr>
          <w:b w:val="0"/>
          <w:i w:val="0"/>
        </w:rPr>
        <w:t xml:space="preserve">(satélite, que la UIT-R define para transmitir </w:t>
      </w:r>
      <w:r>
        <w:rPr>
          <w:b/>
          <w:i w:val="0"/>
        </w:rPr>
        <w:t>«con escaso tiempo de aviso»</w:t>
      </w:r>
      <w:r>
        <w:rPr>
          <w:b w:val="0"/>
          <w:i w:val="0"/>
        </w:rPr>
        <w:t>).</w:t>
      </w:r>
    </w:p>
    <w:p>
      <w:pPr>
        <w:pStyle w:val="ListBullet"/>
      </w:pPr>
      <w:r>
        <w:rPr>
          <w:b w:val="0"/>
          <w:i w:val="0"/>
        </w:rPr>
        <w:t>Proveedores con los que se puede contratar deprisa, dentro de las normas de contratación de la</w:t>
      </w:r>
      <w:r>
        <w:t xml:space="preserve"> </w:t>
      </w:r>
      <w:r>
        <w:rPr>
          <w:b w:val="0"/>
          <w:i w:val="0"/>
        </w:rPr>
        <w:t>RTVA (tema 10).</w:t>
      </w:r>
    </w:p>
    <w:p>
      <w:pPr>
        <w:pStyle w:val="ListBullet"/>
      </w:pPr>
      <w:r>
        <w:rPr>
          <w:b w:val="0"/>
          <w:i w:val="0"/>
        </w:rPr>
        <w:t>Una lista de contactos institucionales (epígrafe «Coordinación institucional»).</w:t>
      </w:r>
    </w:p>
    <w:p>
      <w:pPr>
        <w:pStyle w:val="Heading3"/>
      </w:pPr>
      <w:r>
        <w:rPr>
          <w:b w:val="0"/>
          <w:i w:val="0"/>
        </w:rPr>
        <w:t>8.9.2 Cómo circula una urgencia</w:t>
      </w:r>
    </w:p>
    <w:p>
      <w:pPr/>
      <w:r>
        <w:rPr>
          <w:b w:val="0"/>
          <w:i w:val="0"/>
        </w:rPr>
        <w:t>El Libro de estilo pide que las peticiones a producción vayan por escrito, con una excepción:</w:t>
      </w:r>
      <w:r>
        <w:t xml:space="preserve"> </w:t>
      </w:r>
      <w:r>
        <w:rPr>
          <w:b w:val="0"/>
          <w:i w:val="0"/>
        </w:rPr>
      </w:r>
      <w:r>
        <w:rPr>
          <w:b/>
          <w:i w:val="0"/>
        </w:rPr>
        <w:t>«Salvo razones infrecuentes y de extremada urgencia, las peticiones a los productores se</w:t>
      </w:r>
      <w:r>
        <w:t xml:space="preserve"> </w:t>
      </w:r>
      <w:r>
        <w:rPr>
          <w:b/>
          <w:i w:val="0"/>
        </w:rPr>
        <w:t>cursarán por escrito, a través de los cauces ofimáticos habituales, y con la mayor precisión.»</w:t>
      </w:r>
      <w:r>
        <w:rPr>
          <w:b w:val="0"/>
          <w:i w:val="0"/>
        </w:rPr>
      </w:r>
      <w:r>
        <w:t xml:space="preserve"> </w:t>
      </w:r>
      <w:r>
        <w:rPr>
          <w:b w:val="0"/>
          <w:i w:val="0"/>
        </w:rPr>
        <w:t xml:space="preserve">(4.4). Y ordena a los equipos que ya están en la calle: </w:t>
      </w:r>
      <w:r>
        <w:rPr>
          <w:b/>
          <w:i w:val="0"/>
        </w:rPr>
        <w:t>«Ante una eventualidad, los equipos</w:t>
      </w:r>
      <w:r>
        <w:t xml:space="preserve"> </w:t>
      </w:r>
      <w:r>
        <w:rPr>
          <w:b/>
          <w:i w:val="0"/>
        </w:rPr>
        <w:t>desplazados tienen que comunicarse con productores y editores por si hay nuevas instrucciones o</w:t>
      </w:r>
      <w:r>
        <w:t xml:space="preserve"> </w:t>
      </w:r>
      <w:r>
        <w:rPr>
          <w:b/>
          <w:i w:val="0"/>
        </w:rPr>
        <w:t>cambios sobre la planificación inicial.»</w:t>
      </w:r>
      <w:r>
        <w:rPr>
          <w:b w:val="0"/>
          <w:i w:val="0"/>
        </w:rPr>
        <w:t xml:space="preserve"> (4.4.1). Los cambios, además, </w:t>
      </w:r>
      <w:r>
        <w:rPr>
          <w:b/>
          <w:i w:val="0"/>
        </w:rPr>
        <w:t>«se comunicarán, de</w:t>
      </w:r>
      <w:r>
        <w:t xml:space="preserve"> </w:t>
      </w:r>
      <w:r>
        <w:rPr>
          <w:b/>
          <w:i w:val="0"/>
        </w:rPr>
        <w:t>manera rápida, fehaciente y simultánea, a todos los responsables del programa.»</w:t>
      </w:r>
      <w:r>
        <w:rPr>
          <w:b w:val="0"/>
          <w:i w:val="0"/>
        </w:rPr>
        <w:t xml:space="preserve"> (4.4.4, punto 1).</w:t>
      </w:r>
    </w:p>
    <w:p>
      <w:pPr>
        <w:pStyle w:val="Heading3"/>
      </w:pPr>
      <w:r>
        <w:rPr>
          <w:b w:val="0"/>
          <w:i w:val="0"/>
        </w:rPr>
        <w:t>8.9.3 Lo que una urgencia no se salta</w:t>
      </w:r>
    </w:p>
    <w:p>
      <w:pPr/>
      <w:r>
        <w:rPr>
          <w:b w:val="0"/>
          <w:i w:val="0"/>
        </w:rPr>
        <w:t>Hay plazos que la urgencia no acorta, y producción tiene que saberlos para no prometer lo que no se</w:t>
      </w:r>
      <w:r>
        <w:t xml:space="preserve"> </w:t>
      </w:r>
      <w:r>
        <w:rPr>
          <w:b w:val="0"/>
          <w:i w:val="0"/>
        </w:rPr>
        <w:t>puede dar: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Plazo o condición</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Comunicar a Interior un vuelo de dron en entorno urbano o sobre concentraciones de personas</w:t>
            </w:r>
          </w:p>
        </w:tc>
        <w:tc>
          <w:tcPr>
            <w:tcW w:type="dxa" w:w="3137"/>
          </w:tcPr>
          <w:p>
            <w:pPr>
              <w:pStyle w:val="Tabla"/>
            </w:pPr>
            <w:r/>
            <w:r>
              <w:rPr>
                <w:b w:val="0"/>
                <w:i w:val="0"/>
              </w:rPr>
              <w:t>Cinco días naturales antes</w:t>
            </w:r>
          </w:p>
        </w:tc>
        <w:tc>
          <w:tcPr>
            <w:tcW w:type="dxa" w:w="3137"/>
          </w:tcPr>
          <w:p>
            <w:pPr>
              <w:pStyle w:val="Tabla"/>
            </w:pPr>
            <w:r/>
            <w:r>
              <w:rPr>
                <w:b w:val="0"/>
                <w:i w:val="0"/>
              </w:rPr>
              <w:t>RD 517/2024, artículo 40.3.a</w:t>
            </w:r>
          </w:p>
        </w:tc>
      </w:tr>
      <w:tr>
        <w:tc>
          <w:tcPr>
            <w:tcW w:type="dxa" w:w="3137"/>
          </w:tcPr>
          <w:p>
            <w:pPr>
              <w:pStyle w:val="Tabla"/>
            </w:pPr>
            <w:r/>
            <w:r>
              <w:rPr>
                <w:b w:val="0"/>
                <w:i w:val="0"/>
              </w:rPr>
              <w:t>Comunicar un evento que ocupa la vía</w:t>
            </w:r>
          </w:p>
        </w:tc>
        <w:tc>
          <w:tcPr>
            <w:tcW w:type="dxa" w:w="3137"/>
          </w:tcPr>
          <w:p>
            <w:pPr>
              <w:pStyle w:val="Tabla"/>
            </w:pPr>
            <w:r/>
            <w:r>
              <w:rPr>
                <w:b w:val="0"/>
                <w:i w:val="0"/>
              </w:rPr>
              <w:t>Diez días hábiles antes</w:t>
            </w:r>
          </w:p>
        </w:tc>
        <w:tc>
          <w:tcPr>
            <w:tcW w:type="dxa" w:w="3137"/>
          </w:tcPr>
          <w:p>
            <w:pPr>
              <w:pStyle w:val="Tabla"/>
            </w:pPr>
            <w:r/>
            <w:r>
              <w:rPr>
                <w:b w:val="0"/>
                <w:i w:val="0"/>
              </w:rPr>
              <w:t>RGC, anexo II, artículo 34.1</w:t>
            </w:r>
          </w:p>
        </w:tc>
      </w:tr>
      <w:tr>
        <w:tc>
          <w:tcPr>
            <w:tcW w:type="dxa" w:w="3137"/>
          </w:tcPr>
          <w:p>
            <w:pPr>
              <w:pStyle w:val="Tabla"/>
            </w:pPr>
            <w:r/>
            <w:r>
              <w:rPr>
                <w:b w:val="0"/>
                <w:i w:val="0"/>
              </w:rPr>
              <w:t>Cierre de una vía</w:t>
            </w:r>
          </w:p>
        </w:tc>
        <w:tc>
          <w:tcPr>
            <w:tcW w:type="dxa" w:w="3137"/>
          </w:tcPr>
          <w:p>
            <w:pPr>
              <w:pStyle w:val="Tabla"/>
            </w:pPr>
            <w:r/>
            <w:r>
              <w:rPr>
                <w:b w:val="0"/>
                <w:i w:val="0"/>
              </w:rPr>
              <w:t>Resolución expresa; sin ella, silencio desestimatorio</w:t>
            </w:r>
          </w:p>
        </w:tc>
        <w:tc>
          <w:tcPr>
            <w:tcW w:type="dxa" w:w="3137"/>
          </w:tcPr>
          <w:p>
            <w:pPr>
              <w:pStyle w:val="Tabla"/>
            </w:pPr>
            <w:r/>
            <w:r>
              <w:rPr>
                <w:b w:val="0"/>
                <w:i w:val="0"/>
              </w:rPr>
              <w:t>RGC, anexo II, artículo 35</w:t>
            </w:r>
          </w:p>
        </w:tc>
      </w:tr>
      <w:tr>
        <w:tc>
          <w:tcPr>
            <w:tcW w:type="dxa" w:w="3137"/>
          </w:tcPr>
          <w:p>
            <w:pPr>
              <w:pStyle w:val="Tabla"/>
            </w:pPr>
            <w:r/>
            <w:r>
              <w:rPr>
                <w:b w:val="0"/>
                <w:i w:val="0"/>
              </w:rPr>
              <w:t>Seguridad del equipo</w:t>
            </w:r>
          </w:p>
        </w:tc>
        <w:tc>
          <w:tcPr>
            <w:tcW w:type="dxa" w:w="3137"/>
          </w:tcPr>
          <w:p>
            <w:pPr>
              <w:pStyle w:val="Tabla"/>
            </w:pPr>
            <w:r/>
            <w:r>
              <w:rPr>
                <w:b w:val="0"/>
                <w:i w:val="0"/>
              </w:rPr>
            </w:r>
            <w:r>
              <w:rPr>
                <w:b/>
                <w:i w:val="0"/>
              </w:rPr>
              <w:t>«ninguna información vale una vida, ni siquiera ponerla en peligro»</w:t>
            </w:r>
            <w:r>
              <w:rPr>
                <w:b w:val="0"/>
                <w:i w:val="0"/>
              </w:rPr>
            </w:r>
          </w:p>
        </w:tc>
        <w:tc>
          <w:tcPr>
            <w:tcW w:type="dxa" w:w="3137"/>
          </w:tcPr>
          <w:p>
            <w:pPr>
              <w:pStyle w:val="Tabla"/>
            </w:pPr>
            <w:r/>
            <w:r>
              <w:rPr>
                <w:b w:val="0"/>
                <w:i w:val="0"/>
              </w:rPr>
              <w:t>Libro de estilo, 5.6</w:t>
            </w:r>
          </w:p>
        </w:tc>
      </w:tr>
    </w:tbl>
    <w:p>
      <w:pPr/>
    </w:p>
    <w:p>
      <w:pPr/>
      <w:r>
        <w:rPr>
          <w:b w:val="0"/>
          <w:i w:val="0"/>
        </w:rPr>
        <w:t>En una urgencia, por tanto, se trabaja desde donde se puede estar y con lo que no necesita permiso</w:t>
      </w:r>
      <w:r>
        <w:t xml:space="preserve"> </w:t>
      </w:r>
      <w:r>
        <w:rPr>
          <w:b w:val="0"/>
          <w:i w:val="0"/>
        </w:rPr>
        <w:t>previo; lo demás se pide y se espera (oficio).</w:t>
      </w:r>
    </w:p>
    <w:p>
      <w:pPr>
        <w:pStyle w:val="Heading3"/>
      </w:pPr>
      <w:r>
        <w:rPr>
          <w:b w:val="0"/>
          <w:i w:val="0"/>
        </w:rPr>
        <w:t>8.9.4 Las emergencias en antena</w:t>
      </w:r>
    </w:p>
    <w:p>
      <w:pPr/>
      <w:r>
        <w:rPr>
          <w:b w:val="0"/>
          <w:i w:val="0"/>
        </w:rPr>
        <w:t>Cuando la urgencia es una emergencia pública, la emisión tiene dos obligaciones legales que</w:t>
      </w:r>
      <w:r>
        <w:t xml:space="preserve"> </w:t>
      </w:r>
      <w:r>
        <w:rPr>
          <w:b w:val="0"/>
          <w:i w:val="0"/>
        </w:rPr>
        <w:t>producción debe tener previstas. La primera, la difusión de las comunicaciones oficiales (Ley</w:t>
      </w:r>
      <w:r>
        <w:t xml:space="preserve"> </w:t>
      </w:r>
      <w:r>
        <w:rPr>
          <w:b w:val="0"/>
          <w:i w:val="0"/>
        </w:rPr>
        <w:t>18/2007, artículo 31, en la rúbrica primera): por urgencia, la difusión tiene efecto inmediato. La</w:t>
      </w:r>
      <w:r>
        <w:t xml:space="preserve"> </w:t>
      </w:r>
      <w:r>
        <w:rPr>
          <w:b w:val="0"/>
          <w:i w:val="0"/>
        </w:rPr>
        <w:t>segunda, la accesibilidad (Ley 13/2022, General de Comunicación Audiovisual, artículo 101.3):</w:t>
      </w:r>
    </w:p>
    <w:p>
      <w:pPr>
        <w:pStyle w:val="ListBullet"/>
      </w:pPr>
      <w:r>
        <w:rPr>
          <w:b w:val="0"/>
          <w:i w:val="0"/>
        </w:rPr>
      </w:r>
      <w:r>
        <w:rPr>
          <w:b/>
          <w:i w:val="0"/>
        </w:rPr>
        <w:t>101.3, emergencias</w:t>
      </w:r>
      <w:r>
        <w:rPr>
          <w:b w:val="0"/>
          <w:i w:val="0"/>
        </w:rPr>
        <w:t>: «</w:t>
      </w:r>
      <w:r>
        <w:rPr>
          <w:b/>
          <w:i w:val="0"/>
        </w:rPr>
        <w:t>Se garantizará el derecho de las personas con discapacidad a que las</w:t>
      </w:r>
      <w:r>
        <w:t xml:space="preserve"> </w:t>
      </w:r>
      <w:r>
        <w:rPr>
          <w:b/>
          <w:i w:val="0"/>
        </w:rPr>
        <w:t>informaciones relativas a situaciones de emergencia, incluyendo las comunicaciones y anuncios en</w:t>
      </w:r>
      <w:r>
        <w:t xml:space="preserve"> </w:t>
      </w:r>
      <w:r>
        <w:rPr>
          <w:b/>
          <w:i w:val="0"/>
        </w:rPr>
        <w:t>situaciones de catástrofes naturales y crisis de salud pública, se difundan de forma clara,</w:t>
      </w:r>
      <w:r>
        <w:t xml:space="preserve"> </w:t>
      </w:r>
      <w:r>
        <w:rPr>
          <w:b/>
          <w:i w:val="0"/>
        </w:rPr>
        <w:t>comprensible y accesible</w:t>
      </w:r>
      <w:r>
        <w:rPr>
          <w:b w:val="0"/>
          <w:i w:val="0"/>
        </w:rPr>
        <w:t>» a través de los servicios correspondientes.</w:t>
      </w:r>
    </w:p>
    <w:p>
      <w:pPr/>
      <w:r>
        <w:rPr>
          <w:b w:val="0"/>
          <w:i w:val="0"/>
        </w:rPr>
        <w:t>Para producción, eso significa prever la interpretación en lengua de signos y el subtitulado de esas</w:t>
      </w:r>
      <w:r>
        <w:t xml:space="preserve"> </w:t>
      </w:r>
      <w:r>
        <w:rPr>
          <w:b w:val="0"/>
          <w:i w:val="0"/>
        </w:rPr>
        <w:t>comunicaciones (oficio en cuanto a los medios).</w:t>
      </w:r>
    </w:p>
    <w:p>
      <w:pPr>
        <w:pStyle w:val="Heading2"/>
      </w:pPr>
      <w:r>
        <w:rPr>
          <w:b w:val="0"/>
          <w:i w:val="0"/>
        </w:rPr>
        <w:t>8.10 Coordinación institucional</w:t>
      </w:r>
    </w:p>
    <w:p>
      <w:pPr>
        <w:pStyle w:val="Heading3"/>
      </w:pPr>
      <w:r>
        <w:rPr>
          <w:b w:val="0"/>
          <w:i w:val="0"/>
        </w:rPr>
        <w:t>8.10.1 Con quién se coordina una producción de exteriores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Institución</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Ayuntamiento y su oficina de rodajes</w:t>
            </w:r>
          </w:p>
        </w:tc>
        <w:tc>
          <w:tcPr>
            <w:tcW w:type="dxa" w:w="3137"/>
          </w:tcPr>
          <w:p>
            <w:pPr>
              <w:pStyle w:val="Tabla"/>
            </w:pPr>
            <w:r/>
            <w:r>
              <w:rPr>
                <w:b w:val="0"/>
                <w:i w:val="0"/>
              </w:rPr>
              <w:t>Rodaje y ocupación de la vía urbana, cortes y tasas</w:t>
            </w:r>
          </w:p>
        </w:tc>
        <w:tc>
          <w:tcPr>
            <w:tcW w:type="dxa" w:w="3137"/>
          </w:tcPr>
          <w:p>
            <w:pPr>
              <w:pStyle w:val="Tabla"/>
            </w:pPr>
            <w:r/>
            <w:r>
              <w:rPr>
                <w:b w:val="0"/>
                <w:i w:val="0"/>
              </w:rPr>
              <w:t>Junta de Andalucía (ADA)</w:t>
            </w:r>
          </w:p>
        </w:tc>
      </w:tr>
      <w:tr>
        <w:tc>
          <w:tcPr>
            <w:tcW w:type="dxa" w:w="3137"/>
          </w:tcPr>
          <w:p>
            <w:pPr>
              <w:pStyle w:val="Tabla"/>
            </w:pPr>
            <w:r/>
            <w:r>
              <w:rPr>
                <w:b w:val="0"/>
                <w:i w:val="0"/>
              </w:rPr>
              <w:t>DGT, o la autoridad autonómica o local de tráfico</w:t>
            </w:r>
          </w:p>
        </w:tc>
        <w:tc>
          <w:tcPr>
            <w:tcW w:type="dxa" w:w="3137"/>
          </w:tcPr>
          <w:p>
            <w:pPr>
              <w:pStyle w:val="Tabla"/>
            </w:pPr>
            <w:r/>
            <w:r>
              <w:rPr>
                <w:b w:val="0"/>
                <w:i w:val="0"/>
              </w:rPr>
              <w:t>Rodaje en vías interurbanas y travesías (DGT, salvo País Vasco y Cataluña); ocupación y cierre de vías</w:t>
            </w:r>
          </w:p>
        </w:tc>
        <w:tc>
          <w:tcPr>
            <w:tcW w:type="dxa" w:w="3137"/>
          </w:tcPr>
          <w:p>
            <w:pPr>
              <w:pStyle w:val="Tabla"/>
            </w:pPr>
            <w:r/>
            <w:r>
              <w:rPr>
                <w:b w:val="0"/>
                <w:i w:val="0"/>
              </w:rPr>
              <w:t>DGT; RGC, anexo II</w:t>
            </w:r>
          </w:p>
        </w:tc>
      </w:tr>
      <w:tr>
        <w:tc>
          <w:tcPr>
            <w:tcW w:type="dxa" w:w="3137"/>
          </w:tcPr>
          <w:p>
            <w:pPr>
              <w:pStyle w:val="Tabla"/>
            </w:pPr>
            <w:r/>
            <w:r>
              <w:rPr>
                <w:b w:val="0"/>
                <w:i w:val="0"/>
              </w:rPr>
              <w:t>Titulares de espacios naturales, costa y bienes culturales</w:t>
            </w:r>
          </w:p>
        </w:tc>
        <w:tc>
          <w:tcPr>
            <w:tcW w:type="dxa" w:w="3137"/>
          </w:tcPr>
          <w:p>
            <w:pPr>
              <w:pStyle w:val="Tabla"/>
            </w:pPr>
            <w:r/>
            <w:r>
              <w:rPr>
                <w:b w:val="0"/>
                <w:i w:val="0"/>
              </w:rPr>
              <w:t>Sus autorizaciones</w:t>
            </w:r>
          </w:p>
        </w:tc>
        <w:tc>
          <w:tcPr>
            <w:tcW w:type="dxa" w:w="3137"/>
          </w:tcPr>
          <w:p>
            <w:pPr>
              <w:pStyle w:val="Tabla"/>
            </w:pPr>
            <w:r/>
            <w:r>
              <w:rPr>
                <w:b w:val="0"/>
                <w:i w:val="0"/>
              </w:rPr>
              <w:t>Junta de Andalucía (ADA)</w:t>
            </w:r>
          </w:p>
        </w:tc>
      </w:tr>
      <w:tr>
        <w:tc>
          <w:tcPr>
            <w:tcW w:type="dxa" w:w="3137"/>
          </w:tcPr>
          <w:p>
            <w:pPr>
              <w:pStyle w:val="Tabla"/>
            </w:pPr>
            <w:r/>
            <w:r>
              <w:rPr>
                <w:b w:val="0"/>
                <w:i w:val="0"/>
              </w:rPr>
              <w:t>AESA y Ministerio del Interior</w:t>
            </w:r>
          </w:p>
        </w:tc>
        <w:tc>
          <w:tcPr>
            <w:tcW w:type="dxa" w:w="3137"/>
          </w:tcPr>
          <w:p>
            <w:pPr>
              <w:pStyle w:val="Tabla"/>
            </w:pPr>
            <w:r/>
            <w:r>
              <w:rPr>
                <w:b w:val="0"/>
                <w:i w:val="0"/>
              </w:rPr>
              <w:t>Vuelo de dron: autorización según la categoría; comunicación previa en entorno urbano</w:t>
            </w:r>
          </w:p>
        </w:tc>
        <w:tc>
          <w:tcPr>
            <w:tcW w:type="dxa" w:w="3137"/>
          </w:tcPr>
          <w:p>
            <w:pPr>
              <w:pStyle w:val="Tabla"/>
            </w:pPr>
            <w:r/>
            <w:r>
              <w:rPr>
                <w:b w:val="0"/>
                <w:i w:val="0"/>
              </w:rPr>
              <w:t>Reglamento (UE) 2019/947; RD 517/2024</w:t>
            </w:r>
          </w:p>
        </w:tc>
      </w:tr>
      <w:tr>
        <w:tc>
          <w:tcPr>
            <w:tcW w:type="dxa" w:w="3137"/>
          </w:tcPr>
          <w:p>
            <w:pPr>
              <w:pStyle w:val="Tabla"/>
            </w:pPr>
            <w:r/>
            <w:r>
              <w:rPr>
                <w:b w:val="0"/>
                <w:i w:val="0"/>
              </w:rPr>
              <w:t>Organizador o titular del acto</w:t>
            </w:r>
          </w:p>
        </w:tc>
        <w:tc>
          <w:tcPr>
            <w:tcW w:type="dxa" w:w="3137"/>
          </w:tcPr>
          <w:p>
            <w:pPr>
              <w:pStyle w:val="Tabla"/>
            </w:pPr>
            <w:r/>
            <w:r>
              <w:rPr>
                <w:b w:val="0"/>
                <w:i w:val="0"/>
              </w:rPr>
              <w:t>Plan de autoprotección, acreditaciones, ubicación de medios, protocolo</w:t>
            </w:r>
          </w:p>
        </w:tc>
        <w:tc>
          <w:tcPr>
            <w:tcW w:type="dxa" w:w="3137"/>
          </w:tcPr>
          <w:p>
            <w:pPr>
              <w:pStyle w:val="Tabla"/>
            </w:pPr>
            <w:r/>
            <w:r>
              <w:rPr>
                <w:b w:val="0"/>
                <w:i w:val="0"/>
              </w:rPr>
              <w:t>RD 393/2007; Libro de estilo, 8.3.4</w:t>
            </w:r>
          </w:p>
        </w:tc>
      </w:tr>
      <w:tr>
        <w:tc>
          <w:tcPr>
            <w:tcW w:type="dxa" w:w="3137"/>
          </w:tcPr>
          <w:p>
            <w:pPr>
              <w:pStyle w:val="Tabla"/>
            </w:pPr>
            <w:r/>
            <w:r>
              <w:rPr>
                <w:b w:val="0"/>
                <w:i w:val="0"/>
              </w:rPr>
              <w:t>Protección civil</w:t>
            </w:r>
          </w:p>
        </w:tc>
        <w:tc>
          <w:tcPr>
            <w:tcW w:type="dxa" w:w="3137"/>
          </w:tcPr>
          <w:p>
            <w:pPr>
              <w:pStyle w:val="Tabla"/>
            </w:pPr>
            <w:r/>
            <w:r>
              <w:rPr>
                <w:b w:val="0"/>
                <w:i w:val="0"/>
              </w:rPr>
              <w:t>A través del plan de autoprotección del titular, que se integra en el sistema público</w:t>
            </w:r>
          </w:p>
        </w:tc>
        <w:tc>
          <w:tcPr>
            <w:tcW w:type="dxa" w:w="3137"/>
          </w:tcPr>
          <w:p>
            <w:pPr>
              <w:pStyle w:val="Tabla"/>
            </w:pPr>
            <w:r/>
            <w:r>
              <w:rPr>
                <w:b w:val="0"/>
                <w:i w:val="0"/>
              </w:rPr>
              <w:t>RD 393/2007, norma 3.1</w:t>
            </w:r>
          </w:p>
        </w:tc>
      </w:tr>
      <w:tr>
        <w:tc>
          <w:tcPr>
            <w:tcW w:type="dxa" w:w="3137"/>
          </w:tcPr>
          <w:p>
            <w:pPr>
              <w:pStyle w:val="Tabla"/>
            </w:pPr>
            <w:r/>
            <w:r>
              <w:rPr>
                <w:b w:val="0"/>
                <w:i w:val="0"/>
              </w:rPr>
              <w:t>Administración electoral</w:t>
            </w:r>
          </w:p>
        </w:tc>
        <w:tc>
          <w:tcPr>
            <w:tcW w:type="dxa" w:w="3137"/>
          </w:tcPr>
          <w:p>
            <w:pPr>
              <w:pStyle w:val="Tabla"/>
            </w:pPr>
            <w:r/>
            <w:r>
              <w:rPr>
                <w:b w:val="0"/>
                <w:i w:val="0"/>
              </w:rPr>
              <w:t>Procesos electorales</w:t>
            </w:r>
          </w:p>
        </w:tc>
        <w:tc>
          <w:tcPr>
            <w:tcW w:type="dxa" w:w="3137"/>
          </w:tcPr>
          <w:p>
            <w:pPr>
              <w:pStyle w:val="Tabla"/>
            </w:pPr>
            <w:r/>
            <w:r>
              <w:rPr>
                <w:b w:val="0"/>
                <w:i w:val="0"/>
              </w:rPr>
              <w:t>Ley 18/2007, artículo 30</w:t>
            </w:r>
          </w:p>
        </w:tc>
      </w:tr>
      <w:tr>
        <w:tc>
          <w:tcPr>
            <w:tcW w:type="dxa" w:w="3137"/>
          </w:tcPr>
          <w:p>
            <w:pPr>
              <w:pStyle w:val="Tabla"/>
            </w:pPr>
            <w:r/>
            <w:r>
              <w:rPr>
                <w:b w:val="0"/>
                <w:i w:val="0"/>
              </w:rPr>
              <w:t>Gobierno de la Nación y Consejo de Gobierno de la Junta</w:t>
            </w:r>
          </w:p>
        </w:tc>
        <w:tc>
          <w:tcPr>
            <w:tcW w:type="dxa" w:w="3137"/>
          </w:tcPr>
          <w:p>
            <w:pPr>
              <w:pStyle w:val="Tabla"/>
            </w:pPr>
            <w:r/>
            <w:r>
              <w:rPr>
                <w:b w:val="0"/>
                <w:i w:val="0"/>
              </w:rPr>
              <w:t>Comunicaciones oficiales de interés público</w:t>
            </w:r>
          </w:p>
        </w:tc>
        <w:tc>
          <w:tcPr>
            <w:tcW w:type="dxa" w:w="3137"/>
          </w:tcPr>
          <w:p>
            <w:pPr>
              <w:pStyle w:val="Tabla"/>
            </w:pPr>
            <w:r/>
            <w:r>
              <w:rPr>
                <w:b w:val="0"/>
                <w:i w:val="0"/>
              </w:rPr>
              <w:t>Ley 18/2007, artículo 31</w:t>
            </w:r>
          </w:p>
        </w:tc>
      </w:tr>
      <w:tr>
        <w:tc>
          <w:tcPr>
            <w:tcW w:type="dxa" w:w="3137"/>
          </w:tcPr>
          <w:p>
            <w:pPr>
              <w:pStyle w:val="Tabla"/>
            </w:pPr>
            <w:r/>
            <w:r>
              <w:rPr>
                <w:b w:val="0"/>
                <w:i w:val="0"/>
              </w:rPr>
              <w:t>Otras televisiones</w:t>
            </w:r>
          </w:p>
        </w:tc>
        <w:tc>
          <w:tcPr>
            <w:tcW w:type="dxa" w:w="3137"/>
          </w:tcPr>
          <w:p>
            <w:pPr>
              <w:pStyle w:val="Tabla"/>
            </w:pPr>
            <w:r/>
            <w:r>
              <w:rPr>
                <w:b w:val="0"/>
                <w:i w:val="0"/>
              </w:rPr>
              <w:t xml:space="preserve">Señal </w:t>
            </w:r>
            <w:r>
              <w:rPr>
                <w:b w:val="0"/>
                <w:i/>
              </w:rPr>
              <w:t>pool</w:t>
            </w:r>
            <w:r>
              <w:rPr>
                <w:b w:val="0"/>
                <w:i w:val="0"/>
              </w:rPr>
              <w:t>, producción conjunta, intercambios</w:t>
            </w:r>
          </w:p>
        </w:tc>
        <w:tc>
          <w:tcPr>
            <w:tcW w:type="dxa" w:w="3137"/>
          </w:tcPr>
          <w:p>
            <w:pPr>
              <w:pStyle w:val="Tabla"/>
            </w:pPr>
            <w:r/>
            <w:r>
              <w:rPr>
                <w:b w:val="0"/>
                <w:i w:val="0"/>
              </w:rPr>
              <w:t>Libro de estilo, 4.4 y 4.4.4</w:t>
            </w:r>
          </w:p>
        </w:tc>
      </w:tr>
    </w:tbl>
    <w:p>
      <w:pPr/>
    </w:p>
    <w:p>
      <w:pPr>
        <w:pStyle w:val="Heading3"/>
      </w:pPr>
      <w:r>
        <w:rPr>
          <w:b w:val="0"/>
          <w:i w:val="0"/>
        </w:rPr>
        <w:t>8.10.2 El protocolo del anfitrión</w:t>
      </w:r>
    </w:p>
    <w:p>
      <w:pPr/>
      <w:r>
        <w:rPr>
          <w:b w:val="0"/>
          <w:i w:val="0"/>
        </w:rPr>
        <w:t>En un acto institucional la casa no pone las reglas: las pone quien invita. El Libro de estilo lo</w:t>
      </w:r>
      <w:r>
        <w:t xml:space="preserve"> </w:t>
      </w:r>
      <w:r>
        <w:rPr>
          <w:b w:val="0"/>
          <w:i w:val="0"/>
        </w:rPr>
        <w:t xml:space="preserve">recuerda a propósito del vestuario (8.3.4): las normas de etiqueta se han relajado, </w:t>
      </w:r>
      <w:r>
        <w:rPr>
          <w:b/>
          <w:i w:val="0"/>
        </w:rPr>
        <w:t>«pero es</w:t>
      </w:r>
      <w:r>
        <w:t xml:space="preserve"> </w:t>
      </w:r>
      <w:r>
        <w:rPr>
          <w:b/>
          <w:i w:val="0"/>
        </w:rPr>
        <w:t>inexcusable cumplirlas cuando el sentido común o el protocolo fijado por el anfitrión lo</w:t>
      </w:r>
      <w:r>
        <w:t xml:space="preserve"> </w:t>
      </w:r>
      <w:r>
        <w:rPr>
          <w:b/>
          <w:i w:val="0"/>
        </w:rPr>
        <w:t>impongan.»</w:t>
      </w:r>
      <w:r>
        <w:rPr>
          <w:b w:val="0"/>
          <w:i w:val="0"/>
        </w:rPr>
        <w:t xml:space="preserve"> Para producción, el protocolo del anfitrión decide también dónde se ponen las cámaras,</w:t>
      </w:r>
      <w:r>
        <w:t xml:space="preserve"> </w:t>
      </w:r>
      <w:r>
        <w:rPr>
          <w:b w:val="0"/>
          <w:i w:val="0"/>
        </w:rPr>
        <w:t>cuándo se puede montar, quién entra y con qué acreditación (oficio).</w:t>
      </w:r>
    </w:p>
    <w:p>
      <w:pPr>
        <w:pStyle w:val="Heading3"/>
      </w:pPr>
      <w:r>
        <w:rPr>
          <w:b w:val="0"/>
          <w:i w:val="0"/>
        </w:rPr>
        <w:t>8.10.3 Las acreditaciones</w:t>
      </w:r>
    </w:p>
    <w:p>
      <w:pPr/>
      <w:r>
        <w:rPr>
          <w:b w:val="0"/>
          <w:i w:val="0"/>
        </w:rPr>
        <w:t>Las acreditaciones son de producción (Libro de estilo, 4.4 y 4.4.4, punto 9). Se piden al</w:t>
      </w:r>
      <w:r>
        <w:t xml:space="preserve"> </w:t>
      </w:r>
      <w:r>
        <w:rPr>
          <w:b w:val="0"/>
          <w:i w:val="0"/>
        </w:rPr>
        <w:t>organizador o a la institución con la lista nominal del equipo y de los vehículos, con la antelación</w:t>
      </w:r>
      <w:r>
        <w:t xml:space="preserve"> </w:t>
      </w:r>
      <w:r>
        <w:rPr>
          <w:b w:val="0"/>
          <w:i w:val="0"/>
        </w:rPr>
        <w:t>que cada uno fije (oficio).</w:t>
      </w:r>
    </w:p>
    <w:p>
      <w:pPr>
        <w:pStyle w:val="Heading3"/>
      </w:pPr>
      <w:r>
        <w:rPr>
          <w:b w:val="0"/>
          <w:i w:val="0"/>
        </w:rPr>
        <w:t>8.10.4 Lo que la casa no ha publicado</w:t>
      </w:r>
    </w:p>
    <w:p>
      <w:pPr/>
      <w:r>
        <w:rPr>
          <w:b w:val="0"/>
          <w:i w:val="0"/>
        </w:rPr>
        <w:t>No consta en un documento publicado de la RTVA ningún protocolo de coordinación con fuerzas de</w:t>
      </w:r>
      <w:r>
        <w:t xml:space="preserve"> </w:t>
      </w:r>
      <w:r>
        <w:rPr>
          <w:b w:val="0"/>
          <w:i w:val="0"/>
        </w:rPr>
        <w:t>seguridad, protección civil o Delegación del Gobierno para directos y retransmisiones, ni un</w:t>
      </w:r>
      <w:r>
        <w:t xml:space="preserve"> </w:t>
      </w:r>
      <w:r>
        <w:rPr>
          <w:b w:val="0"/>
          <w:i w:val="0"/>
        </w:rPr>
        <w:t>procedimiento interno de permisos. Lo que aquí se dice de esa coordinación es oficio o norma</w:t>
      </w:r>
      <w:r>
        <w:t xml:space="preserve"> </w:t>
      </w:r>
      <w:r>
        <w:rPr>
          <w:b w:val="0"/>
          <w:i w:val="0"/>
        </w:rPr>
        <w:t>general.</w:t>
      </w:r>
    </w:p>
    <w:p>
      <w:pPr>
        <w:pStyle w:val="Heading2"/>
      </w:pPr>
      <w:r>
        <w:rPr>
          <w:b w:val="0"/>
          <w:i w:val="0"/>
        </w:rPr>
        <w:t>8.11 Aplicación práctica</w:t>
      </w:r>
    </w:p>
    <w:p>
      <w:pPr/>
      <w:r>
        <w:rPr>
          <w:b w:val="0"/>
          <w:i w:val="0"/>
        </w:rPr>
      </w:r>
      <w:r>
        <w:rPr>
          <w:b/>
          <w:i w:val="0"/>
        </w:rPr>
        <w:t>Supuesto 1. Retransmisión de una procesión de Semana Santa por las calles de una capital</w:t>
      </w:r>
      <w:r>
        <w:t xml:space="preserve"> </w:t>
      </w:r>
      <w:r>
        <w:rPr>
          <w:b/>
          <w:i w:val="0"/>
        </w:rPr>
        <w:t>andaluza, con una unidad móvil, cámaras en recorrido y un plano aéreo con dron.</w:t>
      </w:r>
      <w:r>
        <w:rPr>
          <w:b w:val="0"/>
          <w:i w:val="0"/>
        </w:rPr>
      </w:r>
    </w:p>
    <w:p>
      <w:pPr>
        <w:pStyle w:val="ListNumber"/>
      </w:pPr>
      <w:r>
        <w:rPr>
          <w:b w:val="0"/>
          <w:i w:val="0"/>
        </w:rPr>
        <w:t xml:space="preserve">Localización: emplazamiento de la UM y del </w:t>
      </w:r>
      <w:r>
        <w:rPr>
          <w:b w:val="0"/>
          <w:i/>
        </w:rPr>
        <w:t>compound</w:t>
      </w:r>
      <w:r>
        <w:rPr>
          <w:b w:val="0"/>
          <w:i w:val="0"/>
        </w:rPr>
        <w:t xml:space="preserve"> (firme, acometida o grupo, acceso rodado</w:t>
      </w:r>
      <w:r>
        <w:t xml:space="preserve"> </w:t>
      </w:r>
      <w:r>
        <w:rPr>
          <w:b w:val="0"/>
          <w:i w:val="0"/>
        </w:rPr>
        <w:t>fuera del recorrido), posiciones de cámara, recorrido de cables sin cruzar la carrera sin</w:t>
      </w:r>
      <w:r>
        <w:t xml:space="preserve"> </w:t>
      </w:r>
      <w:r>
        <w:rPr>
          <w:b w:val="0"/>
          <w:i w:val="0"/>
        </w:rPr>
        <w:t>protección, vía de salida de la señal con su alternativa.</w:t>
      </w:r>
    </w:p>
    <w:p>
      <w:pPr>
        <w:pStyle w:val="ListNumber"/>
      </w:pPr>
      <w:r>
        <w:rPr>
          <w:b w:val="0"/>
          <w:i w:val="0"/>
        </w:rPr>
        <w:t>Permisos: ayuntamiento, por su ordenanza y su oficina de rodajes, para la ocupación de la vía</w:t>
      </w:r>
      <w:r>
        <w:t xml:space="preserve"> </w:t>
      </w:r>
      <w:r>
        <w:rPr>
          <w:b w:val="0"/>
          <w:i w:val="0"/>
        </w:rPr>
        <w:t>pública urbana y el estacionamiento; titular de cada balcón o edificio que se use, por contrato;</w:t>
      </w:r>
      <w:r>
        <w:t xml:space="preserve"> </w:t>
      </w:r>
      <w:r>
        <w:rPr>
          <w:b w:val="0"/>
          <w:i w:val="0"/>
        </w:rPr>
        <w:t>hermandad u organizador, para posiciones y acreditaciones.</w:t>
      </w:r>
    </w:p>
    <w:p>
      <w:pPr>
        <w:pStyle w:val="ListNumber"/>
      </w:pPr>
      <w:r>
        <w:rPr>
          <w:b w:val="0"/>
          <w:i w:val="0"/>
        </w:rPr>
        <w:t>Dron: la ciudad es entorno urbano y la procesión, una concentración de personas: comunicación</w:t>
      </w:r>
      <w:r>
        <w:t xml:space="preserve"> </w:t>
      </w:r>
      <w:r>
        <w:rPr>
          <w:b w:val="0"/>
          <w:i w:val="0"/>
        </w:rPr>
        <w:t>al Ministerio del Interior con cinco días naturales de antelación; y, como la categoría «abierta»</w:t>
      </w:r>
      <w:r>
        <w:t xml:space="preserve"> </w:t>
      </w:r>
      <w:r>
        <w:rPr>
          <w:b w:val="0"/>
          <w:i w:val="0"/>
        </w:rPr>
        <w:t>no permite volar sobre concentraciones de personas, la operación sobre la procesión es</w:t>
      </w:r>
      <w:r>
        <w:t xml:space="preserve"> </w:t>
      </w:r>
      <w:r>
        <w:rPr>
          <w:b w:val="0"/>
          <w:i w:val="0"/>
        </w:rPr>
        <w:t>«específica», con autorización operacional de AESA, registro y seguro del operador (sería</w:t>
      </w:r>
      <w:r>
        <w:t xml:space="preserve"> </w:t>
      </w:r>
      <w:r>
        <w:rPr>
          <w:b w:val="0"/>
          <w:i w:val="0"/>
        </w:rPr>
        <w:t>«certificada» si el UAS estuviera certificado: artículo 6.1 del Reglamento (UE) 2019/947). Si</w:t>
      </w:r>
      <w:r>
        <w:t xml:space="preserve"> </w:t>
      </w:r>
      <w:r>
        <w:rPr>
          <w:b w:val="0"/>
          <w:i w:val="0"/>
        </w:rPr>
        <w:t>hay varios vuelos en los cinco días naturales siguientes a la fecha de inicio, una sola</w:t>
      </w:r>
      <w:r>
        <w:t xml:space="preserve"> </w:t>
      </w:r>
      <w:r>
        <w:rPr>
          <w:b w:val="0"/>
          <w:i w:val="0"/>
        </w:rPr>
        <w:t>comunicación puede agruparlos, con la fecha y la franja horaria de cada uno (artículo 40.3.a).</w:t>
      </w:r>
    </w:p>
    <w:p>
      <w:pPr>
        <w:pStyle w:val="ListNumber"/>
      </w:pPr>
      <w:r>
        <w:rPr>
          <w:b w:val="0"/>
          <w:i w:val="0"/>
        </w:rPr>
        <w:t>Seguridad: integrarse en el dispositivo de seguridad del acto, sin ocupar vías de evacuación;</w:t>
      </w:r>
      <w:r>
        <w:t xml:space="preserve"> </w:t>
      </w:r>
      <w:r>
        <w:rPr>
          <w:b w:val="0"/>
          <w:i w:val="0"/>
        </w:rPr>
        <w:t>si el acto está obligado a plan de autoprotección, pedir sus condiciones.</w:t>
      </w:r>
    </w:p>
    <w:p>
      <w:pPr>
        <w:pStyle w:val="ListNumber"/>
      </w:pPr>
      <w:r>
        <w:rPr>
          <w:b w:val="0"/>
          <w:i w:val="0"/>
        </w:rPr>
        <w:t>Telecomunicaciones: fibra si el recinto la tiene, enlace de microondas o satélite; y mochila</w:t>
      </w:r>
      <w:r>
        <w:t xml:space="preserve"> </w:t>
      </w:r>
      <w:r>
        <w:rPr>
          <w:b w:val="0"/>
          <w:i w:val="0"/>
        </w:rPr>
        <w:t>para las cámaras en movimiento, sabiendo que la red móvil se satura con el público.</w:t>
      </w:r>
    </w:p>
    <w:p>
      <w:pPr>
        <w:pStyle w:val="ListNumber"/>
      </w:pPr>
      <w:r>
        <w:rPr>
          <w:b w:val="0"/>
          <w:i w:val="0"/>
        </w:rPr>
        <w:t>Coordinación: acreditaciones, protocolo del organizador, reparto de la señal a otras</w:t>
      </w:r>
      <w:r>
        <w:t xml:space="preserve"> </w:t>
      </w:r>
      <w:r>
        <w:rPr>
          <w:b w:val="0"/>
          <w:i w:val="0"/>
        </w:rPr>
        <w:t>televisiones si se acuerda.</w:t>
      </w:r>
    </w:p>
    <w:p>
      <w:pPr/>
      <w:r>
        <w:rPr>
          <w:b w:val="0"/>
          <w:i w:val="0"/>
        </w:rPr>
      </w:r>
      <w:r>
        <w:rPr>
          <w:b/>
          <w:i w:val="0"/>
        </w:rPr>
        <w:t>Supuesto 2. Incendio forestal a media tarde; el informativo de la noche quiere un directo desde</w:t>
      </w:r>
      <w:r>
        <w:t xml:space="preserve"> </w:t>
      </w:r>
      <w:r>
        <w:rPr>
          <w:b/>
          <w:i w:val="0"/>
        </w:rPr>
        <w:t>la zona.</w:t>
      </w:r>
      <w:r>
        <w:rPr>
          <w:b w:val="0"/>
          <w:i w:val="0"/>
        </w:rPr>
      </w:r>
    </w:p>
    <w:p>
      <w:pPr>
        <w:pStyle w:val="ListNumber"/>
      </w:pPr>
      <w:r>
        <w:rPr>
          <w:b w:val="0"/>
          <w:i w:val="0"/>
        </w:rPr>
        <w:t>Equipo de guardia y mochila; satélite si no hay cobertura móvil.</w:t>
      </w:r>
    </w:p>
    <w:p>
      <w:pPr>
        <w:pStyle w:val="ListNumber"/>
      </w:pPr>
      <w:r>
        <w:rPr>
          <w:b w:val="0"/>
          <w:i w:val="0"/>
        </w:rPr>
        <w:t>Seguridad: se trabaja desde donde se puede estar; el Libro de estilo no admite exponer al</w:t>
      </w:r>
      <w:r>
        <w:t xml:space="preserve"> </w:t>
      </w:r>
      <w:r>
        <w:rPr>
          <w:b w:val="0"/>
          <w:i w:val="0"/>
        </w:rPr>
        <w:t>equipo, y la zona la cierran las autoridades de la emergencia.</w:t>
      </w:r>
    </w:p>
    <w:p>
      <w:pPr>
        <w:pStyle w:val="ListNumber"/>
      </w:pPr>
      <w:r>
        <w:rPr>
          <w:b w:val="0"/>
          <w:i w:val="0"/>
        </w:rPr>
        <w:t>Dron: si la zona es entorno urbano, no hay tiempo para la comunicación previa de cinco días</w:t>
      </w:r>
      <w:r>
        <w:t xml:space="preserve"> </w:t>
      </w:r>
      <w:r>
        <w:rPr>
          <w:b w:val="0"/>
          <w:i w:val="0"/>
        </w:rPr>
        <w:t>naturales (RD 517/2024, artículo 40.3.a), y las autoridades de seguridad pública pueden limitar o</w:t>
      </w:r>
      <w:r>
        <w:t xml:space="preserve"> </w:t>
      </w:r>
      <w:r>
        <w:rPr>
          <w:b w:val="0"/>
          <w:i w:val="0"/>
        </w:rPr>
        <w:t>prohibir el vuelo cuando haya graves riesgos para personas o bienes (mismo artículo).</w:t>
      </w:r>
    </w:p>
    <w:p>
      <w:pPr>
        <w:pStyle w:val="ListNumber"/>
      </w:pPr>
      <w:r>
        <w:rPr>
          <w:b w:val="0"/>
          <w:i w:val="0"/>
        </w:rPr>
        <w:t>Emplazamiento que diga dónde se está (Libro de estilo, 8.3.2) y prueba completa de la señal y</w:t>
      </w:r>
      <w:r>
        <w:t xml:space="preserve"> </w:t>
      </w:r>
      <w:r>
        <w:rPr>
          <w:b w:val="0"/>
          <w:i w:val="0"/>
        </w:rPr>
        <w:t>del retorno antes de la conexión.</w:t>
      </w:r>
    </w:p>
    <w:p>
      <w:pPr>
        <w:pStyle w:val="ListNumber"/>
      </w:pPr>
      <w:r>
        <w:rPr>
          <w:b w:val="0"/>
          <w:i w:val="0"/>
        </w:rPr>
        <w:t>Grabar siempre, aunque se emita.</w:t>
      </w:r>
    </w:p>
    <w:p>
      <w:pPr>
        <w:pStyle w:val="ListNumber"/>
      </w:pPr>
      <w:r>
        <w:rPr>
          <w:b w:val="0"/>
          <w:i w:val="0"/>
        </w:rPr>
        <w:t>Comunicación con producción y edición ante cualquier cambio (Libro de estilo, 4.4.1).</w:t>
      </w:r>
    </w:p>
    <w:p>
      <w:pPr/>
      <w:r>
        <w:rPr>
          <w:b w:val="0"/>
          <w:i w:val="0"/>
        </w:rPr>
      </w:r>
      <w:r>
        <w:rPr>
          <w:b/>
          <w:i w:val="0"/>
        </w:rPr>
        <w:t>Supuesto 3. Retransmisión de una prueba ciclista que recorre carreteras de dos provincias</w:t>
      </w:r>
      <w:r>
        <w:t xml:space="preserve"> </w:t>
      </w:r>
      <w:r>
        <w:rPr>
          <w:b/>
          <w:i w:val="0"/>
        </w:rPr>
        <w:t>andaluzas.</w:t>
      </w:r>
      <w:r>
        <w:rPr>
          <w:b w:val="0"/>
          <w:i w:val="0"/>
        </w:rPr>
      </w:r>
    </w:p>
    <w:p>
      <w:pPr>
        <w:pStyle w:val="ListNumber"/>
      </w:pPr>
      <w:r>
        <w:rPr>
          <w:b w:val="0"/>
          <w:i w:val="0"/>
        </w:rPr>
        <w:t>La autorización de la prueba la solicita la organización, con al menos 30 días de antelación, y</w:t>
      </w:r>
      <w:r>
        <w:t xml:space="preserve"> </w:t>
      </w:r>
      <w:r>
        <w:rPr>
          <w:b w:val="0"/>
          <w:i w:val="0"/>
        </w:rPr>
        <w:t>la da la comunidad autónoma, porque el recorrido está íntegramente dentro de ella, previo informe</w:t>
      </w:r>
      <w:r>
        <w:t xml:space="preserve"> </w:t>
      </w:r>
      <w:r>
        <w:rPr>
          <w:b w:val="0"/>
          <w:i w:val="0"/>
        </w:rPr>
        <w:t>del titular de la vía y de las Jefaturas de Tráfico provinciales (RGC, anexo II, artículo 2).</w:t>
      </w:r>
    </w:p>
    <w:p>
      <w:pPr>
        <w:pStyle w:val="ListNumber"/>
      </w:pPr>
      <w:r>
        <w:rPr>
          <w:b w:val="0"/>
          <w:i w:val="0"/>
        </w:rPr>
        <w:t>La televisión integra sus motos, su helicóptero y sus vehículos en el dispositivo autorizado.</w:t>
      </w:r>
    </w:p>
    <w:p>
      <w:pPr>
        <w:pStyle w:val="ListNumber"/>
      </w:pPr>
      <w:r>
        <w:rPr>
          <w:b w:val="0"/>
          <w:i w:val="0"/>
        </w:rPr>
        <w:t>Señal: producción remota o unidad móvil en meta, con motos y helicóptero como fuentes que suben</w:t>
      </w:r>
      <w:r>
        <w:t xml:space="preserve"> </w:t>
      </w:r>
      <w:r>
        <w:rPr>
          <w:b w:val="0"/>
          <w:i w:val="0"/>
        </w:rPr>
        <w:t>la señal a un repetidor (oficio).</w:t>
      </w:r>
    </w:p>
    <w:p>
      <w:pPr>
        <w:pStyle w:val="Heading2"/>
      </w:pPr>
      <w:r>
        <w:rPr>
          <w:b w:val="0"/>
          <w:i w:val="0"/>
        </w:rPr>
        <w:t>8.12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18/2007, de 17 de diciembre, de la radio y televisión de titularidad autonómica gestionada por la RTVA</w:t>
            </w:r>
          </w:p>
        </w:tc>
        <w:tc>
          <w:tcPr>
            <w:tcW w:type="dxa" w:w="3137"/>
          </w:tcPr>
          <w:p>
            <w:pPr>
              <w:pStyle w:val="Tabla"/>
            </w:pPr>
            <w:r/>
            <w:r>
              <w:rPr>
                <w:b w:val="0"/>
                <w:i w:val="0"/>
              </w:rPr>
              <w:t>Artículos 30 y 31</w:t>
            </w:r>
          </w:p>
        </w:tc>
        <w:tc>
          <w:tcPr>
            <w:tcW w:type="dxa" w:w="3137"/>
          </w:tcPr>
          <w:p>
            <w:pPr>
              <w:pStyle w:val="Tabla"/>
            </w:pPr>
            <w:r/>
            <w:r>
              <w:rPr>
                <w:b w:val="0"/>
                <w:i w:val="0"/>
              </w:rPr>
              <w:t>Vigente el 24/09/2026</w:t>
            </w:r>
          </w:p>
        </w:tc>
      </w:tr>
      <w:tr>
        <w:tc>
          <w:tcPr>
            <w:tcW w:type="dxa" w:w="3137"/>
          </w:tcPr>
          <w:p>
            <w:pPr>
              <w:pStyle w:val="Tabla"/>
            </w:pPr>
            <w:r/>
            <w:r>
              <w:rPr>
                <w:b w:val="0"/>
                <w:i w:val="0"/>
              </w:rPr>
              <w:t>Ley 13/2022, de 7 de julio, General de Comunicación Audiovisual</w:t>
            </w:r>
          </w:p>
        </w:tc>
        <w:tc>
          <w:tcPr>
            <w:tcW w:type="dxa" w:w="3137"/>
          </w:tcPr>
          <w:p>
            <w:pPr>
              <w:pStyle w:val="Tabla"/>
            </w:pPr>
            <w:r/>
            <w:r>
              <w:rPr>
                <w:b w:val="0"/>
                <w:i w:val="0"/>
              </w:rPr>
              <w:t>Artículo 101.3</w:t>
            </w:r>
          </w:p>
        </w:tc>
        <w:tc>
          <w:tcPr>
            <w:tcW w:type="dxa" w:w="3137"/>
          </w:tcPr>
          <w:p>
            <w:pPr>
              <w:pStyle w:val="Tabla"/>
            </w:pPr>
            <w:r/>
            <w:r>
              <w:rPr>
                <w:b w:val="0"/>
                <w:i w:val="0"/>
              </w:rPr>
              <w:t>Vigente el 24/09/2026</w:t>
            </w:r>
          </w:p>
        </w:tc>
      </w:tr>
      <w:tr>
        <w:tc>
          <w:tcPr>
            <w:tcW w:type="dxa" w:w="3137"/>
          </w:tcPr>
          <w:p>
            <w:pPr>
              <w:pStyle w:val="Tabla"/>
            </w:pPr>
            <w:r/>
            <w:r>
              <w:rPr>
                <w:b w:val="0"/>
                <w:i w:val="0"/>
              </w:rPr>
              <w:t>Real Decreto 1428/2003, de 21 de noviembre, Reglamento General de Circulación</w:t>
            </w:r>
          </w:p>
        </w:tc>
        <w:tc>
          <w:tcPr>
            <w:tcW w:type="dxa" w:w="3137"/>
          </w:tcPr>
          <w:p>
            <w:pPr>
              <w:pStyle w:val="Tabla"/>
            </w:pPr>
            <w:r/>
            <w:r>
              <w:rPr>
                <w:b w:val="0"/>
                <w:i w:val="0"/>
              </w:rPr>
              <w:t>Artículo 55.1; anexo II, artículo 2 (apartados 1 a 4, redacción original) y 34 y 35 (redacción vigente desde el 06/06/2026)</w:t>
            </w:r>
          </w:p>
        </w:tc>
        <w:tc>
          <w:tcPr>
            <w:tcW w:type="dxa" w:w="3137"/>
          </w:tcPr>
          <w:p>
            <w:pPr>
              <w:pStyle w:val="Tabla"/>
            </w:pPr>
            <w:r/>
            <w:r>
              <w:rPr>
                <w:b w:val="0"/>
                <w:i w:val="0"/>
              </w:rPr>
              <w:t>Vigente el 24/09/2026</w:t>
            </w:r>
          </w:p>
        </w:tc>
      </w:tr>
      <w:tr>
        <w:tc>
          <w:tcPr>
            <w:tcW w:type="dxa" w:w="3137"/>
          </w:tcPr>
          <w:p>
            <w:pPr>
              <w:pStyle w:val="Tabla"/>
            </w:pPr>
            <w:r/>
            <w:r>
              <w:rPr>
                <w:b w:val="0"/>
                <w:i w:val="0"/>
              </w:rPr>
              <w:t>Reglamento de Ejecución (UE) 2019/947 de la Comisión, de 24 de mayo de 2019</w:t>
            </w:r>
          </w:p>
        </w:tc>
        <w:tc>
          <w:tcPr>
            <w:tcW w:type="dxa" w:w="3137"/>
          </w:tcPr>
          <w:p>
            <w:pPr>
              <w:pStyle w:val="Tabla"/>
            </w:pPr>
            <w:r/>
            <w:r>
              <w:rPr>
                <w:b w:val="0"/>
                <w:i w:val="0"/>
              </w:rPr>
              <w:t>Artículos 3, 4.1, 5, 6 y 14</w:t>
            </w:r>
          </w:p>
        </w:tc>
        <w:tc>
          <w:tcPr>
            <w:tcW w:type="dxa" w:w="3137"/>
          </w:tcPr>
          <w:p>
            <w:pPr>
              <w:pStyle w:val="Tabla"/>
            </w:pPr>
            <w:r/>
            <w:r>
              <w:rPr>
                <w:b w:val="0"/>
                <w:i w:val="0"/>
              </w:rPr>
              <w:t>Texto consolidado a 01/05/2025 (los artículos citados, en su redacción original, salvo el 5.5, en la del Reglamento de Ejecución (UE) 2020/639)</w:t>
            </w:r>
          </w:p>
        </w:tc>
      </w:tr>
      <w:tr>
        <w:tc>
          <w:tcPr>
            <w:tcW w:type="dxa" w:w="3137"/>
          </w:tcPr>
          <w:p>
            <w:pPr>
              <w:pStyle w:val="Tabla"/>
            </w:pPr>
            <w:r/>
            <w:r>
              <w:rPr>
                <w:b w:val="0"/>
                <w:i w:val="0"/>
              </w:rPr>
              <w:t>Real Decreto 517/2024, de 4 de junio</w:t>
            </w:r>
          </w:p>
        </w:tc>
        <w:tc>
          <w:tcPr>
            <w:tcW w:type="dxa" w:w="3137"/>
          </w:tcPr>
          <w:p>
            <w:pPr>
              <w:pStyle w:val="Tabla"/>
            </w:pPr>
            <w:r/>
            <w:r>
              <w:rPr>
                <w:b w:val="0"/>
                <w:i w:val="0"/>
              </w:rPr>
              <w:t>Artículos 8, 40 y 60.1; nulidad de los artículos 53 a 58 (sección 3.ª del capítulo VI)</w:t>
            </w:r>
          </w:p>
        </w:tc>
        <w:tc>
          <w:tcPr>
            <w:tcW w:type="dxa" w:w="3137"/>
          </w:tcPr>
          <w:p>
            <w:pPr>
              <w:pStyle w:val="Tabla"/>
            </w:pPr>
            <w:r/>
            <w:r>
              <w:rPr>
                <w:b w:val="0"/>
                <w:i w:val="0"/>
              </w:rPr>
              <w:t>Vigente el 24/09/2026</w:t>
            </w:r>
          </w:p>
        </w:tc>
      </w:tr>
      <w:tr>
        <w:tc>
          <w:tcPr>
            <w:tcW w:type="dxa" w:w="3137"/>
          </w:tcPr>
          <w:p>
            <w:pPr>
              <w:pStyle w:val="Tabla"/>
            </w:pPr>
            <w:r/>
            <w:r>
              <w:rPr>
                <w:b w:val="0"/>
                <w:i w:val="0"/>
              </w:rPr>
              <w:t>Real Decreto 393/2007, de 23 de marzo, Norma Básica de Autoprotección</w:t>
            </w:r>
          </w:p>
        </w:tc>
        <w:tc>
          <w:tcPr>
            <w:tcW w:type="dxa" w:w="3137"/>
          </w:tcPr>
          <w:p>
            <w:pPr>
              <w:pStyle w:val="Tabla"/>
            </w:pPr>
            <w:r/>
            <w:r>
              <w:rPr>
                <w:b w:val="0"/>
                <w:i w:val="0"/>
              </w:rPr>
              <w:t>Norma 3.1; anexo I, apartados 1.d y 2.g</w:t>
            </w:r>
          </w:p>
        </w:tc>
        <w:tc>
          <w:tcPr>
            <w:tcW w:type="dxa" w:w="3137"/>
          </w:tcPr>
          <w:p>
            <w:pPr>
              <w:pStyle w:val="Tabla"/>
            </w:pPr>
            <w:r/>
            <w:r>
              <w:rPr>
                <w:b w:val="0"/>
                <w:i w:val="0"/>
              </w:rPr>
              <w:t>Derogada por el Real Decreto 524/2023 con efectos de 11/07/2023; sigue aplicándose hasta que se apruebe el instrumento que la sustituya</w:t>
            </w:r>
          </w:p>
        </w:tc>
      </w:tr>
      <w:tr>
        <w:tc>
          <w:tcPr>
            <w:tcW w:type="dxa" w:w="3137"/>
          </w:tcPr>
          <w:p>
            <w:pPr>
              <w:pStyle w:val="Tabla"/>
            </w:pPr>
            <w:r/>
            <w:r>
              <w:rPr>
                <w:b w:val="0"/>
                <w:i w:val="0"/>
              </w:rPr>
              <w:t>Real Decreto 524/2023, de 20 de junio, Norma Básica de Protección Civil</w:t>
            </w:r>
          </w:p>
        </w:tc>
        <w:tc>
          <w:tcPr>
            <w:tcW w:type="dxa" w:w="3137"/>
          </w:tcPr>
          <w:p>
            <w:pPr>
              <w:pStyle w:val="Tabla"/>
            </w:pPr>
            <w:r/>
            <w:r>
              <w:rPr>
                <w:b w:val="0"/>
                <w:i w:val="0"/>
              </w:rPr>
              <w:t>Disposición derogatoria única, 2.d</w:t>
            </w:r>
          </w:p>
        </w:tc>
        <w:tc>
          <w:tcPr>
            <w:tcW w:type="dxa" w:w="3137"/>
          </w:tcPr>
          <w:p>
            <w:pPr>
              <w:pStyle w:val="Tabla"/>
            </w:pPr>
            <w:r/>
            <w:r>
              <w:rPr>
                <w:b w:val="0"/>
                <w:i w:val="0"/>
              </w:rPr>
              <w:t>Vigente el 24/09/2026</w:t>
            </w:r>
          </w:p>
        </w:tc>
      </w:tr>
      <w:tr>
        <w:tc>
          <w:tcPr>
            <w:tcW w:type="dxa" w:w="3137"/>
          </w:tcPr>
          <w:p>
            <w:pPr>
              <w:pStyle w:val="Tabla"/>
            </w:pPr>
            <w:r/>
            <w:r>
              <w:rPr>
                <w:b w:val="0"/>
                <w:i w:val="0"/>
              </w:rPr>
              <w:t>Real Decreto 171/2004, de 30 de enero, de coordinación de actividades empresariales</w:t>
            </w:r>
          </w:p>
        </w:tc>
        <w:tc>
          <w:tcPr>
            <w:tcW w:type="dxa" w:w="3137"/>
          </w:tcPr>
          <w:p>
            <w:pPr>
              <w:pStyle w:val="Tabla"/>
            </w:pPr>
            <w:r/>
            <w:r>
              <w:rPr>
                <w:b w:val="0"/>
                <w:i w:val="0"/>
              </w:rPr>
              <w:t>Sólo se nombra (tema 14)</w:t>
            </w:r>
          </w:p>
        </w:tc>
        <w:tc>
          <w:tcPr>
            <w:tcW w:type="dxa" w:w="3137"/>
          </w:tcPr>
          <w:p>
            <w:pPr>
              <w:pStyle w:val="Tabla"/>
            </w:pPr>
            <w:r/>
            <w:r>
              <w:rPr>
                <w:b w:val="0"/>
                <w:i w:val="0"/>
              </w:rPr>
              <w:t>—</w:t>
            </w:r>
          </w:p>
        </w:tc>
      </w:tr>
    </w:tbl>
    <w:p>
      <w:pPr/>
    </w:p>
    <w:p>
      <w:pPr/>
      <w:r>
        <w:rPr>
          <w:b w:val="0"/>
          <w:i w:val="0"/>
        </w:rPr>
        <w:t>Documentos de la casa: Libro de estilo de Canal Sur Televisión (2004), 4.4 a 4.4.4, 5.6, 8.1.6,</w:t>
      </w:r>
      <w:r>
        <w:t xml:space="preserve"> </w:t>
      </w:r>
      <w:r>
        <w:rPr>
          <w:b w:val="0"/>
          <w:i w:val="0"/>
        </w:rPr>
        <w:t>8.3 a 8.3.4 y 8.4; Carta del Servicio Público 2024-2029, artículo 16.3; X Convenio Colectivo,</w:t>
      </w:r>
      <w:r>
        <w:t xml:space="preserve"> </w:t>
      </w:r>
      <w:r>
        <w:rPr>
          <w:b w:val="0"/>
          <w:i w:val="0"/>
        </w:rPr>
        <w:t>artículos 39 y 53.</w:t>
      </w:r>
    </w:p>
    <w:p>
      <w:pPr>
        <w:pStyle w:val="Heading2"/>
      </w:pPr>
      <w:r>
        <w:rPr>
          <w:b w:val="0"/>
          <w:i w:val="0"/>
        </w:rPr>
        <w:t>8.13 Lo que este tema no da, y dónde está</w:t>
      </w:r>
    </w:p>
    <w:p>
      <w:pPr>
        <w:pStyle w:val="ListBullet"/>
      </w:pPr>
      <w:r>
        <w:rPr>
          <w:b w:val="0"/>
          <w:i w:val="0"/>
        </w:rPr>
        <w:t>Plazos y tasas de las ordenanzas municipales de rodaje de Andalucía: varían por municipio; no se</w:t>
      </w:r>
      <w:r>
        <w:t xml:space="preserve"> </w:t>
      </w:r>
      <w:r>
        <w:rPr>
          <w:b w:val="0"/>
          <w:i w:val="0"/>
        </w:rPr>
        <w:t>han leído.</w:t>
      </w:r>
    </w:p>
    <w:p>
      <w:pPr>
        <w:pStyle w:val="ListBullet"/>
      </w:pPr>
      <w:r>
        <w:rPr>
          <w:b w:val="0"/>
          <w:i w:val="0"/>
        </w:rPr>
        <w:t>Importe de la tasa de la DGT por autorización de rodaje (tipo 1.4) y su plazo de solicitud: la</w:t>
      </w:r>
      <w:r>
        <w:t xml:space="preserve"> </w:t>
      </w:r>
      <w:r>
        <w:rPr>
          <w:b w:val="0"/>
          <w:i w:val="0"/>
        </w:rPr>
        <w:t>página de la DGT no los muestra.</w:t>
      </w:r>
    </w:p>
    <w:p>
      <w:pPr>
        <w:pStyle w:val="ListBullet"/>
      </w:pPr>
      <w:r>
        <w:rPr>
          <w:b w:val="0"/>
          <w:i w:val="0"/>
        </w:rPr>
        <w:t>La norma por la que se tramita la autorización de rodaje de la DGT: los artículos 34 y 35 del</w:t>
      </w:r>
      <w:r>
        <w:t xml:space="preserve"> </w:t>
      </w:r>
      <w:r>
        <w:rPr>
          <w:b w:val="0"/>
          <w:i w:val="0"/>
        </w:rPr>
        <w:t>anexo II del RGC no nombran los rodajes.</w:t>
      </w:r>
    </w:p>
    <w:p>
      <w:pPr>
        <w:pStyle w:val="ListBullet"/>
      </w:pPr>
      <w:r>
        <w:rPr>
          <w:b w:val="0"/>
          <w:i w:val="0"/>
        </w:rPr>
        <w:t>Qué órgano autoriza el rodaje en las vías urbanas: la página de la DGT no lo dice; la de la Junta</w:t>
      </w:r>
      <w:r>
        <w:t xml:space="preserve"> </w:t>
      </w:r>
      <w:r>
        <w:rPr>
          <w:b w:val="0"/>
          <w:i w:val="0"/>
        </w:rPr>
        <w:t>atribuye las autorizaciones de rodaje a los ayuntamientos.</w:t>
      </w:r>
    </w:p>
    <w:p>
      <w:pPr>
        <w:pStyle w:val="ListBullet"/>
      </w:pPr>
      <w:r>
        <w:rPr>
          <w:b w:val="0"/>
          <w:i w:val="0"/>
        </w:rPr>
        <w:t>El nuevo instrumento que haya de sustituir a la Norma Básica de Autoprotección: no se ha</w:t>
      </w:r>
      <w:r>
        <w:t xml:space="preserve"> </w:t>
      </w:r>
      <w:r>
        <w:rPr>
          <w:b w:val="0"/>
          <w:i w:val="0"/>
        </w:rPr>
        <w:t>encontrado en el BOE.</w:t>
      </w:r>
    </w:p>
    <w:p>
      <w:pPr>
        <w:pStyle w:val="ListBullet"/>
      </w:pPr>
      <w:r>
        <w:rPr>
          <w:b w:val="0"/>
          <w:i w:val="0"/>
        </w:rPr>
        <w:t>El plazo de la autorización de uso de bienes culturales y los trámites de espacios naturales y</w:t>
      </w:r>
      <w:r>
        <w:t xml:space="preserve"> </w:t>
      </w:r>
      <w:r>
        <w:rPr>
          <w:b w:val="0"/>
          <w:i w:val="0"/>
        </w:rPr>
        <w:t>costa: sólo se nombran.</w:t>
      </w:r>
    </w:p>
    <w:p>
      <w:pPr>
        <w:pStyle w:val="ListBullet"/>
      </w:pPr>
      <w:r>
        <w:rPr>
          <w:b w:val="0"/>
          <w:i w:val="0"/>
        </w:rPr>
        <w:t>El convenio internacional que regula el cuaderno ATA: no se ha leído; tampoco el plazo de</w:t>
      </w:r>
      <w:r>
        <w:t xml:space="preserve"> </w:t>
      </w:r>
      <w:r>
        <w:rPr>
          <w:b w:val="0"/>
          <w:i w:val="0"/>
        </w:rPr>
        <w:t>permanencia que fija cada país.</w:t>
      </w:r>
    </w:p>
    <w:p>
      <w:pPr>
        <w:pStyle w:val="ListBullet"/>
      </w:pPr>
      <w:r>
        <w:rPr>
          <w:b w:val="0"/>
          <w:i w:val="0"/>
        </w:rPr>
        <w:t>La Ley 13/1999 de Espectáculos Públicos y Actividades Recreativas de Andalucía y los planes de</w:t>
      </w:r>
      <w:r>
        <w:t xml:space="preserve"> </w:t>
      </w:r>
      <w:r>
        <w:rPr>
          <w:b w:val="0"/>
          <w:i w:val="0"/>
        </w:rPr>
        <w:t>emergencia municipales: no se han leído.</w:t>
      </w:r>
    </w:p>
    <w:p>
      <w:pPr>
        <w:pStyle w:val="ListBullet"/>
      </w:pPr>
      <w:r>
        <w:rPr>
          <w:b w:val="0"/>
          <w:i w:val="0"/>
        </w:rPr>
        <w:t>Protocolos de la RTVA con fuerzas de seguridad, protección civil o Delegación del Gobierno, y</w:t>
      </w:r>
      <w:r>
        <w:t xml:space="preserve"> </w:t>
      </w:r>
      <w:r>
        <w:rPr>
          <w:b w:val="0"/>
          <w:i w:val="0"/>
        </w:rPr>
        <w:t>procedimiento interno de permisos: no publicados.</w:t>
      </w:r>
    </w:p>
    <w:p>
      <w:pPr>
        <w:pStyle w:val="ListBullet"/>
      </w:pPr>
      <w:r>
        <w:rPr>
          <w:b w:val="0"/>
          <w:i w:val="0"/>
        </w:rPr>
        <w:t>Qué unidades móviles, DSNG y mochilas tiene CSRTV: no consta en un documento publicado leído.</w:t>
      </w:r>
    </w:p>
    <w:p>
      <w:pPr>
        <w:pStyle w:val="ListBullet"/>
      </w:pPr>
      <w:r>
        <w:rPr>
          <w:b w:val="0"/>
          <w:i w:val="0"/>
        </w:rPr>
        <w:t>Las dietas y los turnos, en el tema 5; los recursos técnicos, en el tema 6; los directos y el</w:t>
      </w:r>
      <w:r>
        <w:t xml:space="preserve"> </w:t>
      </w:r>
      <w:r>
        <w:rPr>
          <w:b w:val="0"/>
          <w:i/>
        </w:rPr>
        <w:t>streaming</w:t>
      </w:r>
      <w:r>
        <w:rPr>
          <w:b w:val="0"/>
          <w:i w:val="0"/>
        </w:rPr>
        <w:t xml:space="preserve"> multiplataforma, en el tema 9; la contratación de servicios, en el tema 10; la</w:t>
      </w:r>
      <w:r>
        <w:t xml:space="preserve"> </w:t>
      </w:r>
      <w:r>
        <w:rPr>
          <w:b w:val="0"/>
          <w:i w:val="0"/>
        </w:rPr>
        <w:t>autorización de trabajo de menores y los derechos de imagen, en el tema 11; la documentación de</w:t>
      </w:r>
      <w:r>
        <w:t xml:space="preserve"> </w:t>
      </w:r>
      <w:r>
        <w:rPr>
          <w:b w:val="0"/>
          <w:i w:val="0"/>
        </w:rPr>
        <w:t>permisos y cierres, en el tema 12; la prevención de riesgos, en los temas 14 y 15.</w:t>
      </w:r>
    </w:p>
    <w:p>
      <w:pPr>
        <w:pStyle w:val="Heading2"/>
      </w:pPr>
      <w:r>
        <w:rPr>
          <w:b w:val="0"/>
          <w:i w:val="0"/>
        </w:rPr>
        <w:t>8.14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Leída</w:t>
            </w:r>
          </w:p>
        </w:tc>
        <w:tc>
          <w:tcPr>
            <w:tcW w:type="dxa" w:w="3137"/>
            <w:shd w:val="clear" w:color="auto" w:fill="E4E4E4"/>
          </w:tcPr>
          <w:p>
            <w:pPr>
              <w:pStyle w:val="Tablacabecera"/>
            </w:pPr>
            <w:r/>
            <w:r>
              <w:rPr>
                <w:b w:val="0"/>
                <w:i w:val="0"/>
              </w:rPr>
              <w:t>Qué sostiene</w:t>
            </w:r>
          </w:p>
        </w:tc>
      </w:tr>
      <w:tr>
        <w:tc>
          <w:tcPr>
            <w:tcW w:type="dxa" w:w="3137"/>
          </w:tcPr>
          <w:p>
            <w:pPr>
              <w:pStyle w:val="Tabla"/>
            </w:pPr>
            <w:r/>
            <w:r>
              <w:rPr>
                <w:b w:val="0"/>
                <w:i/>
              </w:rPr>
              <w:t>Libro de estilo de Canal Sur Televisión y Canal 2 Andalucía</w:t>
            </w:r>
            <w:r>
              <w:rPr>
                <w:b w:val="0"/>
                <w:i w:val="0"/>
              </w:rPr>
              <w:t>, RTVA, 1.ª ed., marzo de 2004: 4.4-4.4.4 (pp. 75-78), 5.6 (p. 85), 8.1.6, 8.3-8.3.4 (pp. 116-119), 8.4-8.4.2 (pp. 119-120)</w:t>
            </w:r>
          </w:p>
        </w:tc>
        <w:tc>
          <w:tcPr>
            <w:tcW w:type="dxa" w:w="3137"/>
          </w:tcPr>
          <w:p>
            <w:pPr>
              <w:pStyle w:val="Tabla"/>
            </w:pPr>
            <w:r/>
            <w:r>
              <w:rPr>
                <w:b w:val="0"/>
                <w:i w:val="0"/>
              </w:rPr>
              <w:t>25/09/2026</w:t>
            </w:r>
          </w:p>
        </w:tc>
        <w:tc>
          <w:tcPr>
            <w:tcW w:type="dxa" w:w="3137"/>
          </w:tcPr>
          <w:p>
            <w:pPr>
              <w:pStyle w:val="Tabla"/>
            </w:pPr>
            <w:r/>
            <w:r>
              <w:rPr>
                <w:b w:val="0"/>
                <w:i w:val="0"/>
              </w:rPr>
              <w:t>Tareas del productor, canalización de permisos, seguros y acreditaciones, urgencias, citaciones, seguridad del equipo, directo, falso directo, protocolo del anfitrión, retransmisiones</w:t>
            </w:r>
          </w:p>
        </w:tc>
      </w:tr>
      <w:tr>
        <w:tc>
          <w:tcPr>
            <w:tcW w:type="dxa" w:w="3137"/>
          </w:tcPr>
          <w:p>
            <w:pPr>
              <w:pStyle w:val="Tabla"/>
            </w:pPr>
            <w:r/>
            <w:r>
              <w:rPr>
                <w:b w:val="0"/>
                <w:i w:val="0"/>
              </w:rPr>
              <w:t>Ley 18/2007, artículos 30 y 31; Carta del Servicio Público 2024-2029, artículo 16.3; X Convenio Colectivo, artículos 39 y 53; Ley 13/2022, artículo 101.3</w:t>
            </w:r>
          </w:p>
        </w:tc>
        <w:tc>
          <w:tcPr>
            <w:tcW w:type="dxa" w:w="3137"/>
          </w:tcPr>
          <w:p>
            <w:pPr>
              <w:pStyle w:val="Tabla"/>
            </w:pPr>
            <w:r/>
            <w:r>
              <w:rPr>
                <w:b w:val="0"/>
                <w:i w:val="0"/>
              </w:rPr>
              <w:t>Texto de los temas cerrados del temario común, vigente el 24/09/2026</w:t>
            </w:r>
          </w:p>
        </w:tc>
        <w:tc>
          <w:tcPr>
            <w:tcW w:type="dxa" w:w="3137"/>
          </w:tcPr>
          <w:p>
            <w:pPr>
              <w:pStyle w:val="Tabla"/>
            </w:pPr>
            <w:r/>
            <w:r>
              <w:rPr>
                <w:b w:val="0"/>
                <w:i w:val="0"/>
              </w:rPr>
              <w:t>Procesos electorales, comunicaciones oficiales, retransmisiones deportivas, seguro de desplazamientos a zonas de riesgo, dieta de rodaje, accesibilidad de las emergencias</w:t>
            </w:r>
          </w:p>
        </w:tc>
      </w:tr>
      <w:tr>
        <w:tc>
          <w:tcPr>
            <w:tcW w:type="dxa" w:w="3137"/>
          </w:tcPr>
          <w:p>
            <w:pPr>
              <w:pStyle w:val="Tabla"/>
            </w:pPr>
            <w:r/>
            <w:r>
              <w:rPr>
                <w:b w:val="0"/>
                <w:i w:val="0"/>
              </w:rPr>
              <w:t>RD 1428/2003 (BOE-A-2003-23514), artículo 55.1 y anexo II, artículos 2, 34 y 35</w:t>
            </w:r>
          </w:p>
        </w:tc>
        <w:tc>
          <w:tcPr>
            <w:tcW w:type="dxa" w:w="3137"/>
          </w:tcPr>
          <w:p>
            <w:pPr>
              <w:pStyle w:val="Tabla"/>
            </w:pPr>
            <w:r/>
            <w:r>
              <w:rPr>
                <w:b w:val="0"/>
                <w:i w:val="0"/>
              </w:rPr>
              <w:t>25/09/2026, BOE consolidado</w:t>
            </w:r>
          </w:p>
        </w:tc>
        <w:tc>
          <w:tcPr>
            <w:tcW w:type="dxa" w:w="3137"/>
          </w:tcPr>
          <w:p>
            <w:pPr>
              <w:pStyle w:val="Tabla"/>
            </w:pPr>
            <w:r/>
            <w:r>
              <w:rPr>
                <w:b w:val="0"/>
                <w:i w:val="0"/>
              </w:rPr>
              <w:t>Autorización de eventos en la vía, comunicación con diez días hábiles, cierre y silencio, pruebas deportivas</w:t>
            </w:r>
          </w:p>
        </w:tc>
      </w:tr>
      <w:tr>
        <w:tc>
          <w:tcPr>
            <w:tcW w:type="dxa" w:w="3137"/>
          </w:tcPr>
          <w:p>
            <w:pPr>
              <w:pStyle w:val="Tabla"/>
            </w:pPr>
            <w:r/>
            <w:r>
              <w:rPr>
                <w:b w:val="0"/>
                <w:i w:val="0"/>
              </w:rPr>
              <w:t>RD 517/2024 (BOE-A-2024-11377), artículos 8, 40, 53 y 60</w:t>
            </w:r>
          </w:p>
        </w:tc>
        <w:tc>
          <w:tcPr>
            <w:tcW w:type="dxa" w:w="3137"/>
          </w:tcPr>
          <w:p>
            <w:pPr>
              <w:pStyle w:val="Tabla"/>
            </w:pPr>
            <w:r/>
            <w:r>
              <w:rPr>
                <w:b w:val="0"/>
                <w:i w:val="0"/>
              </w:rPr>
              <w:t>25/09/2026, BOE consolidado</w:t>
            </w:r>
          </w:p>
        </w:tc>
        <w:tc>
          <w:tcPr>
            <w:tcW w:type="dxa" w:w="3137"/>
          </w:tcPr>
          <w:p>
            <w:pPr>
              <w:pStyle w:val="Tabla"/>
            </w:pPr>
            <w:r/>
            <w:r>
              <w:rPr>
                <w:b w:val="0"/>
                <w:i w:val="0"/>
              </w:rPr>
              <w:t>Seguro, entorno urbano, comunicación a Interior, distancias, nulidad del registro, AESA autoridad competente</w:t>
            </w:r>
          </w:p>
        </w:tc>
      </w:tr>
      <w:tr>
        <w:tc>
          <w:tcPr>
            <w:tcW w:type="dxa" w:w="3137"/>
          </w:tcPr>
          <w:p>
            <w:pPr>
              <w:pStyle w:val="Tabla"/>
            </w:pPr>
            <w:r/>
            <w:r>
              <w:rPr>
                <w:b w:val="0"/>
                <w:i w:val="0"/>
              </w:rPr>
              <w:t>Reglamento de Ejecución (UE) 2019/947, artículos 3, 4.1, 5 y 14</w:t>
            </w:r>
          </w:p>
        </w:tc>
        <w:tc>
          <w:tcPr>
            <w:tcW w:type="dxa" w:w="3137"/>
          </w:tcPr>
          <w:p>
            <w:pPr>
              <w:pStyle w:val="Tabla"/>
            </w:pPr>
            <w:r/>
            <w:r>
              <w:rPr>
                <w:b w:val="0"/>
                <w:i w:val="0"/>
              </w:rPr>
              <w:t>25/09/2026, texto consolidado de EUR-Lex a 01/05/2025</w:t>
            </w:r>
          </w:p>
        </w:tc>
        <w:tc>
          <w:tcPr>
            <w:tcW w:type="dxa" w:w="3137"/>
          </w:tcPr>
          <w:p>
            <w:pPr>
              <w:pStyle w:val="Tabla"/>
            </w:pPr>
            <w:r/>
            <w:r>
              <w:rPr>
                <w:b w:val="0"/>
                <w:i w:val="0"/>
              </w:rPr>
              <w:t>Categorías, condiciones de la «abierta», autorización operacional, registro</w:t>
            </w:r>
          </w:p>
        </w:tc>
      </w:tr>
      <w:tr>
        <w:tc>
          <w:tcPr>
            <w:tcW w:type="dxa" w:w="3137"/>
          </w:tcPr>
          <w:p>
            <w:pPr>
              <w:pStyle w:val="Tabla"/>
            </w:pPr>
            <w:r/>
            <w:r>
              <w:rPr>
                <w:b w:val="0"/>
                <w:i w:val="0"/>
              </w:rPr>
              <w:t>RD 393/2007 (BOE-A-2007-6237), norma 3.1 y anexo I; RD 524/2023 (BOE-A-2023-14679), disposición derogatoria única</w:t>
            </w:r>
          </w:p>
        </w:tc>
        <w:tc>
          <w:tcPr>
            <w:tcW w:type="dxa" w:w="3137"/>
          </w:tcPr>
          <w:p>
            <w:pPr>
              <w:pStyle w:val="Tabla"/>
            </w:pPr>
            <w:r/>
            <w:r>
              <w:rPr>
                <w:b w:val="0"/>
                <w:i w:val="0"/>
              </w:rPr>
              <w:t>25/09/2026, BOE consolidado</w:t>
            </w:r>
          </w:p>
        </w:tc>
        <w:tc>
          <w:tcPr>
            <w:tcW w:type="dxa" w:w="3137"/>
          </w:tcPr>
          <w:p>
            <w:pPr>
              <w:pStyle w:val="Tabla"/>
            </w:pPr>
            <w:r/>
            <w:r>
              <w:rPr>
                <w:b w:val="0"/>
                <w:i w:val="0"/>
              </w:rPr>
              <w:t>Plan de autoprotección y aforos que lo exigen; derogación y aplicación transitoria</w:t>
            </w:r>
          </w:p>
        </w:tc>
      </w:tr>
      <w:tr>
        <w:tc>
          <w:tcPr>
            <w:tcW w:type="dxa" w:w="3137"/>
          </w:tcPr>
          <w:p>
            <w:pPr>
              <w:pStyle w:val="Tabla"/>
            </w:pPr>
            <w:r/>
            <w:r>
              <w:rPr>
                <w:b w:val="0"/>
                <w:i w:val="0"/>
              </w:rPr>
              <w:t>Recomendación UIT-R SNG.770-2 (01/2012)</w:t>
            </w:r>
          </w:p>
        </w:tc>
        <w:tc>
          <w:tcPr>
            <w:tcW w:type="dxa" w:w="3137"/>
          </w:tcPr>
          <w:p>
            <w:pPr>
              <w:pStyle w:val="Tabla"/>
            </w:pPr>
            <w:r/>
            <w:r>
              <w:rPr>
                <w:b w:val="0"/>
                <w:i w:val="0"/>
              </w:rPr>
              <w:t>Texto de tema cerrado de Canal Sur, vigente el 24/09/2026</w:t>
            </w:r>
          </w:p>
        </w:tc>
        <w:tc>
          <w:tcPr>
            <w:tcW w:type="dxa" w:w="3137"/>
          </w:tcPr>
          <w:p>
            <w:pPr>
              <w:pStyle w:val="Tabla"/>
            </w:pPr>
            <w:r/>
            <w:r>
              <w:rPr>
                <w:b w:val="0"/>
                <w:i w:val="0"/>
              </w:rPr>
              <w:t>Carácter temporal y ocasional del SNG, equipo, circuitos bidireccionales, autorización del país del enlace ascendente, zona de servicio</w:t>
            </w:r>
          </w:p>
        </w:tc>
      </w:tr>
      <w:tr>
        <w:tc>
          <w:tcPr>
            <w:tcW w:type="dxa" w:w="3137"/>
          </w:tcPr>
          <w:p>
            <w:pPr>
              <w:pStyle w:val="Tabla"/>
            </w:pPr>
            <w:r/>
            <w:r>
              <w:rPr>
                <w:b w:val="0"/>
                <w:i w:val="0"/>
              </w:rPr>
              <w:t>Junta de Andalucía, ADA, «Documentación de rodajes» y «Ordenanzas y tasas de rodajes»</w:t>
            </w:r>
          </w:p>
        </w:tc>
        <w:tc>
          <w:tcPr>
            <w:tcW w:type="dxa" w:w="3137"/>
          </w:tcPr>
          <w:p>
            <w:pPr>
              <w:pStyle w:val="Tabla"/>
            </w:pPr>
            <w:r/>
            <w:r>
              <w:rPr>
                <w:b w:val="0"/>
                <w:i w:val="0"/>
              </w:rPr>
              <w:t>25/09/2026</w:t>
            </w:r>
          </w:p>
        </w:tc>
        <w:tc>
          <w:tcPr>
            <w:tcW w:type="dxa" w:w="3137"/>
          </w:tcPr>
          <w:p>
            <w:pPr>
              <w:pStyle w:val="Tabla"/>
            </w:pPr>
            <w:r/>
            <w:r>
              <w:rPr>
                <w:b w:val="0"/>
                <w:i w:val="0"/>
              </w:rPr>
              <w:t>Competencia municipal, autorización de la DGT, trámites sectoriales, ordenanzas</w:t>
            </w:r>
          </w:p>
        </w:tc>
      </w:tr>
      <w:tr>
        <w:tc>
          <w:tcPr>
            <w:tcW w:type="dxa" w:w="3137"/>
          </w:tcPr>
          <w:p>
            <w:pPr>
              <w:pStyle w:val="Tabla"/>
            </w:pPr>
            <w:r/>
            <w:r>
              <w:rPr>
                <w:b w:val="0"/>
                <w:i w:val="0"/>
              </w:rPr>
              <w:t>DGT, «Rodajes audiovisuales»</w:t>
            </w:r>
          </w:p>
        </w:tc>
        <w:tc>
          <w:tcPr>
            <w:tcW w:type="dxa" w:w="3137"/>
          </w:tcPr>
          <w:p>
            <w:pPr>
              <w:pStyle w:val="Tabla"/>
            </w:pPr>
            <w:r/>
            <w:r>
              <w:rPr>
                <w:b w:val="0"/>
                <w:i w:val="0"/>
              </w:rPr>
              <w:t>25/09/2026</w:t>
            </w:r>
          </w:p>
        </w:tc>
        <w:tc>
          <w:tcPr>
            <w:tcW w:type="dxa" w:w="3137"/>
          </w:tcPr>
          <w:p>
            <w:pPr>
              <w:pStyle w:val="Tabla"/>
            </w:pPr>
            <w:r/>
            <w:r>
              <w:rPr>
                <w:b w:val="0"/>
                <w:i w:val="0"/>
              </w:rPr>
              <w:t>Prohibición salvo autorización, órgano competente en vías interurbanas y travesías, solicitud en línea, tasa 1.4</w:t>
            </w:r>
          </w:p>
        </w:tc>
      </w:tr>
      <w:tr>
        <w:tc>
          <w:tcPr>
            <w:tcW w:type="dxa" w:w="3137"/>
          </w:tcPr>
          <w:p>
            <w:pPr>
              <w:pStyle w:val="Tabla"/>
            </w:pPr>
            <w:r/>
            <w:r>
              <w:rPr>
                <w:b w:val="0"/>
                <w:i w:val="0"/>
              </w:rPr>
              <w:t>Cámara de Comercio de España, «Cuaderno de admisión temporal de mercancías - ATA»</w:t>
            </w:r>
          </w:p>
        </w:tc>
        <w:tc>
          <w:tcPr>
            <w:tcW w:type="dxa" w:w="3137"/>
          </w:tcPr>
          <w:p>
            <w:pPr>
              <w:pStyle w:val="Tabla"/>
            </w:pPr>
            <w:r/>
            <w:r>
              <w:rPr>
                <w:b w:val="0"/>
                <w:i w:val="0"/>
              </w:rPr>
              <w:t>25/09/2026</w:t>
            </w:r>
          </w:p>
        </w:tc>
        <w:tc>
          <w:tcPr>
            <w:tcW w:type="dxa" w:w="3137"/>
          </w:tcPr>
          <w:p>
            <w:pPr>
              <w:pStyle w:val="Tabla"/>
            </w:pPr>
            <w:r/>
            <w:r>
              <w:rPr>
                <w:b w:val="0"/>
                <w:i w:val="0"/>
              </w:rPr>
              <w:t>Definición, uso profesional, validez de 12 meses, emisión por las Cámaras</w:t>
            </w:r>
          </w:p>
        </w:tc>
      </w:tr>
    </w:tbl>
    <w:p>
      <w:pPr/>
    </w:p>
    <w:p>
      <w:pPr/>
      <w:r>
        <w:rPr>
          <w:b w:val="0"/>
          <w:i w:val="0"/>
        </w:rPr>
        <w:t>Oficio sin norma detrás, y así se declara: el reparto de responsabilidades entre realizador,</w:t>
      </w:r>
      <w:r>
        <w:t xml:space="preserve"> </w:t>
      </w:r>
      <w:r>
        <w:rPr>
          <w:b w:val="0"/>
          <w:i w:val="0"/>
        </w:rPr>
        <w:t xml:space="preserve">productor y equipo técnico; la tabla de situaciones en exteriores; la señal </w:t>
      </w:r>
      <w:r>
        <w:rPr>
          <w:b w:val="0"/>
          <w:i/>
        </w:rPr>
        <w:t>pool</w:t>
      </w:r>
      <w:r>
        <w:rPr>
          <w:b w:val="0"/>
          <w:i w:val="0"/>
        </w:rPr>
        <w:t>, la señal</w:t>
      </w:r>
      <w:r>
        <w:t xml:space="preserve"> </w:t>
      </w:r>
      <w:r>
        <w:rPr>
          <w:b w:val="0"/>
          <w:i w:val="0"/>
        </w:rPr>
        <w:t xml:space="preserve">internacional, el IBC, el </w:t>
      </w:r>
      <w:r>
        <w:rPr>
          <w:b w:val="0"/>
          <w:i/>
        </w:rPr>
        <w:t>running order</w:t>
      </w:r>
      <w:r>
        <w:rPr>
          <w:b w:val="0"/>
          <w:i w:val="0"/>
        </w:rPr>
        <w:t xml:space="preserve"> y el canal de repeticiones; los criterios y la lista de</w:t>
      </w:r>
      <w:r>
        <w:t xml:space="preserve"> </w:t>
      </w:r>
      <w:r>
        <w:rPr>
          <w:b w:val="0"/>
          <w:i w:val="0"/>
        </w:rPr>
        <w:t>comprobación de la localización y lo fundamental de los requisitos eléctricos; el cuadro de quién</w:t>
      </w:r>
      <w:r>
        <w:t xml:space="preserve"> </w:t>
      </w:r>
      <w:r>
        <w:rPr>
          <w:b w:val="0"/>
          <w:i w:val="0"/>
        </w:rPr>
        <w:t xml:space="preserve">autoriza cada espacio; el proceso de permisos paso a paso; el </w:t>
      </w:r>
      <w:r>
        <w:rPr>
          <w:b w:val="0"/>
          <w:i/>
        </w:rPr>
        <w:t>compound</w:t>
      </w:r>
      <w:r>
        <w:rPr>
          <w:b w:val="0"/>
          <w:i w:val="0"/>
        </w:rPr>
        <w:t xml:space="preserve"> y lo que se prevé en él;</w:t>
      </w:r>
      <w:r>
        <w:t xml:space="preserve"> </w:t>
      </w:r>
      <w:r>
        <w:rPr>
          <w:b w:val="0"/>
          <w:i w:val="0"/>
        </w:rPr>
        <w:t>la unidad móvil y su montaje; la logística de personas y de transporte; la documentación de un</w:t>
      </w:r>
      <w:r>
        <w:t xml:space="preserve"> </w:t>
      </w:r>
      <w:r>
        <w:rPr>
          <w:b w:val="0"/>
          <w:i w:val="0"/>
        </w:rPr>
        <w:t>desplazamiento internacional; contribución, distribución, control central, vías de salida de la</w:t>
      </w:r>
      <w:r>
        <w:t xml:space="preserve"> </w:t>
      </w:r>
      <w:r>
        <w:rPr>
          <w:b w:val="0"/>
          <w:i w:val="0"/>
        </w:rPr>
        <w:t>señal, mochilas y producción remota; la prueba de la señal y el retardo; las reglas de captación en</w:t>
      </w:r>
      <w:r>
        <w:t xml:space="preserve"> </w:t>
      </w:r>
      <w:r>
        <w:rPr>
          <w:b w:val="0"/>
          <w:i w:val="0"/>
        </w:rPr>
        <w:t>eventos no controlables; lo que producción hace con un plan de autoprotección; la preparación de</w:t>
      </w:r>
      <w:r>
        <w:t xml:space="preserve"> </w:t>
      </w:r>
      <w:r>
        <w:rPr>
          <w:b w:val="0"/>
          <w:i w:val="0"/>
        </w:rPr>
        <w:t>urgencias; los supuestos de aplicación práctica.</w:t>
      </w:r>
    </w:p>
    <w:p>
      <w:r>
        <w:br w:type="page"/>
      </w:r>
    </w:p>
    <w:p>
      <w:pPr>
        <w:pStyle w:val="Rótulo"/>
      </w:pPr>
      <w:r>
        <w:t>Para repasar</w:t>
      </w:r>
    </w:p>
    <w:p>
      <w:pPr>
        <w:pStyle w:val="Heading1"/>
      </w:pPr>
      <w:r>
        <w:t>Esquema de repaso · tema 8</w:t>
      </w:r>
    </w:p>
    <w:p>
      <w:pPr/>
      <w:r>
        <w:rPr>
          <w:b w:val="0"/>
          <w:i w:val="0"/>
        </w:rPr>
      </w:r>
      <w:r>
        <w:rPr>
          <w:b/>
          <w:i w:val="0"/>
        </w:rPr>
        <w:t>Siglas</w:t>
      </w:r>
      <w:r>
        <w:rPr>
          <w:b w:val="0"/>
          <w:i w:val="0"/>
        </w:rPr>
        <w:t>: RTVA; CSRTV; CSTV; UM; CCU; N-1; UAS (dron); MTOM; AESA; DGT; RD; RGC; ADA; ATA; SNG/DSNG; UIT-R; MCRP; IBC.</w:t>
      </w:r>
    </w:p>
    <w:p>
      <w:pPr/>
      <w:r>
        <w:rPr>
          <w:b w:val="0"/>
          <w:i w:val="0"/>
        </w:rPr>
        <w:t>Esqueleto para repasar, no resumen: cada línea remite a un dato ya verificado en el tema; ábrelo si falta el matiz.</w:t>
      </w:r>
    </w:p>
    <w:p>
      <w:pPr>
        <w:pStyle w:val="Heading2"/>
      </w:pPr>
      <w:r>
        <w:rPr>
          <w:b w:val="0"/>
          <w:i w:val="0"/>
        </w:rPr>
        <w:t>Localizaciones</w:t>
      </w:r>
    </w:p>
    <w:p>
      <w:pPr>
        <w:pStyle w:val="ListBullet"/>
      </w:pPr>
      <w:r>
        <w:rPr>
          <w:b w:val="0"/>
          <w:i w:val="0"/>
        </w:rPr>
        <w:t>Libro de estilo 4.4.4.9: localizaciones, permisos, transporte, seguros, acreditaciones, siempre a través de producción.</w:t>
      </w:r>
    </w:p>
    <w:p>
      <w:pPr>
        <w:pStyle w:val="ListBullet"/>
      </w:pPr>
      <w:r>
        <w:rPr>
          <w:b w:val="0"/>
          <w:i w:val="0"/>
        </w:rPr>
        <w:t>Oficio: criterio que decide es que se pueda rodar (acceso, energía, permisos), no que sea bonito.</w:t>
      </w:r>
    </w:p>
    <w:p>
      <w:pPr>
        <w:pStyle w:val="ListBullet"/>
      </w:pPr>
      <w:r>
        <w:rPr>
          <w:b w:val="0"/>
          <w:i w:val="0"/>
        </w:rPr>
        <w:t>Oficio: comprobaciones — eléctrico (el que más pesa), acceso/aparcamiento, ruido, luz, superficie, permisos, servicios, cobertura, seguridad.</w:t>
      </w:r>
    </w:p>
    <w:p>
      <w:pPr>
        <w:pStyle w:val="ListBullet"/>
      </w:pPr>
      <w:r>
        <w:rPr>
          <w:b w:val="0"/>
          <w:i w:val="0"/>
        </w:rPr>
        <w:t>Oficio: localización de retransmisión añade compound, recorrido de cables, vía de salida con alternativa.</w:t>
      </w:r>
    </w:p>
    <w:p>
      <w:pPr>
        <w:pStyle w:val="ListBullet"/>
      </w:pPr>
      <w:r>
        <w:rPr>
          <w:b w:val="0"/>
          <w:i w:val="0"/>
        </w:rPr>
        <w:t>Libro de estilo 8.3.2: enviado especial en punto reconocible; se descartan emplazamientos con connotación publicitaria.</w:t>
      </w:r>
    </w:p>
    <w:p>
      <w:pPr>
        <w:pStyle w:val="Heading2"/>
      </w:pPr>
      <w:r>
        <w:rPr>
          <w:b w:val="0"/>
          <w:i w:val="0"/>
        </w:rPr>
        <w:t>Proceso y regulación para la obtención de permisos</w:t>
      </w:r>
    </w:p>
    <w:p>
      <w:pPr>
        <w:pStyle w:val="ListBullet"/>
      </w:pPr>
      <w:r>
        <w:rPr>
          <w:b w:val="0"/>
          <w:i w:val="0"/>
        </w:rPr>
        <w:t>Oficio: se pide a quien es titular del espacio, no a quien está cerca (ayuntamiento/vía; Tráfico si corta; comunidad autónoma/parque; consejería cultura; propietario; AESA/espacio aéreo).</w:t>
      </w:r>
    </w:p>
    <w:p>
      <w:pPr>
        <w:pStyle w:val="ListBullet"/>
      </w:pPr>
      <w:r>
        <w:rPr>
          <w:b w:val="0"/>
          <w:i w:val="0"/>
        </w:rPr>
        <w:t>ADA (25/09/2026): ayuntamientos autorizan rodajes; en vía pública además autorización de la DGT.</w:t>
      </w:r>
    </w:p>
    <w:p>
      <w:pPr>
        <w:pStyle w:val="ListBullet"/>
      </w:pPr>
      <w:r>
        <w:rPr>
          <w:b w:val="0"/>
          <w:i w:val="0"/>
        </w:rPr>
        <w:t>DGT (25/09/2026): prohibido entorpecer circulación sin autorización; en interurbanas y travesías (salvo País Vasco/Cataluña) el órgano es la DGT; tasa 1.4, importe no publicado.</w:t>
      </w:r>
    </w:p>
    <w:p>
      <w:pPr>
        <w:pStyle w:val="ListBullet"/>
      </w:pPr>
      <w:r>
        <w:rPr>
          <w:b w:val="0"/>
          <w:i w:val="0"/>
        </w:rPr>
        <w:t>RGC (RD 1428/2003) art. 55.1: eventos que ocupan la vía necesitan autorización previa según anexo II.</w:t>
      </w:r>
    </w:p>
    <w:p>
      <w:pPr>
        <w:pStyle w:val="ListBullet"/>
      </w:pPr>
      <w:r>
        <w:rPr>
          <w:b w:val="0"/>
          <w:i w:val="0"/>
        </w:rPr>
        <w:t>RGC anexo II art. 34.1 (vigente 06/06/2026): comunicación previa 10 días hábiles a Jefatura de Tráfico o autoridad autonómica/local; 34.2.d: cierre si por envergadura hace falta garantizar seguridad; 34.3: memoria + justificante de seguro de responsabilidad civil (remite a art. 2.3.b); 34.4: aviso electrónico de inicio y fin al Punto de Acceso Nacional.</w:t>
      </w:r>
    </w:p>
    <w:p>
      <w:pPr>
        <w:pStyle w:val="ListBullet"/>
      </w:pPr>
      <w:r>
        <w:rPr>
          <w:b w:val="0"/>
          <w:i w:val="0"/>
        </w:rPr>
        <w:t>RGC anexo II art. 35: resolución expresa de cierre hasta el día antes; silencio = desestimatorio.</w:t>
      </w:r>
    </w:p>
    <w:p>
      <w:pPr>
        <w:pStyle w:val="ListBullet"/>
      </w:pPr>
      <w:r>
        <w:rPr>
          <w:b w:val="0"/>
          <w:i w:val="0"/>
        </w:rPr>
        <w:t>RGC anexo II art. 2 (pruebas deportivas): solicitud del organizador 30 días antes; competencia DGT/CA/ayuntamiento según recorrido; informes vinculantes si se oponen; resolución en 10 días hábiles, silencio = concedido.</w:t>
      </w:r>
    </w:p>
    <w:p>
      <w:pPr>
        <w:pStyle w:val="ListBullet"/>
      </w:pPr>
      <w:r>
        <w:rPr>
          <w:b w:val="0"/>
          <w:i w:val="0"/>
        </w:rPr>
        <w:t>ADA: espacios naturales protegidos (autorización), costa (dominio público marítimo-terrestre), bienes culturales, menores &lt;16, drones (ENAIRE), armas/animales (sectorial).</w:t>
      </w:r>
    </w:p>
    <w:p>
      <w:pPr>
        <w:pStyle w:val="ListBullet"/>
      </w:pPr>
      <w:r>
        <w:rPr>
          <w:b w:val="0"/>
          <w:i w:val="0"/>
        </w:rPr>
        <w:t>Reglamento (UE) 2019/947 art. 3: categorías abierta/específica/certificada; art. 4.1: abierta exige distancia segura, no sobrevuelo de concentraciones, MTOM &lt;25kg; art. 6.1: certificada si UAS certificado y sobrevuelo de concentraciones/personas/mercancías peligrosas.</w:t>
      </w:r>
    </w:p>
    <w:p>
      <w:pPr>
        <w:pStyle w:val="ListBullet"/>
      </w:pPr>
      <w:r>
        <w:rPr>
          <w:b w:val="0"/>
          <w:i w:val="0"/>
        </w:rPr>
        <w:t>Art. 5.1-2: si no cumple art. 4, autorización operacional con evaluación de riesgo (art. 11); art. 5.5 permite declaración en escenario estándar. Art. 14.1 y 14.5: registro de UAS/operadores obligatorio en abierta salvo aparato ligero sin cámara.</w:t>
      </w:r>
    </w:p>
    <w:p>
      <w:pPr>
        <w:pStyle w:val="ListBullet"/>
      </w:pPr>
      <w:r>
        <w:rPr>
          <w:b w:val="0"/>
          <w:i w:val="0"/>
        </w:rPr>
        <w:t>RD 517/2024 art. 60.1: AESA es autoridad competente en España. Art. 8.1-8.2: seguro obligatorio bajo 20kg en abierta A2/específica/certificada; ≥20kg por Reglamento (CE) 785/2004.</w:t>
      </w:r>
    </w:p>
    <w:p>
      <w:pPr>
        <w:pStyle w:val="ListBullet"/>
      </w:pPr>
      <w:r>
        <w:rPr>
          <w:b w:val="0"/>
          <w:i w:val="0"/>
        </w:rPr>
        <w:t>RD 517/2024 art. 40.1: entorno urbano = núcleos consolidados y áreas recreativas (playas, parques municipales incluidos).</w:t>
      </w:r>
    </w:p>
    <w:p>
      <w:pPr>
        <w:pStyle w:val="ListBullet"/>
      </w:pPr>
      <w:r>
        <w:rPr>
          <w:b w:val="0"/>
          <w:i w:val="0"/>
        </w:rPr>
        <w:t>RD 517/2024 art. 40.3.a: comunicación previa a Interior 5 días naturales antes en entorno urbano o sobre concentraciones; puede agrupar operaciones de 5 días. Art. 40.3.b: distancias en abierta — 5 m (C1 &lt;250g), 30 m reducible a 5 con baja velocidad (C2 &lt;4kg). Art. 40.4: órgano competente o titular del edificio puede eximir/reducir.</w:t>
      </w:r>
    </w:p>
    <w:p>
      <w:pPr>
        <w:pStyle w:val="ListBullet"/>
      </w:pPr>
      <w:r>
        <w:rPr>
          <w:b w:val="0"/>
          <w:i w:val="0"/>
        </w:rPr>
        <w:t>Sentencia TS 19/06/2025: nulos arts. 53-58 RD 517/2024 (registro Interior); art. 40.3.a sigue vigente.</w:t>
      </w:r>
    </w:p>
    <w:p>
      <w:pPr>
        <w:pStyle w:val="ListBullet"/>
      </w:pPr>
      <w:r>
        <w:rPr>
          <w:b w:val="0"/>
          <w:i w:val="0"/>
        </w:rPr>
        <w:t>Oficio: proceso paso a paso — identificar titular, consultar ordenanza/oficina de rodajes, calcular plazos hacia atrás, presentar solicitud con memoria/seguro, guardar autorizaciones, comunicar condiciones al equipo.</w:t>
      </w:r>
    </w:p>
    <w:p>
      <w:pPr>
        <w:pStyle w:val="Heading2"/>
      </w:pPr>
      <w:r>
        <w:rPr>
          <w:b w:val="0"/>
          <w:i w:val="0"/>
        </w:rPr>
        <w:t>Logística</w:t>
      </w:r>
    </w:p>
    <w:p>
      <w:pPr>
        <w:pStyle w:val="ListBullet"/>
      </w:pPr>
      <w:r>
        <w:rPr>
          <w:b w:val="0"/>
          <w:i w:val="0"/>
        </w:rPr>
        <w:t xml:space="preserve">Oficio: campamento base (rodaje) vs </w:t>
      </w:r>
      <w:r>
        <w:rPr>
          <w:b w:val="0"/>
          <w:i/>
        </w:rPr>
        <w:t>TV compound</w:t>
      </w:r>
      <w:r>
        <w:rPr>
          <w:b w:val="0"/>
          <w:i w:val="0"/>
        </w:rPr>
        <w:t xml:space="preserve"> (retransmisiones): superficie/firme, acometida con reserva, acceso y horario, seguridad, recorrido de cables, ubicación del enlace.</w:t>
      </w:r>
    </w:p>
    <w:p>
      <w:pPr>
        <w:pStyle w:val="ListBullet"/>
      </w:pPr>
      <w:r>
        <w:rPr>
          <w:b w:val="0"/>
          <w:i w:val="0"/>
        </w:rPr>
        <w:t>Oficio: unidad móvil = control de realización sobre ruedas; sin definición normalizada de tamaños por cámaras.</w:t>
      </w:r>
    </w:p>
    <w:p>
      <w:pPr>
        <w:pStyle w:val="ListBullet"/>
      </w:pPr>
      <w:r>
        <w:rPr>
          <w:b w:val="0"/>
          <w:i w:val="0"/>
        </w:rPr>
        <w:t>Oficio: montaje UM — reconocimiento, acometida, tendido de cables, montaje, ajuste (sincronismos, N-1), enlace, ensayo, emisión, desmontaje.</w:t>
      </w:r>
    </w:p>
    <w:p>
      <w:pPr>
        <w:pStyle w:val="ListBullet"/>
      </w:pPr>
      <w:r>
        <w:rPr>
          <w:b w:val="0"/>
          <w:i w:val="0"/>
        </w:rPr>
        <w:t>Oficio: energía y enlace son los dos puntos de fallo más frecuentes; siempre segunda acometida y segunda vía de salida.</w:t>
      </w:r>
    </w:p>
    <w:p>
      <w:pPr>
        <w:pStyle w:val="ListBullet"/>
      </w:pPr>
      <w:r>
        <w:rPr>
          <w:b w:val="0"/>
          <w:i w:val="0"/>
        </w:rPr>
        <w:t>Libro de estilo 4.4.2: no citar a la vez a quien depende de otro (ejemplo iluminador/cámara).</w:t>
      </w:r>
    </w:p>
    <w:p>
      <w:pPr>
        <w:pStyle w:val="ListBullet"/>
      </w:pPr>
      <w:r>
        <w:rPr>
          <w:b w:val="0"/>
          <w:i w:val="0"/>
        </w:rPr>
        <w:t>Libro de estilo 4.4.1: control de puntualidad y tiempos asignados.</w:t>
      </w:r>
    </w:p>
    <w:p>
      <w:pPr>
        <w:pStyle w:val="ListBullet"/>
      </w:pPr>
      <w:r>
        <w:rPr>
          <w:b w:val="0"/>
          <w:i w:val="0"/>
        </w:rPr>
        <w:t>Oficio: hoja de citación, comidas/agua, aseos, alojamiento, relevos, acreditaciones.</w:t>
      </w:r>
    </w:p>
    <w:p>
      <w:pPr>
        <w:pStyle w:val="ListBullet"/>
      </w:pPr>
      <w:r>
        <w:rPr>
          <w:b w:val="0"/>
          <w:i w:val="0"/>
        </w:rPr>
        <w:t>Convenio art. 53: dieta de rodaje reducida si desplazamiento &gt;30 km y vuelta tras 16:00/23:00 según turno; cuantía no consta (tema 5).</w:t>
      </w:r>
    </w:p>
    <w:p>
      <w:pPr>
        <w:pStyle w:val="Heading2"/>
      </w:pPr>
      <w:r>
        <w:rPr>
          <w:b w:val="0"/>
          <w:i w:val="0"/>
        </w:rPr>
        <w:t>Seguridad</w:t>
      </w:r>
    </w:p>
    <w:p>
      <w:pPr>
        <w:pStyle w:val="ListBullet"/>
      </w:pPr>
      <w:r>
        <w:rPr>
          <w:b w:val="0"/>
          <w:i w:val="0"/>
        </w:rPr>
        <w:t>Libro de estilo 5.6: ninguna información vale una vida; sin actitudes temerarias; material estropeado no excusa la información.</w:t>
      </w:r>
    </w:p>
    <w:p>
      <w:pPr>
        <w:pStyle w:val="ListBullet"/>
      </w:pPr>
      <w:r>
        <w:rPr>
          <w:b w:val="0"/>
          <w:i w:val="0"/>
        </w:rPr>
        <w:t>Libro de estilo 8.3.4: indumentaria adecuada dentro y fuera del centro; acatar medidas de seguridad (casco, bata, etc.).</w:t>
      </w:r>
    </w:p>
    <w:p>
      <w:pPr>
        <w:pStyle w:val="ListBullet"/>
      </w:pPr>
      <w:r>
        <w:rPr>
          <w:b w:val="0"/>
          <w:i w:val="0"/>
        </w:rPr>
        <w:t>Oficio: planificar vías de salida, punto de encuentro, teléfono de contacto, protección.</w:t>
      </w:r>
    </w:p>
    <w:p>
      <w:pPr>
        <w:pStyle w:val="ListBullet"/>
      </w:pPr>
      <w:r>
        <w:rPr>
          <w:b w:val="0"/>
          <w:i w:val="0"/>
        </w:rPr>
        <w:t>RD 393/2007 norma 3.1: plan de autoprotección = marco orgánico y funcional del titular del recinto.</w:t>
      </w:r>
    </w:p>
    <w:p>
      <w:pPr>
        <w:pStyle w:val="ListBullet"/>
      </w:pPr>
      <w:r>
        <w:rPr>
          <w:b w:val="0"/>
          <w:i w:val="0"/>
        </w:rPr>
        <w:t>RD 393/2007 anexo I 1.d: obligatorio con aforo ≥2000 (cerrado) o ≥20.000 (aire libre); ≥2500 instalaciones desmontables.</w:t>
      </w:r>
    </w:p>
    <w:p>
      <w:pPr>
        <w:pStyle w:val="ListBullet"/>
      </w:pPr>
      <w:r>
        <w:rPr>
          <w:b w:val="0"/>
          <w:i w:val="0"/>
        </w:rPr>
        <w:t>RD 393/2007 anexo I 2.g: actividades al aire libre ≥20.000 asistentes.</w:t>
      </w:r>
    </w:p>
    <w:p>
      <w:pPr>
        <w:pStyle w:val="ListBullet"/>
      </w:pPr>
      <w:r>
        <w:rPr>
          <w:b w:val="0"/>
          <w:i w:val="0"/>
        </w:rPr>
        <w:t>RD 524/2023 disp. derogatoria 2.d: deroga RD 393/2007 desde 11/07/2023, pero sigue aplicándose hasta nuevo instrumento (no encontrado a 24/09/2026).</w:t>
      </w:r>
    </w:p>
    <w:p>
      <w:pPr>
        <w:pStyle w:val="ListBullet"/>
      </w:pPr>
      <w:r>
        <w:rPr>
          <w:b w:val="0"/>
          <w:i w:val="0"/>
        </w:rPr>
        <w:t>Oficio: producción pide el plan/condiciones, sitúa compound y cables sin ocupar vías de evacuación, acredita personal.</w:t>
      </w:r>
    </w:p>
    <w:p>
      <w:pPr>
        <w:pStyle w:val="ListBullet"/>
      </w:pPr>
      <w:r>
        <w:rPr>
          <w:b w:val="0"/>
          <w:i w:val="0"/>
        </w:rPr>
        <w:t>Libro de estilo 4.4.4.9: seguros canalizados por producción.</w:t>
      </w:r>
    </w:p>
    <w:p>
      <w:pPr>
        <w:pStyle w:val="ListBullet"/>
      </w:pPr>
      <w:r>
        <w:rPr>
          <w:b w:val="0"/>
          <w:i w:val="0"/>
        </w:rPr>
        <w:t>Convenio art. 39: póliza colectiva de vida e invalidez; compromiso de seguro para zonas de riesgo/guerra/catástrofe con asistencia y repatriación.</w:t>
      </w:r>
    </w:p>
    <w:p>
      <w:pPr>
        <w:pStyle w:val="ListBullet"/>
      </w:pPr>
      <w:r>
        <w:rPr>
          <w:b w:val="0"/>
          <w:i w:val="0"/>
        </w:rPr>
        <w:t>Oficio: seguro de material, de responsabilidad civil, de proveedores (operador de dron).</w:t>
      </w:r>
    </w:p>
    <w:p>
      <w:pPr>
        <w:pStyle w:val="ListBullet"/>
      </w:pPr>
      <w:r>
        <w:rPr>
          <w:b w:val="0"/>
          <w:i w:val="0"/>
        </w:rPr>
        <w:t>Prevención de riesgos laborales del personal: temas 14 y 15, no aquí.</w:t>
      </w:r>
    </w:p>
    <w:p>
      <w:pPr>
        <w:pStyle w:val="Heading2"/>
      </w:pPr>
      <w:r>
        <w:rPr>
          <w:b w:val="0"/>
          <w:i w:val="0"/>
        </w:rPr>
        <w:t>Transporte</w:t>
      </w:r>
    </w:p>
    <w:p>
      <w:pPr>
        <w:pStyle w:val="ListBullet"/>
      </w:pPr>
      <w:r>
        <w:rPr>
          <w:b w:val="0"/>
          <w:i w:val="0"/>
        </w:rPr>
        <w:t>Libro de estilo 4.4 y 4.4.4.8: transporte y coches/mensajeros entre tareas del productor.</w:t>
      </w:r>
    </w:p>
    <w:p>
      <w:pPr>
        <w:pStyle w:val="ListBullet"/>
      </w:pPr>
      <w:r>
        <w:rPr>
          <w:b w:val="0"/>
          <w:i w:val="0"/>
        </w:rPr>
        <w:t>Oficio: comprobaciones — vehículos de personas (plazas, conductores, horarios), vehículos técnicos (acceso, peso, aparcamiento), material (lista, embalaje, seguro), grupo electrógeno si no hay acometida.</w:t>
      </w:r>
    </w:p>
    <w:p>
      <w:pPr>
        <w:pStyle w:val="ListBullet"/>
      </w:pPr>
      <w:r>
        <w:rPr>
          <w:b w:val="0"/>
          <w:i w:val="0"/>
        </w:rPr>
        <w:t>Seguridad de conducción: tema 14.</w:t>
      </w:r>
    </w:p>
    <w:p>
      <w:pPr>
        <w:pStyle w:val="ListBullet"/>
      </w:pPr>
      <w:r>
        <w:rPr>
          <w:b w:val="0"/>
          <w:i w:val="0"/>
        </w:rPr>
        <w:t>Oficio: desplazamiento internacional — papeles de personas (pasaporte, visado, permiso de trabajo), de material (ATA/aduana), de actividad (permisos, licencias de frecuencia, seguros).</w:t>
      </w:r>
    </w:p>
    <w:p>
      <w:pPr>
        <w:pStyle w:val="ListBullet"/>
      </w:pPr>
      <w:r>
        <w:rPr>
          <w:b w:val="0"/>
          <w:i w:val="0"/>
        </w:rPr>
        <w:t>Oficio: frecuencias inalámbricas no son las mismas en todos los países; usar sin licencia es infracción.</w:t>
      </w:r>
    </w:p>
    <w:p>
      <w:pPr>
        <w:pStyle w:val="ListBullet"/>
      </w:pPr>
      <w:r>
        <w:rPr>
          <w:b w:val="0"/>
          <w:i w:val="0"/>
        </w:rPr>
        <w:t>Oficio: lista valorada del material debe coincidir a la ida y a la vuelta.</w:t>
      </w:r>
    </w:p>
    <w:p>
      <w:pPr>
        <w:pStyle w:val="ListBullet"/>
      </w:pPr>
      <w:r>
        <w:rPr>
          <w:b w:val="0"/>
          <w:i w:val="0"/>
        </w:rPr>
        <w:t>Cámara de Comercio (25/09/2026): cuaderno ATA permite viajar mercancías fuera de fronteras para trabajos profesionales; válido 12 meses; lo expiden las Cámaras.</w:t>
      </w:r>
    </w:p>
    <w:p>
      <w:pPr>
        <w:pStyle w:val="ListBullet"/>
      </w:pPr>
      <w:r>
        <w:rPr>
          <w:b w:val="0"/>
          <w:i w:val="0"/>
        </w:rPr>
        <w:t>Oficio: dentro del año puede entrar/salir varias veces; vigilar plazo de permanencia de cada país (no leído); convenio internacional no leído.</w:t>
      </w:r>
    </w:p>
    <w:p>
      <w:pPr>
        <w:pStyle w:val="Heading2"/>
      </w:pPr>
      <w:r>
        <w:rPr>
          <w:b w:val="0"/>
          <w:i w:val="0"/>
        </w:rPr>
        <w:t>Telecomunicaciones</w:t>
      </w:r>
    </w:p>
    <w:p>
      <w:pPr>
        <w:pStyle w:val="ListBullet"/>
      </w:pPr>
      <w:r>
        <w:rPr>
          <w:b w:val="0"/>
          <w:i w:val="0"/>
        </w:rPr>
        <w:t>Oficio: contribución (hacia el centro, calidad alta, retardo mínimo) vs distribución/emisión (hacia el espectador).</w:t>
      </w:r>
    </w:p>
    <w:p>
      <w:pPr>
        <w:pStyle w:val="ListBullet"/>
      </w:pPr>
      <w:r>
        <w:rPr>
          <w:b w:val="0"/>
          <w:i w:val="0"/>
        </w:rPr>
        <w:t>Oficio: fuente de contribución exterior entra por el control central, que sincroniza, adapta formato/nivel y encamina.</w:t>
      </w:r>
    </w:p>
    <w:p>
      <w:pPr>
        <w:pStyle w:val="ListBullet"/>
      </w:pPr>
      <w:r>
        <w:rPr>
          <w:b w:val="0"/>
          <w:i w:val="0"/>
        </w:rPr>
        <w:t>Oficio: vías de salida — fibra (capacidad, pero fija), microondas (rápido, necesita visión directa), satélite/DSNG (llega desde cualquier sitio, coste/licencia/retardo), mochila de agregación (ligera, depende de cobertura), redes de datos (depende de terceros).</w:t>
      </w:r>
    </w:p>
    <w:p>
      <w:pPr>
        <w:pStyle w:val="ListBullet"/>
      </w:pPr>
      <w:r>
        <w:rPr>
          <w:b w:val="0"/>
          <w:i w:val="0"/>
        </w:rPr>
        <w:t>UIT-R SNG.770-2 considerando c: el SNG es temporal y ocasional, activación con escaso tiempo de aviso. Anexo 1.1: equipo manejable por ≤2 personas en ~1 hora. Anexo 2.2.1: la zona de servicio del descendente debe incluir el punto de recepción (huella).</w:t>
      </w:r>
    </w:p>
    <w:p>
      <w:pPr>
        <w:pStyle w:val="ListBullet"/>
      </w:pPr>
      <w:r>
        <w:rPr>
          <w:b w:val="0"/>
          <w:i w:val="0"/>
        </w:rPr>
        <w:t>UIT-R SNG.770-2 recomienda 8: circuitos de radiocomunicación bidireccionales antes y durante la transmisión; recomienda 9: sólo autoriza el país del enlace ascendente.</w:t>
      </w:r>
    </w:p>
    <w:p>
      <w:pPr>
        <w:pStyle w:val="ListBullet"/>
      </w:pPr>
      <w:r>
        <w:rPr>
          <w:b w:val="0"/>
          <w:i w:val="0"/>
        </w:rPr>
        <w:t>Oficio: producción gestiona segmento espacial, frecuencia, licencia del país de subida, huella de recepción.</w:t>
      </w:r>
    </w:p>
    <w:p>
      <w:pPr>
        <w:pStyle w:val="ListBullet"/>
      </w:pPr>
      <w:r>
        <w:rPr>
          <w:b w:val="0"/>
          <w:i w:val="0"/>
        </w:rPr>
        <w:t>Oficio: mochila de agregación reparte el flujo entre tarjetas de varios operadores; si una cae, las demás absorben.</w:t>
      </w:r>
    </w:p>
    <w:p>
      <w:pPr>
        <w:pStyle w:val="ListBullet"/>
      </w:pPr>
      <w:r>
        <w:rPr>
          <w:b w:val="0"/>
          <w:i w:val="0"/>
        </w:rPr>
        <w:t>Oficio: producción remota (MCRP) — control en el centro, viajan todas las señales de cámara y retornos, exige enlaces de fibra de baja latencia; ahorra desplazamiento, gasta en circuitos.</w:t>
      </w:r>
    </w:p>
    <w:p>
      <w:pPr>
        <w:pStyle w:val="ListBullet"/>
      </w:pPr>
      <w:r>
        <w:rPr>
          <w:b w:val="0"/>
          <w:i w:val="0"/>
        </w:rPr>
        <w:t>Oficio: frecuencias de radio/microondas se coordinan en el sitio; fuera de España pueden no estar permitidas.</w:t>
      </w:r>
    </w:p>
    <w:p>
      <w:pPr>
        <w:pStyle w:val="Heading2"/>
      </w:pPr>
      <w:r>
        <w:rPr>
          <w:b w:val="0"/>
          <w:i w:val="0"/>
        </w:rPr>
        <w:t>Directos</w:t>
      </w:r>
    </w:p>
    <w:p>
      <w:pPr>
        <w:pStyle w:val="ListBullet"/>
      </w:pPr>
      <w:r>
        <w:rPr>
          <w:b w:val="0"/>
          <w:i w:val="0"/>
        </w:rPr>
        <w:t>Libro de estilo 8.3: la improvisación no tiene cabida; se prevé todo lo planificable, incluida cualquier eventualidad.</w:t>
      </w:r>
    </w:p>
    <w:p>
      <w:pPr>
        <w:pStyle w:val="ListBullet"/>
      </w:pPr>
      <w:r>
        <w:rPr>
          <w:b w:val="0"/>
          <w:i w:val="0"/>
        </w:rPr>
        <w:t>Libro de estilo 8.1.6: términos del directo pactados entre productor, cámara, enlaces, plató, edición, realizador; todo en la escaleta.</w:t>
      </w:r>
    </w:p>
    <w:p>
      <w:pPr>
        <w:pStyle w:val="ListBullet"/>
      </w:pPr>
      <w:r>
        <w:rPr>
          <w:b w:val="0"/>
          <w:i w:val="0"/>
        </w:rPr>
        <w:t>Oficio: a producción le toca pactar sitio/permiso, vía de salida y alternativa, horario, duración.</w:t>
      </w:r>
    </w:p>
    <w:p>
      <w:pPr>
        <w:pStyle w:val="ListBullet"/>
      </w:pPr>
      <w:r>
        <w:rPr>
          <w:b w:val="0"/>
          <w:i w:val="0"/>
        </w:rPr>
        <w:t>Oficio: se prueba señal completa (vídeo, audio, retorno, intercomunicación) y se avisa del retardo.</w:t>
      </w:r>
    </w:p>
    <w:p>
      <w:pPr>
        <w:pStyle w:val="ListBullet"/>
      </w:pPr>
      <w:r>
        <w:rPr>
          <w:b w:val="0"/>
          <w:i w:val="0"/>
        </w:rPr>
        <w:t>Oficio: retardo de mochila viene de reordenar el flujo agregado; retorno en N-1 sin la propia voz.</w:t>
      </w:r>
    </w:p>
    <w:p>
      <w:pPr>
        <w:pStyle w:val="ListBullet"/>
      </w:pPr>
      <w:r>
        <w:rPr>
          <w:b w:val="0"/>
          <w:i w:val="0"/>
        </w:rPr>
        <w:t>Oficio: grabar siempre aunque se emita (red de seguridad); redundancia de captación; ambiente aparte (Libro de estilo 5.4: «siempre y en cualquier circunstancia»).</w:t>
      </w:r>
    </w:p>
    <w:p>
      <w:pPr>
        <w:pStyle w:val="ListBullet"/>
      </w:pPr>
      <w:r>
        <w:rPr>
          <w:b w:val="0"/>
          <w:i w:val="0"/>
        </w:rPr>
        <w:t>Libro de estilo 8.3.3: falso directo debe erradicarse; si se usa, se hace constar.</w:t>
      </w:r>
    </w:p>
    <w:p>
      <w:pPr>
        <w:pStyle w:val="ListBullet"/>
      </w:pPr>
      <w:r>
        <w:rPr>
          <w:b w:val="0"/>
          <w:i w:val="0"/>
        </w:rPr>
        <w:t>Libro de estilo 8.3.2: directo más fuerte cuanto más breve; en la despedida sólo habla el presentador.</w:t>
      </w:r>
    </w:p>
    <w:p>
      <w:pPr>
        <w:pStyle w:val="Heading2"/>
      </w:pPr>
      <w:r>
        <w:rPr>
          <w:b w:val="0"/>
          <w:i w:val="0"/>
        </w:rPr>
        <w:t>Urgencias</w:t>
      </w:r>
    </w:p>
    <w:p>
      <w:pPr>
        <w:pStyle w:val="ListBullet"/>
      </w:pPr>
      <w:r>
        <w:rPr>
          <w:b w:val="0"/>
          <w:i w:val="0"/>
        </w:rPr>
        <w:t>Libro de estilo 8.3: lo inesperado no puede preverse pero hay que estar preparado.</w:t>
      </w:r>
    </w:p>
    <w:p>
      <w:pPr>
        <w:pStyle w:val="ListBullet"/>
      </w:pPr>
      <w:r>
        <w:rPr>
          <w:b w:val="0"/>
          <w:i w:val="0"/>
        </w:rPr>
        <w:t>Oficio: equipos de guardia localizables, vías rápidas (mochila/satélite), proveedores de contratación rápida (tema 10), lista de contactos institucionales.</w:t>
      </w:r>
    </w:p>
    <w:p>
      <w:pPr>
        <w:pStyle w:val="ListBullet"/>
      </w:pPr>
      <w:r>
        <w:rPr>
          <w:b w:val="0"/>
          <w:i w:val="0"/>
        </w:rPr>
        <w:t>Libro de estilo 4.4: peticiones a producción por escrito salvo urgencia extrema.</w:t>
      </w:r>
    </w:p>
    <w:p>
      <w:pPr>
        <w:pStyle w:val="ListBullet"/>
      </w:pPr>
      <w:r>
        <w:rPr>
          <w:b w:val="0"/>
          <w:i w:val="0"/>
        </w:rPr>
        <w:t>Libro de estilo 4.4.1: equipos desplazados deben comunicarse ante eventualidad.</w:t>
      </w:r>
    </w:p>
    <w:p>
      <w:pPr>
        <w:pStyle w:val="ListBullet"/>
      </w:pPr>
      <w:r>
        <w:rPr>
          <w:b w:val="0"/>
          <w:i w:val="0"/>
        </w:rPr>
        <w:t>Libro de estilo 4.4.4.1: cambios se comunican rápida, fehaciente y simultáneamente a todos los responsables.</w:t>
      </w:r>
    </w:p>
    <w:p>
      <w:pPr>
        <w:pStyle w:val="ListBullet"/>
      </w:pPr>
      <w:r>
        <w:rPr>
          <w:b w:val="0"/>
          <w:i w:val="0"/>
        </w:rPr>
        <w:t>RD 517/2024 art. 40.3.a: 5 días naturales para dron en entorno urbano, sin excepción de urgencia.</w:t>
      </w:r>
    </w:p>
    <w:p>
      <w:pPr>
        <w:pStyle w:val="ListBullet"/>
      </w:pPr>
      <w:r>
        <w:rPr>
          <w:b w:val="0"/>
          <w:i w:val="0"/>
        </w:rPr>
        <w:t>RGC anexo II art. 34.1: 10 días hábiles para evento que ocupa la vía.</w:t>
      </w:r>
    </w:p>
    <w:p>
      <w:pPr>
        <w:pStyle w:val="ListBullet"/>
      </w:pPr>
      <w:r>
        <w:rPr>
          <w:b w:val="0"/>
          <w:i w:val="0"/>
        </w:rPr>
        <w:t>RGC anexo II art. 35: cierre exige resolución expresa; sin ella, silencio desestimatorio.</w:t>
      </w:r>
    </w:p>
    <w:p>
      <w:pPr>
        <w:pStyle w:val="ListBullet"/>
      </w:pPr>
      <w:r>
        <w:rPr>
          <w:b w:val="0"/>
          <w:i w:val="0"/>
        </w:rPr>
        <w:t>Libro de estilo 5.6: ninguna información vale una vida.</w:t>
      </w:r>
    </w:p>
    <w:p>
      <w:pPr>
        <w:pStyle w:val="ListBullet"/>
      </w:pPr>
      <w:r>
        <w:rPr>
          <w:b w:val="0"/>
          <w:i w:val="0"/>
        </w:rPr>
        <w:t>Ley 18/2007 art. 31: comunicaciones oficiales urgentes, efecto inmediato.</w:t>
      </w:r>
    </w:p>
    <w:p>
      <w:pPr>
        <w:pStyle w:val="ListBullet"/>
      </w:pPr>
      <w:r>
        <w:rPr>
          <w:b w:val="0"/>
          <w:i w:val="0"/>
        </w:rPr>
        <w:t>Ley 13/2022 art. 101.3: emergencias accesibles (lengua de signos, subtitulado) para personas con discapacidad.</w:t>
      </w:r>
    </w:p>
    <w:p>
      <w:pPr>
        <w:pStyle w:val="Heading2"/>
      </w:pPr>
      <w:r>
        <w:rPr>
          <w:b w:val="0"/>
          <w:i w:val="0"/>
        </w:rPr>
        <w:t>Coordinación institucional</w:t>
      </w:r>
    </w:p>
    <w:p>
      <w:pPr>
        <w:pStyle w:val="ListBullet"/>
      </w:pPr>
      <w:r>
        <w:rPr>
          <w:b w:val="0"/>
          <w:i w:val="0"/>
        </w:rPr>
        <w:t>Ayuntamiento/oficina de rodajes: ocupación vía urbana, cortes, tasas (ADA).</w:t>
      </w:r>
    </w:p>
    <w:p>
      <w:pPr>
        <w:pStyle w:val="ListBullet"/>
      </w:pPr>
      <w:r>
        <w:rPr>
          <w:b w:val="0"/>
          <w:i w:val="0"/>
        </w:rPr>
        <w:t>DGT o autoridad autonómica/local: rodaje en interurbanas/travesías, cierre de vías (RGC anexo II).</w:t>
      </w:r>
    </w:p>
    <w:p>
      <w:pPr>
        <w:pStyle w:val="ListBullet"/>
      </w:pPr>
      <w:r>
        <w:rPr>
          <w:b w:val="0"/>
          <w:i w:val="0"/>
        </w:rPr>
        <w:t>Titulares de espacios naturales/costa/bienes culturales: sus autorizaciones (ADA).</w:t>
      </w:r>
    </w:p>
    <w:p>
      <w:pPr>
        <w:pStyle w:val="ListBullet"/>
      </w:pPr>
      <w:r>
        <w:rPr>
          <w:b w:val="0"/>
          <w:i w:val="0"/>
        </w:rPr>
        <w:t>AESA y Ministerio del Interior: autorización por categoría del dron; comunicación previa en entorno urbano (Reglamento (UE) 2019/947; RD 517/2024).</w:t>
      </w:r>
    </w:p>
    <w:p>
      <w:pPr>
        <w:pStyle w:val="ListBullet"/>
      </w:pPr>
      <w:r>
        <w:rPr>
          <w:b w:val="0"/>
          <w:i w:val="0"/>
        </w:rPr>
        <w:t>Organizador/titular del acto: plan de autoprotección, acreditaciones, ubicación de medios (RD 393/2007; Libro de estilo 8.3.4).</w:t>
      </w:r>
    </w:p>
    <w:p>
      <w:pPr>
        <w:pStyle w:val="ListBullet"/>
      </w:pPr>
      <w:r>
        <w:rPr>
          <w:b w:val="0"/>
          <w:i w:val="0"/>
        </w:rPr>
        <w:t>Protección civil: vía el plan de autoprotección del titular (RD 393/2007 norma 3.1).</w:t>
      </w:r>
    </w:p>
    <w:p>
      <w:pPr>
        <w:pStyle w:val="ListBullet"/>
      </w:pPr>
      <w:r>
        <w:rPr>
          <w:b w:val="0"/>
          <w:i w:val="0"/>
        </w:rPr>
        <w:t>Administración electoral: Dirección General de la RTVA es el órgano de comunicación (Ley 18/2007 art. 30).</w:t>
      </w:r>
    </w:p>
    <w:p>
      <w:pPr>
        <w:pStyle w:val="ListBullet"/>
      </w:pPr>
      <w:r>
        <w:rPr>
          <w:b w:val="0"/>
          <w:i w:val="0"/>
        </w:rPr>
        <w:t>Gobierno de la Nación/Junta: comunicaciones oficiales de interés público (Ley 18/2007 art. 31).</w:t>
      </w:r>
    </w:p>
    <w:p>
      <w:pPr>
        <w:pStyle w:val="ListBullet"/>
      </w:pPr>
      <w:r>
        <w:rPr>
          <w:b w:val="0"/>
          <w:i w:val="0"/>
        </w:rPr>
        <w:t>Otras televisiones: señal pool, producción conjunta, intercambios (Libro de estilo 4.4 y 4.4.4).</w:t>
      </w:r>
    </w:p>
    <w:p>
      <w:pPr>
        <w:pStyle w:val="ListBullet"/>
      </w:pPr>
      <w:r>
        <w:rPr>
          <w:b w:val="0"/>
          <w:i w:val="0"/>
        </w:rPr>
        <w:t>Libro de estilo 8.3.4: protocolo del anfitrión manda cuando lo impone el sentido común o el protocolo.</w:t>
      </w:r>
    </w:p>
    <w:p>
      <w:pPr>
        <w:pStyle w:val="ListBullet"/>
      </w:pPr>
      <w:r>
        <w:rPr>
          <w:b w:val="0"/>
          <w:i w:val="0"/>
        </w:rPr>
        <w:t>Libro de estilo 4.4/4.4.4.9: acreditaciones son de producción, con lista nominal y antelación.</w:t>
      </w:r>
    </w:p>
    <w:p>
      <w:pPr>
        <w:pStyle w:val="ListBullet"/>
      </w:pPr>
      <w:r>
        <w:rPr>
          <w:b w:val="0"/>
          <w:i w:val="0"/>
        </w:rPr>
        <w:t>No publicado por la RTVA: protocolo con fuerzas de seguridad/protección civil/Delegación del Gobierno; procedimiento interno de permisos.</w:t>
      </w:r>
    </w:p>
    <w:p>
      <w:pPr>
        <w:pStyle w:val="Heading2"/>
      </w:pPr>
      <w:r>
        <w:rPr>
          <w:b w:val="0"/>
          <w:i w:val="0"/>
        </w:rPr>
        <w:t>Aplicación práctica</w:t>
      </w:r>
    </w:p>
    <w:p>
      <w:pPr>
        <w:pStyle w:val="ListBullet"/>
      </w:pPr>
      <w:r>
        <w:rPr>
          <w:b w:val="0"/>
          <w:i w:val="0"/>
        </w:rPr>
        <w:t>Supuesto procesión: localización de UM/compound fuera de la carrera; permisos ayuntamiento+edificios+hermandad; dron entorno urbano/concentración → «específica» con AESA, registro y seguro (5 días a Interior); integrarse en seguridad del acto; mochila+fibra/microondas/satélite; acreditaciones.</w:t>
      </w:r>
    </w:p>
    <w:p>
      <w:pPr>
        <w:pStyle w:val="ListBullet"/>
      </w:pPr>
      <w:r>
        <w:rPr>
          <w:b w:val="0"/>
          <w:i w:val="0"/>
        </w:rPr>
        <w:t>Supuesto incendio: guardia con mochila/satélite; se trabaja desde donde se puede; sin tiempo para comunicación de dron de 5 días, autoridad puede prohibir vuelo; emplazamiento identificable; grabar siempre; comunicación constante con producción/edición.</w:t>
      </w:r>
    </w:p>
    <w:p>
      <w:pPr>
        <w:pStyle w:val="ListBullet"/>
      </w:pPr>
      <w:r>
        <w:rPr>
          <w:b w:val="0"/>
          <w:i w:val="0"/>
        </w:rPr>
        <w:t>Supuesto prueba ciclista: autorización la pide el organizador 30 días antes, la da la CA (recorrido en dos provincias) previo informe del titular de la vía y Jefaturas de Tráfico; televisión se integra con motos/helicóptero/UM en meta o remota.</w:t>
      </w:r>
    </w:p>
    <w:p>
      <w:r>
        <w:br w:type="page"/>
      </w:r>
    </w:p>
    <w:p>
      <w:pPr>
        <w:pStyle w:val="Rótulo"/>
      </w:pPr>
      <w:r>
        <w:t>Temario específico · Productor/a · Canal Sur</w:t>
      </w:r>
    </w:p>
    <w:p>
      <w:pPr>
        <w:pStyle w:val="Heading1"/>
      </w:pPr>
      <w:r>
        <w:t>TEMA 9 – Producción de contenidos grabados, directos y multiplataforma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Productor/a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2.32, Productor/a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que regule la producción multiplataforma. Lo propio de la casa: Contrato-programa 2024-2026 entre el Consejo de Gobierno de la Junta de Andalucía y la RTVA (BOJA núm. 245, de 26/12/2023), «Manifiestan», apartado 4; cláusula tercera, puntos 9, 12, 29, 43, 45 a 50, 92 a 95 y 103; cláusula cuarta, punto 9; Carta del Servicio Público de la RTVA 2024-2029 (BOJA núm. 247, de 28/12/2023), artículos 7 y 13.9; </w:t>
            </w:r>
            <w:r>
              <w:rPr>
                <w:b w:val="0"/>
                <w:i/>
              </w:rPr>
              <w:t>Libro de estilo de Canal Sur Televisión y Canal 2 Andalucía</w:t>
            </w:r>
            <w:r>
              <w:rPr>
                <w:b w:val="0"/>
                <w:i w:val="0"/>
              </w:rPr>
              <w:t xml:space="preserve"> (RTVA, 1.ª ed., marzo de 2004), capítulos 3, 4, 5 y 8. Leyes: Ley 13/2022, de 7 de julio, General de Comunicación Audiovisual, artículos 2, 101, 102, 104, 105 y 156; Ley 10/2018, de 9 de octubre, Audiovisual de Andalucía, artículos 9, 31.1.i) y disposición transitoria primera; y, por remisión, Ley 18/2007 (artículo 29 y disposición adicional segunda) y Ley 11/2023. Documentos técnicos: EBU R 128-2023 y sus suplementos R 128 s2-2023 y R 128 s3-2023; AES TD1008.1.21-9; RFC 8216. Documentación de plataforma: ayuda de YouTube y requisitos de audio de Apple Podcasts.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Contrato-programa 2024-2026 está en su último año; la Carta rige para 2024-2029; el Libro de estilo, en su única edición publicada; de cada documento técnico, la edición citada en «Trazabilidad»; las páginas de ayuda de las plataformas, tal como estaban el 25/09/2026 (son páginas vivas y cambian)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16.300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a la que la Carta y el</w:t>
      </w:r>
      <w:r>
        <w:t xml:space="preserve"> </w:t>
      </w:r>
      <w:r>
        <w:rPr>
          <w:b w:val="0"/>
          <w:i w:val="0"/>
        </w:rPr>
        <w:t>Contrato-programa llaman «Canal Sur»; Corporación de Radio y Televisión Española (</w:t>
      </w:r>
      <w:r>
        <w:rPr>
          <w:b/>
          <w:i w:val="0"/>
        </w:rPr>
        <w:t>RTVE</w:t>
      </w:r>
      <w:r>
        <w:rPr>
          <w:b w:val="0"/>
          <w:i w:val="0"/>
        </w:rPr>
        <w:t>); Ley</w:t>
      </w:r>
      <w:r>
        <w:t xml:space="preserve"> </w:t>
      </w:r>
      <w:r>
        <w:rPr>
          <w:b w:val="0"/>
          <w:i w:val="0"/>
        </w:rPr>
        <w:t>13/2022, de 7 de julio, General de Comunicación Audiovisual (</w:t>
      </w:r>
      <w:r>
        <w:rPr>
          <w:b/>
          <w:i w:val="0"/>
        </w:rPr>
        <w:t>LGCA</w:t>
      </w:r>
      <w:r>
        <w:rPr>
          <w:b w:val="0"/>
          <w:i w:val="0"/>
        </w:rPr>
        <w:t>); Ley 10/2018, de 9 de</w:t>
      </w:r>
      <w:r>
        <w:t xml:space="preserve"> </w:t>
      </w:r>
      <w:r>
        <w:rPr>
          <w:b w:val="0"/>
          <w:i w:val="0"/>
        </w:rPr>
        <w:t>octubre, Audiovisual de Andalucía (</w:t>
      </w:r>
      <w:r>
        <w:rPr>
          <w:b/>
          <w:i w:val="0"/>
        </w:rPr>
        <w:t>LAA</w:t>
      </w:r>
      <w:r>
        <w:rPr>
          <w:b w:val="0"/>
          <w:i w:val="0"/>
        </w:rPr>
        <w:t>); Comisión Nacional de los Mercados y la Competencia</w:t>
      </w:r>
      <w:r>
        <w:t xml:space="preserve"> </w:t>
      </w:r>
      <w:r>
        <w:rPr>
          <w:b w:val="0"/>
          <w:i w:val="0"/>
        </w:rPr>
        <w:t>(</w:t>
      </w:r>
      <w:r>
        <w:rPr>
          <w:b/>
          <w:i w:val="0"/>
        </w:rPr>
        <w:t>CNMC</w:t>
      </w:r>
      <w:r>
        <w:rPr>
          <w:b w:val="0"/>
          <w:i w:val="0"/>
        </w:rPr>
        <w:t>); televisión digital terrestre (</w:t>
      </w:r>
      <w:r>
        <w:rPr>
          <w:b/>
          <w:i w:val="0"/>
        </w:rPr>
        <w:t>TDT</w:t>
      </w:r>
      <w:r>
        <w:rPr>
          <w:b w:val="0"/>
          <w:i w:val="0"/>
        </w:rPr>
        <w:t>); alta definición (</w:t>
      </w:r>
      <w:r>
        <w:rPr>
          <w:b/>
          <w:i w:val="0"/>
        </w:rPr>
        <w:t>HD</w:t>
      </w:r>
      <w:r>
        <w:rPr>
          <w:b w:val="0"/>
          <w:i w:val="0"/>
        </w:rPr>
        <w:t xml:space="preserve">, </w:t>
      </w:r>
      <w:r>
        <w:rPr>
          <w:b w:val="0"/>
          <w:i/>
        </w:rPr>
        <w:t>high definition</w:t>
      </w:r>
      <w:r>
        <w:rPr>
          <w:b w:val="0"/>
          <w:i w:val="0"/>
        </w:rPr>
        <w:t>) y</w:t>
      </w:r>
      <w:r>
        <w:t xml:space="preserve"> </w:t>
      </w:r>
      <w:r>
        <w:rPr>
          <w:b w:val="0"/>
          <w:i w:val="0"/>
        </w:rPr>
        <w:t>ultra alta definición (</w:t>
      </w:r>
      <w:r>
        <w:rPr>
          <w:b/>
          <w:i w:val="0"/>
        </w:rPr>
        <w:t>UHD</w:t>
      </w:r>
      <w:r>
        <w:rPr>
          <w:b w:val="0"/>
          <w:i w:val="0"/>
        </w:rPr>
        <w:t xml:space="preserve">, </w:t>
      </w:r>
      <w:r>
        <w:rPr>
          <w:b w:val="0"/>
          <w:i/>
        </w:rPr>
        <w:t>ultra high definition</w:t>
      </w:r>
      <w:r>
        <w:rPr>
          <w:b w:val="0"/>
          <w:i w:val="0"/>
        </w:rPr>
        <w:t>); servicio de vídeo por internet que llega</w:t>
      </w:r>
      <w:r>
        <w:t xml:space="preserve"> </w:t>
      </w:r>
      <w:r>
        <w:rPr>
          <w:b w:val="0"/>
          <w:i w:val="0"/>
        </w:rPr>
        <w:t>al usuario sin pasar por un operador de red (</w:t>
      </w:r>
      <w:r>
        <w:rPr>
          <w:b/>
          <w:i w:val="0"/>
        </w:rPr>
        <w:t>OTT</w:t>
      </w:r>
      <w:r>
        <w:rPr>
          <w:b w:val="0"/>
          <w:i w:val="0"/>
        </w:rPr>
        <w:t xml:space="preserve">, </w:t>
      </w:r>
      <w:r>
        <w:rPr>
          <w:b w:val="0"/>
          <w:i/>
        </w:rPr>
        <w:t>over the top</w:t>
      </w:r>
      <w:r>
        <w:rPr>
          <w:b w:val="0"/>
          <w:i w:val="0"/>
        </w:rPr>
        <w:t>); vídeo a petición (</w:t>
      </w:r>
      <w:r>
        <w:rPr>
          <w:b/>
          <w:i w:val="0"/>
        </w:rPr>
        <w:t>VoD</w:t>
      </w:r>
      <w:r>
        <w:rPr>
          <w:b w:val="0"/>
          <w:i w:val="0"/>
        </w:rPr>
        <w:t>,</w:t>
      </w:r>
      <w:r>
        <w:t xml:space="preserve"> </w:t>
      </w:r>
      <w:r>
        <w:rPr>
          <w:b w:val="0"/>
          <w:i/>
        </w:rPr>
        <w:t>video on demand</w:t>
      </w:r>
      <w:r>
        <w:rPr>
          <w:b w:val="0"/>
          <w:i w:val="0"/>
        </w:rPr>
        <w:t>); estándar europeo de televisión híbrida (</w:t>
      </w:r>
      <w:r>
        <w:rPr>
          <w:b/>
          <w:i w:val="0"/>
        </w:rPr>
        <w:t>HbbTV</w:t>
      </w:r>
      <w:r>
        <w:rPr>
          <w:b w:val="0"/>
          <w:i w:val="0"/>
        </w:rPr>
        <w:t xml:space="preserve">, </w:t>
      </w:r>
      <w:r>
        <w:rPr>
          <w:b w:val="0"/>
          <w:i/>
        </w:rPr>
        <w:t>hybrid broadcast broadband</w:t>
      </w:r>
      <w:r>
        <w:t xml:space="preserve"> </w:t>
      </w:r>
      <w:r>
        <w:rPr>
          <w:b w:val="0"/>
          <w:i/>
        </w:rPr>
        <w:t>TV</w:t>
      </w:r>
      <w:r>
        <w:rPr>
          <w:b w:val="0"/>
          <w:i w:val="0"/>
        </w:rPr>
        <w:t>); captación electrónica de noticias (</w:t>
      </w:r>
      <w:r>
        <w:rPr>
          <w:b/>
          <w:i w:val="0"/>
        </w:rPr>
        <w:t>ENG</w:t>
      </w:r>
      <w:r>
        <w:rPr>
          <w:b w:val="0"/>
          <w:i w:val="0"/>
        </w:rPr>
        <w:t xml:space="preserve">, </w:t>
      </w:r>
      <w:r>
        <w:rPr>
          <w:b w:val="0"/>
          <w:i/>
        </w:rPr>
        <w:t>electronic news gathering</w:t>
      </w:r>
      <w:r>
        <w:rPr>
          <w:b w:val="0"/>
          <w:i w:val="0"/>
        </w:rPr>
        <w:t>) y producción</w:t>
      </w:r>
      <w:r>
        <w:t xml:space="preserve"> </w:t>
      </w:r>
      <w:r>
        <w:rPr>
          <w:b w:val="0"/>
          <w:i w:val="0"/>
        </w:rPr>
        <w:t>electrónica de campo (</w:t>
      </w:r>
      <w:r>
        <w:rPr>
          <w:b/>
          <w:i w:val="0"/>
        </w:rPr>
        <w:t>EFP</w:t>
      </w:r>
      <w:r>
        <w:rPr>
          <w:b w:val="0"/>
          <w:i w:val="0"/>
        </w:rPr>
        <w:t xml:space="preserve">, </w:t>
      </w:r>
      <w:r>
        <w:rPr>
          <w:b w:val="0"/>
          <w:i/>
        </w:rPr>
        <w:t>electronic field production</w:t>
      </w:r>
      <w:r>
        <w:rPr>
          <w:b w:val="0"/>
          <w:i w:val="0"/>
        </w:rPr>
        <w:t>); unidad móvil (</w:t>
      </w:r>
      <w:r>
        <w:rPr>
          <w:b/>
          <w:i w:val="0"/>
        </w:rPr>
        <w:t>UM</w:t>
      </w:r>
      <w:r>
        <w:rPr>
          <w:b w:val="0"/>
          <w:i w:val="0"/>
        </w:rPr>
        <w:t>); unidad de</w:t>
      </w:r>
      <w:r>
        <w:t xml:space="preserve"> </w:t>
      </w:r>
      <w:r>
        <w:rPr>
          <w:b w:val="0"/>
          <w:i w:val="0"/>
        </w:rPr>
        <w:t>control de cámara (</w:t>
      </w:r>
      <w:r>
        <w:rPr>
          <w:b/>
          <w:i w:val="0"/>
        </w:rPr>
        <w:t>CCU</w:t>
      </w:r>
      <w:r>
        <w:rPr>
          <w:b w:val="0"/>
          <w:i w:val="0"/>
        </w:rPr>
        <w:t xml:space="preserve">, </w:t>
      </w:r>
      <w:r>
        <w:rPr>
          <w:b w:val="0"/>
          <w:i/>
        </w:rPr>
        <w:t>camera control unit</w:t>
      </w:r>
      <w:r>
        <w:rPr>
          <w:b w:val="0"/>
          <w:i w:val="0"/>
        </w:rPr>
        <w:t>); código de tiempo (</w:t>
      </w:r>
      <w:r>
        <w:rPr>
          <w:b/>
          <w:i w:val="0"/>
        </w:rPr>
        <w:t>TC</w:t>
      </w:r>
      <w:r>
        <w:rPr>
          <w:b w:val="0"/>
          <w:i w:val="0"/>
        </w:rPr>
        <w:t xml:space="preserve">, </w:t>
      </w:r>
      <w:r>
        <w:rPr>
          <w:b w:val="0"/>
          <w:i/>
        </w:rPr>
        <w:t>time code</w:t>
      </w:r>
      <w:r>
        <w:rPr>
          <w:b w:val="0"/>
          <w:i w:val="0"/>
        </w:rPr>
        <w:t>); retorno</w:t>
      </w:r>
      <w:r>
        <w:t xml:space="preserve"> </w:t>
      </w:r>
      <w:r>
        <w:rPr>
          <w:b w:val="0"/>
          <w:i w:val="0"/>
        </w:rPr>
        <w:t>de programa sin la propia fuente (</w:t>
      </w:r>
      <w:r>
        <w:rPr>
          <w:b/>
          <w:i w:val="0"/>
        </w:rPr>
        <w:t>N-1</w:t>
      </w:r>
      <w:r>
        <w:rPr>
          <w:b w:val="0"/>
          <w:i w:val="0"/>
        </w:rPr>
        <w:t xml:space="preserve">, en inglés </w:t>
      </w:r>
      <w:r>
        <w:rPr>
          <w:b w:val="0"/>
          <w:i/>
        </w:rPr>
        <w:t>mix-minus</w:t>
      </w:r>
      <w:r>
        <w:rPr>
          <w:b w:val="0"/>
          <w:i w:val="0"/>
        </w:rPr>
        <w:t>); sistema de gestión de contenidos</w:t>
      </w:r>
      <w:r>
        <w:t xml:space="preserve"> </w:t>
      </w:r>
      <w:r>
        <w:rPr>
          <w:b w:val="0"/>
          <w:i w:val="0"/>
        </w:rPr>
        <w:t>(</w:t>
      </w:r>
      <w:r>
        <w:rPr>
          <w:b/>
          <w:i w:val="0"/>
        </w:rPr>
        <w:t>CMS</w:t>
      </w:r>
      <w:r>
        <w:rPr>
          <w:b w:val="0"/>
          <w:i w:val="0"/>
        </w:rPr>
        <w:t xml:space="preserve">, </w:t>
      </w:r>
      <w:r>
        <w:rPr>
          <w:b w:val="0"/>
          <w:i/>
        </w:rPr>
        <w:t>content management system</w:t>
      </w:r>
      <w:r>
        <w:rPr>
          <w:b w:val="0"/>
          <w:i w:val="0"/>
        </w:rPr>
        <w:t>); identificador (</w:t>
      </w:r>
      <w:r>
        <w:rPr>
          <w:b/>
          <w:i w:val="0"/>
        </w:rPr>
        <w:t>ID</w:t>
      </w:r>
      <w:r>
        <w:rPr>
          <w:b w:val="0"/>
          <w:i w:val="0"/>
        </w:rPr>
        <w:t xml:space="preserve">, </w:t>
      </w:r>
      <w:r>
        <w:rPr>
          <w:b w:val="0"/>
          <w:i/>
        </w:rPr>
        <w:t>identifier</w:t>
      </w:r>
      <w:r>
        <w:rPr>
          <w:b w:val="0"/>
          <w:i w:val="0"/>
        </w:rPr>
        <w:t>); protocolo de</w:t>
      </w:r>
      <w:r>
        <w:t xml:space="preserve"> </w:t>
      </w:r>
      <w:r>
        <w:rPr>
          <w:b w:val="0"/>
          <w:i w:val="0"/>
        </w:rPr>
        <w:t>transferencia de ficheros (</w:t>
      </w:r>
      <w:r>
        <w:rPr>
          <w:b/>
          <w:i w:val="0"/>
        </w:rPr>
        <w:t>FTP</w:t>
      </w:r>
      <w:r>
        <w:rPr>
          <w:b w:val="0"/>
          <w:i w:val="0"/>
        </w:rPr>
        <w:t xml:space="preserve">, </w:t>
      </w:r>
      <w:r>
        <w:rPr>
          <w:b w:val="0"/>
          <w:i/>
        </w:rPr>
        <w:t>file transfer protocol</w:t>
      </w:r>
      <w:r>
        <w:rPr>
          <w:b w:val="0"/>
          <w:i w:val="0"/>
        </w:rPr>
        <w:t>); Unión Europea de Radiodifusión</w:t>
      </w:r>
      <w:r>
        <w:t xml:space="preserve"> </w:t>
      </w:r>
      <w:r>
        <w:rPr>
          <w:b w:val="0"/>
          <w:i w:val="0"/>
        </w:rPr>
        <w:t>(</w:t>
      </w:r>
      <w:r>
        <w:rPr>
          <w:b/>
          <w:i w:val="0"/>
        </w:rPr>
        <w:t>UER</w:t>
      </w:r>
      <w:r>
        <w:rPr>
          <w:b w:val="0"/>
          <w:i w:val="0"/>
        </w:rPr>
        <w:t xml:space="preserve">, en inglés </w:t>
      </w:r>
      <w:r>
        <w:rPr>
          <w:b/>
          <w:i w:val="0"/>
        </w:rPr>
        <w:t>EBU</w:t>
      </w:r>
      <w:r>
        <w:rPr>
          <w:b w:val="0"/>
          <w:i w:val="0"/>
        </w:rPr>
        <w:t xml:space="preserve">, </w:t>
      </w:r>
      <w:r>
        <w:rPr>
          <w:b w:val="0"/>
          <w:i/>
        </w:rPr>
        <w:t>European Broadcasting Union</w:t>
      </w:r>
      <w:r>
        <w:rPr>
          <w:b w:val="0"/>
          <w:i w:val="0"/>
        </w:rPr>
        <w:t>), que publica recomendaciones (</w:t>
      </w:r>
      <w:r>
        <w:rPr>
          <w:b/>
          <w:i w:val="0"/>
        </w:rPr>
        <w:t>R</w:t>
      </w:r>
      <w:r>
        <w:rPr>
          <w:b w:val="0"/>
          <w:i w:val="0"/>
        </w:rPr>
        <w:t>) y</w:t>
      </w:r>
      <w:r>
        <w:t xml:space="preserve"> </w:t>
      </w:r>
      <w:r>
        <w:rPr>
          <w:b w:val="0"/>
          <w:i w:val="0"/>
        </w:rPr>
        <w:t>documentos técnicos (</w:t>
      </w:r>
      <w:r>
        <w:rPr>
          <w:b/>
          <w:i w:val="0"/>
        </w:rPr>
        <w:t>Tech</w:t>
      </w:r>
      <w:r>
        <w:rPr>
          <w:b w:val="0"/>
          <w:i w:val="0"/>
        </w:rPr>
        <w:t>); Sociedad de Ingeniería de Audio (</w:t>
      </w:r>
      <w:r>
        <w:rPr>
          <w:b/>
          <w:i w:val="0"/>
        </w:rPr>
        <w:t>AES</w:t>
      </w:r>
      <w:r>
        <w:rPr>
          <w:b w:val="0"/>
          <w:i w:val="0"/>
        </w:rPr>
        <w:t xml:space="preserve">, </w:t>
      </w:r>
      <w:r>
        <w:rPr>
          <w:b w:val="0"/>
          <w:i/>
        </w:rPr>
        <w:t>Audio Engineering</w:t>
      </w:r>
      <w:r>
        <w:t xml:space="preserve"> </w:t>
      </w:r>
      <w:r>
        <w:rPr>
          <w:b w:val="0"/>
          <w:i/>
        </w:rPr>
        <w:t>Society</w:t>
      </w:r>
      <w:r>
        <w:rPr>
          <w:b w:val="0"/>
          <w:i w:val="0"/>
        </w:rPr>
        <w:t>) y sus documentos técnicos (</w:t>
      </w:r>
      <w:r>
        <w:rPr>
          <w:b/>
          <w:i w:val="0"/>
        </w:rPr>
        <w:t>TD</w:t>
      </w:r>
      <w:r>
        <w:rPr>
          <w:b w:val="0"/>
          <w:i w:val="0"/>
        </w:rPr>
        <w:t>); Unión Internacional de Telecomunicaciones (</w:t>
      </w:r>
      <w:r>
        <w:rPr>
          <w:b/>
          <w:i w:val="0"/>
        </w:rPr>
        <w:t>UIT</w:t>
      </w:r>
      <w:r>
        <w:rPr>
          <w:b w:val="0"/>
          <w:i w:val="0"/>
        </w:rPr>
        <w:t>, en</w:t>
      </w:r>
      <w:r>
        <w:t xml:space="preserve"> </w:t>
      </w:r>
      <w:r>
        <w:rPr>
          <w:b w:val="0"/>
          <w:i w:val="0"/>
        </w:rPr>
        <w:t xml:space="preserve">inglés </w:t>
      </w:r>
      <w:r>
        <w:rPr>
          <w:b/>
          <w:i w:val="0"/>
        </w:rPr>
        <w:t>ITU</w:t>
      </w:r>
      <w:r>
        <w:rPr>
          <w:b w:val="0"/>
          <w:i w:val="0"/>
        </w:rPr>
        <w:t>);</w:t>
      </w:r>
      <w:r>
        <w:t xml:space="preserve"> </w:t>
      </w:r>
      <w:r>
        <w:rPr>
          <w:b w:val="0"/>
          <w:i w:val="0"/>
        </w:rPr>
        <w:t>peticiones de comentarios (</w:t>
      </w:r>
      <w:r>
        <w:rPr>
          <w:b/>
          <w:i w:val="0"/>
        </w:rPr>
        <w:t>RFC</w:t>
      </w:r>
      <w:r>
        <w:rPr>
          <w:b w:val="0"/>
          <w:i w:val="0"/>
        </w:rPr>
        <w:t xml:space="preserve">, </w:t>
      </w:r>
      <w:r>
        <w:rPr>
          <w:b w:val="0"/>
          <w:i/>
        </w:rPr>
        <w:t>Request for Comments</w:t>
      </w:r>
      <w:r>
        <w:rPr>
          <w:b w:val="0"/>
          <w:i w:val="0"/>
        </w:rPr>
        <w:t>), serie de documentos de internet;</w:t>
      </w:r>
      <w:r>
        <w:t xml:space="preserve"> </w:t>
      </w:r>
      <w:r>
        <w:rPr>
          <w:b w:val="0"/>
          <w:i w:val="0"/>
        </w:rPr>
        <w:t>retransmisión en directo por HTTP (</w:t>
      </w:r>
      <w:r>
        <w:rPr>
          <w:b/>
          <w:i w:val="0"/>
        </w:rPr>
        <w:t>HLS</w:t>
      </w:r>
      <w:r>
        <w:rPr>
          <w:b w:val="0"/>
          <w:i w:val="0"/>
        </w:rPr>
        <w:t xml:space="preserve">, </w:t>
      </w:r>
      <w:r>
        <w:rPr>
          <w:b w:val="0"/>
          <w:i/>
        </w:rPr>
        <w:t>HTTP Live Streaming</w:t>
      </w:r>
      <w:r>
        <w:rPr>
          <w:b w:val="0"/>
          <w:i w:val="0"/>
        </w:rPr>
        <w:t>), sobre el protocolo de</w:t>
      </w:r>
      <w:r>
        <w:t xml:space="preserve"> </w:t>
      </w:r>
      <w:r>
        <w:rPr>
          <w:b w:val="0"/>
          <w:i w:val="0"/>
        </w:rPr>
        <w:t>transferencia de hipertexto (</w:t>
      </w:r>
      <w:r>
        <w:rPr>
          <w:b/>
          <w:i w:val="0"/>
        </w:rPr>
        <w:t>HTTP</w:t>
      </w:r>
      <w:r>
        <w:rPr>
          <w:b w:val="0"/>
          <w:i w:val="0"/>
        </w:rPr>
        <w:t>); localizador uniforme de recursos (</w:t>
      </w:r>
      <w:r>
        <w:rPr>
          <w:b/>
          <w:i w:val="0"/>
        </w:rPr>
        <w:t>URL</w:t>
      </w:r>
      <w:r>
        <w:rPr>
          <w:b w:val="0"/>
          <w:i w:val="0"/>
        </w:rPr>
        <w:t xml:space="preserve">, </w:t>
      </w:r>
      <w:r>
        <w:rPr>
          <w:b w:val="0"/>
          <w:i/>
        </w:rPr>
        <w:t>uniform resource</w:t>
      </w:r>
      <w:r>
        <w:t xml:space="preserve"> </w:t>
      </w:r>
      <w:r>
        <w:rPr>
          <w:b w:val="0"/>
          <w:i/>
        </w:rPr>
        <w:t>locator</w:t>
      </w:r>
      <w:r>
        <w:rPr>
          <w:b w:val="0"/>
          <w:i w:val="0"/>
        </w:rPr>
        <w:t>); capa de conexión segura (</w:t>
      </w:r>
      <w:r>
        <w:rPr>
          <w:b/>
          <w:i w:val="0"/>
        </w:rPr>
        <w:t>SSL</w:t>
      </w:r>
      <w:r>
        <w:rPr>
          <w:b w:val="0"/>
          <w:i w:val="0"/>
        </w:rPr>
        <w:t xml:space="preserve">, </w:t>
      </w:r>
      <w:r>
        <w:rPr>
          <w:b w:val="0"/>
          <w:i/>
        </w:rPr>
        <w:t>secure sockets layer</w:t>
      </w:r>
      <w:r>
        <w:rPr>
          <w:b w:val="0"/>
          <w:i w:val="0"/>
        </w:rPr>
        <w:t>) y su sucesora, la seguridad de la</w:t>
      </w:r>
      <w:r>
        <w:t xml:space="preserve"> </w:t>
      </w:r>
      <w:r>
        <w:rPr>
          <w:b w:val="0"/>
          <w:i w:val="0"/>
        </w:rPr>
        <w:t>capa de transporte (</w:t>
      </w:r>
      <w:r>
        <w:rPr>
          <w:b/>
          <w:i w:val="0"/>
        </w:rPr>
        <w:t>TLS</w:t>
      </w:r>
      <w:r>
        <w:rPr>
          <w:b w:val="0"/>
          <w:i w:val="0"/>
        </w:rPr>
        <w:t xml:space="preserve">, </w:t>
      </w:r>
      <w:r>
        <w:rPr>
          <w:b w:val="0"/>
          <w:i/>
        </w:rPr>
        <w:t>transport layer security</w:t>
      </w:r>
      <w:r>
        <w:rPr>
          <w:b w:val="0"/>
          <w:i w:val="0"/>
        </w:rPr>
        <w:t>); protocolo de mensajería en tiempo real (</w:t>
      </w:r>
      <w:r>
        <w:rPr>
          <w:b/>
          <w:i w:val="0"/>
        </w:rPr>
        <w:t>RTMP</w:t>
      </w:r>
      <w:r>
        <w:rPr>
          <w:b w:val="0"/>
          <w:i w:val="0"/>
        </w:rPr>
        <w:t xml:space="preserve">, </w:t>
      </w:r>
      <w:r>
        <w:rPr>
          <w:b w:val="0"/>
          <w:i/>
        </w:rPr>
        <w:t>Real</w:t>
      </w:r>
      <w:r>
        <w:t xml:space="preserve"> </w:t>
      </w:r>
      <w:r>
        <w:rPr>
          <w:b w:val="0"/>
          <w:i/>
        </w:rPr>
        <w:t>Time Messaging Protocol</w:t>
      </w:r>
      <w:r>
        <w:rPr>
          <w:b w:val="0"/>
          <w:i w:val="0"/>
        </w:rPr>
        <w:t>) y su versión segura (</w:t>
      </w:r>
      <w:r>
        <w:rPr>
          <w:b/>
          <w:i w:val="0"/>
        </w:rPr>
        <w:t>RTMPS</w:t>
      </w:r>
      <w:r>
        <w:rPr>
          <w:b w:val="0"/>
          <w:i w:val="0"/>
        </w:rPr>
        <w:t>); transporte seguro y fiable (</w:t>
      </w:r>
      <w:r>
        <w:rPr>
          <w:b/>
          <w:i w:val="0"/>
        </w:rPr>
        <w:t>SRT</w:t>
      </w:r>
      <w:r>
        <w:rPr>
          <w:b w:val="0"/>
          <w:i w:val="0"/>
        </w:rPr>
        <w:t xml:space="preserve">, </w:t>
      </w:r>
      <w:r>
        <w:rPr>
          <w:b w:val="0"/>
          <w:i/>
        </w:rPr>
        <w:t>Secure Reliable Transport</w:t>
      </w:r>
      <w:r>
        <w:rPr>
          <w:b w:val="0"/>
          <w:i w:val="0"/>
        </w:rPr>
        <w:t>);</w:t>
      </w:r>
      <w:r>
        <w:t xml:space="preserve"> </w:t>
      </w:r>
      <w:r>
        <w:rPr>
          <w:b w:val="0"/>
          <w:i w:val="0"/>
        </w:rPr>
        <w:t>unidades de sonoridad relativas a la escala completa (</w:t>
      </w:r>
      <w:r>
        <w:rPr>
          <w:b/>
          <w:i w:val="0"/>
        </w:rPr>
        <w:t>LUFS</w:t>
      </w:r>
      <w:r>
        <w:rPr>
          <w:b w:val="0"/>
          <w:i w:val="0"/>
        </w:rPr>
        <w:t xml:space="preserve">; </w:t>
      </w:r>
      <w:r>
        <w:rPr>
          <w:b/>
          <w:i w:val="0"/>
        </w:rPr>
        <w:t>LKFS</w:t>
      </w:r>
      <w:r>
        <w:rPr>
          <w:b w:val="0"/>
          <w:i w:val="0"/>
        </w:rPr>
        <w:t xml:space="preserve"> es el mismo valor con otro</w:t>
      </w:r>
      <w:r>
        <w:t xml:space="preserve"> </w:t>
      </w:r>
      <w:r>
        <w:rPr>
          <w:b w:val="0"/>
          <w:i w:val="0"/>
        </w:rPr>
        <w:t>nombre) y unidad de sonoridad (</w:t>
      </w:r>
      <w:r>
        <w:rPr>
          <w:b/>
          <w:i w:val="0"/>
        </w:rPr>
        <w:t>LU</w:t>
      </w:r>
      <w:r>
        <w:rPr>
          <w:b w:val="0"/>
          <w:i w:val="0"/>
        </w:rPr>
        <w:t>); decibelios de pico verdadero (</w:t>
      </w:r>
      <w:r>
        <w:rPr>
          <w:b/>
          <w:i w:val="0"/>
        </w:rPr>
        <w:t>dBTP</w:t>
      </w:r>
      <w:r>
        <w:rPr>
          <w:b w:val="0"/>
          <w:i w:val="0"/>
        </w:rPr>
        <w:t>) y relativos a la</w:t>
      </w:r>
      <w:r>
        <w:t xml:space="preserve"> </w:t>
      </w:r>
      <w:r>
        <w:rPr>
          <w:b w:val="0"/>
          <w:i w:val="0"/>
        </w:rPr>
        <w:t>escala completa (</w:t>
      </w:r>
      <w:r>
        <w:rPr>
          <w:b/>
          <w:i w:val="0"/>
        </w:rPr>
        <w:t>dBFS</w:t>
      </w:r>
      <w:r>
        <w:rPr>
          <w:b w:val="0"/>
          <w:i w:val="0"/>
        </w:rPr>
        <w:t xml:space="preserve">, que Apple escribe «dB </w:t>
      </w:r>
      <w:r>
        <w:rPr>
          <w:b/>
          <w:i w:val="0"/>
        </w:rPr>
        <w:t>FS</w:t>
      </w:r>
      <w:r>
        <w:rPr>
          <w:b w:val="0"/>
          <w:i w:val="0"/>
        </w:rPr>
        <w:t>»); codificación de audio avanzada (</w:t>
      </w:r>
      <w:r>
        <w:rPr>
          <w:b/>
          <w:i w:val="0"/>
        </w:rPr>
        <w:t>AAC</w:t>
      </w:r>
      <w:r>
        <w:rPr>
          <w:b w:val="0"/>
          <w:i w:val="0"/>
        </w:rPr>
        <w:t>,</w:t>
      </w:r>
      <w:r>
        <w:t xml:space="preserve"> </w:t>
      </w:r>
      <w:r>
        <w:rPr>
          <w:b w:val="0"/>
          <w:i/>
        </w:rPr>
        <w:t>advanced audio coding</w:t>
      </w:r>
      <w:r>
        <w:rPr>
          <w:b w:val="0"/>
          <w:i w:val="0"/>
        </w:rPr>
        <w:t>); sindicación de contenidos por canal (</w:t>
      </w:r>
      <w:r>
        <w:rPr>
          <w:b/>
          <w:i w:val="0"/>
        </w:rPr>
        <w:t>RSS</w:t>
      </w:r>
      <w:r>
        <w:rPr>
          <w:b w:val="0"/>
          <w:i w:val="0"/>
        </w:rPr>
        <w:t xml:space="preserve">, </w:t>
      </w:r>
      <w:r>
        <w:rPr>
          <w:b w:val="0"/>
          <w:i/>
        </w:rPr>
        <w:t>Really Simple Syndication</w:t>
      </w:r>
      <w:r>
        <w:rPr>
          <w:b w:val="0"/>
          <w:i w:val="0"/>
        </w:rPr>
        <w:t>);</w:t>
      </w:r>
      <w:r>
        <w:t xml:space="preserve"> </w:t>
      </w:r>
      <w:r>
        <w:rPr>
          <w:b w:val="0"/>
          <w:i w:val="0"/>
        </w:rPr>
        <w:t>los modelos de vídeo a petición por suscripción (</w:t>
      </w:r>
      <w:r>
        <w:rPr>
          <w:b/>
          <w:i w:val="0"/>
        </w:rPr>
        <w:t>SVOD</w:t>
      </w:r>
      <w:r>
        <w:rPr>
          <w:b w:val="0"/>
          <w:i w:val="0"/>
        </w:rPr>
        <w:t xml:space="preserve">, </w:t>
      </w:r>
      <w:r>
        <w:rPr>
          <w:b w:val="0"/>
          <w:i/>
        </w:rPr>
        <w:t>subscription video on demand</w:t>
      </w:r>
      <w:r>
        <w:rPr>
          <w:b w:val="0"/>
          <w:i w:val="0"/>
        </w:rPr>
        <w:t>), con</w:t>
      </w:r>
      <w:r>
        <w:t xml:space="preserve"> </w:t>
      </w:r>
      <w:r>
        <w:rPr>
          <w:b w:val="0"/>
          <w:i w:val="0"/>
        </w:rPr>
        <w:t>publicidad (</w:t>
      </w:r>
      <w:r>
        <w:rPr>
          <w:b/>
          <w:i w:val="0"/>
        </w:rPr>
        <w:t>AVOD</w:t>
      </w:r>
      <w:r>
        <w:rPr>
          <w:b w:val="0"/>
          <w:i w:val="0"/>
        </w:rPr>
        <w:t xml:space="preserve">, </w:t>
      </w:r>
      <w:r>
        <w:rPr>
          <w:b w:val="0"/>
          <w:i/>
        </w:rPr>
        <w:t>advertising video on demand</w:t>
      </w:r>
      <w:r>
        <w:rPr>
          <w:b w:val="0"/>
          <w:i w:val="0"/>
        </w:rPr>
        <w:t>) y por transacción (</w:t>
      </w:r>
      <w:r>
        <w:rPr>
          <w:b/>
          <w:i w:val="0"/>
        </w:rPr>
        <w:t>TVOD</w:t>
      </w:r>
      <w:r>
        <w:rPr>
          <w:b w:val="0"/>
          <w:i w:val="0"/>
        </w:rPr>
        <w:t xml:space="preserve">, </w:t>
      </w:r>
      <w:r>
        <w:rPr>
          <w:b w:val="0"/>
          <w:i/>
        </w:rPr>
        <w:t>transactional</w:t>
      </w:r>
      <w:r>
        <w:t xml:space="preserve"> </w:t>
      </w:r>
      <w:r>
        <w:rPr>
          <w:b w:val="0"/>
          <w:i/>
        </w:rPr>
        <w:t>video on demand</w:t>
      </w:r>
      <w:r>
        <w:rPr>
          <w:b w:val="0"/>
          <w:i w:val="0"/>
        </w:rPr>
        <w:t>), y la televisión lineal gratuita con publicidad por internet (</w:t>
      </w:r>
      <w:r>
        <w:rPr>
          <w:b/>
          <w:i w:val="0"/>
        </w:rPr>
        <w:t>FAST</w:t>
      </w:r>
      <w:r>
        <w:rPr>
          <w:b w:val="0"/>
          <w:i w:val="0"/>
        </w:rPr>
        <w:t xml:space="preserve">, </w:t>
      </w:r>
      <w:r>
        <w:rPr>
          <w:b w:val="0"/>
          <w:i/>
        </w:rPr>
        <w:t>free</w:t>
      </w:r>
      <w:r>
        <w:t xml:space="preserve"> </w:t>
      </w:r>
      <w:r>
        <w:rPr>
          <w:b w:val="0"/>
          <w:i/>
        </w:rPr>
        <w:t>ad-supported streaming television</w:t>
      </w:r>
      <w:r>
        <w:rPr>
          <w:b w:val="0"/>
          <w:i w:val="0"/>
        </w:rPr>
        <w:t>); Universidad Miguel Hernández de Elche (</w:t>
      </w:r>
      <w:r>
        <w:rPr>
          <w:b/>
          <w:i w:val="0"/>
        </w:rPr>
        <w:t>UMH</w:t>
      </w:r>
      <w:r>
        <w:rPr>
          <w:b w:val="0"/>
          <w:i w:val="0"/>
        </w:rPr>
        <w:t>); MP3,</w:t>
      </w:r>
      <w:r>
        <w:t xml:space="preserve"> </w:t>
      </w:r>
      <w:r>
        <w:rPr>
          <w:b w:val="0"/>
          <w:i w:val="0"/>
        </w:rPr>
        <w:t>MP4, H.264, WAV y FLAC son nombres de uso de formatos, contenedores y códecs, no siglas que se</w:t>
      </w:r>
      <w:r>
        <w:t xml:space="preserve"> </w:t>
      </w:r>
      <w:r>
        <w:rPr>
          <w:b w:val="0"/>
          <w:i w:val="0"/>
        </w:rPr>
        <w:t>desarrollen aquí. «El Contrato-programa» es el de 2024-2026; «la Carta», la del Servicio Público</w:t>
      </w:r>
      <w:r>
        <w:t xml:space="preserve"> </w:t>
      </w:r>
      <w:r>
        <w:rPr>
          <w:b w:val="0"/>
          <w:i w:val="0"/>
        </w:rPr>
        <w:t>2024-2029; «el Libro de estilo», el de Canal Sur Televisión de 2004.</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2.32, punto 9):</w:t>
      </w:r>
    </w:p>
    <w:p>
      <w:pPr>
        <w:pStyle w:val="Citadelanorma"/>
      </w:pPr>
      <w:r>
        <w:rPr>
          <w:b w:val="0"/>
          <w:i w:val="0"/>
        </w:rPr>
        <w:t>Producción de contenidos grabados, directos y multiplataforma: captación de imagen y sonido,</w:t>
      </w:r>
      <w:r>
        <w:t xml:space="preserve"> </w:t>
      </w:r>
      <w:r>
        <w:rPr>
          <w:b w:val="0"/>
          <w:i w:val="0"/>
        </w:rPr>
        <w:t>televisión, radio, web, redes sociales, streaming, podcast, piezas digitales y adaptación de</w:t>
      </w:r>
      <w:r>
        <w:t xml:space="preserve"> </w:t>
      </w:r>
      <w:r>
        <w:rPr>
          <w:b w:val="0"/>
          <w:i w:val="0"/>
        </w:rPr>
        <w:t>recursos al formato.</w:t>
      </w:r>
    </w:p>
    <w:p>
      <w:pPr/>
      <w:r>
        <w:rPr>
          <w:b w:val="0"/>
          <w:i w:val="0"/>
        </w:rPr>
      </w:r>
      <w:r>
        <w:rPr>
          <w:b/>
          <w:i w:val="0"/>
        </w:rPr>
        <w:t>Qué se puede preguntar.</w:t>
      </w:r>
      <w:r>
        <w:rPr>
          <w:b w:val="0"/>
          <w:i w:val="0"/>
        </w:rPr>
        <w:t xml:space="preserve"> No hay exámenes anteriores. Por el enunciado, un tribunal puede</w:t>
      </w:r>
      <w:r>
        <w:t xml:space="preserve"> </w:t>
      </w:r>
      <w:r>
        <w:rPr>
          <w:b w:val="0"/>
          <w:i w:val="0"/>
        </w:rPr>
        <w:t>preguntar: qué distingue un directo, un grabado y un falso directo, y qué dice el Libro de estilo del</w:t>
      </w:r>
      <w:r>
        <w:t xml:space="preserve"> </w:t>
      </w:r>
      <w:r>
        <w:rPr>
          <w:b w:val="0"/>
          <w:i w:val="0"/>
        </w:rPr>
        <w:t>falso directo; qué es un servicio lineal y uno a petición para la LGCA, y si un vídeo corto es un</w:t>
      </w:r>
      <w:r>
        <w:t xml:space="preserve"> </w:t>
      </w:r>
      <w:r>
        <w:rPr>
          <w:b w:val="0"/>
          <w:i w:val="0"/>
        </w:rPr>
        <w:t>programa; qué manda el Contrato-programa sobre la oferta de los informativos en directo online y a</w:t>
      </w:r>
      <w:r>
        <w:t xml:space="preserve"> </w:t>
      </w:r>
      <w:r>
        <w:rPr>
          <w:b w:val="0"/>
          <w:i w:val="0"/>
        </w:rPr>
        <w:t>petición en Canal Sur Más y sobre su accesibilidad; qué dirección de Canal Sur produce lo digital</w:t>
      </w:r>
      <w:r>
        <w:t xml:space="preserve"> </w:t>
      </w:r>
      <w:r>
        <w:rPr>
          <w:b w:val="0"/>
          <w:i w:val="0"/>
        </w:rPr>
        <w:t>(Canal Sur Media) y con qué áreas se coordina; qué distingue la cámara ENG de la EFP; cuáles son las</w:t>
      </w:r>
      <w:r>
        <w:t xml:space="preserve"> </w:t>
      </w:r>
      <w:r>
        <w:rPr>
          <w:b w:val="0"/>
          <w:i w:val="0"/>
        </w:rPr>
        <w:t>cuatro condiciones de la grabación adecuada del Libro de estilo, cuántos planos y cuántos minutos se</w:t>
      </w:r>
      <w:r>
        <w:t xml:space="preserve"> </w:t>
      </w:r>
      <w:r>
        <w:rPr>
          <w:b w:val="0"/>
          <w:i w:val="0"/>
        </w:rPr>
        <w:t>graban para una noticia de un minuto y qué va por el canal 1 y por el canal 2; qué es multiplataforma</w:t>
      </w:r>
      <w:r>
        <w:t xml:space="preserve"> </w:t>
      </w:r>
      <w:r>
        <w:rPr>
          <w:b w:val="0"/>
          <w:i w:val="0"/>
        </w:rPr>
        <w:t>y qué transmedia; qué distingue una pieza web de una de televisión; qué hace un CMS y para qué sirve</w:t>
      </w:r>
      <w:r>
        <w:t xml:space="preserve"> </w:t>
      </w:r>
      <w:r>
        <w:rPr>
          <w:b w:val="0"/>
          <w:i w:val="0"/>
        </w:rPr>
        <w:t>un identificador; qué relación de aspecto recomienda YouTube y cuándo un vídeo es un Short; qué es el</w:t>
      </w:r>
      <w:r>
        <w:t xml:space="preserve"> </w:t>
      </w:r>
      <w:r>
        <w:rPr>
          <w:b w:val="0"/>
          <w:i/>
        </w:rPr>
        <w:t>streaming</w:t>
      </w:r>
      <w:r>
        <w:rPr>
          <w:b w:val="0"/>
          <w:i w:val="0"/>
        </w:rPr>
        <w:t>, qué diferencia hay entre el de contribución y el de distribución y qué datos pide una</w:t>
      </w:r>
      <w:r>
        <w:t xml:space="preserve"> </w:t>
      </w:r>
      <w:r>
        <w:rPr>
          <w:b w:val="0"/>
          <w:i w:val="0"/>
        </w:rPr>
        <w:t xml:space="preserve">plataforma para emitir en directo; qué sonoridad recomienda la UER para el </w:t>
      </w:r>
      <w:r>
        <w:rPr>
          <w:b w:val="0"/>
          <w:i/>
        </w:rPr>
        <w:t>streaming</w:t>
      </w:r>
      <w:r>
        <w:rPr>
          <w:b w:val="0"/>
          <w:i w:val="0"/>
        </w:rPr>
        <w:t xml:space="preserve"> y qué valor</w:t>
      </w:r>
      <w:r>
        <w:t xml:space="preserve"> </w:t>
      </w:r>
      <w:r>
        <w:rPr>
          <w:b w:val="0"/>
          <w:i w:val="0"/>
        </w:rPr>
        <w:t>provisional admite; qué es un pódcast y qué sonoridad piden la AES y Apple; qué técnica de narrativa</w:t>
      </w:r>
      <w:r>
        <w:t xml:space="preserve"> </w:t>
      </w:r>
      <w:r>
        <w:rPr>
          <w:b w:val="0"/>
          <w:i w:val="0"/>
        </w:rPr>
        <w:t>digital construye un «antes y después»; qué tiene que ser distinto en el máster de cada destino; qué</w:t>
      </w:r>
      <w:r>
        <w:t xml:space="preserve"> </w:t>
      </w:r>
      <w:r>
        <w:rPr>
          <w:b w:val="0"/>
          <w:i w:val="0"/>
        </w:rPr>
        <w:t>se conserva seis meses aunque se retire de la web. En la prueba práctica: planificar un programa o</w:t>
      </w:r>
      <w:r>
        <w:t xml:space="preserve"> </w:t>
      </w:r>
      <w:r>
        <w:rPr>
          <w:b w:val="0"/>
          <w:i w:val="0"/>
        </w:rPr>
        <w:t>una cobertura para la antena y para todas sus ventanas digitales, con sus versiones, sus medios y</w:t>
      </w:r>
      <w:r>
        <w:t xml:space="preserve"> </w:t>
      </w:r>
      <w:r>
        <w:rPr>
          <w:b w:val="0"/>
          <w:i w:val="0"/>
        </w:rPr>
        <w:t>sus derechos.</w:t>
      </w:r>
    </w:p>
    <w:p>
      <w:pPr/>
      <w:r>
        <w:rPr>
          <w:b w:val="0"/>
          <w:i w:val="0"/>
        </w:rPr>
      </w:r>
      <w:r>
        <w:rPr>
          <w:b/>
          <w:i w:val="0"/>
        </w:rPr>
        <w:t>Advertencia sobre las fuentes.</w:t>
      </w:r>
      <w:r>
        <w:rPr>
          <w:b w:val="0"/>
          <w:i w:val="0"/>
        </w:rPr>
        <w:t xml:space="preserve"> La RTVA no ha publicado un manual de producción multiplataforma</w:t>
      </w:r>
      <w:r>
        <w:t xml:space="preserve"> </w:t>
      </w:r>
      <w:r>
        <w:rPr>
          <w:b w:val="0"/>
          <w:i w:val="0"/>
        </w:rPr>
        <w:t>ni las especificaciones técnicas de entrega de sus salidas digitales. Lo que tiene fuente propia (qué</w:t>
      </w:r>
      <w:r>
        <w:t xml:space="preserve"> </w:t>
      </w:r>
      <w:r>
        <w:rPr>
          <w:b w:val="0"/>
          <w:i w:val="0"/>
        </w:rPr>
        <w:t>se produce para cada ventana, quién lo organiza, qué se exige a las productoras) sale del</w:t>
      </w:r>
      <w:r>
        <w:t xml:space="preserve"> </w:t>
      </w:r>
      <w:r>
        <w:rPr>
          <w:b w:val="0"/>
          <w:i w:val="0"/>
        </w:rPr>
        <w:t>Contrato-programa y de la Carta; lo propio de la captación, del Libro de estilo de 2004. Las cifras</w:t>
      </w:r>
      <w:r>
        <w:t xml:space="preserve"> </w:t>
      </w:r>
      <w:r>
        <w:rPr>
          <w:b w:val="0"/>
          <w:i w:val="0"/>
        </w:rPr>
        <w:t>técnicas de cada salida las fijan documentos de la UER y de la AES (sonoridad) o las propias</w:t>
      </w:r>
      <w:r>
        <w:t xml:space="preserve"> </w:t>
      </w:r>
      <w:r>
        <w:rPr>
          <w:b w:val="0"/>
          <w:i w:val="0"/>
        </w:rPr>
        <w:t>plataformas en sus páginas de ayuda, que cambian sin aviso. El resto es oficio y así se dice.</w:t>
      </w:r>
    </w:p>
    <w:p>
      <w:pPr>
        <w:pStyle w:val="Heading2"/>
      </w:pPr>
      <w:r>
        <w:rPr>
          <w:b w:val="0"/>
          <w:i w:val="0"/>
        </w:rPr>
        <w:t>9.1 Contenidos grabados, directos y multiplataforma</w:t>
      </w:r>
    </w:p>
    <w:p>
      <w:pPr>
        <w:pStyle w:val="Heading3"/>
      </w:pPr>
      <w:r>
        <w:rPr>
          <w:b w:val="0"/>
          <w:i w:val="0"/>
        </w:rPr>
        <w:t>9.1.1 Directo, grabado y falso directo</w:t>
      </w:r>
    </w:p>
    <w:p>
      <w:pPr/>
      <w:r>
        <w:rPr>
          <w:b w:val="0"/>
          <w:i w:val="0"/>
        </w:rPr>
        <w:t>El enunciado ordena los contenidos por la forma de registrarlos. Las tres formas, como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se juega la producción</w:t>
            </w:r>
          </w:p>
        </w:tc>
      </w:tr>
      <w:tr>
        <w:tc>
          <w:tcPr>
            <w:tcW w:type="dxa" w:w="3137"/>
          </w:tcPr>
          <w:p>
            <w:pPr>
              <w:pStyle w:val="Tabla"/>
            </w:pPr>
            <w:r/>
            <w:r>
              <w:rPr>
                <w:b w:val="0"/>
                <w:i w:val="0"/>
              </w:rPr>
              <w:t>Directo</w:t>
            </w:r>
          </w:p>
        </w:tc>
        <w:tc>
          <w:tcPr>
            <w:tcW w:type="dxa" w:w="3137"/>
          </w:tcPr>
          <w:p>
            <w:pPr>
              <w:pStyle w:val="Tabla"/>
            </w:pPr>
            <w:r/>
            <w:r>
              <w:rPr>
                <w:b w:val="0"/>
                <w:i w:val="0"/>
              </w:rPr>
              <w:t>Se emite mientras ocurre</w:t>
            </w:r>
          </w:p>
        </w:tc>
        <w:tc>
          <w:tcPr>
            <w:tcW w:type="dxa" w:w="3137"/>
          </w:tcPr>
          <w:p>
            <w:pPr>
              <w:pStyle w:val="Tabla"/>
            </w:pPr>
            <w:r/>
            <w:r>
              <w:rPr>
                <w:b w:val="0"/>
                <w:i w:val="0"/>
              </w:rPr>
              <w:t>En la preparación y en la emisión: no hay posproducción que corrija</w:t>
            </w:r>
          </w:p>
        </w:tc>
      </w:tr>
      <w:tr>
        <w:tc>
          <w:tcPr>
            <w:tcW w:type="dxa" w:w="3137"/>
          </w:tcPr>
          <w:p>
            <w:pPr>
              <w:pStyle w:val="Tabla"/>
            </w:pPr>
            <w:r/>
            <w:r>
              <w:rPr>
                <w:b w:val="0"/>
                <w:i w:val="0"/>
              </w:rPr>
              <w:t>Grabado (diferido)</w:t>
            </w:r>
          </w:p>
        </w:tc>
        <w:tc>
          <w:tcPr>
            <w:tcW w:type="dxa" w:w="3137"/>
          </w:tcPr>
          <w:p>
            <w:pPr>
              <w:pStyle w:val="Tabla"/>
            </w:pPr>
            <w:r/>
            <w:r>
              <w:rPr>
                <w:b w:val="0"/>
                <w:i w:val="0"/>
              </w:rPr>
              <w:t>Se registra y se emite o se publica después</w:t>
            </w:r>
          </w:p>
        </w:tc>
        <w:tc>
          <w:tcPr>
            <w:tcW w:type="dxa" w:w="3137"/>
          </w:tcPr>
          <w:p>
            <w:pPr>
              <w:pStyle w:val="Tabla"/>
            </w:pPr>
            <w:r/>
            <w:r>
              <w:rPr>
                <w:b w:val="0"/>
                <w:i w:val="0"/>
              </w:rPr>
              <w:t>En el rodaje y en la posproducción, que puede ser larga</w:t>
            </w:r>
          </w:p>
        </w:tc>
      </w:tr>
      <w:tr>
        <w:tc>
          <w:tcPr>
            <w:tcW w:type="dxa" w:w="3137"/>
          </w:tcPr>
          <w:p>
            <w:pPr>
              <w:pStyle w:val="Tabla"/>
            </w:pPr>
            <w:r/>
            <w:r>
              <w:rPr>
                <w:b w:val="0"/>
                <w:i w:val="0"/>
              </w:rPr>
              <w:t>Falso directo</w:t>
            </w:r>
          </w:p>
        </w:tc>
        <w:tc>
          <w:tcPr>
            <w:tcW w:type="dxa" w:w="3137"/>
          </w:tcPr>
          <w:p>
            <w:pPr>
              <w:pStyle w:val="Tabla"/>
            </w:pPr>
            <w:r/>
            <w:r>
              <w:rPr>
                <w:b w:val="0"/>
                <w:i w:val="0"/>
              </w:rPr>
              <w:t>Se graba como si fuera directo, con corte en el control, y se emite después</w:t>
            </w:r>
          </w:p>
        </w:tc>
        <w:tc>
          <w:tcPr>
            <w:tcW w:type="dxa" w:w="3137"/>
          </w:tcPr>
          <w:p>
            <w:pPr>
              <w:pStyle w:val="Tabla"/>
            </w:pPr>
            <w:r/>
            <w:r>
              <w:rPr>
                <w:b w:val="0"/>
                <w:i w:val="0"/>
              </w:rPr>
              <w:t>Como un directo, pero con la opción de repetir</w:t>
            </w:r>
          </w:p>
        </w:tc>
      </w:tr>
    </w:tbl>
    <w:p>
      <w:pPr/>
    </w:p>
    <w:p>
      <w:pPr/>
      <w:r>
        <w:rPr>
          <w:b w:val="0"/>
          <w:i w:val="0"/>
        </w:rPr>
        <w:t>Las tres conviven en Canal Sur, y el Contrato-programa las nombra para la oferta informativa: los</w:t>
      </w:r>
      <w:r>
        <w:t xml:space="preserve"> </w:t>
      </w:r>
      <w:r>
        <w:rPr>
          <w:b w:val="0"/>
          <w:i w:val="0"/>
        </w:rPr>
        <w:t xml:space="preserve">programas informativos se ofrecen </w:t>
      </w:r>
      <w:r>
        <w:rPr>
          <w:b/>
          <w:i w:val="0"/>
        </w:rPr>
        <w:t>«tanto en directo por ondas hertzianas terrestres como en directo</w:t>
      </w:r>
      <w:r>
        <w:t xml:space="preserve"> </w:t>
      </w:r>
      <w:r>
        <w:rPr>
          <w:b/>
          <w:i w:val="0"/>
        </w:rPr>
        <w:t>online y en diferido ‘a petición’»</w:t>
      </w:r>
      <w:r>
        <w:rPr>
          <w:b w:val="0"/>
          <w:i w:val="0"/>
        </w:rPr>
        <w:t xml:space="preserve"> (cláusula tercera, punto 9; epígrafe «Lo que el</w:t>
      </w:r>
      <w:r>
        <w:t xml:space="preserve"> </w:t>
      </w:r>
      <w:r>
        <w:rPr>
          <w:b w:val="0"/>
          <w:i w:val="0"/>
        </w:rPr>
        <w:t>Contrato-programa manda producir para cada ventana»). Un mismo contenido nace en directo y vive</w:t>
      </w:r>
      <w:r>
        <w:t xml:space="preserve"> </w:t>
      </w:r>
      <w:r>
        <w:rPr>
          <w:b w:val="0"/>
          <w:i w:val="0"/>
        </w:rPr>
        <w:t>después grabado, en el catálogo: la producción de un directo tiene que prever también su grabación</w:t>
      </w:r>
      <w:r>
        <w:t xml:space="preserve"> </w:t>
      </w:r>
      <w:r>
        <w:rPr>
          <w:b w:val="0"/>
          <w:i w:val="0"/>
        </w:rPr>
        <w:t>y su vida posterior (oficio).</w:t>
      </w:r>
    </w:p>
    <w:p>
      <w:pPr/>
      <w:r>
        <w:rPr>
          <w:b w:val="0"/>
          <w:i w:val="0"/>
        </w:rPr>
        <w:t>El falso directo tiene en la casa una regla expresa, que el tema 3 del específico de Cámara Operador</w:t>
      </w:r>
      <w:r>
        <w:t xml:space="preserve"> </w:t>
      </w:r>
      <w:r>
        <w:rPr>
          <w:b w:val="0"/>
          <w:i w:val="0"/>
        </w:rPr>
        <w:t>recoge así:</w:t>
      </w:r>
    </w:p>
    <w:p>
      <w:pPr/>
      <w:r>
        <w:rPr>
          <w:b w:val="0"/>
          <w:i w:val="0"/>
        </w:rPr>
        <w:t xml:space="preserve">El Libro de estilo es tajante (8.3.3, p. 118): </w:t>
      </w:r>
      <w:r>
        <w:rPr>
          <w:b/>
          <w:i w:val="0"/>
        </w:rPr>
        <w:t>«El uso de la modalidad de falso directo debe</w:t>
      </w:r>
      <w:r>
        <w:t xml:space="preserve"> </w:t>
      </w:r>
      <w:r>
        <w:rPr>
          <w:b/>
          <w:i w:val="0"/>
        </w:rPr>
        <w:t>erradicarse. Si no hay posibilidad de resolverlo por diﬁcultad técnica o ausencia de franja horaria,</w:t>
      </w:r>
      <w:r>
        <w:t xml:space="preserve"> </w:t>
      </w:r>
      <w:r>
        <w:rPr>
          <w:b/>
          <w:i w:val="0"/>
        </w:rPr>
        <w:t>revisaremos el formato de manera que la información no se resienta y el mensaje llegue a la</w:t>
      </w:r>
      <w:r>
        <w:t xml:space="preserve"> </w:t>
      </w:r>
      <w:r>
        <w:rPr>
          <w:b/>
          <w:i w:val="0"/>
        </w:rPr>
        <w:t>audiencia adecuado y sin artiﬁcios. Si el directo es falso, lo haremos constar.»</w:t>
      </w:r>
      <w:r>
        <w:rPr>
          <w:b w:val="0"/>
          <w:i w:val="0"/>
        </w:rPr>
      </w:r>
    </w:p>
    <w:p>
      <w:pPr/>
      <w:r>
        <w:rPr>
          <w:b w:val="0"/>
          <w:i w:val="0"/>
        </w:rPr>
        <w:t>Para la producción, eso quiere decir que la conexión que se graba para emitirla después se anuncia</w:t>
      </w:r>
      <w:r>
        <w:t xml:space="preserve"> </w:t>
      </w:r>
      <w:r>
        <w:rPr>
          <w:b w:val="0"/>
          <w:i w:val="0"/>
        </w:rPr>
        <w:t>como tal, y que la falta de franja o una dificultad técnica se resuelve revisando el formato, no</w:t>
      </w:r>
      <w:r>
        <w:t xml:space="preserve"> </w:t>
      </w:r>
      <w:r>
        <w:rPr>
          <w:b w:val="0"/>
          <w:i w:val="0"/>
        </w:rPr>
        <w:t>disfrazando la grabación (lectura del texto).</w:t>
      </w:r>
    </w:p>
    <w:p>
      <w:pPr/>
      <w:r>
        <w:rPr>
          <w:b w:val="0"/>
          <w:i w:val="0"/>
        </w:rPr>
        <w:t>Y una regla de oficio para todo directo desde la calle, del mismo tema:</w:t>
      </w:r>
    </w:p>
    <w:p>
      <w:pPr/>
      <w:r>
        <w:rPr>
          <w:b w:val="0"/>
          <w:i w:val="0"/>
        </w:rPr>
        <w:t>Un directo desde la calle es, casi siempre, un evento no controlable: que no se puede pedir que se</w:t>
      </w:r>
      <w:r>
        <w:t xml:space="preserve"> </w:t>
      </w:r>
      <w:r>
        <w:rPr>
          <w:b w:val="0"/>
          <w:i w:val="0"/>
        </w:rPr>
        <w:t>repita, ni cambiar dónde ocurre, ni callar lo que suena alrededor. Una rueda de prensa, una</w:t>
      </w:r>
      <w:r>
        <w:t xml:space="preserve"> </w:t>
      </w:r>
      <w:r>
        <w:rPr>
          <w:b w:val="0"/>
          <w:i w:val="0"/>
        </w:rPr>
        <w:t>manifestación, un pleno, un incendio. Las reglas de oficio de captación que eso impone:</w:t>
      </w:r>
    </w:p>
    <w:p>
      <w:pPr>
        <w:pStyle w:val="ListNumber"/>
      </w:pPr>
      <w:r>
        <w:rPr>
          <w:b w:val="0"/>
          <w:i w:val="0"/>
        </w:rPr>
        <w:t>Redundancia de captación. En un evento único no hay segunda toma.</w:t>
      </w:r>
    </w:p>
    <w:p>
      <w:pPr>
        <w:pStyle w:val="ListNumber"/>
      </w:pPr>
      <w:r>
        <w:rPr>
          <w:b w:val="0"/>
          <w:i w:val="0"/>
        </w:rPr>
        <w:t>Grabar siempre, aunque se esté emitiendo. La grabación local es la única red de seguridad si el</w:t>
      </w:r>
      <w:r>
        <w:t xml:space="preserve"> </w:t>
      </w:r>
      <w:r>
        <w:rPr>
          <w:b w:val="0"/>
          <w:i w:val="0"/>
        </w:rPr>
        <w:t>enlace se cae.</w:t>
      </w:r>
    </w:p>
    <w:p>
      <w:pPr>
        <w:pStyle w:val="ListNumber"/>
      </w:pPr>
      <w:r>
        <w:rPr>
          <w:b w:val="0"/>
          <w:i w:val="0"/>
        </w:rPr>
        <w:t>Ambiente aparte: es lo que permite tapar cortes y rellenar huecos. El Libro de estilo lo exige</w:t>
      </w:r>
      <w:r>
        <w:t xml:space="preserve"> </w:t>
      </w:r>
      <w:r>
        <w:rPr>
          <w:b w:val="0"/>
          <w:i w:val="0"/>
        </w:rPr>
      </w:r>
      <w:r>
        <w:rPr>
          <w:b/>
          <w:i w:val="0"/>
        </w:rPr>
        <w:t>«siempre y en cualquier circunstancia»</w:t>
      </w:r>
      <w:r>
        <w:rPr>
          <w:b w:val="0"/>
          <w:i w:val="0"/>
        </w:rPr>
        <w:t xml:space="preserve"> (5.4).</w:t>
      </w:r>
    </w:p>
    <w:p>
      <w:pPr>
        <w:pStyle w:val="Heading3"/>
      </w:pPr>
      <w:r>
        <w:rPr>
          <w:b w:val="0"/>
          <w:i w:val="0"/>
        </w:rPr>
        <w:t>9.1.2 Qué es cada salida para la Ley 13/2022</w:t>
      </w:r>
    </w:p>
    <w:p>
      <w:pPr/>
      <w:r>
        <w:rPr>
          <w:b w:val="0"/>
          <w:i w:val="0"/>
        </w:rPr>
        <w:t>La LGCA no habla de «formatos digitales», pero sus definiciones (artículo 2) deciden en qué casilla</w:t>
      </w:r>
      <w:r>
        <w:t xml:space="preserve"> </w:t>
      </w:r>
      <w:r>
        <w:rPr>
          <w:b w:val="0"/>
          <w:i w:val="0"/>
        </w:rPr>
        <w:t>cae cada uno, y de la casilla dependen las obligaciones. La clave está en dos pares de palabras:</w:t>
      </w:r>
      <w:r>
        <w:t xml:space="preserve"> </w:t>
      </w:r>
      <w:r>
        <w:rPr>
          <w:b w:val="0"/>
          <w:i w:val="0"/>
        </w:rPr>
        <w:t>visionado o audición «</w:t>
      </w:r>
      <w:r>
        <w:rPr>
          <w:b/>
          <w:i w:val="0"/>
        </w:rPr>
        <w:t>simultáneo</w:t>
      </w:r>
      <w:r>
        <w:rPr>
          <w:b w:val="0"/>
          <w:i w:val="0"/>
        </w:rPr>
        <w:t>» frente a «</w:t>
      </w:r>
      <w:r>
        <w:rPr>
          <w:b/>
          <w:i w:val="0"/>
        </w:rPr>
        <w:t>en el momento elegido</w:t>
      </w:r>
      <w:r>
        <w:rPr>
          <w:b w:val="0"/>
          <w:i w:val="0"/>
        </w:rPr>
        <w:t>», y «</w:t>
      </w:r>
      <w:r>
        <w:rPr>
          <w:b/>
          <w:i w:val="0"/>
        </w:rPr>
        <w:t>horario de</w:t>
      </w:r>
      <w:r>
        <w:t xml:space="preserve"> </w:t>
      </w:r>
      <w:r>
        <w:rPr>
          <w:b/>
          <w:i w:val="0"/>
        </w:rPr>
        <w:t>programación</w:t>
      </w:r>
      <w:r>
        <w:rPr>
          <w:b w:val="0"/>
          <w:i w:val="0"/>
        </w:rPr>
        <w:t>» frente a «</w:t>
      </w:r>
      <w:r>
        <w:rPr>
          <w:b/>
          <w:i w:val="0"/>
        </w:rPr>
        <w:t>catálogo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Lineal</w:t>
            </w:r>
          </w:p>
        </w:tc>
        <w:tc>
          <w:tcPr>
            <w:tcW w:type="dxa" w:w="3137"/>
            <w:shd w:val="clear" w:color="auto" w:fill="E4E4E4"/>
          </w:tcPr>
          <w:p>
            <w:pPr>
              <w:pStyle w:val="Tablacabecera"/>
            </w:pPr>
            <w:r/>
            <w:r>
              <w:rPr>
                <w:b w:val="0"/>
                <w:i w:val="0"/>
              </w:rPr>
              <w:t>A petición</w:t>
            </w:r>
          </w:p>
        </w:tc>
      </w:tr>
      <w:tr>
        <w:tc>
          <w:tcPr>
            <w:tcW w:type="dxa" w:w="3137"/>
          </w:tcPr>
          <w:p>
            <w:pPr>
              <w:pStyle w:val="Tabla"/>
            </w:pPr>
            <w:r/>
            <w:r>
              <w:rPr>
                <w:b w:val="0"/>
                <w:i w:val="0"/>
              </w:rPr>
              <w:t>Televisión</w:t>
            </w:r>
          </w:p>
        </w:tc>
        <w:tc>
          <w:tcPr>
            <w:tcW w:type="dxa" w:w="3137"/>
          </w:tcPr>
          <w:p>
            <w:pPr>
              <w:pStyle w:val="Tabla"/>
            </w:pPr>
            <w:r/>
            <w:r>
              <w:rPr>
                <w:b w:val="0"/>
                <w:i w:val="0"/>
              </w:rPr>
              <w:t>2.5: «</w:t>
            </w:r>
            <w:r>
              <w:rPr>
                <w:b/>
                <w:i w:val="0"/>
              </w:rPr>
              <w:t>visionado simultáneo de programas y contenidos audiovisuales sobre la base de un horario de programación</w:t>
            </w:r>
            <w:r>
              <w:rPr>
                <w:b w:val="0"/>
                <w:i w:val="0"/>
              </w:rPr>
              <w:t>»</w:t>
            </w:r>
          </w:p>
        </w:tc>
        <w:tc>
          <w:tcPr>
            <w:tcW w:type="dxa" w:w="3137"/>
          </w:tcPr>
          <w:p>
            <w:pPr>
              <w:pStyle w:val="Tabla"/>
            </w:pPr>
            <w:r/>
            <w:r>
              <w:rPr>
                <w:b w:val="0"/>
                <w:i w:val="0"/>
              </w:rPr>
              <w:t>2.6: visionado «</w:t>
            </w:r>
            <w:r>
              <w:rPr>
                <w:b/>
                <w:i w:val="0"/>
              </w:rPr>
              <w:t>en el momento elegido por el espectador y a su propia petición sobre la base de un catálogo de programas seleccionado por el prestador del servicio</w:t>
            </w:r>
            <w:r>
              <w:rPr>
                <w:b w:val="0"/>
                <w:i w:val="0"/>
              </w:rPr>
              <w:t>»</w:t>
            </w:r>
          </w:p>
        </w:tc>
      </w:tr>
      <w:tr>
        <w:tc>
          <w:tcPr>
            <w:tcW w:type="dxa" w:w="3137"/>
          </w:tcPr>
          <w:p>
            <w:pPr>
              <w:pStyle w:val="Tabla"/>
            </w:pPr>
            <w:r/>
            <w:r>
              <w:rPr>
                <w:b w:val="0"/>
                <w:i w:val="0"/>
              </w:rPr>
              <w:t>Radio y sonoro</w:t>
            </w:r>
          </w:p>
        </w:tc>
        <w:tc>
          <w:tcPr>
            <w:tcW w:type="dxa" w:w="3137"/>
          </w:tcPr>
          <w:p>
            <w:pPr>
              <w:pStyle w:val="Tabla"/>
            </w:pPr>
            <w:r/>
            <w:r>
              <w:rPr>
                <w:b w:val="0"/>
                <w:i w:val="0"/>
              </w:rPr>
              <w:t>2.7: «</w:t>
            </w:r>
            <w:r>
              <w:rPr>
                <w:b/>
                <w:i w:val="0"/>
              </w:rPr>
              <w:t>audición simultánea de programas y contenidos radiofónicos o sonoros sobre la base de un horario de programación mediante cualquier soporte tecnológico</w:t>
            </w:r>
            <w:r>
              <w:rPr>
                <w:b w:val="0"/>
                <w:i w:val="0"/>
              </w:rPr>
              <w:t>»</w:t>
            </w:r>
          </w:p>
        </w:tc>
        <w:tc>
          <w:tcPr>
            <w:tcW w:type="dxa" w:w="3137"/>
          </w:tcPr>
          <w:p>
            <w:pPr>
              <w:pStyle w:val="Tabla"/>
            </w:pPr>
            <w:r/>
            <w:r>
              <w:rPr>
                <w:b w:val="0"/>
                <w:i w:val="0"/>
              </w:rPr>
              <w:t>2.8: audición «</w:t>
            </w:r>
            <w:r>
              <w:rPr>
                <w:b/>
                <w:i w:val="0"/>
              </w:rPr>
              <w:t>en el momento elegido por el oyente y a su propia petición sobre la base de un catálogo de programas seleccionado por el prestador del servicio</w:t>
            </w:r>
            <w:r>
              <w:rPr>
                <w:b w:val="0"/>
                <w:i w:val="0"/>
              </w:rPr>
              <w:t>»</w:t>
            </w:r>
          </w:p>
        </w:tc>
      </w:tr>
    </w:tbl>
    <w:p>
      <w:pPr/>
    </w:p>
    <w:p>
      <w:pPr/>
      <w:r>
        <w:rPr>
          <w:b w:val="0"/>
          <w:i w:val="0"/>
        </w:rPr>
        <w:t>Aplicado a los formatos del enunciado:</w:t>
      </w:r>
    </w:p>
    <w:p>
      <w:pPr>
        <w:pStyle w:val="ListBullet"/>
      </w:pPr>
      <w:r>
        <w:rPr>
          <w:b w:val="0"/>
          <w:i w:val="0"/>
        </w:rPr>
        <w:t>El vídeo corto es un programa. El «</w:t>
      </w:r>
      <w:r>
        <w:rPr>
          <w:b/>
          <w:i w:val="0"/>
        </w:rPr>
        <w:t>Programa televisivo</w:t>
      </w:r>
      <w:r>
        <w:rPr>
          <w:b w:val="0"/>
          <w:i w:val="0"/>
        </w:rPr>
        <w:t>» (2.18) es un «</w:t>
      </w:r>
      <w:r>
        <w:rPr>
          <w:b/>
          <w:i w:val="0"/>
        </w:rPr>
        <w:t>Conjunto de imágenes en</w:t>
      </w:r>
      <w:r>
        <w:t xml:space="preserve"> </w:t>
      </w:r>
      <w:r>
        <w:rPr>
          <w:b/>
          <w:i w:val="0"/>
        </w:rPr>
        <w:t>movimiento, con o sin sonido, que constituye un elemento unitario, con independencia de su</w:t>
      </w:r>
      <w:r>
        <w:t xml:space="preserve"> </w:t>
      </w:r>
      <w:r>
        <w:rPr>
          <w:b/>
          <w:i w:val="0"/>
        </w:rPr>
        <w:t>duración</w:t>
      </w:r>
      <w:r>
        <w:rPr>
          <w:b w:val="0"/>
          <w:i w:val="0"/>
        </w:rPr>
        <w:t>», dentro de un horario o de un catálogo, «</w:t>
      </w:r>
      <w:r>
        <w:rPr>
          <w:b/>
          <w:i w:val="0"/>
        </w:rPr>
        <w:t>incluidos los largometrajes, los vídeos</w:t>
      </w:r>
      <w:r>
        <w:t xml:space="preserve"> </w:t>
      </w:r>
      <w:r>
        <w:rPr>
          <w:b/>
          <w:i w:val="0"/>
        </w:rPr>
        <w:t>cortos</w:t>
      </w:r>
      <w:r>
        <w:rPr>
          <w:b w:val="0"/>
          <w:i w:val="0"/>
        </w:rPr>
        <w:t>», las manifestaciones deportivas, los documentales o las retransmisiones en directo. La</w:t>
      </w:r>
      <w:r>
        <w:t xml:space="preserve"> </w:t>
      </w:r>
      <w:r>
        <w:rPr>
          <w:b w:val="0"/>
          <w:i w:val="0"/>
        </w:rPr>
        <w:t>duración no le quita la condición de programa.</w:t>
      </w:r>
    </w:p>
    <w:p>
      <w:pPr>
        <w:pStyle w:val="ListBullet"/>
      </w:pPr>
      <w:r>
        <w:rPr>
          <w:b w:val="0"/>
          <w:i w:val="0"/>
        </w:rPr>
        <w:t>El pódcast de un prestador es servicio sonoro a petición (2.8): el Contrato-programa lo dice así al</w:t>
      </w:r>
      <w:r>
        <w:t xml:space="preserve"> </w:t>
      </w:r>
      <w:r>
        <w:rPr>
          <w:b w:val="0"/>
          <w:i w:val="0"/>
        </w:rPr>
        <w:t>incluir en el servicio público los «</w:t>
      </w:r>
      <w:r>
        <w:rPr>
          <w:b/>
          <w:i w:val="0"/>
        </w:rPr>
        <w:t>servicios sonoros ‘a petición’ abarcando también las</w:t>
      </w:r>
      <w:r>
        <w:t xml:space="preserve"> </w:t>
      </w:r>
      <w:r>
        <w:rPr>
          <w:b/>
          <w:i w:val="0"/>
        </w:rPr>
        <w:t>modalidades de podcast</w:t>
      </w:r>
      <w:r>
        <w:rPr>
          <w:b w:val="0"/>
          <w:i w:val="0"/>
        </w:rPr>
        <w:t>». El «</w:t>
      </w:r>
      <w:r>
        <w:rPr>
          <w:b/>
          <w:i w:val="0"/>
        </w:rPr>
        <w:t>Programa radiofónico o sonoro</w:t>
      </w:r>
      <w:r>
        <w:rPr>
          <w:b w:val="0"/>
          <w:i w:val="0"/>
        </w:rPr>
        <w:t>» (2.19) es el elemento</w:t>
      </w:r>
      <w:r>
        <w:t xml:space="preserve"> </w:t>
      </w:r>
      <w:r>
        <w:rPr>
          <w:b w:val="0"/>
          <w:i w:val="0"/>
        </w:rPr>
        <w:t>unitario de un horario de radio o del catálogo de un servicio sonoro a petición.</w:t>
      </w:r>
    </w:p>
    <w:p>
      <w:pPr>
        <w:pStyle w:val="ListBullet"/>
      </w:pPr>
      <w:r>
        <w:rPr>
          <w:b w:val="0"/>
          <w:i w:val="0"/>
        </w:rPr>
        <w:t>El directo online de la señal de radio o de televisión sigue siendo lineal: lo que define el</w:t>
      </w:r>
      <w:r>
        <w:t xml:space="preserve"> </w:t>
      </w:r>
      <w:r>
        <w:rPr>
          <w:b w:val="0"/>
          <w:i w:val="0"/>
        </w:rPr>
        <w:t>servicio es la simultaneidad sobre un horario, y la radio lineal lo es «</w:t>
      </w:r>
      <w:r>
        <w:rPr>
          <w:b/>
          <w:i w:val="0"/>
        </w:rPr>
        <w:t>mediante cualquier soporte</w:t>
      </w:r>
      <w:r>
        <w:t xml:space="preserve"> </w:t>
      </w:r>
      <w:r>
        <w:rPr>
          <w:b/>
          <w:i w:val="0"/>
        </w:rPr>
        <w:t>tecnológico</w:t>
      </w:r>
      <w:r>
        <w:rPr>
          <w:b w:val="0"/>
          <w:i w:val="0"/>
        </w:rPr>
        <w:t>» (2.7). El Contrato-programa prevé la radio y la televisión lineales en línea y los</w:t>
      </w:r>
      <w:r>
        <w:t xml:space="preserve"> </w:t>
      </w:r>
      <w:r>
        <w:rPr>
          <w:b w:val="0"/>
          <w:i w:val="0"/>
        </w:rPr>
        <w:t>contenidos «</w:t>
      </w:r>
      <w:r>
        <w:rPr>
          <w:b/>
          <w:i w:val="0"/>
        </w:rPr>
        <w:t>en directo y en diferido ‘a petición’</w:t>
      </w:r>
      <w:r>
        <w:rPr>
          <w:b w:val="0"/>
          <w:i w:val="0"/>
        </w:rPr>
        <w:t>» (punto 48).</w:t>
      </w:r>
    </w:p>
    <w:p>
      <w:pPr>
        <w:pStyle w:val="ListBullet"/>
      </w:pPr>
      <w:r>
        <w:rPr>
          <w:b w:val="0"/>
          <w:i w:val="0"/>
        </w:rPr>
        <w:t>El «</w:t>
      </w:r>
      <w:r>
        <w:rPr>
          <w:b/>
          <w:i w:val="0"/>
        </w:rPr>
        <w:t>Catálogo de programas</w:t>
      </w:r>
      <w:r>
        <w:rPr>
          <w:b w:val="0"/>
          <w:i w:val="0"/>
        </w:rPr>
        <w:t>» (2.22) es el «</w:t>
      </w:r>
      <w:r>
        <w:rPr>
          <w:b/>
          <w:i w:val="0"/>
        </w:rPr>
        <w:t>Conjunto de programas audiovisuales y/o sonoros</w:t>
      </w:r>
      <w:r>
        <w:t xml:space="preserve"> </w:t>
      </w:r>
      <w:r>
        <w:rPr>
          <w:b/>
          <w:i w:val="0"/>
        </w:rPr>
        <w:t>puestos a disposición del público, el cual elige el programa y el momento de visionado o</w:t>
      </w:r>
      <w:r>
        <w:t xml:space="preserve"> </w:t>
      </w:r>
      <w:r>
        <w:rPr>
          <w:b/>
          <w:i w:val="0"/>
        </w:rPr>
        <w:t>audición</w:t>
      </w:r>
      <w:r>
        <w:rPr>
          <w:b w:val="0"/>
          <w:i w:val="0"/>
        </w:rPr>
        <w:t>».</w:t>
      </w:r>
    </w:p>
    <w:p>
      <w:pPr>
        <w:pStyle w:val="ListBullet"/>
      </w:pPr>
      <w:r>
        <w:rPr>
          <w:b w:val="0"/>
          <w:i w:val="0"/>
        </w:rPr>
        <w:t>Cuando el vídeo corto se publica en una red social de vídeo, Canal Sur actúa como usuario de una</w:t>
      </w:r>
      <w:r>
        <w:t xml:space="preserve"> </w:t>
      </w:r>
      <w:r>
        <w:rPr>
          <w:b w:val="0"/>
          <w:i w:val="0"/>
        </w:rPr>
        <w:t>plataforma de intercambio de vídeos (epígrafe «Redes sociales»).</w:t>
      </w:r>
    </w:p>
    <w:p>
      <w:pPr/>
      <w:r>
        <w:rPr>
          <w:b w:val="0"/>
          <w:i w:val="0"/>
        </w:rPr>
        <w:t>Para la producción, la casilla importa porque de ella dependen las obligaciones de accesibilidad</w:t>
      </w:r>
      <w:r>
        <w:t xml:space="preserve"> </w:t>
      </w:r>
      <w:r>
        <w:rPr>
          <w:b w:val="0"/>
          <w:i w:val="0"/>
        </w:rPr>
        <w:t>(epígrafe «Adaptación de recursos al formato») y de conservación de lo publicado (oficio sobre las</w:t>
      </w:r>
      <w:r>
        <w:t xml:space="preserve"> </w:t>
      </w:r>
      <w:r>
        <w:rPr>
          <w:b w:val="0"/>
          <w:i w:val="0"/>
        </w:rPr>
        <w:t>definiciones).</w:t>
      </w:r>
    </w:p>
    <w:p>
      <w:pPr>
        <w:pStyle w:val="Heading3"/>
      </w:pPr>
      <w:r>
        <w:rPr>
          <w:b w:val="0"/>
          <w:i w:val="0"/>
        </w:rPr>
        <w:t>9.1.3 Lo que el Contrato-programa manda producir para cada ventana</w:t>
      </w:r>
    </w:p>
    <w:p>
      <w:pPr/>
      <w:r>
        <w:rPr>
          <w:b w:val="0"/>
          <w:i w:val="0"/>
        </w:rPr>
        <w:t>El Contrato-programa no deja la multiplataforma a la iniciativa de cada programa: fija qué se</w:t>
      </w:r>
      <w:r>
        <w:t xml:space="preserve"> </w:t>
      </w:r>
      <w:r>
        <w:rPr>
          <w:b w:val="0"/>
          <w:i w:val="0"/>
        </w:rPr>
        <w:t>ofrece en cada ventana. Para los informativos (cláusula tercera, apartado 3.1, punto 9):</w:t>
      </w:r>
    </w:p>
    <w:p>
      <w:pPr>
        <w:pStyle w:val="Citadelanorma"/>
      </w:pPr>
      <w:r>
        <w:rPr>
          <w:b w:val="0"/>
          <w:i w:val="0"/>
        </w:rPr>
      </w:r>
      <w:r>
        <w:rPr>
          <w:b/>
          <w:i w:val="0"/>
        </w:rPr>
        <w:t>«Todos los programas y contenidos informativos generales como provinciales de radio y de</w:t>
      </w:r>
      <w:r>
        <w:t xml:space="preserve"> </w:t>
      </w:r>
      <w:r>
        <w:rPr>
          <w:b/>
          <w:i w:val="0"/>
        </w:rPr>
        <w:t>televisión serán ofrecidos tanto en directo por ondas hertzianas terrestres como en directo</w:t>
      </w:r>
      <w:r>
        <w:t xml:space="preserve"> </w:t>
      </w:r>
      <w:r>
        <w:rPr>
          <w:b/>
          <w:i w:val="0"/>
        </w:rPr>
        <w:t>online y en diferido ‘a petición’ de las personas usuarias a través de la plataforma OTT ‘Canal</w:t>
      </w:r>
      <w:r>
        <w:t xml:space="preserve"> </w:t>
      </w:r>
      <w:r>
        <w:rPr>
          <w:b/>
          <w:i w:val="0"/>
        </w:rPr>
        <w:t>Sur Más’ y a través de todo soporte y de aplicaciones digitales de Canal Sur con contenidos</w:t>
      </w:r>
      <w:r>
        <w:t xml:space="preserve"> </w:t>
      </w:r>
      <w:r>
        <w:rPr>
          <w:b/>
          <w:i w:val="0"/>
        </w:rPr>
        <w:t>audiovisuales completos. Igualmente, se producirá y distribuirá una relevante oferta de</w:t>
      </w:r>
      <w:r>
        <w:t xml:space="preserve"> </w:t>
      </w:r>
      <w:r>
        <w:rPr>
          <w:b/>
          <w:i w:val="0"/>
        </w:rPr>
        <w:t>contenidos de audio digital de temática informativa para los servicios sonoros ‘a petición’ de</w:t>
      </w:r>
      <w:r>
        <w:t xml:space="preserve"> </w:t>
      </w:r>
      <w:r>
        <w:rPr>
          <w:b/>
          <w:i w:val="0"/>
        </w:rPr>
        <w:t>las prestaciones de Canal Sur en su propia plataforma de Podcast.»</w:t>
      </w:r>
      <w:r>
        <w:rPr>
          <w:b w:val="0"/>
          <w:i w:val="0"/>
        </w:rPr>
      </w:r>
    </w:p>
    <w:p>
      <w:pPr/>
      <w:r>
        <w:rPr>
          <w:b w:val="0"/>
          <w:i w:val="0"/>
        </w:rPr>
        <w:t>Es decir, cuatro salidas para un mismo informativo: la antena, el directo en línea, el catálogo a</w:t>
      </w:r>
      <w:r>
        <w:t xml:space="preserve"> </w:t>
      </w:r>
      <w:r>
        <w:rPr>
          <w:b w:val="0"/>
          <w:i w:val="0"/>
        </w:rPr>
        <w:t>petición con el programa completo y, además, una oferta de audio informativo en pódcast.</w:t>
      </w:r>
    </w:p>
    <w:p>
      <w:pPr/>
      <w:r>
        <w:rPr>
          <w:b w:val="0"/>
          <w:i w:val="0"/>
        </w:rPr>
        <w:t xml:space="preserve">La accesibilidad acompaña a cada ventana (mismo apartado, punto 12): </w:t>
      </w:r>
      <w:r>
        <w:rPr>
          <w:b/>
          <w:i w:val="0"/>
        </w:rPr>
        <w:t>«Todos los programas de</w:t>
      </w:r>
      <w:r>
        <w:t xml:space="preserve"> </w:t>
      </w:r>
      <w:r>
        <w:rPr>
          <w:b/>
          <w:i w:val="0"/>
        </w:rPr>
        <w:t>servicios informativos de noticias en televisión lineal en todo soporte tecnológico serán</w:t>
      </w:r>
      <w:r>
        <w:t xml:space="preserve"> </w:t>
      </w:r>
      <w:r>
        <w:rPr>
          <w:b/>
          <w:i w:val="0"/>
        </w:rPr>
        <w:t>subtitulados para favorecer una mejor comprensión de los mensajes por parte de la ciudadanía en</w:t>
      </w:r>
      <w:r>
        <w:t xml:space="preserve"> </w:t>
      </w:r>
      <w:r>
        <w:rPr>
          <w:b/>
          <w:i w:val="0"/>
        </w:rPr>
        <w:t>general y de las personas con diversidad funcional sensorial auditiva en particular. Además,</w:t>
      </w:r>
      <w:r>
        <w:t xml:space="preserve"> </w:t>
      </w:r>
      <w:r>
        <w:rPr>
          <w:b/>
          <w:i w:val="0"/>
        </w:rPr>
        <w:t>dispondrán del servicio de traducción a Lengua de Signos Española. Las prestaciones de</w:t>
      </w:r>
      <w:r>
        <w:t xml:space="preserve"> </w:t>
      </w:r>
      <w:r>
        <w:rPr>
          <w:b/>
          <w:i w:val="0"/>
        </w:rPr>
        <w:t>accesibilidad sobre programas y contenidos informativos se ampliarán paulatinamente a los servicios</w:t>
      </w:r>
      <w:r>
        <w:t xml:space="preserve"> </w:t>
      </w:r>
      <w:r>
        <w:rPr>
          <w:b/>
          <w:i w:val="0"/>
        </w:rPr>
        <w:t>de la plataforma OTT Canal Sur Más, y se considerarán igualmente todas las atenciones que fueran</w:t>
      </w:r>
      <w:r>
        <w:t xml:space="preserve"> </w:t>
      </w:r>
      <w:r>
        <w:rPr>
          <w:b/>
          <w:i w:val="0"/>
        </w:rPr>
        <w:t>técnicamente factibles a través de soportes web para contenidos tanto en directo online como en</w:t>
      </w:r>
      <w:r>
        <w:t xml:space="preserve"> </w:t>
      </w:r>
      <w:r>
        <w:rPr>
          <w:b/>
          <w:i w:val="0"/>
        </w:rPr>
        <w:t>diferido disponibles ‘a petición’ de las personas usuarias.»</w:t>
      </w:r>
      <w:r>
        <w:rPr>
          <w:b w:val="0"/>
          <w:i w:val="0"/>
        </w:rPr>
        <w:t xml:space="preserve"> Para la producción, el subtítulo y la</w:t>
      </w:r>
      <w:r>
        <w:t xml:space="preserve"> </w:t>
      </w:r>
      <w:r>
        <w:rPr>
          <w:b w:val="0"/>
          <w:i w:val="0"/>
        </w:rPr>
        <w:t>lengua de signos son un recurso más que se prevé y se adapta a cada salida (oficio).</w:t>
      </w:r>
    </w:p>
    <w:p>
      <w:pPr/>
      <w:r>
        <w:rPr>
          <w:b w:val="0"/>
          <w:i w:val="0"/>
        </w:rPr>
        <w:t>Para la oferta general, el apartado 3.5 («Innovación tecnológica para la expansión</w:t>
      </w:r>
      <w:r>
        <w:t xml:space="preserve"> </w:t>
      </w:r>
      <w:r>
        <w:rPr>
          <w:b w:val="0"/>
          <w:i w:val="0"/>
        </w:rPr>
        <w:t xml:space="preserve">multiplataforma»), punto 48: </w:t>
      </w:r>
      <w:r>
        <w:rPr>
          <w:b/>
          <w:i w:val="0"/>
        </w:rPr>
        <w:t>«La RTVA y Canal Sur continuarán evolucionando su servicio en</w:t>
      </w:r>
      <w:r>
        <w:t xml:space="preserve"> </w:t>
      </w:r>
      <w:r>
        <w:rPr>
          <w:b/>
          <w:i w:val="0"/>
        </w:rPr>
        <w:t>Internet a través de su propio dominio de páginas web con contenidos informativos, textuales,</w:t>
      </w:r>
      <w:r>
        <w:t xml:space="preserve"> </w:t>
      </w:r>
      <w:r>
        <w:rPr>
          <w:b/>
          <w:i w:val="0"/>
        </w:rPr>
        <w:t>fotográficos, infográficos y elementos audiovisuales; con la distribución de las programaciones de</w:t>
      </w:r>
      <w:r>
        <w:t xml:space="preserve"> </w:t>
      </w:r>
      <w:r>
        <w:rPr>
          <w:b/>
          <w:i w:val="0"/>
        </w:rPr>
        <w:t>radio y de televisión lineales online; ofreciendo contenidos de programas de cadena y provinciales</w:t>
      </w:r>
      <w:r>
        <w:t xml:space="preserve"> </w:t>
      </w:r>
      <w:r>
        <w:rPr>
          <w:b/>
          <w:i w:val="0"/>
        </w:rPr>
        <w:t>disponibles en directo y en diferido ‘a petición’; con la creación de páginas web para eventos</w:t>
      </w:r>
      <w:r>
        <w:t xml:space="preserve"> </w:t>
      </w:r>
      <w:r>
        <w:rPr>
          <w:b/>
          <w:i w:val="0"/>
        </w:rPr>
        <w:t>extraordinarios de interés social; y con nuevos entornos web específicos para programas</w:t>
      </w:r>
      <w:r>
        <w:t xml:space="preserve"> </w:t>
      </w:r>
      <w:r>
        <w:rPr>
          <w:b/>
          <w:i w:val="0"/>
        </w:rPr>
        <w:t>informativos y para la oferta audiovisual general de Canal Sur. Igualmente, se mantendrá una</w:t>
      </w:r>
      <w:r>
        <w:t xml:space="preserve"> </w:t>
      </w:r>
      <w:r>
        <w:rPr>
          <w:b/>
          <w:i w:val="0"/>
        </w:rPr>
        <w:t>posición proactiva en todo tipo de redes sociales conforme a la finalidad de máxima expansión de</w:t>
      </w:r>
      <w:r>
        <w:t xml:space="preserve"> </w:t>
      </w:r>
      <w:r>
        <w:rPr>
          <w:b/>
          <w:i w:val="0"/>
        </w:rPr>
        <w:t>los servicios audiovisuales en toda aplicación digital consolidada en el mercado digital, y</w:t>
      </w:r>
      <w:r>
        <w:t xml:space="preserve"> </w:t>
      </w:r>
      <w:r>
        <w:rPr>
          <w:b/>
          <w:i w:val="0"/>
        </w:rPr>
        <w:t>conforme al objetivo de facilitar inmediatez en la interactuación con la audiencia y participación</w:t>
      </w:r>
      <w:r>
        <w:t xml:space="preserve"> </w:t>
      </w:r>
      <w:r>
        <w:rPr>
          <w:b/>
          <w:i w:val="0"/>
        </w:rPr>
        <w:t>efectiva de las personas usuarias de las aplicaciones digitales.»</w:t>
      </w:r>
      <w:r>
        <w:rPr>
          <w:b w:val="0"/>
          <w:i w:val="0"/>
        </w:rPr>
      </w:r>
    </w:p>
    <w:p>
      <w:pPr/>
      <w:r>
        <w:rPr>
          <w:b w:val="0"/>
          <w:i w:val="0"/>
        </w:rPr>
        <w:t xml:space="preserve">Y la regla de producción que lo hace posible (punto 47): </w:t>
      </w:r>
      <w:r>
        <w:rPr>
          <w:b/>
          <w:i w:val="0"/>
        </w:rPr>
        <w:t>«La producción audiovisual de Canal Sur</w:t>
      </w:r>
      <w:r>
        <w:t xml:space="preserve"> </w:t>
      </w:r>
      <w:r>
        <w:rPr>
          <w:b/>
          <w:i w:val="0"/>
        </w:rPr>
        <w:t>se realizará con criterios convergentes y de interoperablidad de sistemas y recursos de los medios</w:t>
      </w:r>
      <w:r>
        <w:t xml:space="preserve"> </w:t>
      </w:r>
      <w:r>
        <w:rPr>
          <w:b/>
          <w:i w:val="0"/>
        </w:rPr>
        <w:t>de radio y de televisión para la consecución de contenidos multimedia susceptibles de difusión y de</w:t>
      </w:r>
      <w:r>
        <w:t xml:space="preserve"> </w:t>
      </w:r>
      <w:r>
        <w:rPr>
          <w:b/>
          <w:i w:val="0"/>
        </w:rPr>
        <w:t>distribución a través de todo tipo de soporte, medio, plataformas, redes y aplicaciones</w:t>
      </w:r>
      <w:r>
        <w:t xml:space="preserve"> </w:t>
      </w:r>
      <w:r>
        <w:rPr>
          <w:b/>
          <w:i w:val="0"/>
        </w:rPr>
        <w:t>digitales.»</w:t>
      </w:r>
      <w:r>
        <w:rPr>
          <w:b w:val="0"/>
          <w:i w:val="0"/>
        </w:rPr>
        <w:t xml:space="preserve"> Se produce una vez, pensando en todas las salidas.</w:t>
      </w:r>
    </w:p>
    <w:p>
      <w:pPr>
        <w:pStyle w:val="Heading3"/>
      </w:pPr>
      <w:r>
        <w:rPr>
          <w:b w:val="0"/>
          <w:i w:val="0"/>
        </w:rPr>
        <w:t>9.1.4 Quién produce lo digital en Canal Sur</w:t>
      </w:r>
    </w:p>
    <w:p>
      <w:pPr/>
      <w:r>
        <w:rPr>
          <w:b w:val="0"/>
          <w:i w:val="0"/>
        </w:rPr>
        <w:t>El punto 46 del Contrato-programa atribuye la producción y distribución de los servicios digitales a</w:t>
      </w:r>
      <w:r>
        <w:t xml:space="preserve"> </w:t>
      </w:r>
      <w:r>
        <w:rPr>
          <w:b w:val="0"/>
          <w:i w:val="0"/>
        </w:rPr>
      </w:r>
      <w:r>
        <w:rPr>
          <w:b/>
          <w:i w:val="0"/>
        </w:rPr>
        <w:t>«una dirección organizativa específica, ‘Canal Sur Media’»</w:t>
      </w:r>
      <w:r>
        <w:rPr>
          <w:b w:val="0"/>
          <w:i w:val="0"/>
        </w:rPr>
        <w:t>, encargada, entre otras cosas, de</w:t>
      </w:r>
      <w:r>
        <w:t xml:space="preserve"> </w:t>
      </w:r>
      <w:r>
        <w:rPr>
          <w:b w:val="0"/>
          <w:i w:val="0"/>
        </w:rPr>
      </w:r>
      <w:r>
        <w:rPr>
          <w:b/>
          <w:i w:val="0"/>
        </w:rPr>
        <w:t>«las plataformas de streaming OTT; de podcasting; portales en Internet; canales audiovisuales</w:t>
      </w:r>
      <w:r>
        <w:t xml:space="preserve"> </w:t>
      </w:r>
      <w:r>
        <w:rPr>
          <w:b/>
          <w:i w:val="0"/>
        </w:rPr>
        <w:t>web; presencia y contribución en redes sociales; desarrollo de aplicaciones para dispositivos</w:t>
      </w:r>
      <w:r>
        <w:t xml:space="preserve"> </w:t>
      </w:r>
      <w:r>
        <w:rPr>
          <w:b/>
          <w:i w:val="0"/>
        </w:rPr>
        <w:t>móviles; agregadores de servicios digitales de radio»</w:t>
      </w:r>
      <w:r>
        <w:rPr>
          <w:b w:val="0"/>
          <w:i w:val="0"/>
        </w:rPr>
        <w:t>. Y lo hace en coordinación: le corresponde</w:t>
      </w:r>
      <w:r>
        <w:t xml:space="preserve"> </w:t>
      </w:r>
      <w:r>
        <w:rPr>
          <w:b w:val="0"/>
          <w:i w:val="0"/>
        </w:rPr>
      </w:r>
      <w:r>
        <w:rPr>
          <w:b/>
          <w:i w:val="0"/>
        </w:rPr>
        <w:t>«la ordenación de estos en cada soporte digital en coordinación con las áreas de producción, de</w:t>
      </w:r>
      <w:r>
        <w:t xml:space="preserve"> </w:t>
      </w:r>
      <w:r>
        <w:rPr>
          <w:b/>
          <w:i w:val="0"/>
        </w:rPr>
        <w:t>programación, de prestaciones técnicas, y de servicios informativos de los demás medios de Canal</w:t>
      </w:r>
      <w:r>
        <w:t xml:space="preserve"> </w:t>
      </w:r>
      <w:r>
        <w:rPr>
          <w:b/>
          <w:i w:val="0"/>
        </w:rPr>
        <w:t>Sur; y en concordancia operativa con la actividad de gestión de documentación y archivos de la</w:t>
      </w:r>
      <w:r>
        <w:t xml:space="preserve"> </w:t>
      </w:r>
      <w:r>
        <w:rPr>
          <w:b/>
          <w:i w:val="0"/>
        </w:rPr>
        <w:t>RTVA, y área comercial del grupo empresarial.»</w:t>
      </w:r>
      <w:r>
        <w:rPr>
          <w:b w:val="0"/>
          <w:i w:val="0"/>
        </w:rPr>
      </w:r>
    </w:p>
    <w:p>
      <w:pPr/>
      <w:r>
        <w:rPr>
          <w:b w:val="0"/>
          <w:i w:val="0"/>
        </w:rPr>
        <w:t>Consecuencia para el Productor/a (oficio): la versión digital de un programa se pacta con Canal Sur</w:t>
      </w:r>
      <w:r>
        <w:t xml:space="preserve"> </w:t>
      </w:r>
      <w:r>
        <w:rPr>
          <w:b w:val="0"/>
          <w:i w:val="0"/>
        </w:rPr>
        <w:t>Media desde la preproducción (qué salidas, qué piezas, con qué medios y en qué plazo), porque las</w:t>
      </w:r>
      <w:r>
        <w:t xml:space="preserve"> </w:t>
      </w:r>
      <w:r>
        <w:rPr>
          <w:b w:val="0"/>
          <w:i w:val="0"/>
        </w:rPr>
        <w:t>piezas digitales salen del mismo rodaje y de la misma sala de montaje que el programa. La</w:t>
      </w:r>
      <w:r>
        <w:t xml:space="preserve"> </w:t>
      </w:r>
      <w:r>
        <w:rPr>
          <w:b w:val="0"/>
          <w:i w:val="0"/>
        </w:rPr>
        <w:t>organización del área digital y el lugar de Canal Sur Media en la casa son el tema 1.</w:t>
      </w:r>
    </w:p>
    <w:p>
      <w:pPr>
        <w:pStyle w:val="Heading3"/>
      </w:pPr>
      <w:r>
        <w:rPr>
          <w:b w:val="0"/>
          <w:i w:val="0"/>
        </w:rPr>
        <w:t>9.1.5 Multiplataforma y transmedia</w:t>
      </w:r>
    </w:p>
    <w:p>
      <w:pPr/>
      <w:r>
        <w:rPr>
          <w:b w:val="0"/>
          <w:i w:val="0"/>
        </w:rPr>
        <w:t>El tema 12 del específico de Operador/a Montador/a de Vídeo fija el vocabulario:</w:t>
      </w:r>
    </w:p>
    <w:p>
      <w:pPr/>
      <w:r>
        <w:rPr>
          <w:b w:val="0"/>
          <w:i w:val="0"/>
        </w:rPr>
        <w:t>Lo que sigue no es norma sino vocabulario del oficio, y así se estudia.</w:t>
      </w:r>
    </w:p>
    <w:p>
      <w:pPr>
        <w:pStyle w:val="ListBullet"/>
      </w:pPr>
      <w:r>
        <w:rPr>
          <w:b w:val="0"/>
          <w:i w:val="0"/>
        </w:rPr>
        <w:t>Multiplataforma es publicar una misma información en varias salidas (web, aplicación, redes,</w:t>
      </w:r>
      <w:r>
        <w:t xml:space="preserve"> </w:t>
      </w:r>
      <w:r>
        <w:rPr>
          <w:b w:val="0"/>
          <w:i w:val="0"/>
        </w:rPr>
        <w:t>plataformas de vídeo y de audio), adaptada a cada una. En la web no hay una sola salida: cada</w:t>
      </w:r>
      <w:r>
        <w:t xml:space="preserve"> </w:t>
      </w:r>
      <w:r>
        <w:rPr>
          <w:b w:val="0"/>
          <w:i w:val="0"/>
        </w:rPr>
        <w:t>destino pide su formato, su relación de aspecto y su duración, y la exportación de una pieza se</w:t>
      </w:r>
      <w:r>
        <w:t xml:space="preserve"> </w:t>
      </w:r>
      <w:r>
        <w:rPr>
          <w:b w:val="0"/>
          <w:i w:val="0"/>
        </w:rPr>
        <w:t>convierte en varias.</w:t>
      </w:r>
    </w:p>
    <w:p>
      <w:pPr>
        <w:pStyle w:val="ListBullet"/>
      </w:pPr>
      <w:r>
        <w:rPr>
          <w:b w:val="0"/>
          <w:i w:val="0"/>
        </w:rPr>
        <w:t>Transmedia no es contar lo mismo en varios sitios, que es multiplataforma, sino repartir una</w:t>
      </w:r>
      <w:r>
        <w:t xml:space="preserve"> </w:t>
      </w:r>
      <w:r>
        <w:rPr>
          <w:b w:val="0"/>
          <w:i w:val="0"/>
        </w:rPr>
        <w:t>historia de modo que cada medio cuente una parte que los demás no cuentan.</w:t>
      </w:r>
    </w:p>
    <w:p>
      <w:pPr/>
      <w:r>
        <w:rPr>
          <w:b w:val="0"/>
          <w:i w:val="0"/>
        </w:rPr>
        <w:t>El Contrato-programa recoge la misma idea con otras palabras: la analítica de datos de los medios</w:t>
      </w:r>
      <w:r>
        <w:t xml:space="preserve"> </w:t>
      </w:r>
      <w:r>
        <w:rPr>
          <w:b w:val="0"/>
          <w:i w:val="0"/>
        </w:rPr>
        <w:t>de Canal Sur incorporará «</w:t>
      </w:r>
      <w:r>
        <w:rPr>
          <w:b/>
          <w:i w:val="0"/>
        </w:rPr>
        <w:t>registros ‘cross media’ y ‘transmedia’</w:t>
      </w:r>
      <w:r>
        <w:rPr>
          <w:b w:val="0"/>
          <w:i w:val="0"/>
        </w:rPr>
        <w:t>» sobre todo soporte de difusión</w:t>
      </w:r>
      <w:r>
        <w:t xml:space="preserve"> </w:t>
      </w:r>
      <w:r>
        <w:rPr>
          <w:b w:val="0"/>
          <w:i w:val="0"/>
        </w:rPr>
        <w:t>(cláusula tercera, apartado 3.3, punto 29).</w:t>
      </w:r>
    </w:p>
    <w:p>
      <w:pPr/>
      <w:r>
        <w:rPr>
          <w:b w:val="0"/>
          <w:i w:val="0"/>
        </w:rPr>
        <w:t>Para la producción la diferencia pesa (oficio): una producción multiplataforma versiona un mismo</w:t>
      </w:r>
      <w:r>
        <w:t xml:space="preserve"> </w:t>
      </w:r>
      <w:r>
        <w:rPr>
          <w:b w:val="0"/>
          <w:i w:val="0"/>
        </w:rPr>
        <w:t>material; una transmedia planifica desde el principio contenidos distintos para cada medio, con su</w:t>
      </w:r>
      <w:r>
        <w:t xml:space="preserve"> </w:t>
      </w:r>
      <w:r>
        <w:rPr>
          <w:b w:val="0"/>
          <w:i w:val="0"/>
        </w:rPr>
        <w:t>propio rodaje, su propio guion y su propio presupuesto.</w:t>
      </w:r>
    </w:p>
    <w:p>
      <w:pPr>
        <w:pStyle w:val="Heading2"/>
      </w:pPr>
      <w:r>
        <w:rPr>
          <w:b w:val="0"/>
          <w:i w:val="0"/>
        </w:rPr>
        <w:t>9.2 Captación de imagen y sonido</w:t>
      </w:r>
    </w:p>
    <w:p>
      <w:pPr>
        <w:pStyle w:val="Heading3"/>
      </w:pPr>
      <w:r>
        <w:rPr>
          <w:b w:val="0"/>
          <w:i w:val="0"/>
        </w:rPr>
        <w:t>9.2.1 Qué prevé producción y qué decide el equipo</w:t>
      </w:r>
    </w:p>
    <w:p>
      <w:pPr/>
      <w:r>
        <w:rPr>
          <w:b w:val="0"/>
          <w:i w:val="0"/>
        </w:rPr>
        <w:t>La captación la hacen el cámara y el técnico de sonido; lo que le toca a producción es que lleguen</w:t>
      </w:r>
      <w:r>
        <w:t xml:space="preserve"> </w:t>
      </w:r>
      <w:r>
        <w:rPr>
          <w:b w:val="0"/>
          <w:i w:val="0"/>
        </w:rPr>
        <w:t>al sitio con el equipo, el tiempo y la información necesarios. El Libro de estilo lo dice al tratar</w:t>
      </w:r>
      <w:r>
        <w:t xml:space="preserve"> </w:t>
      </w:r>
      <w:r>
        <w:rPr>
          <w:b w:val="0"/>
          <w:i w:val="0"/>
        </w:rPr>
        <w:t>la producción, como recoge el tema 13 del específico de Cámara Operador:</w:t>
      </w:r>
    </w:p>
    <w:p>
      <w:pPr/>
      <w:r>
        <w:rPr>
          <w:b w:val="0"/>
          <w:i w:val="0"/>
        </w:rPr>
        <w:t>La planificación de transmisiones y enlaces es de producción. El productor es responsable de</w:t>
      </w:r>
      <w:r>
        <w:t xml:space="preserve"> </w:t>
      </w:r>
      <w:r>
        <w:rPr>
          <w:b w:val="0"/>
          <w:i w:val="0"/>
        </w:rPr>
      </w:r>
      <w:r>
        <w:rPr>
          <w:b/>
          <w:i w:val="0"/>
        </w:rPr>
        <w:t>«la planiﬁcación y asignación ordenada de recursos para las grabaciones en exteriores y en plató,</w:t>
      </w:r>
      <w:r>
        <w:t xml:space="preserve"> </w:t>
      </w:r>
      <w:r>
        <w:rPr>
          <w:b/>
          <w:i w:val="0"/>
        </w:rPr>
        <w:t>transmisiones y enlaces, intercambios y asistencias a otras televisiones, contratación de bienes o</w:t>
      </w:r>
      <w:r>
        <w:t xml:space="preserve"> </w:t>
      </w:r>
      <w:r>
        <w:rPr>
          <w:b/>
          <w:i w:val="0"/>
        </w:rPr>
        <w:t>servicios, edición y postproducción...»</w:t>
      </w:r>
      <w:r>
        <w:rPr>
          <w:b w:val="0"/>
          <w:i w:val="0"/>
        </w:rPr>
        <w:t xml:space="preserve"> (4.4). Y para</w:t>
      </w:r>
      <w:r>
        <w:t xml:space="preserve"> </w:t>
      </w:r>
      <w:r>
        <w:rPr>
          <w:b w:val="0"/>
          <w:i w:val="0"/>
        </w:rPr>
        <w:t xml:space="preserve">gestionarlo, producción </w:t>
      </w:r>
      <w:r>
        <w:rPr>
          <w:b/>
          <w:i w:val="0"/>
        </w:rPr>
        <w:t>«tiene que disponer de un desglose detallado del asunto que se atiende,</w:t>
      </w:r>
      <w:r>
        <w:t xml:space="preserve"> </w:t>
      </w:r>
      <w:r>
        <w:rPr>
          <w:b/>
          <w:i w:val="0"/>
        </w:rPr>
        <w:t>el espacio o espacios para los que hay que trabajar y en qué formatos: directos, enlaces,</w:t>
      </w:r>
      <w:r>
        <w:t xml:space="preserve"> </w:t>
      </w:r>
      <w:r>
        <w:rPr>
          <w:b/>
          <w:i w:val="0"/>
        </w:rPr>
        <w:t>asistencias, aportaciones a desconexión, pactos con otras televisiones... La eﬁcacia es más</w:t>
      </w:r>
      <w:r>
        <w:t xml:space="preserve"> </w:t>
      </w:r>
      <w:r>
        <w:rPr>
          <w:b/>
          <w:i w:val="0"/>
        </w:rPr>
        <w:t>probable si se sabe pronto y exactamente lo que se quiere.»</w:t>
      </w:r>
      <w:r>
        <w:rPr>
          <w:b w:val="0"/>
          <w:i w:val="0"/>
        </w:rPr>
        <w:t xml:space="preserve"> (4.4.4, paso 2).</w:t>
      </w:r>
    </w:p>
    <w:p>
      <w:pPr/>
      <w:r>
        <w:rPr>
          <w:b w:val="0"/>
          <w:i w:val="0"/>
        </w:rPr>
        <w:t xml:space="preserve">El equipo desplazado, por su parte, avisa: </w:t>
      </w:r>
      <w:r>
        <w:rPr>
          <w:b/>
          <w:i w:val="0"/>
        </w:rPr>
        <w:t>«Ante una eventualidad, los equipos desplazados tienen</w:t>
      </w:r>
      <w:r>
        <w:t xml:space="preserve"> </w:t>
      </w:r>
      <w:r>
        <w:rPr>
          <w:b/>
          <w:i w:val="0"/>
        </w:rPr>
        <w:t>que comunicarse con productores y editores por si hay nuevas instrucciones o cambios sobre la</w:t>
      </w:r>
      <w:r>
        <w:t xml:space="preserve"> </w:t>
      </w:r>
      <w:r>
        <w:rPr>
          <w:b/>
          <w:i w:val="0"/>
        </w:rPr>
        <w:t>planiﬁcación inicial.»</w:t>
      </w:r>
      <w:r>
        <w:rPr>
          <w:b w:val="0"/>
          <w:i w:val="0"/>
        </w:rPr>
        <w:t xml:space="preserve"> (4.4.1) y </w:t>
      </w:r>
      <w:r>
        <w:rPr>
          <w:b/>
          <w:i w:val="0"/>
        </w:rPr>
        <w:t>«Cualquier retraso en el trabajo que un equipo realice fuera</w:t>
      </w:r>
      <w:r>
        <w:t xml:space="preserve"> </w:t>
      </w:r>
      <w:r>
        <w:rPr>
          <w:b/>
          <w:i w:val="0"/>
        </w:rPr>
        <w:t>del centro de producción debe ser comunicado a los editores para que tomen una decisión.»</w:t>
      </w:r>
      <w:r>
        <w:rPr>
          <w:b w:val="0"/>
          <w:i w:val="0"/>
        </w:rPr>
        <w:t xml:space="preserve"> (5.6).</w:t>
      </w:r>
    </w:p>
    <w:p>
      <w:pPr/>
      <w:r>
        <w:rPr>
          <w:b w:val="0"/>
          <w:i w:val="0"/>
        </w:rPr>
        <w:t>Qué necesita saber producción antes de mandar un equipo a captar (oficio): qué se graba y para qué</w:t>
      </w:r>
      <w:r>
        <w:t xml:space="preserve"> </w:t>
      </w:r>
      <w:r>
        <w:rPr>
          <w:b w:val="0"/>
          <w:i w:val="0"/>
        </w:rPr>
        <w:t>salidas (antena, directo, web, redes, pódcast), porque de eso dependen la cámara, el sonido, el</w:t>
      </w:r>
      <w:r>
        <w:t xml:space="preserve"> </w:t>
      </w:r>
      <w:r>
        <w:rPr>
          <w:b w:val="0"/>
          <w:i w:val="0"/>
        </w:rPr>
        <w:t>envío y el tiempo; si hay directo o sólo grabación; dónde, a qué hora y con qué permisos; y a quién</w:t>
      </w:r>
      <w:r>
        <w:t xml:space="preserve"> </w:t>
      </w:r>
      <w:r>
        <w:rPr>
          <w:b w:val="0"/>
          <w:i w:val="0"/>
        </w:rPr>
        <w:t>se entrega el material y cuándo. El equipo de cámara y de sonido, y su dotación, son el tema 6; los</w:t>
      </w:r>
      <w:r>
        <w:t xml:space="preserve"> </w:t>
      </w:r>
      <w:r>
        <w:rPr>
          <w:b w:val="0"/>
          <w:i w:val="0"/>
        </w:rPr>
        <w:t>permisos y la logística de exteriores, el tema 8.</w:t>
      </w:r>
    </w:p>
    <w:p>
      <w:pPr>
        <w:pStyle w:val="Heading3"/>
      </w:pPr>
      <w:r>
        <w:rPr>
          <w:b w:val="0"/>
          <w:i w:val="0"/>
        </w:rPr>
        <w:t>9.2.2 Las familias de cámara</w:t>
      </w:r>
    </w:p>
    <w:p>
      <w:pPr/>
      <w:r>
        <w:rPr>
          <w:b w:val="0"/>
          <w:i w:val="0"/>
        </w:rPr>
        <w:t>Dos maneras de captar imagen, que cambian lo que se prevé:</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Cómo trabaja</w:t>
            </w:r>
          </w:p>
        </w:tc>
      </w:tr>
      <w:tr>
        <w:tc>
          <w:tcPr>
            <w:tcW w:type="dxa" w:w="3137"/>
          </w:tcPr>
          <w:p>
            <w:pPr>
              <w:pStyle w:val="Tabla"/>
            </w:pPr>
            <w:r/>
            <w:r>
              <w:rPr>
                <w:b w:val="0"/>
                <w:i w:val="0"/>
              </w:rPr>
              <w:t>ENG</w:t>
            </w:r>
          </w:p>
        </w:tc>
        <w:tc>
          <w:tcPr>
            <w:tcW w:type="dxa" w:w="3137"/>
          </w:tcPr>
          <w:p>
            <w:pPr>
              <w:pStyle w:val="Tabla"/>
            </w:pPr>
            <w:r/>
            <w:r>
              <w:rPr>
                <w:b w:val="0"/>
                <w:i w:val="0"/>
              </w:rPr>
              <w:t>Reportaje e informativos</w:t>
            </w:r>
          </w:p>
        </w:tc>
        <w:tc>
          <w:tcPr>
            <w:tcW w:type="dxa" w:w="3137"/>
          </w:tcPr>
          <w:p>
            <w:pPr>
              <w:pStyle w:val="Tabla"/>
            </w:pPr>
            <w:r/>
            <w:r>
              <w:rPr>
                <w:b w:val="0"/>
                <w:i w:val="0"/>
              </w:rPr>
              <w:t>Autónoma: batería, tarjeta, un operador. Al hombro o en trípode</w:t>
            </w:r>
          </w:p>
        </w:tc>
      </w:tr>
      <w:tr>
        <w:tc>
          <w:tcPr>
            <w:tcW w:type="dxa" w:w="3137"/>
          </w:tcPr>
          <w:p>
            <w:pPr>
              <w:pStyle w:val="Tabla"/>
            </w:pPr>
            <w:r/>
            <w:r>
              <w:rPr>
                <w:b w:val="0"/>
                <w:i w:val="0"/>
              </w:rPr>
              <w:t>EFP y estudio</w:t>
            </w:r>
          </w:p>
        </w:tc>
        <w:tc>
          <w:tcPr>
            <w:tcW w:type="dxa" w:w="3137"/>
          </w:tcPr>
          <w:p>
            <w:pPr>
              <w:pStyle w:val="Tabla"/>
            </w:pPr>
            <w:r/>
            <w:r>
              <w:rPr>
                <w:b w:val="0"/>
                <w:i w:val="0"/>
              </w:rPr>
              <w:t>Retransmisiones, plató y producción en exteriores</w:t>
            </w:r>
          </w:p>
        </w:tc>
        <w:tc>
          <w:tcPr>
            <w:tcW w:type="dxa" w:w="3137"/>
          </w:tcPr>
          <w:p>
            <w:pPr>
              <w:pStyle w:val="Tabla"/>
            </w:pPr>
            <w:r/>
            <w:r>
              <w:rPr>
                <w:b w:val="0"/>
                <w:i w:val="0"/>
              </w:rPr>
              <w:t>En cadena: cuelga de una unidad de control por triax o fibra</w:t>
            </w:r>
          </w:p>
        </w:tc>
      </w:tr>
    </w:tbl>
    <w:p>
      <w:pPr/>
    </w:p>
    <w:p>
      <w:pPr/>
      <w:r>
        <w:rPr>
          <w:b w:val="0"/>
          <w:i w:val="0"/>
        </w:rPr>
        <w:t>La distinción que ordena el tema: una cámara ENG lo lleva todo dentro y el operador decide solo;</w:t>
      </w:r>
      <w:r>
        <w:t xml:space="preserve"> </w:t>
      </w:r>
      <w:r>
        <w:rPr>
          <w:b w:val="0"/>
          <w:i w:val="0"/>
        </w:rPr>
        <w:t>una EFP o de estudio delega el control de imagen en el control de cámara, y el operador responde</w:t>
      </w:r>
      <w:r>
        <w:t xml:space="preserve"> </w:t>
      </w:r>
      <w:r>
        <w:rPr>
          <w:b w:val="0"/>
          <w:i w:val="0"/>
        </w:rPr>
        <w:t>del encuadre, el foco y el movimiento. Por eso cambia tanto el trabajo de una situación a otra: en</w:t>
      </w:r>
      <w:r>
        <w:t xml:space="preserve"> </w:t>
      </w:r>
      <w:r>
        <w:rPr>
          <w:b w:val="0"/>
          <w:i w:val="0"/>
        </w:rPr>
        <w:t>la calle el cámara es también su propio control de imagen y su propio técnico de sonido; en un plató</w:t>
      </w:r>
      <w:r>
        <w:t xml:space="preserve"> </w:t>
      </w:r>
      <w:r>
        <w:rPr>
          <w:b w:val="0"/>
          <w:i w:val="0"/>
        </w:rPr>
        <w:t>o en una unidad móvil es una pieza de un sistema que se gobierna desde un control.</w:t>
      </w:r>
    </w:p>
    <w:p>
      <w:pPr/>
      <w:r>
        <w:rPr>
          <w:b w:val="0"/>
          <w:i w:val="0"/>
        </w:rPr>
        <w:t>Para producción (oficio): una ENG se pide como equipo completo y basta con un operador (y el</w:t>
      </w:r>
      <w:r>
        <w:t xml:space="preserve"> </w:t>
      </w:r>
      <w:r>
        <w:rPr>
          <w:b w:val="0"/>
          <w:i w:val="0"/>
        </w:rPr>
        <w:t>periodista); una EFP o de estudio se pide con su cadena (cable, CCU, control, técnico de imagen) y</w:t>
      </w:r>
      <w:r>
        <w:t xml:space="preserve"> </w:t>
      </w:r>
      <w:r>
        <w:rPr>
          <w:b w:val="0"/>
          <w:i w:val="0"/>
        </w:rPr>
        <w:t>con una UM o un control que la gobierne. La primera es la de la noticia; la segunda, la del programa</w:t>
      </w:r>
      <w:r>
        <w:t xml:space="preserve"> </w:t>
      </w:r>
      <w:r>
        <w:rPr>
          <w:b w:val="0"/>
          <w:i w:val="0"/>
        </w:rPr>
        <w:t>y la retransmisión.</w:t>
      </w:r>
    </w:p>
    <w:p>
      <w:pPr>
        <w:pStyle w:val="Heading3"/>
      </w:pPr>
      <w:r>
        <w:rPr>
          <w:b w:val="0"/>
          <w:i w:val="0"/>
        </w:rPr>
        <w:t>9.2.3 La grabación adecuada: el Libro de estilo</w:t>
      </w:r>
    </w:p>
    <w:p>
      <w:pPr/>
      <w:r>
        <w:rPr>
          <w:b w:val="0"/>
          <w:i w:val="0"/>
        </w:rPr>
        <w:t>El epígrafe 5.2 del Libro de estilo (pp. 79-80) es la regla de la grabación ENG en la casa:</w:t>
      </w:r>
      <w:r>
        <w:t xml:space="preserve"> </w:t>
      </w:r>
      <w:r>
        <w:rPr>
          <w:b w:val="0"/>
          <w:i w:val="0"/>
        </w:rPr>
      </w:r>
      <w:r>
        <w:rPr>
          <w:b/>
          <w:i w:val="0"/>
        </w:rPr>
        <w:t>«Una grabación realizada en exteriores, para facilitar el posterior montaje y edición, se asienta</w:t>
      </w:r>
      <w:r>
        <w:t xml:space="preserve"> </w:t>
      </w:r>
      <w:r>
        <w:rPr>
          <w:b/>
          <w:i w:val="0"/>
        </w:rPr>
        <w:t>en cuatro condiciones mínimas.»</w:t>
      </w:r>
      <w:r>
        <w:rPr>
          <w:b w:val="0"/>
          <w:i w:val="0"/>
        </w:rPr>
      </w:r>
    </w:p>
    <w:p>
      <w:pPr>
        <w:pStyle w:val="ListNumber"/>
      </w:pPr>
      <w:r>
        <w:rPr>
          <w:b w:val="0"/>
          <w:i w:val="0"/>
        </w:rPr>
      </w:r>
      <w:r>
        <w:rPr>
          <w:b/>
          <w:i w:val="0"/>
        </w:rPr>
        <w:t>«Grabar las imágenes y los testimonios con un orden narrativo lógico, sea de manera</w:t>
      </w:r>
      <w:r>
        <w:t xml:space="preserve"> </w:t>
      </w:r>
      <w:r>
        <w:rPr>
          <w:b/>
          <w:i w:val="0"/>
        </w:rPr>
        <w:t>cronológica o temática.»</w:t>
      </w:r>
      <w:r>
        <w:rPr>
          <w:b w:val="0"/>
          <w:i w:val="0"/>
        </w:rPr>
      </w:r>
    </w:p>
    <w:p>
      <w:pPr>
        <w:pStyle w:val="ListNumber"/>
      </w:pPr>
      <w:r>
        <w:rPr>
          <w:b w:val="0"/>
          <w:i w:val="0"/>
        </w:rPr>
      </w:r>
      <w:r>
        <w:rPr>
          <w:b/>
          <w:i w:val="0"/>
        </w:rPr>
        <w:t>«Captar la imagen prevista, según cada caso y circunstancia, con alternancia y asociaciones de</w:t>
      </w:r>
      <w:r>
        <w:t xml:space="preserve"> </w:t>
      </w:r>
      <w:r>
        <w:rPr>
          <w:b/>
          <w:i w:val="0"/>
        </w:rPr>
        <w:t>planos que tengan un nexo común técnico, de situación o informativo.»</w:t>
      </w:r>
      <w:r>
        <w:rPr>
          <w:b w:val="0"/>
          <w:i w:val="0"/>
        </w:rPr>
      </w:r>
    </w:p>
    <w:p>
      <w:pPr>
        <w:pStyle w:val="ListNumber"/>
      </w:pPr>
      <w:r>
        <w:rPr>
          <w:b w:val="0"/>
          <w:i w:val="0"/>
        </w:rPr>
      </w:r>
      <w:r>
        <w:rPr>
          <w:b/>
          <w:i w:val="0"/>
        </w:rPr>
        <w:t>«Grabar el número suﬁciente de planos, sin desmesura, pero con la duración necesaria para</w:t>
      </w:r>
      <w:r>
        <w:t xml:space="preserve"> </w:t>
      </w:r>
      <w:r>
        <w:rPr>
          <w:b/>
          <w:i w:val="0"/>
        </w:rPr>
        <w:t>facilitar la selección y el corte en la edición, y para crear un ritmo narrativo adecuado. La</w:t>
      </w:r>
      <w:r>
        <w:t xml:space="preserve"> </w:t>
      </w:r>
      <w:r>
        <w:rPr>
          <w:b/>
          <w:i w:val="0"/>
        </w:rPr>
        <w:t>imagen que no ha sido grabada no se puede recuperar y, por tanto, es como si no existiera a</w:t>
      </w:r>
      <w:r>
        <w:t xml:space="preserve"> </w:t>
      </w:r>
      <w:r>
        <w:rPr>
          <w:b/>
          <w:i w:val="0"/>
        </w:rPr>
        <w:t>cualquier efecto.»</w:t>
      </w:r>
      <w:r>
        <w:rPr>
          <w:b w:val="0"/>
          <w:i w:val="0"/>
        </w:rPr>
      </w:r>
    </w:p>
    <w:p>
      <w:pPr>
        <w:pStyle w:val="ListNumber"/>
      </w:pPr>
      <w:r>
        <w:rPr>
          <w:b w:val="0"/>
          <w:i w:val="0"/>
        </w:rPr>
      </w:r>
      <w:r>
        <w:rPr>
          <w:b/>
          <w:i w:val="0"/>
        </w:rPr>
        <w:t>«Rodar siempre planos de recurso para no tener que recurrir al archivo, salvo que sea</w:t>
      </w:r>
      <w:r>
        <w:t xml:space="preserve"> </w:t>
      </w:r>
      <w:r>
        <w:rPr>
          <w:b/>
          <w:i w:val="0"/>
        </w:rPr>
        <w:t>inevitable para ampliar detalles con imágenes muy concretas de algún antecedente de la</w:t>
      </w:r>
      <w:r>
        <w:t xml:space="preserve"> </w:t>
      </w:r>
      <w:r>
        <w:rPr>
          <w:b/>
          <w:i w:val="0"/>
        </w:rPr>
        <w:t>noticia.»</w:t>
      </w:r>
      <w:r>
        <w:rPr>
          <w:b w:val="0"/>
          <w:i w:val="0"/>
        </w:rPr>
      </w:r>
    </w:p>
    <w:p>
      <w:pPr/>
      <w:r>
        <w:rPr>
          <w:b w:val="0"/>
          <w:i w:val="0"/>
        </w:rPr>
        <w:t>La regla de oficio que resume las cuatro: se graba para el montaje, no para la vista. Un plano vale</w:t>
      </w:r>
      <w:r>
        <w:t xml:space="preserve"> </w:t>
      </w:r>
      <w:r>
        <w:rPr>
          <w:b w:val="0"/>
          <w:i w:val="0"/>
        </w:rPr>
        <w:t>si se puede cortar: con colchón quieto al principio y al final, con variedad de tamaños para que el</w:t>
      </w:r>
      <w:r>
        <w:t xml:space="preserve"> </w:t>
      </w:r>
      <w:r>
        <w:rPr>
          <w:b w:val="0"/>
          <w:i w:val="0"/>
        </w:rPr>
        <w:t>corte no salte y con recursos (manos, detalles, entorno, planos de escucha) que permitan la</w:t>
      </w:r>
      <w:r>
        <w:t xml:space="preserve"> </w:t>
      </w:r>
      <w:r>
        <w:rPr>
          <w:b w:val="0"/>
          <w:i w:val="0"/>
        </w:rPr>
        <w:t>elipsis.</w:t>
      </w:r>
    </w:p>
    <w:p>
      <w:pPr>
        <w:pStyle w:val="Heading3"/>
      </w:pPr>
      <w:r>
        <w:rPr>
          <w:b w:val="0"/>
          <w:i w:val="0"/>
        </w:rPr>
        <w:t>9.2.4 Cuánto se graba</w:t>
      </w:r>
    </w:p>
    <w:p>
      <w:pPr/>
      <w:r>
        <w:rPr>
          <w:b w:val="0"/>
          <w:i w:val="0"/>
        </w:rPr>
        <w:t xml:space="preserve">El epígrafe 5.3.1 da las cifras de una pieza tipo (p. 80): </w:t>
      </w:r>
      <w:r>
        <w:rPr>
          <w:b/>
          <w:i w:val="0"/>
        </w:rPr>
        <w:t>«Un vídeo de televisión convencional</w:t>
      </w:r>
      <w:r>
        <w:t xml:space="preserve"> </w:t>
      </w:r>
      <w:r>
        <w:rPr>
          <w:b/>
          <w:i w:val="0"/>
        </w:rPr>
        <w:t>necesita entre veinte y veinticinco buenos planos diferentes y, generalmente, agrupados en tres o</w:t>
      </w:r>
      <w:r>
        <w:t xml:space="preserve"> </w:t>
      </w:r>
      <w:r>
        <w:rPr>
          <w:b/>
          <w:i w:val="0"/>
        </w:rPr>
        <w:t>cuatro secuencias distintas, para obtener una edición correcta de un minuto.»</w:t>
      </w:r>
      <w:r>
        <w:rPr>
          <w:b w:val="0"/>
          <w:i w:val="0"/>
        </w:rPr>
        <w:t xml:space="preserve"> Y: </w:t>
      </w:r>
      <w:r>
        <w:rPr>
          <w:b/>
          <w:i w:val="0"/>
        </w:rPr>
        <w:t>«El equipo</w:t>
      </w:r>
      <w:r>
        <w:t xml:space="preserve"> </w:t>
      </w:r>
      <w:r>
        <w:rPr>
          <w:b/>
          <w:i w:val="0"/>
        </w:rPr>
        <w:t>debe captar un total de entre cuatro y ocho minutos de imagen útiles, según las circunstancias y la</w:t>
      </w:r>
      <w:r>
        <w:t xml:space="preserve"> </w:t>
      </w:r>
      <w:r>
        <w:rPr>
          <w:b/>
          <w:i w:val="0"/>
        </w:rPr>
        <w:t>previsión, para la elaboración de una noticia tipo de un minuto o algo más.»</w:t>
      </w:r>
      <w:r>
        <w:rPr>
          <w:b w:val="0"/>
          <w:i w:val="0"/>
        </w:rPr>
      </w:r>
    </w:p>
    <w:p>
      <w:pPr/>
      <w:r>
        <w:rPr>
          <w:b w:val="0"/>
          <w:i w:val="0"/>
        </w:rPr>
        <w:t>La cifra es de producción tanto como de cámara: de ella salen el tiempo de rodaje que se reserva, el</w:t>
      </w:r>
      <w:r>
        <w:t xml:space="preserve"> </w:t>
      </w:r>
      <w:r>
        <w:rPr>
          <w:b w:val="0"/>
          <w:i w:val="0"/>
        </w:rPr>
        <w:t>tiempo de visionado y de montaje y el espacio de almacenamiento. Y si de la misma grabación han de</w:t>
      </w:r>
      <w:r>
        <w:t xml:space="preserve"> </w:t>
      </w:r>
      <w:r>
        <w:rPr>
          <w:b w:val="0"/>
          <w:i w:val="0"/>
        </w:rPr>
        <w:t>salir la pieza de antena y las piezas digitales, hacen falta más planos y, a menudo, más tiempo</w:t>
      </w:r>
      <w:r>
        <w:t xml:space="preserve"> </w:t>
      </w:r>
      <w:r>
        <w:rPr>
          <w:b w:val="0"/>
          <w:i w:val="0"/>
        </w:rPr>
        <w:t>(oficio; epígrafe «Captar para varias salidas»).</w:t>
      </w:r>
    </w:p>
    <w:p>
      <w:pPr>
        <w:pStyle w:val="Heading3"/>
      </w:pPr>
      <w:r>
        <w:rPr>
          <w:b w:val="0"/>
          <w:i w:val="0"/>
        </w:rPr>
        <w:t>9.2.5 El sonido: canal 1 y canal 2</w:t>
      </w:r>
    </w:p>
    <w:p>
      <w:pPr/>
      <w:r>
        <w:rPr>
          <w:b w:val="0"/>
          <w:i w:val="0"/>
        </w:rPr>
        <w:t>El epígrafe 5.4 (p. 82) reparte los dos canales de audio de la cámara:</w:t>
      </w:r>
    </w:p>
    <w:p>
      <w:pPr>
        <w:pStyle w:val="ListBullet"/>
      </w:pPr>
      <w:r>
        <w:rPr>
          <w:b w:val="0"/>
          <w:i w:val="0"/>
        </w:rPr>
      </w:r>
      <w:r>
        <w:rPr>
          <w:b/>
          <w:i w:val="0"/>
        </w:rPr>
        <w:t>«Como norma general, el sonido directo de declaraciones, ruedas de prensa o el del periodista</w:t>
      </w:r>
      <w:r>
        <w:t xml:space="preserve"> </w:t>
      </w:r>
      <w:r>
        <w:rPr>
          <w:b/>
          <w:i w:val="0"/>
        </w:rPr>
        <w:t>ante cámara se registra por el canal 1. El canal 2 recoge el sonido ambiente, captado a través del</w:t>
      </w:r>
      <w:r>
        <w:t xml:space="preserve"> </w:t>
      </w:r>
      <w:r>
        <w:rPr>
          <w:b/>
          <w:i w:val="0"/>
        </w:rPr>
        <w:t>micrófono de la cámara.»</w:t>
      </w:r>
      <w:r>
        <w:rPr>
          <w:b w:val="0"/>
          <w:i w:val="0"/>
        </w:rPr>
      </w:r>
    </w:p>
    <w:p>
      <w:pPr>
        <w:pStyle w:val="ListBullet"/>
      </w:pPr>
      <w:r>
        <w:rPr>
          <w:b w:val="0"/>
          <w:i w:val="0"/>
        </w:rPr>
      </w:r>
      <w:r>
        <w:rPr>
          <w:b/>
          <w:i w:val="0"/>
        </w:rPr>
        <w:t>«Si las circunstancias lo permitan, el canal 1 se tomará de mesa de sonido sobre todo si éste es</w:t>
      </w:r>
      <w:r>
        <w:t xml:space="preserve"> </w:t>
      </w:r>
      <w:r>
        <w:rPr>
          <w:b/>
          <w:i w:val="0"/>
        </w:rPr>
        <w:t>tan importante como la imagen: actuación musical, discurso político, ensayo general...»</w:t>
      </w:r>
      <w:r>
        <w:rPr>
          <w:b w:val="0"/>
          <w:i w:val="0"/>
        </w:rPr>
      </w:r>
    </w:p>
    <w:p>
      <w:pPr>
        <w:pStyle w:val="ListBullet"/>
      </w:pPr>
      <w:r>
        <w:rPr>
          <w:b w:val="0"/>
          <w:i w:val="0"/>
        </w:rPr>
      </w:r>
      <w:r>
        <w:rPr>
          <w:b/>
          <w:i w:val="0"/>
        </w:rPr>
        <w:t>«El sonido ambiente tiene que ser registrado siempre y en cualquier circunstancia, incluso</w:t>
      </w:r>
      <w:r>
        <w:t xml:space="preserve"> </w:t>
      </w:r>
      <w:r>
        <w:rPr>
          <w:b/>
          <w:i w:val="0"/>
        </w:rPr>
        <w:t>aquellas en las que su ausencia sea casi absoluta (una exposición, el interior de un museo).»</w:t>
      </w:r>
      <w:r>
        <w:rPr>
          <w:b w:val="0"/>
          <w:i w:val="0"/>
        </w:rPr>
      </w:r>
    </w:p>
    <w:p>
      <w:pPr>
        <w:pStyle w:val="ListBullet"/>
      </w:pPr>
      <w:r>
        <w:rPr>
          <w:b w:val="0"/>
          <w:i w:val="0"/>
        </w:rPr>
        <w:t>Cuando el sonido es la noticia (una actuación, los lemas de una protesta) se hace, si es posible, una</w:t>
      </w:r>
      <w:r>
        <w:t xml:space="preserve"> </w:t>
      </w:r>
      <w:r>
        <w:rPr>
          <w:b w:val="0"/>
          <w:i w:val="0"/>
        </w:rPr>
        <w:t xml:space="preserve">grabación específica del sonido, independiente de la imagen, </w:t>
      </w:r>
      <w:r>
        <w:rPr>
          <w:b/>
          <w:i w:val="0"/>
        </w:rPr>
        <w:t>«incluso por los canales 1 y 2 simultáneamente, en previsión de incluirlo en emisión</w:t>
      </w:r>
      <w:r>
        <w:t xml:space="preserve"> </w:t>
      </w:r>
      <w:r>
        <w:rPr>
          <w:b/>
          <w:i w:val="0"/>
        </w:rPr>
        <w:t>como vídeo total»</w:t>
      </w:r>
      <w:r>
        <w:rPr>
          <w:b w:val="0"/>
          <w:i w:val="0"/>
        </w:rPr>
        <w:t>.</w:t>
      </w:r>
    </w:p>
    <w:p>
      <w:pPr>
        <w:pStyle w:val="ListBullet"/>
      </w:pPr>
      <w:r>
        <w:rPr>
          <w:b w:val="0"/>
          <w:i w:val="0"/>
        </w:rPr>
      </w:r>
      <w:r>
        <w:rPr>
          <w:b/>
          <w:i w:val="0"/>
        </w:rPr>
        <w:t>«El nivel y la calidad del sonido también deben vigilarse con rigor para evitar defectos y</w:t>
      </w:r>
      <w:r>
        <w:t xml:space="preserve"> </w:t>
      </w:r>
      <w:r>
        <w:rPr>
          <w:b/>
          <w:i w:val="0"/>
        </w:rPr>
        <w:t>saltos de volumen que deban ser solucionados en la fase de montaje.»</w:t>
      </w:r>
      <w:r>
        <w:rPr>
          <w:b w:val="0"/>
          <w:i w:val="0"/>
        </w:rPr>
      </w:r>
    </w:p>
    <w:p>
      <w:pPr/>
      <w:r>
        <w:rPr>
          <w:b w:val="0"/>
          <w:i w:val="0"/>
        </w:rPr>
        <w:t>Lo que eso pide a producción (oficio): si el sonido es tan importante como la imagen, hay que prever</w:t>
      </w:r>
      <w:r>
        <w:t xml:space="preserve"> </w:t>
      </w:r>
      <w:r>
        <w:rPr>
          <w:b w:val="0"/>
          <w:i w:val="0"/>
        </w:rPr>
        <w:t>la toma de la mesa de sonido del organizador (y pedirla) o un técnico de sonido con su equipo; y si</w:t>
      </w:r>
      <w:r>
        <w:t xml:space="preserve"> </w:t>
      </w:r>
      <w:r>
        <w:rPr>
          <w:b w:val="0"/>
          <w:i w:val="0"/>
        </w:rPr>
        <w:t>de la grabación va a salir un pódcast o una pieza de radio, el sonido tiene que valer solo, sin</w:t>
      </w:r>
      <w:r>
        <w:t xml:space="preserve"> </w:t>
      </w:r>
      <w:r>
        <w:rPr>
          <w:b w:val="0"/>
          <w:i w:val="0"/>
        </w:rPr>
        <w:t>imagen que lo sostenga (epígrafe «Radio»). Los micrófonos y su elección son el tema 6.</w:t>
      </w:r>
    </w:p>
    <w:p>
      <w:pPr>
        <w:pStyle w:val="Heading3"/>
      </w:pPr>
      <w:r>
        <w:rPr>
          <w:b w:val="0"/>
          <w:i w:val="0"/>
        </w:rPr>
        <w:t>9.2.6 Dos o más cámaras</w:t>
      </w:r>
    </w:p>
    <w:p>
      <w:pPr/>
      <w:r>
        <w:rPr>
          <w:b w:val="0"/>
          <w:i w:val="0"/>
        </w:rPr>
        <w:t xml:space="preserve">El Libro de estilo prevé el caso al tratar la entrevista (3.17.1.5, p. 61): </w:t>
      </w:r>
      <w:r>
        <w:rPr>
          <w:b/>
          <w:i w:val="0"/>
        </w:rPr>
        <w:t>«Si disponemos de dos</w:t>
      </w:r>
      <w:r>
        <w:t xml:space="preserve"> </w:t>
      </w:r>
      <w:r>
        <w:rPr>
          <w:b/>
          <w:i w:val="0"/>
        </w:rPr>
        <w:t>o más cámaras ENG independientes, el realizador preverá que los planos respectivos sean</w:t>
      </w:r>
      <w:r>
        <w:t xml:space="preserve"> </w:t>
      </w:r>
      <w:r>
        <w:rPr>
          <w:b/>
          <w:i w:val="0"/>
        </w:rPr>
        <w:t>técnicamente compatibles y uniformes. El código de tiempo que se aplicará será idéntico para</w:t>
      </w:r>
      <w:r>
        <w:t xml:space="preserve"> </w:t>
      </w:r>
      <w:r>
        <w:rPr>
          <w:b/>
          <w:i w:val="0"/>
        </w:rPr>
        <w:t>facilitar el montaje ﬁnal.»</w:t>
      </w:r>
      <w:r>
        <w:rPr>
          <w:b w:val="0"/>
          <w:i w:val="0"/>
        </w:rPr>
      </w:r>
    </w:p>
    <w:p>
      <w:pPr/>
      <w:r>
        <w:rPr>
          <w:b w:val="0"/>
          <w:i w:val="0"/>
        </w:rPr>
        <w:t>Para que dos cámaras autónomas graben material montable hay que igualar tres cosas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iguala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El código de tiempo, en marcha libre y enlazado entre las dos</w:t>
            </w:r>
          </w:p>
        </w:tc>
        <w:tc>
          <w:tcPr>
            <w:tcW w:type="dxa" w:w="4706"/>
          </w:tcPr>
          <w:p>
            <w:pPr>
              <w:pStyle w:val="Tabla"/>
            </w:pPr>
            <w:r/>
            <w:r>
              <w:rPr>
                <w:b w:val="0"/>
                <w:i w:val="0"/>
              </w:rPr>
              <w:t>Que las dos compartan la misma cuenta y el montador pueda sincronizarlas</w:t>
            </w:r>
          </w:p>
        </w:tc>
      </w:tr>
      <w:tr>
        <w:tc>
          <w:tcPr>
            <w:tcW w:type="dxa" w:w="4706"/>
          </w:tcPr>
          <w:p>
            <w:pPr>
              <w:pStyle w:val="Tabla"/>
            </w:pPr>
            <w:r/>
            <w:r>
              <w:rPr>
                <w:b w:val="0"/>
                <w:i w:val="0"/>
              </w:rPr>
              <w:t>La sincronización de cuadro (</w:t>
            </w:r>
            <w:r>
              <w:rPr>
                <w:b w:val="0"/>
                <w:i/>
              </w:rPr>
              <w:t>genlock</w:t>
            </w:r>
            <w:r>
              <w:rPr>
                <w:b w:val="0"/>
                <w:i w:val="0"/>
              </w:rPr>
              <w:t>), si las cámaras la admiten</w:t>
            </w:r>
          </w:p>
        </w:tc>
        <w:tc>
          <w:tcPr>
            <w:tcW w:type="dxa" w:w="4706"/>
          </w:tcPr>
          <w:p>
            <w:pPr>
              <w:pStyle w:val="Tabla"/>
            </w:pPr>
            <w:r/>
            <w:r>
              <w:rPr>
                <w:b w:val="0"/>
                <w:i w:val="0"/>
              </w:rPr>
              <w:t>Que las dos vayan al mismo compás de cuadro</w:t>
            </w:r>
          </w:p>
        </w:tc>
      </w:tr>
      <w:tr>
        <w:tc>
          <w:tcPr>
            <w:tcW w:type="dxa" w:w="4706"/>
          </w:tcPr>
          <w:p>
            <w:pPr>
              <w:pStyle w:val="Tabla"/>
            </w:pPr>
            <w:r/>
            <w:r>
              <w:rPr>
                <w:b w:val="0"/>
                <w:i w:val="0"/>
              </w:rPr>
              <w:t>Los ajustes de imagen (balance, curva, detalle), copiados de una a otra</w:t>
            </w:r>
          </w:p>
        </w:tc>
        <w:tc>
          <w:tcPr>
            <w:tcW w:type="dxa" w:w="4706"/>
          </w:tcPr>
          <w:p>
            <w:pPr>
              <w:pStyle w:val="Tabla"/>
            </w:pPr>
            <w:r/>
            <w:r>
              <w:rPr>
                <w:b w:val="0"/>
                <w:i w:val="0"/>
              </w:rPr>
              <w:t>Que el corte entre cámaras no se note</w:t>
            </w:r>
          </w:p>
        </w:tc>
      </w:tr>
    </w:tbl>
    <w:p>
      <w:pPr/>
    </w:p>
    <w:p>
      <w:pPr/>
      <w:r>
        <w:rPr>
          <w:b w:val="0"/>
          <w:i w:val="0"/>
        </w:rPr>
        <w:t>Cómo se enlazan el código de tiempo y la sincronización depende de las entradas y los menús de cada</w:t>
      </w:r>
      <w:r>
        <w:t xml:space="preserve"> </w:t>
      </w:r>
      <w:r>
        <w:rPr>
          <w:b w:val="0"/>
          <w:i w:val="0"/>
        </w:rPr>
        <w:t>modelo. Si una cámara no tiene entrada de sincronización, al menos el código de tiempo común y los</w:t>
      </w:r>
      <w:r>
        <w:t xml:space="preserve"> </w:t>
      </w:r>
      <w:r>
        <w:rPr>
          <w:b w:val="0"/>
          <w:i w:val="0"/>
        </w:rPr>
        <w:t>mismos ajustes de imagen.</w:t>
      </w:r>
    </w:p>
    <w:p>
      <w:pPr>
        <w:pStyle w:val="Heading3"/>
      </w:pPr>
      <w:r>
        <w:rPr>
          <w:b w:val="0"/>
          <w:i w:val="0"/>
        </w:rPr>
        <w:t>9.2.7 Captar para varias salidas</w:t>
      </w:r>
    </w:p>
    <w:p>
      <w:pPr/>
      <w:r>
        <w:rPr>
          <w:b w:val="0"/>
          <w:i w:val="0"/>
        </w:rPr>
        <w:t>Cuando una misma grabación va a dar la pieza de antena, en 16:9, y piezas verticales para redes</w:t>
      </w:r>
      <w:r>
        <w:t xml:space="preserve"> </w:t>
      </w:r>
      <w:r>
        <w:rPr>
          <w:b w:val="0"/>
          <w:i w:val="0"/>
        </w:rPr>
        <w:t>(epígrafe «Redes sociales»), el reencuadre empieza en el rodaje. Lo explica el tema 12 del</w:t>
      </w:r>
      <w:r>
        <w:t xml:space="preserve"> </w:t>
      </w:r>
      <w:r>
        <w:rPr>
          <w:b w:val="0"/>
          <w:i w:val="0"/>
        </w:rPr>
        <w:t>específico de Operador/a Montador/a de Vídeo, como oficio:</w:t>
      </w:r>
    </w:p>
    <w:p>
      <w:pPr>
        <w:pStyle w:val="ListBullet"/>
      </w:pPr>
      <w:r>
        <w:rPr>
          <w:b w:val="0"/>
          <w:i w:val="0"/>
        </w:rPr>
        <w:t>El reencuadre de 16:9 a 9:16 se queda con menos de un tercio del ancho. Si el horizontal se escala</w:t>
      </w:r>
      <w:r>
        <w:t xml:space="preserve"> </w:t>
      </w:r>
      <w:r>
        <w:rPr>
          <w:b w:val="0"/>
          <w:i w:val="0"/>
        </w:rPr>
        <w:t>hasta 1920 píxeles de alto (3413 × 1920), el vertical HD toma una franja de 1080 de esos 3413 de</w:t>
      </w:r>
      <w:r>
        <w:t xml:space="preserve"> </w:t>
      </w:r>
      <w:r>
        <w:rPr>
          <w:b w:val="0"/>
          <w:i w:val="0"/>
        </w:rPr>
        <w:t>ancho (el 32 %); sin escalar, de un 1920 × 1080 sólo cabe una franja de 608 × 1080 (1080 × 9/16), que</w:t>
      </w:r>
      <w:r>
        <w:t xml:space="preserve"> </w:t>
      </w:r>
      <w:r>
        <w:rPr>
          <w:b w:val="0"/>
          <w:i w:val="0"/>
        </w:rPr>
        <w:t>luego hay que ampliar. Por eso se reencuadra plano a plano, siguiendo la acción y la cara de quien</w:t>
      </w:r>
      <w:r>
        <w:t xml:space="preserve"> </w:t>
      </w:r>
      <w:r>
        <w:rPr>
          <w:b w:val="0"/>
          <w:i w:val="0"/>
        </w:rPr>
        <w:t>habla, no con un recorte fijo al centro.</w:t>
      </w:r>
    </w:p>
    <w:p>
      <w:pPr>
        <w:pStyle w:val="ListBullet"/>
      </w:pPr>
      <w:r>
        <w:rPr>
          <w:b w:val="0"/>
          <w:i w:val="0"/>
        </w:rPr>
        <w:t>Rodar pensando en las dos salidas ayuda: planos más abiertos o material UHD dan margen para</w:t>
      </w:r>
      <w:r>
        <w:t xml:space="preserve"> </w:t>
      </w:r>
      <w:r>
        <w:rPr>
          <w:b w:val="0"/>
          <w:i w:val="0"/>
        </w:rPr>
        <w:t>reencuadrar sin perder definición.</w:t>
      </w:r>
    </w:p>
    <w:p>
      <w:pPr/>
      <w:r>
        <w:rPr>
          <w:b w:val="0"/>
          <w:i w:val="0"/>
        </w:rPr>
        <w:t>La cuenta que justifica rodar en UHD cuando se va a reencuadrar la da la tabla de resoluciones del</w:t>
      </w:r>
      <w:r>
        <w:t xml:space="preserve"> </w:t>
      </w:r>
      <w:r>
        <w:rPr>
          <w:b w:val="0"/>
          <w:i w:val="0"/>
        </w:rPr>
        <w:t>tema 6: el 4K UHD es el doble de ancho y el doble de alto, es decir, cuatro veces sus píxeles. Un</w:t>
      </w:r>
      <w:r>
        <w:t xml:space="preserve"> </w:t>
      </w:r>
      <w:r>
        <w:rPr>
          <w:b w:val="0"/>
          <w:i w:val="0"/>
        </w:rPr>
        <w:t>recorte vertical de un plano 4K conserva más definición que el de un plano HD. Rodar en UHD cuesta</w:t>
      </w:r>
      <w:r>
        <w:t xml:space="preserve"> </w:t>
      </w:r>
      <w:r>
        <w:rPr>
          <w:b w:val="0"/>
          <w:i w:val="0"/>
        </w:rPr>
        <w:t>almacenamiento, transferencia y tiempo de montaje: es una decisión de producción que se toma antes</w:t>
      </w:r>
      <w:r>
        <w:t xml:space="preserve"> </w:t>
      </w:r>
      <w:r>
        <w:rPr>
          <w:b w:val="0"/>
          <w:i w:val="0"/>
        </w:rPr>
        <w:t>de salir (oficio).</w:t>
      </w:r>
    </w:p>
    <w:p>
      <w:pPr/>
      <w:r>
        <w:rPr>
          <w:b w:val="0"/>
          <w:i w:val="0"/>
        </w:rPr>
        <w:t>Y otras decisiones de captación que dependen de la salida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 la pieza va a...</w:t>
            </w:r>
          </w:p>
        </w:tc>
        <w:tc>
          <w:tcPr>
            <w:tcW w:type="dxa" w:w="4706"/>
            <w:shd w:val="clear" w:color="auto" w:fill="E4E4E4"/>
          </w:tcPr>
          <w:p>
            <w:pPr>
              <w:pStyle w:val="Tablacabecera"/>
            </w:pPr>
            <w:r/>
            <w:r>
              <w:rPr>
                <w:b w:val="0"/>
                <w:i w:val="0"/>
              </w:rPr>
              <w:t>Lo que se prevé en la captación</w:t>
            </w:r>
          </w:p>
        </w:tc>
      </w:tr>
      <w:tr>
        <w:tc>
          <w:tcPr>
            <w:tcW w:type="dxa" w:w="4706"/>
          </w:tcPr>
          <w:p>
            <w:pPr>
              <w:pStyle w:val="Tabla"/>
            </w:pPr>
            <w:r/>
            <w:r>
              <w:rPr>
                <w:b w:val="0"/>
                <w:i w:val="0"/>
              </w:rPr>
              <w:t>Emitirse en antena</w:t>
            </w:r>
          </w:p>
        </w:tc>
        <w:tc>
          <w:tcPr>
            <w:tcW w:type="dxa" w:w="4706"/>
          </w:tcPr>
          <w:p>
            <w:pPr>
              <w:pStyle w:val="Tabla"/>
            </w:pPr>
            <w:r/>
            <w:r>
              <w:rPr>
                <w:b w:val="0"/>
                <w:i w:val="0"/>
              </w:rPr>
              <w:t>16:9 en HD como mínimo (la TDT de Canal Sur emite sólo en HD; tema 1), con recursos y ambiente para el montaje</w:t>
            </w:r>
          </w:p>
        </w:tc>
      </w:tr>
      <w:tr>
        <w:tc>
          <w:tcPr>
            <w:tcW w:type="dxa" w:w="4706"/>
          </w:tcPr>
          <w:p>
            <w:pPr>
              <w:pStyle w:val="Tabla"/>
            </w:pPr>
            <w:r/>
            <w:r>
              <w:rPr>
                <w:b w:val="0"/>
                <w:i w:val="0"/>
              </w:rPr>
              <w:t>Salir también en vertical</w:t>
            </w:r>
          </w:p>
        </w:tc>
        <w:tc>
          <w:tcPr>
            <w:tcW w:type="dxa" w:w="4706"/>
          </w:tcPr>
          <w:p>
            <w:pPr>
              <w:pStyle w:val="Tabla"/>
            </w:pPr>
            <w:r/>
            <w:r>
              <w:rPr>
                <w:b w:val="0"/>
                <w:i w:val="0"/>
              </w:rPr>
              <w:t>Planos más abiertos o en UHD, y la acción y las caras centradas o con margen para reencuadrar</w:t>
            </w:r>
          </w:p>
        </w:tc>
      </w:tr>
      <w:tr>
        <w:tc>
          <w:tcPr>
            <w:tcW w:type="dxa" w:w="4706"/>
          </w:tcPr>
          <w:p>
            <w:pPr>
              <w:pStyle w:val="Tabla"/>
            </w:pPr>
            <w:r/>
            <w:r>
              <w:rPr>
                <w:b w:val="0"/>
                <w:i w:val="0"/>
              </w:rPr>
              <w:t>Verse sin sonido en redes</w:t>
            </w:r>
          </w:p>
        </w:tc>
        <w:tc>
          <w:tcPr>
            <w:tcW w:type="dxa" w:w="4706"/>
          </w:tcPr>
          <w:p>
            <w:pPr>
              <w:pStyle w:val="Tabla"/>
            </w:pPr>
            <w:r/>
            <w:r>
              <w:rPr>
                <w:b w:val="0"/>
                <w:i w:val="0"/>
              </w:rPr>
              <w:t>Totales limpios que se puedan subtitular y rótulos de contexto previstos: el texto en pantalla es parte de la pieza</w:t>
            </w:r>
          </w:p>
        </w:tc>
      </w:tr>
      <w:tr>
        <w:tc>
          <w:tcPr>
            <w:tcW w:type="dxa" w:w="4706"/>
          </w:tcPr>
          <w:p>
            <w:pPr>
              <w:pStyle w:val="Tabla"/>
            </w:pPr>
            <w:r/>
            <w:r>
              <w:rPr>
                <w:b w:val="0"/>
                <w:i w:val="0"/>
              </w:rPr>
              <w:t>Convertirse en pódcast o en pieza de radio</w:t>
            </w:r>
          </w:p>
        </w:tc>
        <w:tc>
          <w:tcPr>
            <w:tcW w:type="dxa" w:w="4706"/>
          </w:tcPr>
          <w:p>
            <w:pPr>
              <w:pStyle w:val="Tabla"/>
            </w:pPr>
            <w:r/>
            <w:r>
              <w:rPr>
                <w:b w:val="0"/>
                <w:i w:val="0"/>
              </w:rPr>
              <w:t>Sonido que se entienda sin imagen: buen directo de voz, ambiente y, si hace falta, descripción verbal del lugar</w:t>
            </w:r>
          </w:p>
        </w:tc>
      </w:tr>
      <w:tr>
        <w:tc>
          <w:tcPr>
            <w:tcW w:type="dxa" w:w="4706"/>
          </w:tcPr>
          <w:p>
            <w:pPr>
              <w:pStyle w:val="Tabla"/>
            </w:pPr>
            <w:r/>
            <w:r>
              <w:rPr>
                <w:b w:val="0"/>
                <w:i w:val="0"/>
              </w:rPr>
              <w:t>Emitirse en directo por internet</w:t>
            </w:r>
          </w:p>
        </w:tc>
        <w:tc>
          <w:tcPr>
            <w:tcW w:type="dxa" w:w="4706"/>
          </w:tcPr>
          <w:p>
            <w:pPr>
              <w:pStyle w:val="Tabla"/>
            </w:pPr>
            <w:r/>
            <w:r>
              <w:rPr>
                <w:b w:val="0"/>
                <w:i w:val="0"/>
              </w:rPr>
              <w:t>Envío (mochila, enlace o codificador) y grabación local de seguridad</w:t>
            </w:r>
          </w:p>
        </w:tc>
      </w:tr>
    </w:tbl>
    <w:p>
      <w:pPr/>
    </w:p>
    <w:p>
      <w:pPr/>
      <w:r>
        <w:rPr>
          <w:b w:val="0"/>
          <w:i w:val="0"/>
        </w:rPr>
        <w:t>El Contrato-programa abre además la puerta a captar con el móvil: la RTVA y Canal Sur estarán</w:t>
      </w:r>
      <w:r>
        <w:t xml:space="preserve"> </w:t>
      </w:r>
      <w:r>
        <w:rPr>
          <w:b w:val="0"/>
          <w:i w:val="0"/>
        </w:rPr>
        <w:t xml:space="preserve">abiertas a proyectos innovadores </w:t>
      </w:r>
      <w:r>
        <w:rPr>
          <w:b/>
          <w:i w:val="0"/>
        </w:rPr>
        <w:t>«de periodismo móvil con nuevas narrativas inmersitas»</w:t>
      </w:r>
      <w:r>
        <w:rPr>
          <w:b w:val="0"/>
          <w:i w:val="0"/>
        </w:rPr>
        <w:t xml:space="preserve"> y a</w:t>
      </w:r>
      <w:r>
        <w:t xml:space="preserve"> </w:t>
      </w:r>
      <w:r>
        <w:rPr>
          <w:b w:val="0"/>
          <w:i w:val="0"/>
        </w:rPr>
      </w:r>
      <w:r>
        <w:rPr>
          <w:b/>
          <w:i w:val="0"/>
        </w:rPr>
        <w:t>«desarrollos de procesos de ingesta y streaming de la producción informativa en la nube con nuevos</w:t>
      </w:r>
      <w:r>
        <w:t xml:space="preserve"> </w:t>
      </w:r>
      <w:r>
        <w:rPr>
          <w:b/>
          <w:i w:val="0"/>
        </w:rPr>
        <w:t>accesos remotos a fuentes documentales»</w:t>
      </w:r>
      <w:r>
        <w:rPr>
          <w:b w:val="0"/>
          <w:i w:val="0"/>
        </w:rPr>
        <w:t xml:space="preserve"> (cláusula tercera, punto 50). Es un compromiso de</w:t>
      </w:r>
      <w:r>
        <w:t xml:space="preserve"> </w:t>
      </w:r>
      <w:r>
        <w:rPr>
          <w:b w:val="0"/>
          <w:i w:val="0"/>
        </w:rPr>
        <w:t>participar en proyectos, no un modo de trabajo regulado: ningún documento publicado de la RTVA fija</w:t>
      </w:r>
      <w:r>
        <w:t xml:space="preserve"> </w:t>
      </w:r>
      <w:r>
        <w:rPr>
          <w:b w:val="0"/>
          <w:i w:val="0"/>
        </w:rPr>
        <w:t>cuándo se graba con el móvil ni con qué calidad.</w:t>
      </w:r>
    </w:p>
    <w:p>
      <w:pPr>
        <w:pStyle w:val="Heading2"/>
      </w:pPr>
      <w:r>
        <w:rPr>
          <w:b w:val="0"/>
          <w:i w:val="0"/>
        </w:rPr>
        <w:t>9.3 Televisión</w:t>
      </w:r>
    </w:p>
    <w:p>
      <w:pPr>
        <w:pStyle w:val="Heading3"/>
      </w:pPr>
      <w:r>
        <w:rPr>
          <w:b w:val="0"/>
          <w:i w:val="0"/>
        </w:rPr>
        <w:t>9.3.1 Lo que fija la salida de antena</w:t>
      </w:r>
    </w:p>
    <w:p>
      <w:pPr/>
      <w:r>
        <w:rPr>
          <w:b w:val="0"/>
          <w:i w:val="0"/>
        </w:rPr>
        <w:t>La televisión lineal es la salida más reglada, y la que fija las especificaciones de partida del</w:t>
      </w:r>
      <w:r>
        <w:t xml:space="preserve"> </w:t>
      </w:r>
      <w:r>
        <w:rPr>
          <w:b w:val="0"/>
          <w:i w:val="0"/>
        </w:rPr>
        <w:t>resto: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En la antena de Canal Sur</w:t>
            </w:r>
          </w:p>
        </w:tc>
        <w:tc>
          <w:tcPr>
            <w:tcW w:type="dxa" w:w="3137"/>
            <w:shd w:val="clear" w:color="auto" w:fill="E4E4E4"/>
          </w:tcPr>
          <w:p>
            <w:pPr>
              <w:pStyle w:val="Tablacabecera"/>
            </w:pPr>
            <w:r/>
            <w:r>
              <w:rPr>
                <w:b w:val="0"/>
                <w:i w:val="0"/>
              </w:rPr>
              <w:t>De dónde sale</w:t>
            </w:r>
          </w:p>
        </w:tc>
      </w:tr>
      <w:tr>
        <w:tc>
          <w:tcPr>
            <w:tcW w:type="dxa" w:w="3137"/>
          </w:tcPr>
          <w:p>
            <w:pPr>
              <w:pStyle w:val="Tabla"/>
            </w:pPr>
            <w:r/>
            <w:r>
              <w:rPr>
                <w:b w:val="0"/>
                <w:i w:val="0"/>
              </w:rPr>
              <w:t>Horario y duración</w:t>
            </w:r>
          </w:p>
        </w:tc>
        <w:tc>
          <w:tcPr>
            <w:tcW w:type="dxa" w:w="3137"/>
          </w:tcPr>
          <w:p>
            <w:pPr>
              <w:pStyle w:val="Tabla"/>
            </w:pPr>
            <w:r/>
            <w:r>
              <w:rPr>
                <w:b w:val="0"/>
                <w:i w:val="0"/>
              </w:rPr>
              <w:t>Fijos: los del hueco de la parrilla</w:t>
            </w:r>
          </w:p>
        </w:tc>
        <w:tc>
          <w:tcPr>
            <w:tcW w:type="dxa" w:w="3137"/>
          </w:tcPr>
          <w:p>
            <w:pPr>
              <w:pStyle w:val="Tabla"/>
            </w:pPr>
            <w:r/>
            <w:r>
              <w:rPr>
                <w:b w:val="0"/>
                <w:i w:val="0"/>
              </w:rPr>
              <w:t>Oficio; lo lineal se define por el horario de programación (LGCA, 2.5)</w:t>
            </w:r>
          </w:p>
        </w:tc>
      </w:tr>
      <w:tr>
        <w:tc>
          <w:tcPr>
            <w:tcW w:type="dxa" w:w="3137"/>
          </w:tcPr>
          <w:p>
            <w:pPr>
              <w:pStyle w:val="Tabla"/>
            </w:pPr>
            <w:r/>
            <w:r>
              <w:rPr>
                <w:b w:val="0"/>
                <w:i w:val="0"/>
              </w:rPr>
              <w:t>Imagen</w:t>
            </w:r>
          </w:p>
        </w:tc>
        <w:tc>
          <w:tcPr>
            <w:tcW w:type="dxa" w:w="3137"/>
          </w:tcPr>
          <w:p>
            <w:pPr>
              <w:pStyle w:val="Tabla"/>
            </w:pPr>
            <w:r/>
            <w:r>
              <w:rPr>
                <w:b w:val="0"/>
                <w:i w:val="0"/>
              </w:rPr>
              <w:t>16:9 en alta definición</w:t>
            </w:r>
          </w:p>
        </w:tc>
        <w:tc>
          <w:tcPr>
            <w:tcW w:type="dxa" w:w="3137"/>
          </w:tcPr>
          <w:p>
            <w:pPr>
              <w:pStyle w:val="Tabla"/>
            </w:pPr>
            <w:r/>
            <w:r>
              <w:rPr>
                <w:b w:val="0"/>
                <w:i w:val="0"/>
              </w:rPr>
              <w:t xml:space="preserve">La TDT en HD es </w:t>
            </w:r>
            <w:r>
              <w:rPr>
                <w:b/>
                <w:i w:val="0"/>
              </w:rPr>
              <w:t>«sistema exclusivo de difusión a partir del 14 de febrero de 2024»</w:t>
            </w:r>
            <w:r>
              <w:rPr>
                <w:b w:val="0"/>
                <w:i w:val="0"/>
              </w:rPr>
              <w:t xml:space="preserve"> (Carta, artículo 7.6; tema 1)</w:t>
            </w:r>
          </w:p>
        </w:tc>
      </w:tr>
      <w:tr>
        <w:tc>
          <w:tcPr>
            <w:tcW w:type="dxa" w:w="3137"/>
          </w:tcPr>
          <w:p>
            <w:pPr>
              <w:pStyle w:val="Tabla"/>
            </w:pPr>
            <w:r/>
            <w:r>
              <w:rPr>
                <w:b w:val="0"/>
                <w:i w:val="0"/>
              </w:rPr>
              <w:t>Sonoridad</w:t>
            </w:r>
          </w:p>
        </w:tc>
        <w:tc>
          <w:tcPr>
            <w:tcW w:type="dxa" w:w="3137"/>
          </w:tcPr>
          <w:p>
            <w:pPr>
              <w:pStyle w:val="Tabla"/>
            </w:pPr>
            <w:r/>
            <w:r>
              <w:rPr>
                <w:b w:val="0"/>
                <w:i w:val="0"/>
              </w:rPr>
              <w:t>−23 LUFS, con ±1 LU de tolerancia cuando no se puede alcanzar en la práctica, como en los directos</w:t>
            </w:r>
          </w:p>
        </w:tc>
        <w:tc>
          <w:tcPr>
            <w:tcW w:type="dxa" w:w="3137"/>
          </w:tcPr>
          <w:p>
            <w:pPr>
              <w:pStyle w:val="Tabla"/>
            </w:pPr>
            <w:r/>
            <w:r>
              <w:rPr>
                <w:b w:val="0"/>
                <w:i w:val="0"/>
              </w:rPr>
              <w:t>EBU R 128-2023, recomendación h)</w:t>
            </w:r>
          </w:p>
        </w:tc>
      </w:tr>
      <w:tr>
        <w:tc>
          <w:tcPr>
            <w:tcW w:type="dxa" w:w="3137"/>
          </w:tcPr>
          <w:p>
            <w:pPr>
              <w:pStyle w:val="Tabla"/>
            </w:pPr>
            <w:r/>
            <w:r>
              <w:rPr>
                <w:b w:val="0"/>
                <w:i w:val="0"/>
              </w:rPr>
              <w:t>Accesibilidad</w:t>
            </w:r>
          </w:p>
        </w:tc>
        <w:tc>
          <w:tcPr>
            <w:tcW w:type="dxa" w:w="3137"/>
          </w:tcPr>
          <w:p>
            <w:pPr>
              <w:pStyle w:val="Tabla"/>
            </w:pPr>
            <w:r/>
            <w:r>
              <w:rPr>
                <w:b w:val="0"/>
                <w:i w:val="0"/>
              </w:rPr>
              <w:t>Subtítulos, audiodescripción y lengua de signos, según ley y Contrato-programa</w:t>
            </w:r>
          </w:p>
        </w:tc>
        <w:tc>
          <w:tcPr>
            <w:tcW w:type="dxa" w:w="3137"/>
          </w:tcPr>
          <w:p>
            <w:pPr>
              <w:pStyle w:val="Tabla"/>
            </w:pPr>
            <w:r/>
            <w:r>
              <w:rPr>
                <w:b w:val="0"/>
                <w:i w:val="0"/>
              </w:rPr>
              <w:t>Epígrafe «Adaptación de recursos al formato»</w:t>
            </w:r>
          </w:p>
        </w:tc>
      </w:tr>
    </w:tbl>
    <w:p>
      <w:pPr/>
    </w:p>
    <w:p>
      <w:pPr/>
      <w:r>
        <w:rPr>
          <w:b w:val="0"/>
          <w:i w:val="0"/>
        </w:rPr>
        <w:t xml:space="preserve">La cifra de sonoridad, en el texto de la UER: </w:t>
      </w:r>
      <w:r>
        <w:rPr>
          <w:b/>
          <w:i w:val="0"/>
        </w:rPr>
        <w:t>«that the Programme Loudness Level shall be</w:t>
      </w:r>
      <w:r>
        <w:t xml:space="preserve"> </w:t>
      </w:r>
      <w:r>
        <w:rPr>
          <w:b/>
          <w:i w:val="0"/>
        </w:rPr>
        <w:t>normalised to a Target Level of −23.0 LUFS. Where attaining the Target Level is not achievable</w:t>
      </w:r>
      <w:r>
        <w:t xml:space="preserve"> </w:t>
      </w:r>
      <w:r>
        <w:rPr>
          <w:b/>
          <w:i w:val="0"/>
        </w:rPr>
        <w:t>practically (for example, live programmes), a tolerance of ±1.0 LU is permitted.»</w:t>
      </w:r>
      <w:r>
        <w:rPr>
          <w:b w:val="0"/>
          <w:i w:val="0"/>
        </w:rPr>
        <w:t xml:space="preserve"> Y añade que el</w:t>
      </w:r>
      <w:r>
        <w:t xml:space="preserve"> </w:t>
      </w:r>
      <w:r>
        <w:rPr>
          <w:b w:val="0"/>
          <w:i w:val="0"/>
        </w:rPr>
        <w:t>radiodifusor debe procurar que acercarse a los límites de la tolerancia no se convierta en</w:t>
      </w:r>
      <w:r>
        <w:t xml:space="preserve"> </w:t>
      </w:r>
      <w:r>
        <w:rPr>
          <w:b w:val="0"/>
          <w:i w:val="0"/>
        </w:rPr>
        <w:t xml:space="preserve">costumbre: </w:t>
      </w:r>
      <w:r>
        <w:rPr>
          <w:b/>
          <w:i w:val="0"/>
        </w:rPr>
        <w:t>«A broadcaster should ensure that a deviation from the Target Level towards the limits</w:t>
      </w:r>
      <w:r>
        <w:t xml:space="preserve"> </w:t>
      </w:r>
      <w:r>
        <w:rPr>
          <w:b/>
          <w:i w:val="0"/>
        </w:rPr>
        <w:t>of the tolerance does not become standard practice»</w:t>
      </w:r>
      <w:r>
        <w:rPr>
          <w:b w:val="0"/>
          <w:i w:val="0"/>
        </w:rPr>
        <w:t xml:space="preserve"> (EBU R 128-2023, recomendación h).</w:t>
      </w:r>
    </w:p>
    <w:p>
      <w:pPr/>
      <w:r>
        <w:rPr>
          <w:b w:val="0"/>
          <w:i w:val="0"/>
        </w:rPr>
        <w:t>Lo que distingue la producción de televisión de la de radio y la digital (oficio): la imagen</w:t>
      </w:r>
      <w:r>
        <w:t xml:space="preserve"> </w:t>
      </w:r>
      <w:r>
        <w:rPr>
          <w:b w:val="0"/>
          <w:i w:val="0"/>
        </w:rPr>
        <w:t>multiplica los medios, y la duración cerrada del hueco obliga a medir el programa al segundo. Un</w:t>
      </w:r>
      <w:r>
        <w:t xml:space="preserve"> </w:t>
      </w:r>
      <w:r>
        <w:rPr>
          <w:b w:val="0"/>
          <w:i w:val="0"/>
        </w:rPr>
        <w:t>programa de televisión se produce para su hueco; lo digital, para una duración que decide cada</w:t>
      </w:r>
      <w:r>
        <w:t xml:space="preserve"> </w:t>
      </w:r>
      <w:r>
        <w:rPr>
          <w:b w:val="0"/>
          <w:i w:val="0"/>
        </w:rPr>
        <w:t>salida.</w:t>
      </w:r>
    </w:p>
    <w:p>
      <w:pPr>
        <w:pStyle w:val="Heading3"/>
      </w:pPr>
      <w:r>
        <w:rPr>
          <w:b w:val="0"/>
          <w:i w:val="0"/>
        </w:rPr>
        <w:t>9.3.2 El directo de televisión: preparación y pacto</w:t>
      </w:r>
    </w:p>
    <w:p>
      <w:pPr/>
      <w:r>
        <w:rPr>
          <w:b w:val="0"/>
          <w:i w:val="0"/>
        </w:rPr>
        <w:t>El directo es donde la producción no tiene segunda oportunidad. El Libro de estilo, como lo recoge</w:t>
      </w:r>
      <w:r>
        <w:t xml:space="preserve"> </w:t>
      </w:r>
      <w:r>
        <w:rPr>
          <w:b w:val="0"/>
          <w:i w:val="0"/>
        </w:rPr>
        <w:t>el tema 3 del específico de Cámara Operador:</w:t>
      </w:r>
    </w:p>
    <w:p>
      <w:pPr/>
      <w:r>
        <w:rPr>
          <w:b w:val="0"/>
          <w:i w:val="0"/>
        </w:rPr>
        <w:t xml:space="preserve">El Libro de estilo no deja el directo a la inspiración: </w:t>
      </w:r>
      <w:r>
        <w:rPr>
          <w:b/>
          <w:i w:val="0"/>
        </w:rPr>
        <w:t>«La improvisación no tiene cabida como</w:t>
      </w:r>
      <w:r>
        <w:t xml:space="preserve"> </w:t>
      </w:r>
      <w:r>
        <w:rPr>
          <w:b/>
          <w:i w:val="0"/>
        </w:rPr>
        <w:t>elemento de trabajo. Hasta donde sea posible, el equipo coordinado de producción, realización,</w:t>
      </w:r>
      <w:r>
        <w:t xml:space="preserve"> </w:t>
      </w:r>
      <w:r>
        <w:rPr>
          <w:b/>
          <w:i w:val="0"/>
        </w:rPr>
        <w:t>enlaces e informativos debe prever todo lo que pueda planiﬁcarse, sin olvidar cualquier</w:t>
      </w:r>
      <w:r>
        <w:t xml:space="preserve"> </w:t>
      </w:r>
      <w:r>
        <w:rPr>
          <w:b/>
          <w:i w:val="0"/>
        </w:rPr>
        <w:t>eventualidad: desde un aguacero hasta la interrupción del sonido de retorno. Lo inesperado, en</w:t>
      </w:r>
      <w:r>
        <w:t xml:space="preserve"> </w:t>
      </w:r>
      <w:r>
        <w:rPr>
          <w:b/>
          <w:i w:val="0"/>
        </w:rPr>
        <w:t>esencia, no puede ser previsto pero hay que estar preparado para resolverlo con eﬁcacia y</w:t>
      </w:r>
      <w:r>
        <w:t xml:space="preserve"> </w:t>
      </w:r>
      <w:r>
        <w:rPr>
          <w:b/>
          <w:i w:val="0"/>
        </w:rPr>
        <w:t>celeridad»</w:t>
      </w:r>
      <w:r>
        <w:rPr>
          <w:b w:val="0"/>
          <w:i w:val="0"/>
        </w:rPr>
        <w:t xml:space="preserve"> (8.3, p. 116).</w:t>
      </w:r>
    </w:p>
    <w:p>
      <w:pPr/>
      <w:r>
        <w:rPr>
          <w:b w:val="0"/>
          <w:i w:val="0"/>
        </w:rPr>
        <w:t xml:space="preserve">El pacto va antes que el directo: </w:t>
      </w:r>
      <w:r>
        <w:rPr>
          <w:b/>
          <w:i w:val="0"/>
        </w:rPr>
        <w:t>«Los términos de cada aparición en directo deben ser pactados</w:t>
      </w:r>
      <w:r>
        <w:t xml:space="preserve"> </w:t>
      </w:r>
      <w:r>
        <w:rPr>
          <w:b/>
          <w:i w:val="0"/>
        </w:rPr>
        <w:t>entre todos los profesionales involucrados: productor, cámara, técnicos de enlace, presentador en</w:t>
      </w:r>
      <w:r>
        <w:t xml:space="preserve"> </w:t>
      </w:r>
      <w:r>
        <w:rPr>
          <w:b/>
          <w:i w:val="0"/>
        </w:rPr>
        <w:t>plató, equipo de edición, realizador... que deben estar al tanto de los detalles y asumir por</w:t>
      </w:r>
      <w:r>
        <w:t xml:space="preserve"> </w:t>
      </w:r>
      <w:r>
        <w:rPr>
          <w:b/>
          <w:i w:val="0"/>
        </w:rPr>
        <w:t>completo los de su competencia. A partir de ellos, el reportero se someterá a lo acordado sin dar</w:t>
      </w:r>
      <w:r>
        <w:t xml:space="preserve"> </w:t>
      </w:r>
      <w:r>
        <w:rPr>
          <w:b/>
          <w:i w:val="0"/>
        </w:rPr>
        <w:t>lugar a sorpresas y menos aún provocarlas. Siempre se intentará plasmar todos los extremos en la</w:t>
      </w:r>
      <w:r>
        <w:t xml:space="preserve"> </w:t>
      </w:r>
      <w:r>
        <w:rPr>
          <w:b/>
          <w:i w:val="0"/>
        </w:rPr>
        <w:t>escaleta»</w:t>
      </w:r>
      <w:r>
        <w:rPr>
          <w:b w:val="0"/>
          <w:i w:val="0"/>
        </w:rPr>
        <w:t xml:space="preserve"> (8.1.6).</w:t>
      </w:r>
    </w:p>
    <w:p>
      <w:pPr/>
      <w:r>
        <w:rPr>
          <w:b w:val="0"/>
          <w:i w:val="0"/>
        </w:rPr>
        <w:t>El productor es el primero de los profesionales que nombra el Libro de estilo. Lo que le toca pactar</w:t>
      </w:r>
      <w:r>
        <w:t xml:space="preserve"> </w:t>
      </w:r>
      <w:r>
        <w:rPr>
          <w:b w:val="0"/>
          <w:i w:val="0"/>
        </w:rPr>
        <w:t>(oficio): la hora de la conexión y su duración, la vía de la señal y su alternativa, el lugar y los</w:t>
      </w:r>
      <w:r>
        <w:t xml:space="preserve"> </w:t>
      </w:r>
      <w:r>
        <w:rPr>
          <w:b w:val="0"/>
          <w:i w:val="0"/>
        </w:rPr>
        <w:t>permisos, quién está en el sitio y cómo se comunica con el control, y qué se hace si la conexión</w:t>
      </w:r>
      <w:r>
        <w:t xml:space="preserve"> </w:t>
      </w:r>
      <w:r>
        <w:rPr>
          <w:b w:val="0"/>
          <w:i w:val="0"/>
        </w:rPr>
        <w:t>cae.</w:t>
      </w:r>
    </w:p>
    <w:p>
      <w:pPr>
        <w:pStyle w:val="Heading3"/>
      </w:pPr>
      <w:r>
        <w:rPr>
          <w:b w:val="0"/>
          <w:i w:val="0"/>
        </w:rPr>
        <w:t>9.3.3 El directo desde la calle: la señal y el retardo</w:t>
      </w:r>
    </w:p>
    <w:p>
      <w:pPr/>
      <w:r>
        <w:rPr>
          <w:b w:val="0"/>
          <w:i w:val="0"/>
        </w:rPr>
        <w:t>En un directo no hay segunda oportunidad para la técnica. Se llega con antelación, se monta, se</w:t>
      </w:r>
      <w:r>
        <w:t xml:space="preserve"> </w:t>
      </w:r>
      <w:r>
        <w:rPr>
          <w:b w:val="0"/>
          <w:i w:val="0"/>
        </w:rPr>
        <w:t>prueba la señal completa (vídeo, audio, retorno e intercomunicación), se comprueba el retardo y se</w:t>
      </w:r>
      <w:r>
        <w:t xml:space="preserve"> </w:t>
      </w:r>
      <w:r>
        <w:rPr>
          <w:b w:val="0"/>
          <w:i w:val="0"/>
        </w:rPr>
        <w:t>avisa al estudio de cuánto es. Un directo que empieza sin probar el retorno acaba con el reportero</w:t>
      </w:r>
      <w:r>
        <w:t xml:space="preserve"> </w:t>
      </w:r>
      <w:r>
        <w:rPr>
          <w:b w:val="0"/>
          <w:i w:val="0"/>
        </w:rPr>
        <w:t>hablando encima del presentador (oficio).</w:t>
      </w:r>
    </w:p>
    <w:p>
      <w:pPr/>
      <w:r>
        <w:rPr>
          <w:b w:val="0"/>
          <w:i w:val="0"/>
        </w:rPr>
        <w:t>El retardo de una mochila no es un defecto: la agregación de redes móviles almacena, reparte el</w:t>
      </w:r>
      <w:r>
        <w:t xml:space="preserve"> </w:t>
      </w:r>
      <w:r>
        <w:rPr>
          <w:b w:val="0"/>
          <w:i w:val="0"/>
        </w:rPr>
        <w:t>flujo entre las conexiones, lo reordena y lo entrega, y eso lleva tiempo. Es lo que obliga al</w:t>
      </w:r>
      <w:r>
        <w:t xml:space="preserve"> </w:t>
      </w:r>
      <w:r>
        <w:rPr>
          <w:b w:val="0"/>
          <w:i w:val="0"/>
        </w:rPr>
        <w:t>presentador a esperar después de dar paso. Y una transmisión por red móvil nunca es estable al cien</w:t>
      </w:r>
      <w:r>
        <w:t xml:space="preserve"> </w:t>
      </w:r>
      <w:r>
        <w:rPr>
          <w:b w:val="0"/>
          <w:i w:val="0"/>
        </w:rPr>
        <w:t>por cien: el caudal depende de cuánta gente use la misma célula, y en un acontecimiento con público</w:t>
      </w:r>
      <w:r>
        <w:t xml:space="preserve"> </w:t>
      </w:r>
      <w:r>
        <w:rPr>
          <w:b w:val="0"/>
          <w:i w:val="0"/>
        </w:rPr>
        <w:t>la red se satura precisamente donde está la noticia.</w:t>
      </w:r>
    </w:p>
    <w:p>
      <w:pPr/>
      <w:r>
        <w:rPr>
          <w:b w:val="0"/>
          <w:i w:val="0"/>
        </w:rPr>
        <w:t>El retorno que escucha el periodista va en N-1, sin su propia voz, para que el retardo no le</w:t>
      </w:r>
      <w:r>
        <w:t xml:space="preserve"> </w:t>
      </w:r>
      <w:r>
        <w:rPr>
          <w:b w:val="0"/>
          <w:i w:val="0"/>
        </w:rPr>
        <w:t>devuelva lo que acaba de decir (tema 3 del específico de Cámara Operador). Para producción, dos</w:t>
      </w:r>
      <w:r>
        <w:t xml:space="preserve"> </w:t>
      </w:r>
      <w:r>
        <w:rPr>
          <w:b w:val="0"/>
          <w:i w:val="0"/>
        </w:rPr>
        <w:t>consecuencias (oficio): en un acontecimiento con mucho público, la mochila sola no basta como</w:t>
      </w:r>
      <w:r>
        <w:t xml:space="preserve"> </w:t>
      </w:r>
      <w:r>
        <w:rPr>
          <w:b w:val="0"/>
          <w:i w:val="0"/>
        </w:rPr>
        <w:t>única vía, y conviene prever un enlace dedicado o una alternativa; y la conexión se pacta con el</w:t>
      </w:r>
      <w:r>
        <w:t xml:space="preserve"> </w:t>
      </w:r>
      <w:r>
        <w:rPr>
          <w:b w:val="0"/>
          <w:i w:val="0"/>
        </w:rPr>
        <w:t>retardo ya medido, para que el plató sepa cuánto esperar. Las vías de enlace y las mochilas son el</w:t>
      </w:r>
      <w:r>
        <w:t xml:space="preserve"> </w:t>
      </w:r>
      <w:r>
        <w:rPr>
          <w:b w:val="0"/>
          <w:i w:val="0"/>
        </w:rPr>
        <w:t>tema 6; la producción de exteriores y retransmisiones, el tema 8.</w:t>
      </w:r>
    </w:p>
    <w:p>
      <w:pPr>
        <w:pStyle w:val="Heading3"/>
      </w:pPr>
      <w:r>
        <w:rPr>
          <w:b w:val="0"/>
          <w:i w:val="0"/>
        </w:rPr>
        <w:t>9.3.4 Lo grabado: del rodaje al máster</w:t>
      </w:r>
    </w:p>
    <w:p>
      <w:pPr/>
      <w:r>
        <w:rPr>
          <w:b w:val="0"/>
          <w:i w:val="0"/>
        </w:rPr>
        <w:t>En un programa grabado la producción se alarga por detrás: montaje, sonorización, grafismo,</w:t>
      </w:r>
      <w:r>
        <w:t xml:space="preserve"> </w:t>
      </w:r>
      <w:r>
        <w:rPr>
          <w:b w:val="0"/>
          <w:i w:val="0"/>
        </w:rPr>
        <w:t>subtitulado y control de calidad antes de la entrega a emisión. Lo que la multiplataforma añade es</w:t>
      </w:r>
      <w:r>
        <w:t xml:space="preserve"> </w:t>
      </w:r>
      <w:r>
        <w:rPr>
          <w:b w:val="0"/>
          <w:i w:val="0"/>
        </w:rPr>
        <w:t>que la posproducción no termina en un máster, sino en varios (oficio): el de emisión, el de la OTT y</w:t>
      </w:r>
      <w:r>
        <w:t xml:space="preserve"> </w:t>
      </w:r>
      <w:r>
        <w:rPr>
          <w:b w:val="0"/>
          <w:i w:val="0"/>
        </w:rPr>
        <w:t>la web, las versiones para redes y, si lo hay, el pódcast. Cada uno se estudia en su epígrafe; el</w:t>
      </w:r>
      <w:r>
        <w:t xml:space="preserve"> </w:t>
      </w:r>
      <w:r>
        <w:rPr>
          <w:b w:val="0"/>
          <w:i w:val="0"/>
        </w:rPr>
        <w:t>máster por destino, en «Adaptación de recursos al formato».</w:t>
      </w:r>
    </w:p>
    <w:p>
      <w:pPr>
        <w:pStyle w:val="Heading2"/>
      </w:pPr>
      <w:r>
        <w:rPr>
          <w:b w:val="0"/>
          <w:i w:val="0"/>
        </w:rPr>
        <w:t>9.4 Radio</w:t>
      </w:r>
    </w:p>
    <w:p>
      <w:pPr>
        <w:pStyle w:val="Heading3"/>
      </w:pPr>
      <w:r>
        <w:rPr>
          <w:b w:val="0"/>
          <w:i w:val="0"/>
        </w:rPr>
        <w:t>9.4.1 Lo que distingue a la radio</w:t>
      </w:r>
    </w:p>
    <w:p>
      <w:pPr/>
      <w:r>
        <w:rPr>
          <w:b w:val="0"/>
          <w:i w:val="0"/>
        </w:rPr>
        <w:t>El tema 7 del específico de Operador/a de Sonido lo resume así:</w:t>
      </w:r>
    </w:p>
    <w:p>
      <w:pPr/>
      <w:r>
        <w:rPr>
          <w:b w:val="0"/>
          <w:i w:val="0"/>
        </w:rPr>
        <w:t>Las características particulares del sonido radiofónico son costumbre de oficio, no norma, y así se</w:t>
      </w:r>
      <w:r>
        <w:t xml:space="preserve"> </w:t>
      </w:r>
      <w:r>
        <w:rPr>
          <w:b w:val="0"/>
          <w:i w:val="0"/>
        </w:rPr>
        <w:t>dicen:</w:t>
      </w:r>
    </w:p>
    <w:p>
      <w:pPr>
        <w:pStyle w:val="ListNumber"/>
      </w:pPr>
      <w:r>
        <w:rPr>
          <w:b w:val="0"/>
          <w:i w:val="0"/>
        </w:rPr>
        <w:t>No hay imagen que lo sostenga. Todo lo que el oyente entiende del lugar, de quién habla y de</w:t>
      </w:r>
      <w:r>
        <w:t xml:space="preserve"> </w:t>
      </w:r>
      <w:r>
        <w:rPr>
          <w:b w:val="0"/>
          <w:i w:val="0"/>
        </w:rPr>
        <w:t>qué pasa tiene que estar en el sonido. De ahí que la radio use más ambiente, más ráfagas y más</w:t>
      </w:r>
      <w:r>
        <w:t xml:space="preserve"> </w:t>
      </w:r>
      <w:r>
        <w:rPr>
          <w:b w:val="0"/>
          <w:i w:val="0"/>
        </w:rPr>
        <w:t>identificación verbal que la televisión.</w:t>
      </w:r>
    </w:p>
    <w:p>
      <w:pPr>
        <w:pStyle w:val="ListNumber"/>
      </w:pPr>
      <w:r>
        <w:rPr>
          <w:b w:val="0"/>
          <w:i w:val="0"/>
        </w:rPr>
        <w:t>La cadena está pensada para la voz. Micrófono cercano, mucha compresión, ecualización que</w:t>
      </w:r>
      <w:r>
        <w:t xml:space="preserve"> </w:t>
      </w:r>
      <w:r>
        <w:rPr>
          <w:b w:val="0"/>
          <w:i w:val="0"/>
        </w:rPr>
        <w:t>realza la presencia y corta lo que no sirve. Una locución de radio suena densa a propósito.</w:t>
      </w:r>
    </w:p>
    <w:p>
      <w:pPr>
        <w:pStyle w:val="ListNumber"/>
      </w:pPr>
      <w:r>
        <w:rPr>
          <w:b w:val="0"/>
          <w:i w:val="0"/>
        </w:rPr>
        <w:t>Se emite en condiciones de escucha malas. El coche, la cocina, el móvil. Por eso el</w:t>
      </w:r>
      <w:r>
        <w:t xml:space="preserve"> </w:t>
      </w:r>
      <w:r>
        <w:rPr>
          <w:b w:val="0"/>
          <w:i w:val="0"/>
        </w:rPr>
        <w:t>margen dinámico se comprime mucho más que en música: lo que no se oye por encima del ruido de un</w:t>
      </w:r>
      <w:r>
        <w:t xml:space="preserve"> </w:t>
      </w:r>
      <w:r>
        <w:rPr>
          <w:b w:val="0"/>
          <w:i w:val="0"/>
        </w:rPr>
        <w:t>coche, no existe.</w:t>
      </w:r>
    </w:p>
    <w:p>
      <w:pPr>
        <w:pStyle w:val="ListNumber"/>
      </w:pPr>
      <w:r>
        <w:rPr>
          <w:b w:val="0"/>
          <w:i w:val="0"/>
        </w:rPr>
        <w:t>El directo es la norma, no la excepción. La radio se hace en vivo con el guion cambiando, y</w:t>
      </w:r>
      <w:r>
        <w:t xml:space="preserve"> </w:t>
      </w:r>
      <w:r>
        <w:rPr>
          <w:b w:val="0"/>
          <w:i w:val="0"/>
        </w:rPr>
        <w:t>eso condiciona el equipamiento entero: todo tiene que poder lanzarse ya.</w:t>
      </w:r>
    </w:p>
    <w:p>
      <w:pPr/>
      <w:r>
        <w:rPr>
          <w:b w:val="0"/>
          <w:i w:val="0"/>
        </w:rPr>
        <w:t>En Canal Sur la radio es toda de producción propia: el Contrato-programa estima los costes de la</w:t>
      </w:r>
      <w:r>
        <w:t xml:space="preserve"> </w:t>
      </w:r>
      <w:r>
        <w:rPr>
          <w:b w:val="0"/>
          <w:i w:val="0"/>
        </w:rPr>
        <w:t xml:space="preserve">actividad de radio del ejercicio 2024 conforme a los de la emisión de producción propia, </w:t>
      </w:r>
      <w:r>
        <w:rPr>
          <w:b/>
          <w:i w:val="0"/>
        </w:rPr>
        <w:t>«que supone el 100% de todos sus</w:t>
      </w:r>
      <w:r>
        <w:t xml:space="preserve"> </w:t>
      </w:r>
      <w:r>
        <w:rPr>
          <w:b/>
          <w:i w:val="0"/>
        </w:rPr>
        <w:t>contenidos de todas sus programaciones de radio»</w:t>
      </w:r>
      <w:r>
        <w:rPr>
          <w:b w:val="0"/>
          <w:i w:val="0"/>
        </w:rPr>
        <w:t xml:space="preserve"> (cláusula cuarta, punto 9; tema 1).</w:t>
      </w:r>
    </w:p>
    <w:p>
      <w:pPr>
        <w:pStyle w:val="Heading3"/>
      </w:pPr>
      <w:r>
        <w:rPr>
          <w:b w:val="0"/>
          <w:i w:val="0"/>
        </w:rPr>
        <w:t>9.4.2 Producir un programa de radio</w:t>
      </w:r>
    </w:p>
    <w:p>
      <w:pPr/>
      <w:r>
        <w:rPr>
          <w:b w:val="0"/>
          <w:i w:val="0"/>
        </w:rPr>
        <w:t>Lo que cambia para el Productor/a en radio (oficio):</w:t>
      </w:r>
    </w:p>
    <w:p>
      <w:pPr>
        <w:pStyle w:val="ListBullet"/>
      </w:pPr>
      <w:r>
        <w:rPr>
          <w:b w:val="0"/>
          <w:i w:val="0"/>
        </w:rPr>
        <w:t>Menos medios por programa y más peso del estudio y de las líneas: el locutorio, el control, las</w:t>
      </w:r>
      <w:r>
        <w:t xml:space="preserve"> </w:t>
      </w:r>
      <w:r>
        <w:rPr>
          <w:b w:val="0"/>
          <w:i w:val="0"/>
        </w:rPr>
        <w:t>conexiones con los enviados y con otros estudios, los híbridos telefónicos y los códecs. El</w:t>
      </w:r>
      <w:r>
        <w:t xml:space="preserve"> </w:t>
      </w:r>
      <w:r>
        <w:rPr>
          <w:b w:val="0"/>
          <w:i w:val="0"/>
        </w:rPr>
        <w:t>reparto del estudio y las fases de un programa de radio son el tema 1.</w:t>
      </w:r>
    </w:p>
    <w:p>
      <w:pPr>
        <w:pStyle w:val="ListBullet"/>
      </w:pPr>
      <w:r>
        <w:rPr>
          <w:b w:val="0"/>
          <w:i w:val="0"/>
        </w:rPr>
        <w:t>Los invitados entran a menudo por teléfono o por línea desde otro estudio: producirlos es</w:t>
      </w:r>
      <w:r>
        <w:t xml:space="preserve"> </w:t>
      </w:r>
      <w:r>
        <w:rPr>
          <w:b w:val="0"/>
          <w:i w:val="0"/>
        </w:rPr>
        <w:t>localizarlos, citarlos, reservar la línea y probarla antes de antena.</w:t>
      </w:r>
    </w:p>
    <w:p>
      <w:pPr>
        <w:pStyle w:val="ListBullet"/>
      </w:pPr>
      <w:r>
        <w:rPr>
          <w:b w:val="0"/>
          <w:i w:val="0"/>
        </w:rPr>
        <w:t>Todo lo que entra a distancia necesita su retorno sin la propia voz. El tema 7 del específico de</w:t>
      </w:r>
      <w:r>
        <w:t xml:space="preserve"> </w:t>
      </w:r>
      <w:r>
        <w:rPr>
          <w:b w:val="0"/>
          <w:i w:val="0"/>
        </w:rPr>
        <w:t>Operador/a de Sonido lo explica así:</w:t>
      </w:r>
    </w:p>
    <w:p>
      <w:pPr>
        <w:pStyle w:val="ListBullet"/>
      </w:pPr>
      <w:r>
        <w:rPr>
          <w:b w:val="0"/>
          <w:i w:val="0"/>
        </w:rPr>
        <w:t>Una conexión en dúplex N-1 entre dos mezcladores es aquella que envía todas las señales a la mezcla</w:t>
      </w:r>
      <w:r>
        <w:t xml:space="preserve"> </w:t>
      </w:r>
      <w:r>
        <w:rPr>
          <w:b w:val="0"/>
          <w:i w:val="0"/>
        </w:rPr>
        <w:t>del envío excepto la que nos envían. La definición es de oficio.</w:t>
      </w:r>
    </w:p>
    <w:p>
      <w:pPr>
        <w:pStyle w:val="ListBullet"/>
      </w:pPr>
      <w:r>
        <w:rPr>
          <w:b w:val="0"/>
          <w:i w:val="0"/>
        </w:rPr>
        <w:t>La aritmética del nombre lo explica entero: si hay N fuentes, al que está al otro lado se le</w:t>
      </w:r>
      <w:r>
        <w:t xml:space="preserve"> </w:t>
      </w:r>
      <w:r>
        <w:rPr>
          <w:b w:val="0"/>
          <w:i w:val="0"/>
        </w:rPr>
        <w:t>manda N MENOS UNA: todas menos la suya.</w:t>
      </w:r>
    </w:p>
    <w:p>
      <w:pPr>
        <w:pStyle w:val="ListBullet"/>
      </w:pPr>
      <w:r>
        <w:rPr>
          <w:b w:val="0"/>
          <w:i w:val="0"/>
        </w:rPr>
        <w:t>Por qué: porque el enlace tiene retardo. Si al enviado especial se le devuelve su propia voz</w:t>
      </w:r>
      <w:r>
        <w:t xml:space="preserve"> </w:t>
      </w:r>
      <w:r>
        <w:rPr>
          <w:b w:val="0"/>
          <w:i w:val="0"/>
        </w:rPr>
        <w:t>con doscientos milisegundos de retraso, se oye a sí mismo con eco y no puede hablar. La solución</w:t>
      </w:r>
      <w:r>
        <w:t xml:space="preserve"> </w:t>
      </w:r>
      <w:r>
        <w:rPr>
          <w:b w:val="0"/>
          <w:i w:val="0"/>
        </w:rPr>
        <w:t>no es bajarle el volumen —entonces no oiría el programa—: es quitarlo de su mezcla.</w:t>
      </w:r>
    </w:p>
    <w:p>
      <w:pPr>
        <w:pStyle w:val="ListBullet"/>
      </w:pPr>
      <w:r>
        <w:rPr>
          <w:b w:val="0"/>
          <w:i w:val="0"/>
        </w:rPr>
        <w:t>La pieza de radio tiene que entenderse sin imagen. Si sale del mismo rodaje que la de televisión,</w:t>
      </w:r>
      <w:r>
        <w:t xml:space="preserve"> </w:t>
      </w:r>
      <w:r>
        <w:rPr>
          <w:b w:val="0"/>
          <w:i w:val="0"/>
        </w:rPr>
        <w:t>el sonido se capta pensando en ella (epígrafe «Captación de imagen y sonido»): una pieza de</w:t>
      </w:r>
      <w:r>
        <w:t xml:space="preserve"> </w:t>
      </w:r>
      <w:r>
        <w:rPr>
          <w:b w:val="0"/>
          <w:i w:val="0"/>
        </w:rPr>
        <w:t>televisión que se apoya en la imagen no sirve tal cual para la radio.</w:t>
      </w:r>
    </w:p>
    <w:p>
      <w:pPr>
        <w:pStyle w:val="Heading3"/>
      </w:pPr>
      <w:r>
        <w:rPr>
          <w:b w:val="0"/>
          <w:i w:val="0"/>
        </w:rPr>
        <w:t>9.4.3 La radio más allá de las ondas</w:t>
      </w:r>
    </w:p>
    <w:p>
      <w:pPr/>
      <w:r>
        <w:rPr>
          <w:b w:val="0"/>
          <w:i w:val="0"/>
        </w:rPr>
        <w:t xml:space="preserve">La radio lineal lo es </w:t>
      </w:r>
      <w:r>
        <w:rPr>
          <w:b/>
          <w:i w:val="0"/>
        </w:rPr>
        <w:t>«mediante cualquier soporte tecnológico»</w:t>
      </w:r>
      <w:r>
        <w:rPr>
          <w:b w:val="0"/>
          <w:i w:val="0"/>
        </w:rPr>
        <w:t xml:space="preserve"> (LGCA, 2.7): la emisión por</w:t>
      </w:r>
      <w:r>
        <w:t xml:space="preserve"> </w:t>
      </w:r>
      <w:r>
        <w:rPr>
          <w:b w:val="0"/>
          <w:i w:val="0"/>
        </w:rPr>
        <w:t>internet de la programación de radio sigue siendo radio lineal (epígrafe «Qué es cada salida para la</w:t>
      </w:r>
      <w:r>
        <w:t xml:space="preserve"> </w:t>
      </w:r>
      <w:r>
        <w:rPr>
          <w:b w:val="0"/>
          <w:i w:val="0"/>
        </w:rPr>
        <w:t xml:space="preserve">Ley 13/2022»). Y el Contrato-programa encarga a Canal Sur Media, para la radio, los </w:t>
      </w:r>
      <w:r>
        <w:rPr>
          <w:b/>
          <w:i w:val="0"/>
        </w:rPr>
        <w:t>«agregadores</w:t>
      </w:r>
      <w:r>
        <w:t xml:space="preserve"> </w:t>
      </w:r>
      <w:r>
        <w:rPr>
          <w:b/>
          <w:i w:val="0"/>
        </w:rPr>
        <w:t>de servicios digitales de radio»</w:t>
      </w:r>
      <w:r>
        <w:rPr>
          <w:b w:val="0"/>
          <w:i w:val="0"/>
        </w:rPr>
        <w:t xml:space="preserve">, las </w:t>
      </w:r>
      <w:r>
        <w:rPr>
          <w:b/>
          <w:i w:val="0"/>
        </w:rPr>
        <w:t>«prestaciones de radio digital híbrida»</w:t>
      </w:r>
      <w:r>
        <w:rPr>
          <w:b w:val="0"/>
          <w:i w:val="0"/>
        </w:rPr>
        <w:t xml:space="preserve"> y los</w:t>
      </w:r>
      <w:r>
        <w:t xml:space="preserve"> </w:t>
      </w:r>
      <w:r>
        <w:rPr>
          <w:b w:val="0"/>
          <w:i w:val="0"/>
        </w:rPr>
      </w:r>
      <w:r>
        <w:rPr>
          <w:b/>
          <w:i w:val="0"/>
        </w:rPr>
        <w:t>«canales de radio online temáticos permanentes y eventuales»</w:t>
      </w:r>
      <w:r>
        <w:rPr>
          <w:b w:val="0"/>
          <w:i w:val="0"/>
        </w:rPr>
        <w:t xml:space="preserve"> (cláusula tercera, punto 46), además</w:t>
      </w:r>
      <w:r>
        <w:t xml:space="preserve"> </w:t>
      </w:r>
      <w:r>
        <w:rPr>
          <w:b w:val="0"/>
          <w:i w:val="0"/>
        </w:rPr>
        <w:t>de la oferta de audio informativo a petición en la plataforma de pódcast (punto 9).</w:t>
      </w:r>
    </w:p>
    <w:p>
      <w:pPr/>
      <w:r>
        <w:rPr>
          <w:b w:val="0"/>
          <w:i w:val="0"/>
        </w:rPr>
        <w:t>Para la producción, eso abre tres salidas digitales a un programa de radio (oficio): el directo en</w:t>
      </w:r>
      <w:r>
        <w:t xml:space="preserve"> </w:t>
      </w:r>
      <w:r>
        <w:rPr>
          <w:b w:val="0"/>
          <w:i w:val="0"/>
        </w:rPr>
        <w:t>línea, que es la misma señal de antena; el programa entero o por secciones a petición, en la</w:t>
      </w:r>
      <w:r>
        <w:t xml:space="preserve"> </w:t>
      </w:r>
      <w:r>
        <w:rPr>
          <w:b w:val="0"/>
          <w:i w:val="0"/>
        </w:rPr>
        <w:t>plataforma de pódcast; y los cortes o piezas sueltas para la web y las redes, a menudo con imagen</w:t>
      </w:r>
      <w:r>
        <w:t xml:space="preserve"> </w:t>
      </w:r>
      <w:r>
        <w:rPr>
          <w:b w:val="0"/>
          <w:i w:val="0"/>
        </w:rPr>
        <w:t>fija o con vídeo del estudio. Los dos primeros se estudian en «</w:t>
      </w:r>
      <w:r>
        <w:rPr>
          <w:b w:val="0"/>
          <w:i/>
        </w:rPr>
        <w:t>Streaming</w:t>
      </w:r>
      <w:r>
        <w:rPr>
          <w:b w:val="0"/>
          <w:i w:val="0"/>
        </w:rPr>
        <w:t>» y en «Podcast».</w:t>
      </w:r>
    </w:p>
    <w:p>
      <w:pPr/>
      <w:r>
        <w:rPr>
          <w:b w:val="0"/>
          <w:i w:val="0"/>
        </w:rPr>
        <w:t xml:space="preserve">La sonoridad propia de la radio la trata la UER en su suplemento </w:t>
      </w:r>
      <w:r>
        <w:rPr>
          <w:b/>
          <w:i w:val="0"/>
        </w:rPr>
        <w:t>«EBU R 128 s3»</w:t>
      </w:r>
      <w:r>
        <w:rPr>
          <w:b w:val="0"/>
          <w:i w:val="0"/>
        </w:rPr>
        <w:t xml:space="preserve"> (</w:t>
      </w:r>
      <w:r>
        <w:rPr>
          <w:b w:val="0"/>
          <w:i/>
        </w:rPr>
        <w:t>Loudness in</w:t>
      </w:r>
      <w:r>
        <w:t xml:space="preserve"> </w:t>
      </w:r>
      <w:r>
        <w:rPr>
          <w:b w:val="0"/>
          <w:i/>
        </w:rPr>
        <w:t>Radio</w:t>
      </w:r>
      <w:r>
        <w:rPr>
          <w:b w:val="0"/>
          <w:i w:val="0"/>
        </w:rPr>
        <w:t>, noviembre de 2023), al que remite la EBU R 128 (recomendación s). Su punto de partida:</w:t>
      </w:r>
      <w:r>
        <w:t xml:space="preserve"> </w:t>
      </w:r>
      <w:r>
        <w:rPr>
          <w:b w:val="0"/>
          <w:i w:val="0"/>
        </w:rPr>
      </w:r>
      <w:r>
        <w:rPr>
          <w:b/>
          <w:i w:val="0"/>
        </w:rPr>
        <w:t>«The key concept is the clear differentiation between the production and the distribution</w:t>
      </w:r>
      <w:r>
        <w:t xml:space="preserve"> </w:t>
      </w:r>
      <w:r>
        <w:rPr>
          <w:b/>
          <w:i w:val="0"/>
        </w:rPr>
        <w:t>realm.»</w:t>
      </w:r>
      <w:r>
        <w:rPr>
          <w:b w:val="0"/>
          <w:i w:val="0"/>
        </w:rPr>
      </w:r>
    </w:p>
    <w:p>
      <w:pPr/>
      <w:r>
        <w:rPr>
          <w:b w:val="0"/>
          <w:i w:val="0"/>
        </w:rPr>
        <w:t>Para la producción recomienda:</w:t>
      </w:r>
    </w:p>
    <w:p>
      <w:pPr>
        <w:pStyle w:val="ListBullet"/>
      </w:pPr>
      <w:r>
        <w:rPr>
          <w:b w:val="0"/>
          <w:i w:val="0"/>
        </w:rPr>
      </w:r>
      <w:r>
        <w:rPr>
          <w:b/>
          <w:i w:val="0"/>
        </w:rPr>
        <w:t>«h) that programmes shall be produced or prepared according to EBU R 128 and EBU Tech 3343 [...],</w:t>
      </w:r>
      <w:r>
        <w:t xml:space="preserve"> </w:t>
      </w:r>
      <w:r>
        <w:rPr>
          <w:b/>
          <w:i w:val="0"/>
        </w:rPr>
        <w:t>that is with an average loudness level of −23.0 LUFS [...]. The True Peak Level of a programme shall</w:t>
      </w:r>
      <w:r>
        <w:t xml:space="preserve"> </w:t>
      </w:r>
      <w:r>
        <w:rPr>
          <w:b/>
          <w:i w:val="0"/>
        </w:rPr>
        <w:t>not exceed −1 dBTP. For tolerances refer to [1]»</w:t>
      </w:r>
      <w:r>
        <w:rPr>
          <w:b w:val="0"/>
          <w:i w:val="0"/>
        </w:rPr>
        <w:t>; la referencia [1] es la propia EBU R 128</w:t>
      </w:r>
      <w:r>
        <w:t xml:space="preserve"> </w:t>
      </w:r>
      <w:r>
        <w:rPr>
          <w:b w:val="0"/>
          <w:i w:val="0"/>
        </w:rPr>
        <w:t>(epígrafe «Televisión»);</w:t>
      </w:r>
    </w:p>
    <w:p>
      <w:pPr>
        <w:pStyle w:val="ListBullet"/>
      </w:pPr>
      <w:r>
        <w:rPr>
          <w:b w:val="0"/>
          <w:i w:val="0"/>
        </w:rPr>
      </w:r>
      <w:r>
        <w:rPr>
          <w:b/>
          <w:i w:val="0"/>
        </w:rPr>
        <w:t>«i) that, consequently, internal and external programme exchange shall be performed with these</w:t>
      </w:r>
      <w:r>
        <w:t xml:space="preserve"> </w:t>
      </w:r>
      <w:r>
        <w:rPr>
          <w:b/>
          <w:i w:val="0"/>
        </w:rPr>
        <w:t>key values in place (−23.0 LUFS and −1 dBTP)»</w:t>
      </w:r>
      <w:r>
        <w:rPr>
          <w:b w:val="0"/>
          <w:i w:val="0"/>
        </w:rPr>
        <w:t>.</w:t>
      </w:r>
    </w:p>
    <w:p>
      <w:pPr/>
      <w:r>
        <w:rPr>
          <w:b w:val="0"/>
          <w:i w:val="0"/>
        </w:rPr>
        <w:t xml:space="preserve">Para la distribución, la cifra por defecto es la misma: </w:t>
      </w:r>
      <w:r>
        <w:rPr>
          <w:b/>
          <w:i w:val="0"/>
        </w:rPr>
        <w:t>«k) that by default, Radio stations should</w:t>
      </w:r>
      <w:r>
        <w:t xml:space="preserve"> </w:t>
      </w:r>
      <w:r>
        <w:rPr>
          <w:b/>
          <w:i w:val="0"/>
        </w:rPr>
        <w:t>aim to broadcast their programmes according to EBU Tech 3344 [...], that is at a Distribution</w:t>
      </w:r>
      <w:r>
        <w:t xml:space="preserve"> </w:t>
      </w:r>
      <w:r>
        <w:rPr>
          <w:b/>
          <w:i w:val="0"/>
        </w:rPr>
        <w:t>Loudness Level of −23.0 LUFS»</w:t>
      </w:r>
      <w:r>
        <w:rPr>
          <w:b w:val="0"/>
          <w:i w:val="0"/>
        </w:rPr>
        <w:t xml:space="preserve">. Pero admite otra: </w:t>
      </w:r>
      <w:r>
        <w:rPr>
          <w:b/>
          <w:i w:val="0"/>
        </w:rPr>
        <w:t>«n) that, generally, a Distribution Loudness</w:t>
      </w:r>
      <w:r>
        <w:t xml:space="preserve"> </w:t>
      </w:r>
      <w:r>
        <w:rPr>
          <w:b/>
          <w:i w:val="0"/>
        </w:rPr>
        <w:t>Level deviating from −23.0 LUFS should be chosen within the range of −20.0 to −16.0 LUFS»</w:t>
      </w:r>
      <w:r>
        <w:rPr>
          <w:b w:val="0"/>
          <w:i w:val="0"/>
        </w:rPr>
        <w:t>. La</w:t>
      </w:r>
      <w:r>
        <w:t xml:space="preserve"> </w:t>
      </w:r>
      <w:r>
        <w:rPr>
          <w:b w:val="0"/>
          <w:i w:val="0"/>
        </w:rPr>
        <w:t xml:space="preserve">radio por internet va por el suplemento del </w:t>
      </w:r>
      <w:r>
        <w:rPr>
          <w:b w:val="0"/>
          <w:i/>
        </w:rPr>
        <w:t>streaming</w:t>
      </w:r>
      <w:r>
        <w:rPr>
          <w:b w:val="0"/>
          <w:i w:val="0"/>
        </w:rPr>
        <w:t xml:space="preserve">: </w:t>
      </w:r>
      <w:r>
        <w:rPr>
          <w:b/>
          <w:i w:val="0"/>
        </w:rPr>
        <w:t>«p) that broadcasters should perform</w:t>
      </w:r>
      <w:r>
        <w:t xml:space="preserve"> </w:t>
      </w:r>
      <w:r>
        <w:rPr>
          <w:b/>
          <w:i w:val="0"/>
        </w:rPr>
        <w:t>Radio Streaming in accordance with EBU R 128 s2»</w:t>
      </w:r>
      <w:r>
        <w:rPr>
          <w:b w:val="0"/>
          <w:i w:val="0"/>
        </w:rPr>
        <w:t xml:space="preserve"> (epígrafe «La sonoridad del </w:t>
      </w:r>
      <w:r>
        <w:rPr>
          <w:b w:val="0"/>
          <w:i/>
        </w:rPr>
        <w:t>streaming</w:t>
      </w:r>
      <w:r>
        <w:rPr>
          <w:b w:val="0"/>
          <w:i w:val="0"/>
        </w:rPr>
        <w:t>»). Y el resto</w:t>
      </w:r>
      <w:r>
        <w:t xml:space="preserve"> </w:t>
      </w:r>
      <w:r>
        <w:rPr>
          <w:b w:val="0"/>
          <w:i w:val="0"/>
        </w:rPr>
        <w:t xml:space="preserve">de procesos de audio de la producción y la distribución de radio, a la </w:t>
      </w:r>
      <w:r>
        <w:rPr>
          <w:b/>
          <w:i w:val="0"/>
        </w:rPr>
        <w:t>«EBU Tech 3401»</w:t>
      </w:r>
      <w:r>
        <w:rPr>
          <w:b w:val="0"/>
          <w:i w:val="0"/>
        </w:rPr>
        <w:t xml:space="preserve"> (</w:t>
      </w:r>
      <w:r>
        <w:rPr>
          <w:b w:val="0"/>
          <w:i/>
        </w:rPr>
        <w:t>Guidelines for Radio production &amp; distribution in accordance with</w:t>
      </w:r>
      <w:r>
        <w:t xml:space="preserve"> </w:t>
      </w:r>
      <w:r>
        <w:rPr>
          <w:b w:val="0"/>
          <w:i/>
        </w:rPr>
        <w:t>EBU R 128</w:t>
      </w:r>
      <w:r>
        <w:rPr>
          <w:b w:val="0"/>
          <w:i w:val="0"/>
        </w:rPr>
        <w:t>, noviembre de 2023), recomendación s) del suplemento, cuyo contenido no se desarrolla</w:t>
      </w:r>
      <w:r>
        <w:t xml:space="preserve"> </w:t>
      </w:r>
      <w:r>
        <w:rPr>
          <w:b w:val="0"/>
          <w:i w:val="0"/>
        </w:rPr>
        <w:t>aquí.</w:t>
      </w:r>
    </w:p>
    <w:p>
      <w:pPr/>
      <w:r>
        <w:rPr>
          <w:b w:val="0"/>
          <w:i w:val="0"/>
        </w:rPr>
        <w:t>Para el Productor/a, la consecuencia es de entrega: el programa o la pieza de radio, se haga dentro</w:t>
      </w:r>
      <w:r>
        <w:t xml:space="preserve"> </w:t>
      </w:r>
      <w:r>
        <w:rPr>
          <w:b w:val="0"/>
          <w:i w:val="0"/>
        </w:rPr>
        <w:t>o se encargue fuera, se produce a −23 LUFS y sin pasar de −1 dBTP (recomendaciones h e i); el nivel al</w:t>
      </w:r>
      <w:r>
        <w:t xml:space="preserve"> </w:t>
      </w:r>
      <w:r>
        <w:rPr>
          <w:b w:val="0"/>
          <w:i w:val="0"/>
        </w:rPr>
        <w:t>que después sale por antena o por internet es una decisión de distribución. Qué nivel de</w:t>
      </w:r>
      <w:r>
        <w:t xml:space="preserve"> </w:t>
      </w:r>
      <w:r>
        <w:rPr>
          <w:b w:val="0"/>
          <w:i w:val="0"/>
        </w:rPr>
        <w:t>distribución aplica Canal Sur Radio no consta en un documento publicado.</w:t>
      </w:r>
    </w:p>
    <w:p>
      <w:pPr>
        <w:pStyle w:val="Heading2"/>
      </w:pPr>
      <w:r>
        <w:rPr>
          <w:b w:val="0"/>
          <w:i w:val="0"/>
        </w:rPr>
        <w:t>9.5 Web</w:t>
      </w:r>
    </w:p>
    <w:p>
      <w:pPr>
        <w:pStyle w:val="Heading3"/>
      </w:pPr>
      <w:r>
        <w:rPr>
          <w:b w:val="0"/>
          <w:i w:val="0"/>
        </w:rPr>
        <w:t>9.5.1 Qué cambia de la televisión a la web</w:t>
      </w:r>
    </w:p>
    <w:p>
      <w:pPr/>
      <w:r>
        <w:rPr>
          <w:b w:val="0"/>
          <w:i w:val="0"/>
        </w:rPr>
        <w:t>Lo que distingue una pieza web de una de televisión, como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Televisión</w:t>
            </w:r>
          </w:p>
        </w:tc>
        <w:tc>
          <w:tcPr>
            <w:tcW w:type="dxa" w:w="3137"/>
            <w:shd w:val="clear" w:color="auto" w:fill="E4E4E4"/>
          </w:tcPr>
          <w:p>
            <w:pPr>
              <w:pStyle w:val="Tablacabecera"/>
            </w:pPr>
            <w:r/>
            <w:r>
              <w:rPr>
                <w:b w:val="0"/>
                <w:i w:val="0"/>
              </w:rPr>
              <w:t>Contenidos web</w:t>
            </w:r>
          </w:p>
        </w:tc>
      </w:tr>
      <w:tr>
        <w:tc>
          <w:tcPr>
            <w:tcW w:type="dxa" w:w="3137"/>
          </w:tcPr>
          <w:p>
            <w:pPr>
              <w:pStyle w:val="Tabla"/>
            </w:pPr>
            <w:r/>
            <w:r>
              <w:rPr>
                <w:b w:val="0"/>
                <w:i w:val="0"/>
              </w:rPr>
              <w:t>Duración</w:t>
            </w:r>
          </w:p>
        </w:tc>
        <w:tc>
          <w:tcPr>
            <w:tcW w:type="dxa" w:w="3137"/>
          </w:tcPr>
          <w:p>
            <w:pPr>
              <w:pStyle w:val="Tabla"/>
            </w:pPr>
            <w:r/>
            <w:r>
              <w:rPr>
                <w:b w:val="0"/>
                <w:i w:val="0"/>
              </w:rPr>
              <w:t>Fija, la del hueco de programación</w:t>
            </w:r>
          </w:p>
        </w:tc>
        <w:tc>
          <w:tcPr>
            <w:tcW w:type="dxa" w:w="3137"/>
          </w:tcPr>
          <w:p>
            <w:pPr>
              <w:pStyle w:val="Tabla"/>
            </w:pPr>
            <w:r/>
            <w:r>
              <w:rPr>
                <w:b w:val="0"/>
                <w:i w:val="0"/>
              </w:rPr>
              <w:t>Variable, y normalmente corta</w:t>
            </w:r>
          </w:p>
        </w:tc>
      </w:tr>
      <w:tr>
        <w:tc>
          <w:tcPr>
            <w:tcW w:type="dxa" w:w="3137"/>
          </w:tcPr>
          <w:p>
            <w:pPr>
              <w:pStyle w:val="Tabla"/>
            </w:pPr>
            <w:r/>
            <w:r>
              <w:rPr>
                <w:b w:val="0"/>
                <w:i w:val="0"/>
              </w:rPr>
              <w:t>Relación de aspecto</w:t>
            </w:r>
          </w:p>
        </w:tc>
        <w:tc>
          <w:tcPr>
            <w:tcW w:type="dxa" w:w="3137"/>
          </w:tcPr>
          <w:p>
            <w:pPr>
              <w:pStyle w:val="Tabla"/>
            </w:pPr>
            <w:r/>
            <w:r>
              <w:rPr>
                <w:b w:val="0"/>
                <w:i w:val="0"/>
              </w:rPr>
              <w:t>16:9</w:t>
            </w:r>
          </w:p>
        </w:tc>
        <w:tc>
          <w:tcPr>
            <w:tcW w:type="dxa" w:w="3137"/>
          </w:tcPr>
          <w:p>
            <w:pPr>
              <w:pStyle w:val="Tabla"/>
            </w:pPr>
            <w:r/>
            <w:r>
              <w:rPr>
                <w:b w:val="0"/>
                <w:i w:val="0"/>
              </w:rPr>
              <w:t>Varias: 16:9, 1:1, 9:16</w:t>
            </w:r>
          </w:p>
        </w:tc>
      </w:tr>
      <w:tr>
        <w:tc>
          <w:tcPr>
            <w:tcW w:type="dxa" w:w="3137"/>
          </w:tcPr>
          <w:p>
            <w:pPr>
              <w:pStyle w:val="Tabla"/>
            </w:pPr>
            <w:r/>
            <w:r>
              <w:rPr>
                <w:b w:val="0"/>
                <w:i w:val="0"/>
              </w:rPr>
              <w:t>Consumo</w:t>
            </w:r>
          </w:p>
        </w:tc>
        <w:tc>
          <w:tcPr>
            <w:tcW w:type="dxa" w:w="3137"/>
          </w:tcPr>
          <w:p>
            <w:pPr>
              <w:pStyle w:val="Tabla"/>
            </w:pPr>
            <w:r/>
            <w:r>
              <w:rPr>
                <w:b w:val="0"/>
                <w:i w:val="0"/>
              </w:rPr>
              <w:t>Lineal y a la hora fijada</w:t>
            </w:r>
          </w:p>
        </w:tc>
        <w:tc>
          <w:tcPr>
            <w:tcW w:type="dxa" w:w="3137"/>
          </w:tcPr>
          <w:p>
            <w:pPr>
              <w:pStyle w:val="Tabla"/>
            </w:pPr>
            <w:r/>
            <w:r>
              <w:rPr>
                <w:b w:val="0"/>
                <w:i w:val="0"/>
              </w:rPr>
              <w:t>A demanda, y muchas veces sin sonido</w:t>
            </w:r>
          </w:p>
        </w:tc>
      </w:tr>
      <w:tr>
        <w:tc>
          <w:tcPr>
            <w:tcW w:type="dxa" w:w="3137"/>
          </w:tcPr>
          <w:p>
            <w:pPr>
              <w:pStyle w:val="Tabla"/>
            </w:pPr>
            <w:r/>
            <w:r>
              <w:rPr>
                <w:b w:val="0"/>
                <w:i w:val="0"/>
              </w:rPr>
              <w:t>Versiones por pieza</w:t>
            </w:r>
          </w:p>
        </w:tc>
        <w:tc>
          <w:tcPr>
            <w:tcW w:type="dxa" w:w="3137"/>
          </w:tcPr>
          <w:p>
            <w:pPr>
              <w:pStyle w:val="Tabla"/>
            </w:pPr>
            <w:r/>
            <w:r>
              <w:rPr>
                <w:b w:val="0"/>
                <w:i w:val="0"/>
              </w:rPr>
              <w:t>Una</w:t>
            </w:r>
          </w:p>
        </w:tc>
        <w:tc>
          <w:tcPr>
            <w:tcW w:type="dxa" w:w="3137"/>
          </w:tcPr>
          <w:p>
            <w:pPr>
              <w:pStyle w:val="Tabla"/>
            </w:pPr>
            <w:r/>
            <w:r>
              <w:rPr>
                <w:b w:val="0"/>
                <w:i w:val="0"/>
              </w:rPr>
              <w:t>Varias, una por destino</w:t>
            </w:r>
          </w:p>
        </w:tc>
      </w:tr>
      <w:tr>
        <w:tc>
          <w:tcPr>
            <w:tcW w:type="dxa" w:w="3137"/>
          </w:tcPr>
          <w:p>
            <w:pPr>
              <w:pStyle w:val="Tabla"/>
            </w:pPr>
            <w:r/>
            <w:r>
              <w:rPr>
                <w:b w:val="0"/>
                <w:i w:val="0"/>
              </w:rPr>
              <w:t>Métrica</w:t>
            </w:r>
          </w:p>
        </w:tc>
        <w:tc>
          <w:tcPr>
            <w:tcW w:type="dxa" w:w="3137"/>
          </w:tcPr>
          <w:p>
            <w:pPr>
              <w:pStyle w:val="Tabla"/>
            </w:pPr>
            <w:r/>
            <w:r>
              <w:rPr>
                <w:b w:val="0"/>
                <w:i w:val="0"/>
              </w:rPr>
              <w:t>Audiencia y cuota</w:t>
            </w:r>
          </w:p>
        </w:tc>
        <w:tc>
          <w:tcPr>
            <w:tcW w:type="dxa" w:w="3137"/>
          </w:tcPr>
          <w:p>
            <w:pPr>
              <w:pStyle w:val="Tabla"/>
            </w:pPr>
            <w:r/>
            <w:r>
              <w:rPr>
                <w:b w:val="0"/>
                <w:i w:val="0"/>
              </w:rPr>
              <w:t>Reproducciones, tiempo de visionado, interacción</w:t>
            </w:r>
          </w:p>
        </w:tc>
      </w:tr>
    </w:tbl>
    <w:p>
      <w:pPr/>
    </w:p>
    <w:p>
      <w:pPr/>
      <w:r>
        <w:rPr>
          <w:b w:val="0"/>
          <w:i w:val="0"/>
        </w:rPr>
        <w:t>La consecuencia de producción: una pieza web cuesta poco, pero se hacen muchas y en varias</w:t>
      </w:r>
      <w:r>
        <w:t xml:space="preserve"> </w:t>
      </w:r>
      <w:r>
        <w:rPr>
          <w:b w:val="0"/>
          <w:i w:val="0"/>
        </w:rPr>
        <w:t>versiones, y lo que se dispara no es el coste unitario sino el volumen. Por eso las piezas digitales</w:t>
      </w:r>
      <w:r>
        <w:t xml:space="preserve"> </w:t>
      </w:r>
      <w:r>
        <w:rPr>
          <w:b w:val="0"/>
          <w:i w:val="0"/>
        </w:rPr>
        <w:t>se presupuestan y se planifican como una línea de trabajo del programa, no como un añadido que se</w:t>
      </w:r>
      <w:r>
        <w:t xml:space="preserve"> </w:t>
      </w:r>
      <w:r>
        <w:rPr>
          <w:b w:val="0"/>
          <w:i w:val="0"/>
        </w:rPr>
        <w:t>hace si sobra tiempo (oficio; el presupuesto, en el tema 4).</w:t>
      </w:r>
    </w:p>
    <w:p>
      <w:pPr/>
      <w:r>
        <w:rPr>
          <w:b w:val="0"/>
          <w:i w:val="0"/>
        </w:rPr>
        <w:t>La web de Canal Sur es la que describe el punto 48 del Contrato-programa (epígrafe «Lo que el</w:t>
      </w:r>
      <w:r>
        <w:t xml:space="preserve"> </w:t>
      </w:r>
      <w:r>
        <w:rPr>
          <w:b w:val="0"/>
          <w:i w:val="0"/>
        </w:rPr>
        <w:t>Contrato-programa manda producir para cada ventana»): contenidos textuales, fotográficos,</w:t>
      </w:r>
      <w:r>
        <w:t xml:space="preserve"> </w:t>
      </w:r>
      <w:r>
        <w:rPr>
          <w:b w:val="0"/>
          <w:i w:val="0"/>
        </w:rPr>
        <w:t>infográficos y audiovisuales en su propio dominio, la radio y la televisión lineales en línea, los</w:t>
      </w:r>
      <w:r>
        <w:t xml:space="preserve"> </w:t>
      </w:r>
      <w:r>
        <w:rPr>
          <w:b w:val="0"/>
          <w:i w:val="0"/>
        </w:rPr>
        <w:t>programas en directo y a petición, páginas para eventos extraordinarios y entornos web para los</w:t>
      </w:r>
      <w:r>
        <w:t xml:space="preserve"> </w:t>
      </w:r>
      <w:r>
        <w:rPr>
          <w:b w:val="0"/>
          <w:i w:val="0"/>
        </w:rPr>
        <w:t>programas informativos.</w:t>
      </w:r>
    </w:p>
    <w:p>
      <w:pPr>
        <w:pStyle w:val="Heading3"/>
      </w:pPr>
      <w:r>
        <w:rPr>
          <w:b w:val="0"/>
          <w:i w:val="0"/>
        </w:rPr>
        <w:t>9.5.2 El flujo de trabajo de un canal online</w:t>
      </w:r>
    </w:p>
    <w:p>
      <w:pPr/>
      <w:r>
        <w:rPr>
          <w:b w:val="0"/>
          <w:i w:val="0"/>
        </w:rPr>
        <w:t>El flujo de una pieza para la web tiene cuatro pasos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ocurre</w:t>
            </w:r>
          </w:p>
        </w:tc>
        <w:tc>
          <w:tcPr>
            <w:tcW w:type="dxa" w:w="3137"/>
            <w:shd w:val="clear" w:color="auto" w:fill="E4E4E4"/>
          </w:tcPr>
          <w:p>
            <w:pPr>
              <w:pStyle w:val="Tablacabecera"/>
            </w:pPr>
            <w:r/>
            <w:r>
              <w:rPr>
                <w:b w:val="0"/>
                <w:i w:val="0"/>
              </w:rPr>
              <w:t>Qué hay que dejar hecho</w:t>
            </w:r>
          </w:p>
        </w:tc>
      </w:tr>
      <w:tr>
        <w:tc>
          <w:tcPr>
            <w:tcW w:type="dxa" w:w="3137"/>
          </w:tcPr>
          <w:p>
            <w:pPr>
              <w:pStyle w:val="Tabla"/>
            </w:pPr>
            <w:r/>
            <w:r>
              <w:rPr>
                <w:b w:val="0"/>
                <w:i w:val="0"/>
              </w:rPr>
              <w:t>Rodaje</w:t>
            </w:r>
          </w:p>
        </w:tc>
        <w:tc>
          <w:tcPr>
            <w:tcW w:type="dxa" w:w="3137"/>
          </w:tcPr>
          <w:p>
            <w:pPr>
              <w:pStyle w:val="Tabla"/>
            </w:pPr>
            <w:r/>
            <w:r>
              <w:rPr>
                <w:b w:val="0"/>
                <w:i w:val="0"/>
              </w:rPr>
              <w:t>Se graba el material</w:t>
            </w:r>
          </w:p>
        </w:tc>
        <w:tc>
          <w:tcPr>
            <w:tcW w:type="dxa" w:w="3137"/>
          </w:tcPr>
          <w:p>
            <w:pPr>
              <w:pStyle w:val="Tabla"/>
            </w:pPr>
            <w:r/>
            <w:r>
              <w:rPr>
                <w:b w:val="0"/>
                <w:i w:val="0"/>
              </w:rPr>
              <w:t>Que quede identificado y anotado</w:t>
            </w:r>
          </w:p>
        </w:tc>
      </w:tr>
      <w:tr>
        <w:tc>
          <w:tcPr>
            <w:tcW w:type="dxa" w:w="3137"/>
          </w:tcPr>
          <w:p>
            <w:pPr>
              <w:pStyle w:val="Tabla"/>
            </w:pPr>
            <w:r/>
            <w:r>
              <w:rPr>
                <w:b w:val="0"/>
                <w:i w:val="0"/>
              </w:rPr>
              <w:t>Gestión de contenidos en servidor</w:t>
            </w:r>
          </w:p>
        </w:tc>
        <w:tc>
          <w:tcPr>
            <w:tcW w:type="dxa" w:w="3137"/>
          </w:tcPr>
          <w:p>
            <w:pPr>
              <w:pStyle w:val="Tabla"/>
            </w:pPr>
            <w:r/>
            <w:r>
              <w:rPr>
                <w:b w:val="0"/>
                <w:i w:val="0"/>
              </w:rPr>
              <w:t>El material se vuelca, se cataloga y queda disponible</w:t>
            </w:r>
          </w:p>
        </w:tc>
        <w:tc>
          <w:tcPr>
            <w:tcW w:type="dxa" w:w="3137"/>
          </w:tcPr>
          <w:p>
            <w:pPr>
              <w:pStyle w:val="Tabla"/>
            </w:pPr>
            <w:r/>
            <w:r>
              <w:rPr>
                <w:b w:val="0"/>
                <w:i w:val="0"/>
              </w:rPr>
              <w:t>Identificadores y metadatos: sin ellos no se encuentra</w:t>
            </w:r>
          </w:p>
        </w:tc>
      </w:tr>
      <w:tr>
        <w:tc>
          <w:tcPr>
            <w:tcW w:type="dxa" w:w="3137"/>
          </w:tcPr>
          <w:p>
            <w:pPr>
              <w:pStyle w:val="Tabla"/>
            </w:pPr>
            <w:r/>
            <w:r>
              <w:rPr>
                <w:b w:val="0"/>
                <w:i w:val="0"/>
              </w:rPr>
              <w:t>Edición</w:t>
            </w:r>
          </w:p>
        </w:tc>
        <w:tc>
          <w:tcPr>
            <w:tcW w:type="dxa" w:w="3137"/>
          </w:tcPr>
          <w:p>
            <w:pPr>
              <w:pStyle w:val="Tabla"/>
            </w:pPr>
            <w:r/>
            <w:r>
              <w:rPr>
                <w:b w:val="0"/>
                <w:i w:val="0"/>
              </w:rPr>
              <w:t>Se monta la pieza</w:t>
            </w:r>
          </w:p>
        </w:tc>
        <w:tc>
          <w:tcPr>
            <w:tcW w:type="dxa" w:w="3137"/>
          </w:tcPr>
          <w:p>
            <w:pPr>
              <w:pStyle w:val="Tabla"/>
            </w:pPr>
            <w:r/>
            <w:r>
              <w:rPr>
                <w:b w:val="0"/>
                <w:i w:val="0"/>
              </w:rPr>
              <w:t>Que quede en un formato de trabajo, no de publicación</w:t>
            </w:r>
          </w:p>
        </w:tc>
      </w:tr>
      <w:tr>
        <w:tc>
          <w:tcPr>
            <w:tcW w:type="dxa" w:w="3137"/>
          </w:tcPr>
          <w:p>
            <w:pPr>
              <w:pStyle w:val="Tabla"/>
            </w:pPr>
            <w:r/>
            <w:r>
              <w:rPr>
                <w:b w:val="0"/>
                <w:i w:val="0"/>
              </w:rPr>
              <w:t>Exportación</w:t>
            </w:r>
          </w:p>
        </w:tc>
        <w:tc>
          <w:tcPr>
            <w:tcW w:type="dxa" w:w="3137"/>
          </w:tcPr>
          <w:p>
            <w:pPr>
              <w:pStyle w:val="Tabla"/>
            </w:pPr>
            <w:r/>
            <w:r>
              <w:rPr>
                <w:b w:val="0"/>
                <w:i w:val="0"/>
              </w:rPr>
              <w:t>Se convierte al formato de publicación y se sube</w:t>
            </w:r>
          </w:p>
        </w:tc>
        <w:tc>
          <w:tcPr>
            <w:tcW w:type="dxa" w:w="3137"/>
          </w:tcPr>
          <w:p>
            <w:pPr>
              <w:pStyle w:val="Tabla"/>
            </w:pPr>
            <w:r/>
            <w:r>
              <w:rPr>
                <w:b w:val="0"/>
                <w:i w:val="0"/>
              </w:rPr>
              <w:t>Un fichero por destino, con sus medidas y su códec</w:t>
            </w:r>
          </w:p>
        </w:tc>
      </w:tr>
    </w:tbl>
    <w:p>
      <w:pPr/>
    </w:p>
    <w:p>
      <w:pPr>
        <w:pStyle w:val="Heading3"/>
      </w:pPr>
      <w:r>
        <w:rPr>
          <w:b w:val="0"/>
          <w:i w:val="0"/>
        </w:rPr>
        <w:t>9.5.3 El gestor de contenidos, el identificador y los metadatos</w:t>
      </w:r>
    </w:p>
    <w:p>
      <w:pPr/>
      <w:r>
        <w:rPr>
          <w:b w:val="0"/>
          <w:i w:val="0"/>
        </w:rPr>
        <w:t>Tres herramientas ordenan lo publicado. Las dos primeras, en el vocabulario de oficio del tema 12 del</w:t>
      </w:r>
      <w:r>
        <w:t xml:space="preserve"> </w:t>
      </w:r>
      <w:r>
        <w:rPr>
          <w:b w:val="0"/>
          <w:i w:val="0"/>
        </w:rPr>
        <w:t>específico de Operador/a Montador/a de Vídeo:</w:t>
      </w:r>
    </w:p>
    <w:p>
      <w:pPr>
        <w:pStyle w:val="ListBullet"/>
      </w:pPr>
      <w:r>
        <w:rPr>
          <w:b w:val="0"/>
          <w:i w:val="0"/>
        </w:rPr>
        <w:t>El gestor de contenidos (CMS) es el sistema con el que se crean, organizan, publican,</w:t>
      </w:r>
      <w:r>
        <w:t xml:space="preserve"> </w:t>
      </w:r>
      <w:r>
        <w:rPr>
          <w:b w:val="0"/>
          <w:i w:val="0"/>
        </w:rPr>
        <w:t>actualizan y retiran los contenidos de una página web sin tocar su código, y con el que se</w:t>
      </w:r>
      <w:r>
        <w:t xml:space="preserve"> </w:t>
      </w:r>
      <w:r>
        <w:rPr>
          <w:b w:val="0"/>
          <w:i w:val="0"/>
        </w:rPr>
        <w:t>reparten los permisos (quién escribe, quién publica, quién borra). Gestiona lo publicado; el</w:t>
      </w:r>
      <w:r>
        <w:t xml:space="preserve"> </w:t>
      </w:r>
      <w:r>
        <w:rPr>
          <w:b w:val="0"/>
          <w:i w:val="0"/>
        </w:rPr>
        <w:t>material en bruto lo gestiona el sistema de gestión de medios o gestor documental.</w:t>
      </w:r>
    </w:p>
    <w:p>
      <w:pPr>
        <w:pStyle w:val="ListBullet"/>
      </w:pPr>
      <w:r>
        <w:rPr>
          <w:b w:val="0"/>
          <w:i w:val="0"/>
        </w:rPr>
        <w:t>Los metadatos son los datos sobre el contenido: descriptivos (título, resumen, palabras clave,</w:t>
      </w:r>
      <w:r>
        <w:t xml:space="preserve"> </w:t>
      </w:r>
      <w:r>
        <w:rPr>
          <w:b w:val="0"/>
          <w:i w:val="0"/>
        </w:rPr>
        <w:t>personas que aparecen), técnicos (códec, resolución, duración), de gestión (autoría, derechos,</w:t>
      </w:r>
      <w:r>
        <w:t xml:space="preserve"> </w:t>
      </w:r>
      <w:r>
        <w:rPr>
          <w:b w:val="0"/>
          <w:i w:val="0"/>
        </w:rPr>
        <w:t>fecha de caducidad), estructurales (de qué serie o pieza forma parte) y de uso (cuándo y dónde se</w:t>
      </w:r>
      <w:r>
        <w:t xml:space="preserve"> </w:t>
      </w:r>
      <w:r>
        <w:rPr>
          <w:b w:val="0"/>
          <w:i w:val="0"/>
        </w:rPr>
        <w:t>publicó). Los de derechos deciden hasta cuándo puede estar una pieza en línea.</w:t>
      </w:r>
    </w:p>
    <w:p>
      <w:pPr/>
      <w:r>
        <w:rPr>
          <w:b w:val="0"/>
          <w:i w:val="0"/>
        </w:rPr>
        <w:t>Y el identificador, para qué sirve:</w:t>
      </w:r>
    </w:p>
    <w:p>
      <w:pPr>
        <w:pStyle w:val="ListBullet"/>
      </w:pPr>
      <w:r>
        <w:rPr>
          <w:b w:val="0"/>
          <w:i w:val="0"/>
        </w:rPr>
        <w:t>Para encontrarlo. Un archivo con cientos de miles de piezas no se busca por el nombre del</w:t>
      </w:r>
      <w:r>
        <w:t xml:space="preserve"> </w:t>
      </w:r>
      <w:r>
        <w:rPr>
          <w:b w:val="0"/>
          <w:i w:val="0"/>
        </w:rPr>
        <w:t>fichero, que se repite y se cambia; se busca por un identificador que no se repite nunca.</w:t>
      </w:r>
    </w:p>
    <w:p>
      <w:pPr>
        <w:pStyle w:val="ListBullet"/>
      </w:pPr>
      <w:r>
        <w:rPr>
          <w:b w:val="0"/>
          <w:i w:val="0"/>
        </w:rPr>
        <w:t>Para referirse a él sin ambigüedad. Un identificador es la manera de que dos sistemas</w:t>
      </w:r>
      <w:r>
        <w:t xml:space="preserve"> </w:t>
      </w:r>
      <w:r>
        <w:rPr>
          <w:b w:val="0"/>
          <w:i w:val="0"/>
        </w:rPr>
        <w:t>distintos —el gestor de medios, el CMS, la escaleta— hablen de la misma pieza.</w:t>
      </w:r>
    </w:p>
    <w:p>
      <w:pPr>
        <w:pStyle w:val="ListBullet"/>
      </w:pPr>
      <w:r>
        <w:rPr>
          <w:b w:val="0"/>
          <w:i w:val="0"/>
        </w:rPr>
        <w:t>Para que sobreviva a los cambios. El título cambia, el fichero se recomprime, la ruta se mueve:</w:t>
      </w:r>
      <w:r>
        <w:t xml:space="preserve"> </w:t>
      </w:r>
      <w:r>
        <w:rPr>
          <w:b w:val="0"/>
          <w:i w:val="0"/>
        </w:rPr>
        <w:t>el identificador se queda.</w:t>
      </w:r>
    </w:p>
    <w:p>
      <w:pPr/>
      <w:r>
        <w:rPr>
          <w:b w:val="0"/>
          <w:i w:val="0"/>
        </w:rPr>
        <w:t>Para producción (oficio): las piezas que salen de un programa llevan desde el rodaje un nombre y un</w:t>
      </w:r>
      <w:r>
        <w:t xml:space="preserve"> </w:t>
      </w:r>
      <w:r>
        <w:rPr>
          <w:b w:val="0"/>
          <w:i w:val="0"/>
        </w:rPr>
        <w:t>identificador que las enlazan con su programa, y los metadatos de derechos (hasta cuándo, en qué</w:t>
      </w:r>
      <w:r>
        <w:t xml:space="preserve"> </w:t>
      </w:r>
      <w:r>
        <w:rPr>
          <w:b w:val="0"/>
          <w:i w:val="0"/>
        </w:rPr>
        <w:t>territorio, en qué salidas) se rellenan cuando se contrata, no cuando alguien reclama. La</w:t>
      </w:r>
      <w:r>
        <w:t xml:space="preserve"> </w:t>
      </w:r>
      <w:r>
        <w:rPr>
          <w:b w:val="0"/>
          <w:i w:val="0"/>
        </w:rPr>
        <w:t>documentación de la producción es el tema 12; los derechos, el tema 11.</w:t>
      </w:r>
    </w:p>
    <w:p>
      <w:pPr>
        <w:pStyle w:val="Heading3"/>
      </w:pPr>
      <w:r>
        <w:rPr>
          <w:b w:val="0"/>
          <w:i w:val="0"/>
        </w:rPr>
        <w:t>9.5.4 La entrega de piezas por fichero</w:t>
      </w:r>
    </w:p>
    <w:p>
      <w:pPr/>
      <w:r>
        <w:rPr>
          <w:b w:val="0"/>
          <w:i w:val="0"/>
        </w:rPr>
        <w:t>Muchas piezas llegan a la redacción digital como fichero, desde un colaborador o una productora:</w:t>
      </w:r>
    </w:p>
    <w:p>
      <w:pPr/>
      <w:r>
        <w:rPr>
          <w:b w:val="0"/>
          <w:i w:val="0"/>
        </w:rPr>
        <w:t>Por qué el FTP sigue importando en un canal de vídeo, cuando para casi todo lo demás ha sido</w:t>
      </w:r>
      <w:r>
        <w:t xml:space="preserve"> </w:t>
      </w:r>
      <w:r>
        <w:rPr>
          <w:b w:val="0"/>
          <w:i w:val="0"/>
        </w:rPr>
        <w:t>desplazado: porque los ficheros de vídeo son grandes, y el FTP —y sus variantes seguras—</w:t>
      </w:r>
      <w:r>
        <w:t xml:space="preserve"> </w:t>
      </w:r>
      <w:r>
        <w:rPr>
          <w:b w:val="0"/>
          <w:i w:val="0"/>
        </w:rPr>
        <w:t>permiten transferencias largas, reanudables y automatizadas entre un productor y una redacción. Es el</w:t>
      </w:r>
      <w:r>
        <w:t xml:space="preserve"> </w:t>
      </w:r>
      <w:r>
        <w:rPr>
          <w:b w:val="0"/>
          <w:i w:val="0"/>
        </w:rPr>
        <w:t>camino por el que un colaborador entrega su pieza.</w:t>
      </w:r>
    </w:p>
    <w:p>
      <w:pPr/>
      <w:r>
        <w:rPr>
          <w:b w:val="0"/>
          <w:i w:val="0"/>
        </w:rPr>
        <w:t>Qué vía de transferencia usa Canal Sur con sus colaboradores no consta en un documento publicado;</w:t>
      </w:r>
      <w:r>
        <w:t xml:space="preserve"> </w:t>
      </w:r>
      <w:r>
        <w:rPr>
          <w:b w:val="0"/>
          <w:i w:val="0"/>
        </w:rPr>
        <w:t>en una producción externa se fija en el contrato junto con las especificaciones de entrega</w:t>
      </w:r>
      <w:r>
        <w:t xml:space="preserve"> </w:t>
      </w:r>
      <w:r>
        <w:rPr>
          <w:b w:val="0"/>
          <w:i w:val="0"/>
        </w:rPr>
        <w:t>(epígrafe «Adaptación de recursos al formato»).</w:t>
      </w:r>
    </w:p>
    <w:p>
      <w:pPr>
        <w:pStyle w:val="Heading3"/>
      </w:pPr>
      <w:r>
        <w:rPr>
          <w:b w:val="0"/>
          <w:i w:val="0"/>
        </w:rPr>
        <w:t>9.5.5 Conservar lo publicado y retirar lo que no debe seguir en línea</w:t>
      </w:r>
    </w:p>
    <w:p>
      <w:pPr/>
      <w:r>
        <w:rPr>
          <w:b w:val="0"/>
          <w:i w:val="0"/>
        </w:rPr>
        <w:t>El artículo 156.2 LGCA obliga a los responsables de las infracciones de la ley (entre ellos, los</w:t>
      </w:r>
      <w:r>
        <w:t xml:space="preserve"> </w:t>
      </w:r>
      <w:r>
        <w:rPr>
          <w:b w:val="0"/>
          <w:i w:val="0"/>
        </w:rPr>
        <w:t>prestadores del servicio de comunicación audiovisual y los de plataformas de vídeo) a «</w:t>
      </w:r>
      <w:r>
        <w:rPr>
          <w:b/>
          <w:i w:val="0"/>
        </w:rPr>
        <w:t>conservar</w:t>
      </w:r>
      <w:r>
        <w:t xml:space="preserve"> </w:t>
      </w:r>
      <w:r>
        <w:rPr>
          <w:b/>
          <w:i w:val="0"/>
        </w:rPr>
        <w:t>durante un plazo de seis meses a contar desde la fecha de puesta a disposición del público por</w:t>
      </w:r>
      <w:r>
        <w:t xml:space="preserve"> </w:t>
      </w:r>
      <w:r>
        <w:rPr>
          <w:b/>
          <w:i w:val="0"/>
        </w:rPr>
        <w:t>primera vez los programas y contenidos audiovisuales, incluidas las comunicaciones comerciales y</w:t>
      </w:r>
      <w:r>
        <w:t xml:space="preserve"> </w:t>
      </w:r>
      <w:r>
        <w:rPr>
          <w:b/>
          <w:i w:val="0"/>
        </w:rPr>
        <w:t>registrar los datos relativos a dichos programas y contenidos audiovisuales, incluidas las</w:t>
      </w:r>
      <w:r>
        <w:t xml:space="preserve"> </w:t>
      </w:r>
      <w:r>
        <w:rPr>
          <w:b/>
          <w:i w:val="0"/>
        </w:rPr>
        <w:t>comunicaciones comerciales</w:t>
      </w:r>
      <w:r>
        <w:rPr>
          <w:b w:val="0"/>
          <w:i w:val="0"/>
        </w:rPr>
        <w:t>». El plazo cuenta</w:t>
      </w:r>
      <w:r>
        <w:t xml:space="preserve"> </w:t>
      </w:r>
      <w:r>
        <w:rPr>
          <w:b w:val="0"/>
          <w:i w:val="0"/>
        </w:rPr>
        <w:t>desde la primera puesta a disposición del público, no sólo desde la emisión: alcanza también a lo</w:t>
      </w:r>
      <w:r>
        <w:t xml:space="preserve"> </w:t>
      </w:r>
      <w:r>
        <w:rPr>
          <w:b w:val="0"/>
          <w:i w:val="0"/>
        </w:rPr>
        <w:t>que se ofrece a petición.</w:t>
      </w:r>
    </w:p>
    <w:p>
      <w:pPr/>
      <w:r>
        <w:rPr>
          <w:b w:val="0"/>
          <w:i w:val="0"/>
        </w:rPr>
        <w:t>De ahí una cautela de oficio: retirar de la web no es borrar del archivo. Una pieza puede tener que</w:t>
      </w:r>
      <w:r>
        <w:t xml:space="preserve"> </w:t>
      </w:r>
      <w:r>
        <w:rPr>
          <w:b w:val="0"/>
          <w:i w:val="0"/>
        </w:rPr>
        <w:t>salir de la web por vencimiento de derechos, por una rectificación, por el ejercicio del derecho de</w:t>
      </w:r>
      <w:r>
        <w:t xml:space="preserve"> </w:t>
      </w:r>
      <w:r>
        <w:rPr>
          <w:b w:val="0"/>
          <w:i w:val="0"/>
        </w:rPr>
        <w:t>supresión de una persona (protección de datos) o por decisión editorial; pero lo puesto a</w:t>
      </w:r>
      <w:r>
        <w:t xml:space="preserve"> </w:t>
      </w:r>
      <w:r>
        <w:rPr>
          <w:b w:val="0"/>
          <w:i w:val="0"/>
        </w:rPr>
        <w:t>disposición del público se conserva el plazo legal. Y retirar bien incluye retirar lo que apuntaba a</w:t>
      </w:r>
      <w:r>
        <w:t xml:space="preserve"> </w:t>
      </w:r>
      <w:r>
        <w:rPr>
          <w:b w:val="0"/>
          <w:i w:val="0"/>
        </w:rPr>
        <w:t>la pieza: enlaces desde otras noticias y listas de reproducción.</w:t>
      </w:r>
    </w:p>
    <w:p>
      <w:pPr>
        <w:pStyle w:val="Heading2"/>
      </w:pPr>
      <w:r>
        <w:rPr>
          <w:b w:val="0"/>
          <w:i w:val="0"/>
        </w:rPr>
        <w:t>9.6 Redes sociales</w:t>
      </w:r>
    </w:p>
    <w:p>
      <w:pPr>
        <w:pStyle w:val="Heading3"/>
      </w:pPr>
      <w:r>
        <w:rPr>
          <w:b w:val="0"/>
          <w:i w:val="0"/>
        </w:rPr>
        <w:t>9.6.1 Por qué Canal Sur está en redes</w:t>
      </w:r>
    </w:p>
    <w:p>
      <w:pPr/>
      <w:r>
        <w:rPr>
          <w:b w:val="0"/>
          <w:i w:val="0"/>
        </w:rPr>
        <w:t>Es un compromiso escrito: la «</w:t>
      </w:r>
      <w:r>
        <w:rPr>
          <w:b/>
          <w:i w:val="0"/>
        </w:rPr>
        <w:t>posición proactiva en todo tipo de redes sociales</w:t>
      </w:r>
      <w:r>
        <w:rPr>
          <w:b w:val="0"/>
          <w:i w:val="0"/>
        </w:rPr>
        <w:t>» del punto 48 del</w:t>
      </w:r>
      <w:r>
        <w:t xml:space="preserve"> </w:t>
      </w:r>
      <w:r>
        <w:rPr>
          <w:b w:val="0"/>
          <w:i w:val="0"/>
        </w:rPr>
        <w:t>Contrato-programa (epígrafe «Lo que el Contrato-programa manda producir para cada ventana»), que</w:t>
      </w:r>
      <w:r>
        <w:t xml:space="preserve"> </w:t>
      </w:r>
      <w:r>
        <w:rPr>
          <w:b w:val="0"/>
          <w:i w:val="0"/>
        </w:rPr>
        <w:t>Canal Sur Media organiza (punto 46). La Carta, en su artículo 7.2, añade el refuerzo de la dotación</w:t>
      </w:r>
      <w:r>
        <w:t xml:space="preserve"> </w:t>
      </w:r>
      <w:r>
        <w:rPr>
          <w:b w:val="0"/>
          <w:i w:val="0"/>
        </w:rPr>
        <w:t>tecnológica y la presencia en redes y plataformas de intercambio de vídeo conforme a la LGCA (tema 1).</w:t>
      </w:r>
    </w:p>
    <w:p>
      <w:pPr/>
      <w:r>
        <w:rPr>
          <w:b w:val="0"/>
          <w:i w:val="0"/>
        </w:rPr>
        <w:t>La razón de fondo está en los datos de consumo, que el tema 12 del específico de Operador/a</w:t>
      </w:r>
      <w:r>
        <w:t xml:space="preserve"> </w:t>
      </w:r>
      <w:r>
        <w:rPr>
          <w:b w:val="0"/>
          <w:i w:val="0"/>
        </w:rPr>
        <w:t>Montador/a de Vídeo recoge así:</w:t>
      </w:r>
    </w:p>
    <w:p>
      <w:pPr/>
      <w:r>
        <w:rPr>
          <w:b w:val="0"/>
          <w:i w:val="0"/>
        </w:rPr>
        <w:t>La razón de fondo para versionar está en los datos de consumo. El Reuters Institute, en el resumen</w:t>
      </w:r>
      <w:r>
        <w:t xml:space="preserve"> </w:t>
      </w:r>
      <w:r>
        <w:rPr>
          <w:b w:val="0"/>
          <w:i w:val="0"/>
        </w:rPr>
        <w:t xml:space="preserve">ejecutivo de su </w:t>
      </w:r>
      <w:r>
        <w:rPr>
          <w:b w:val="0"/>
          <w:i/>
        </w:rPr>
        <w:t>Digital News Report 2026</w:t>
      </w:r>
      <w:r>
        <w:rPr>
          <w:b w:val="0"/>
          <w:i w:val="0"/>
        </w:rPr>
        <w:t xml:space="preserve"> (encuesta en 48 mercados), registra que, en la media global,</w:t>
      </w:r>
      <w:r>
        <w:t xml:space="preserve"> </w:t>
      </w:r>
      <w:r>
        <w:rPr>
          <w:b w:val="0"/>
          <w:i w:val="0"/>
        </w:rPr>
      </w:r>
      <w:r>
        <w:rPr>
          <w:b/>
          <w:i w:val="0"/>
        </w:rPr>
        <w:t>«social media and video networks are for the first time the single most widely used way of</w:t>
      </w:r>
      <w:r>
        <w:t xml:space="preserve"> </w:t>
      </w:r>
      <w:r>
        <w:rPr>
          <w:b/>
          <w:i w:val="0"/>
        </w:rPr>
        <w:t>accessing online news (used by 54% of all respondents), ahead of news organisations’ own websites and</w:t>
      </w:r>
      <w:r>
        <w:t xml:space="preserve"> </w:t>
      </w:r>
      <w:r>
        <w:rPr>
          <w:b/>
          <w:i w:val="0"/>
        </w:rPr>
        <w:t>apps (51%)»</w:t>
      </w:r>
      <w:r>
        <w:rPr>
          <w:b w:val="0"/>
          <w:i w:val="0"/>
        </w:rPr>
        <w:t>: por primera vez, redes sociales y de vídeo (54 %) superan a las webs y aplicaciones de</w:t>
      </w:r>
      <w:r>
        <w:t xml:space="preserve"> </w:t>
      </w:r>
      <w:r>
        <w:rPr>
          <w:b w:val="0"/>
          <w:i w:val="0"/>
        </w:rPr>
        <w:t>los propios medios (51 %) como vía de acceso a noticias en línea. Otros datos del mismo resumen:</w:t>
      </w:r>
    </w:p>
    <w:p>
      <w:pPr>
        <w:pStyle w:val="ListBullet"/>
      </w:pPr>
      <w:r>
        <w:rPr>
          <w:b w:val="0"/>
          <w:i w:val="0"/>
        </w:rPr>
      </w:r>
      <w:r>
        <w:rPr>
          <w:b/>
          <w:i w:val="0"/>
        </w:rPr>
        <w:t>«77% of people globally consume online news video each week»</w:t>
      </w:r>
      <w:r>
        <w:rPr>
          <w:b w:val="0"/>
          <w:i w:val="0"/>
        </w:rPr>
        <w:t xml:space="preserve"> (el 77 % ve vídeo informativo en</w:t>
      </w:r>
      <w:r>
        <w:t xml:space="preserve"> </w:t>
      </w:r>
      <w:r>
        <w:rPr>
          <w:b w:val="0"/>
          <w:i w:val="0"/>
        </w:rPr>
        <w:t>línea cada semana).</w:t>
      </w:r>
    </w:p>
    <w:p>
      <w:pPr>
        <w:pStyle w:val="ListBullet"/>
      </w:pPr>
      <w:r>
        <w:rPr>
          <w:b w:val="0"/>
          <w:i w:val="0"/>
        </w:rPr>
      </w:r>
      <w:r>
        <w:rPr>
          <w:b/>
          <w:i w:val="0"/>
        </w:rPr>
        <w:t>«The growth in online video consumption is all happening on third-party platforms. Mainstream news</w:t>
      </w:r>
      <w:r>
        <w:t xml:space="preserve"> </w:t>
      </w:r>
      <w:r>
        <w:rPr>
          <w:b/>
          <w:i w:val="0"/>
        </w:rPr>
        <w:t>organisations have on average seen video consumption on their own sites and apps go backwards, down</w:t>
      </w:r>
      <w:r>
        <w:t xml:space="preserve"> </w:t>
      </w:r>
      <w:r>
        <w:rPr>
          <w:b/>
          <w:i w:val="0"/>
        </w:rPr>
        <w:t>5 percentage points (pp) this year.»</w:t>
      </w:r>
      <w:r>
        <w:rPr>
          <w:b w:val="0"/>
          <w:i w:val="0"/>
        </w:rPr>
        <w:t xml:space="preserve"> El crecimiento es de las plataformas de terceros; en webs y</w:t>
      </w:r>
      <w:r>
        <w:t xml:space="preserve"> </w:t>
      </w:r>
      <w:r>
        <w:rPr>
          <w:b w:val="0"/>
          <w:i w:val="0"/>
        </w:rPr>
        <w:t>aplicaciones propias de los medios, el consumo de vídeo baja 5 puntos.</w:t>
      </w:r>
    </w:p>
    <w:p>
      <w:pPr>
        <w:pStyle w:val="ListBullet"/>
      </w:pPr>
      <w:r>
        <w:rPr>
          <w:b w:val="0"/>
          <w:i w:val="0"/>
        </w:rPr>
        <w:t xml:space="preserve">Uso para noticias por plataforma: Facebook, </w:t>
      </w:r>
      <w:r>
        <w:rPr>
          <w:b/>
          <w:i w:val="0"/>
        </w:rPr>
        <w:t>«used by 43% this year»</w:t>
      </w:r>
      <w:r>
        <w:rPr>
          <w:b w:val="0"/>
          <w:i w:val="0"/>
        </w:rPr>
        <w:t xml:space="preserve">; YouTube, </w:t>
      </w:r>
      <w:r>
        <w:rPr>
          <w:b/>
          <w:i w:val="0"/>
        </w:rPr>
        <w:t>«34% for</w:t>
      </w:r>
      <w:r>
        <w:t xml:space="preserve"> </w:t>
      </w:r>
      <w:r>
        <w:rPr>
          <w:b/>
          <w:i w:val="0"/>
        </w:rPr>
        <w:t>news»</w:t>
      </w:r>
      <w:r>
        <w:rPr>
          <w:b w:val="0"/>
          <w:i w:val="0"/>
        </w:rPr>
        <w:t xml:space="preserve">; Instagram, </w:t>
      </w:r>
      <w:r>
        <w:rPr>
          <w:b/>
          <w:i w:val="0"/>
        </w:rPr>
        <w:t>«26% usage for news»</w:t>
      </w:r>
      <w:r>
        <w:rPr>
          <w:b w:val="0"/>
          <w:i w:val="0"/>
        </w:rPr>
        <w:t xml:space="preserve">; TikTok, </w:t>
      </w:r>
      <w:r>
        <w:rPr>
          <w:b/>
          <w:i w:val="0"/>
        </w:rPr>
        <w:t>«used by 20% globally for news»</w:t>
      </w:r>
      <w:r>
        <w:rPr>
          <w:b w:val="0"/>
          <w:i w:val="0"/>
        </w:rPr>
        <w:t>, la que más</w:t>
      </w:r>
      <w:r>
        <w:t xml:space="preserve"> </w:t>
      </w:r>
      <w:r>
        <w:rPr>
          <w:b w:val="0"/>
          <w:i w:val="0"/>
        </w:rPr>
        <w:t>crece.</w:t>
      </w:r>
    </w:p>
    <w:p>
      <w:pPr>
        <w:pStyle w:val="ListBullet"/>
      </w:pPr>
      <w:r>
        <w:rPr>
          <w:b w:val="0"/>
          <w:i w:val="0"/>
        </w:rPr>
        <w:t xml:space="preserve">La duración depende de la plataforma: </w:t>
      </w:r>
      <w:r>
        <w:rPr>
          <w:b/>
          <w:i w:val="0"/>
        </w:rPr>
        <w:t>«TikTok evidently skewing towards videos of less than two</w:t>
      </w:r>
      <w:r>
        <w:t xml:space="preserve"> </w:t>
      </w:r>
      <w:r>
        <w:rPr>
          <w:b/>
          <w:i w:val="0"/>
        </w:rPr>
        <w:t>minutes. YouTube supports a wider range of video durations, from short clips to full-length</w:t>
      </w:r>
      <w:r>
        <w:t xml:space="preserve"> </w:t>
      </w:r>
      <w:r>
        <w:rPr>
          <w:b/>
          <w:i w:val="0"/>
        </w:rPr>
        <w:t>programmes.»</w:t>
      </w:r>
      <w:r>
        <w:rPr>
          <w:b w:val="0"/>
          <w:i w:val="0"/>
        </w:rPr>
        <w:t xml:space="preserve"> En TikTok predomina el vídeo de menos de dos minutos; YouTube admite desde clips</w:t>
      </w:r>
      <w:r>
        <w:t xml:space="preserve"> </w:t>
      </w:r>
      <w:r>
        <w:rPr>
          <w:b w:val="0"/>
          <w:i w:val="0"/>
        </w:rPr>
        <w:t>cortos hasta programas completos.</w:t>
      </w:r>
    </w:p>
    <w:p>
      <w:pPr>
        <w:pStyle w:val="ListBullet"/>
      </w:pPr>
      <w:r>
        <w:rPr>
          <w:b w:val="0"/>
          <w:i w:val="0"/>
        </w:rPr>
        <w:t xml:space="preserve">Y la pantalla grande vuelve por otra puerta: </w:t>
      </w:r>
      <w:r>
        <w:rPr>
          <w:b/>
          <w:i w:val="0"/>
        </w:rPr>
        <w:t>«a quarter (27%) of our respondents now watch</w:t>
      </w:r>
      <w:r>
        <w:t xml:space="preserve"> </w:t>
      </w:r>
      <w:r>
        <w:rPr>
          <w:b/>
          <w:i w:val="0"/>
        </w:rPr>
        <w:t>on-demand news via apps like YouTube on their smart TVs»</w:t>
      </w:r>
      <w:r>
        <w:rPr>
          <w:b w:val="0"/>
          <w:i w:val="0"/>
        </w:rPr>
        <w:t xml:space="preserve"> (un 27 % ve noticias a petición en el</w:t>
      </w:r>
      <w:r>
        <w:t xml:space="preserve"> </w:t>
      </w:r>
      <w:r>
        <w:rPr>
          <w:b w:val="0"/>
          <w:i w:val="0"/>
        </w:rPr>
        <w:t>televisor conectado, con aplicaciones como YouTube).</w:t>
      </w:r>
    </w:p>
    <w:p>
      <w:pPr/>
      <w:r>
        <w:rPr>
          <w:b w:val="0"/>
          <w:i w:val="0"/>
        </w:rPr>
        <w:t>Son datos globales; los de España del mismo informe no se han leído. Lo que se sigue de ellos para</w:t>
      </w:r>
      <w:r>
        <w:t xml:space="preserve"> </w:t>
      </w:r>
      <w:r>
        <w:rPr>
          <w:b w:val="0"/>
          <w:i w:val="0"/>
        </w:rPr>
        <w:t>la producción (oficio): una pieza pensada para el televisor ya no llega entera a su público si sólo</w:t>
      </w:r>
      <w:r>
        <w:t xml:space="preserve"> </w:t>
      </w:r>
      <w:r>
        <w:rPr>
          <w:b w:val="0"/>
          <w:i w:val="0"/>
        </w:rPr>
        <w:t>sale por antena, y las piezas para redes hay que preverlas en el plan de producción.</w:t>
      </w:r>
    </w:p>
    <w:p>
      <w:pPr>
        <w:pStyle w:val="Heading3"/>
      </w:pPr>
      <w:r>
        <w:rPr>
          <w:b w:val="0"/>
          <w:i w:val="0"/>
        </w:rPr>
        <w:t>9.6.2 Canal Sur como usuario de las plataformas</w:t>
      </w:r>
    </w:p>
    <w:p>
      <w:pPr/>
      <w:r>
        <w:rPr>
          <w:b w:val="0"/>
          <w:i w:val="0"/>
        </w:rPr>
        <w:t>Cuando Canal Sur sube un vídeo a una red, no es la red: es un usuario de ella. La LGCA define el</w:t>
      </w:r>
      <w:r>
        <w:t xml:space="preserve"> </w:t>
      </w:r>
      <w:r>
        <w:rPr>
          <w:b w:val="0"/>
          <w:i w:val="0"/>
        </w:rPr>
        <w:t>«</w:t>
      </w:r>
      <w:r>
        <w:rPr>
          <w:b/>
          <w:i w:val="0"/>
        </w:rPr>
        <w:t>Servicio de intercambio de vídeos a través de plataforma</w:t>
      </w:r>
      <w:r>
        <w:rPr>
          <w:b w:val="0"/>
          <w:i w:val="0"/>
        </w:rPr>
        <w:t>» (2.13) como el que proporciona al</w:t>
      </w:r>
      <w:r>
        <w:t xml:space="preserve"> </w:t>
      </w:r>
      <w:r>
        <w:rPr>
          <w:b w:val="0"/>
          <w:i w:val="0"/>
        </w:rPr>
        <w:t>público programas, vídeos generados por usuarios o ambas cosas, «</w:t>
      </w:r>
      <w:r>
        <w:rPr>
          <w:b/>
          <w:i w:val="0"/>
        </w:rPr>
        <w:t>sobre los que no tiene</w:t>
      </w:r>
      <w:r>
        <w:t xml:space="preserve"> </w:t>
      </w:r>
      <w:r>
        <w:rPr>
          <w:b/>
          <w:i w:val="0"/>
        </w:rPr>
        <w:t>responsabilidad editorial el prestador de la plataforma</w:t>
      </w:r>
      <w:r>
        <w:rPr>
          <w:b w:val="0"/>
          <w:i w:val="0"/>
        </w:rPr>
        <w:t>», y cuya organización determina el</w:t>
      </w:r>
      <w:r>
        <w:t xml:space="preserve"> </w:t>
      </w:r>
      <w:r>
        <w:rPr>
          <w:b w:val="0"/>
          <w:i w:val="0"/>
        </w:rPr>
        <w:t>prestador, «</w:t>
      </w:r>
      <w:r>
        <w:rPr>
          <w:b/>
          <w:i w:val="0"/>
        </w:rPr>
        <w:t>entre otros medios, con algoritmos automáticos, en particular mediante la</w:t>
      </w:r>
      <w:r>
        <w:t xml:space="preserve"> </w:t>
      </w:r>
      <w:r>
        <w:rPr>
          <w:b/>
          <w:i w:val="0"/>
        </w:rPr>
        <w:t>presentación, el etiquetado y la secuenciación</w:t>
      </w:r>
      <w:r>
        <w:rPr>
          <w:b w:val="0"/>
          <w:i w:val="0"/>
        </w:rPr>
        <w:t>». El «</w:t>
      </w:r>
      <w:r>
        <w:rPr>
          <w:b/>
          <w:i w:val="0"/>
        </w:rPr>
        <w:t>Vídeo generado por usuarios</w:t>
      </w:r>
      <w:r>
        <w:rPr>
          <w:b w:val="0"/>
          <w:i w:val="0"/>
        </w:rPr>
        <w:t>» (2.20) es el</w:t>
      </w:r>
      <w:r>
        <w:t xml:space="preserve"> </w:t>
      </w:r>
      <w:r>
        <w:rPr>
          <w:b w:val="0"/>
          <w:i w:val="0"/>
        </w:rPr>
        <w:t>creado por un usuario y puesto a disposición del público en una plataforma «</w:t>
      </w:r>
      <w:r>
        <w:rPr>
          <w:b/>
          <w:i w:val="0"/>
        </w:rPr>
        <w:t>por dicho usuario o</w:t>
      </w:r>
      <w:r>
        <w:t xml:space="preserve"> </w:t>
      </w:r>
      <w:r>
        <w:rPr>
          <w:b/>
          <w:i w:val="0"/>
        </w:rPr>
        <w:t>por cualquier otro</w:t>
      </w:r>
      <w:r>
        <w:rPr>
          <w:b w:val="0"/>
          <w:i w:val="0"/>
        </w:rPr>
        <w:t>».</w:t>
      </w:r>
    </w:p>
    <w:p>
      <w:pPr/>
      <w:r>
        <w:rPr>
          <w:b w:val="0"/>
          <w:i w:val="0"/>
        </w:rPr>
        <w:t>Consecuencia práctica (oficio): en las redes rigen, además de las obligaciones de Canal Sur como</w:t>
      </w:r>
      <w:r>
        <w:t xml:space="preserve"> </w:t>
      </w:r>
      <w:r>
        <w:rPr>
          <w:b w:val="0"/>
          <w:i w:val="0"/>
        </w:rPr>
        <w:t>prestador, las reglas de cada plataforma (sus normas de comunidad, sus sistemas de reclamación y su</w:t>
      </w:r>
      <w:r>
        <w:t xml:space="preserve"> </w:t>
      </w:r>
      <w:r>
        <w:rPr>
          <w:b w:val="0"/>
          <w:i w:val="0"/>
        </w:rPr>
        <w:t>identificación automática de derechos). Las obligaciones de las plataformas en la LGCA y el régimen</w:t>
      </w:r>
      <w:r>
        <w:t xml:space="preserve"> </w:t>
      </w:r>
      <w:r>
        <w:rPr>
          <w:b w:val="0"/>
          <w:i w:val="0"/>
        </w:rPr>
        <w:t>de los usuarios de especial relevancia están en el tema 14 del específico de Redactor/a.</w:t>
      </w:r>
    </w:p>
    <w:p>
      <w:pPr>
        <w:pStyle w:val="Heading3"/>
      </w:pPr>
      <w:r>
        <w:rPr>
          <w:b w:val="0"/>
          <w:i w:val="0"/>
        </w:rPr>
        <w:t>9.6.3 Relación de aspecto y duración: lo que dice la plataforma</w:t>
      </w:r>
    </w:p>
    <w:p>
      <w:pPr/>
      <w:r>
        <w:rPr>
          <w:b w:val="0"/>
          <w:i w:val="0"/>
        </w:rPr>
        <w:t>Ninguna norma técnica fija los formatos de las redes: los fija cada plataforma en sus páginas de</w:t>
      </w:r>
      <w:r>
        <w:t xml:space="preserve"> </w:t>
      </w:r>
      <w:r>
        <w:rPr>
          <w:b w:val="0"/>
          <w:i w:val="0"/>
        </w:rPr>
        <w:t>ayuda, que cambian sin aviso. Las de YouTube, como las recoge el tema 12 del específico de</w:t>
      </w:r>
      <w:r>
        <w:t xml:space="preserve"> </w:t>
      </w:r>
      <w:r>
        <w:rPr>
          <w:b w:val="0"/>
          <w:i w:val="0"/>
        </w:rPr>
        <w:t>Operador/a Montador/a de Vídeo:</w:t>
      </w:r>
    </w:p>
    <w:p>
      <w:pPr/>
      <w:r>
        <w:rPr>
          <w:b w:val="0"/>
          <w:i w:val="0"/>
        </w:rPr>
        <w:t>YouTube lo explica en su página de ayuda «Resoluciones de vídeo y relaciones de aspecto» (leída el</w:t>
      </w:r>
      <w:r>
        <w:t xml:space="preserve"> </w:t>
      </w:r>
      <w:r>
        <w:rPr>
          <w:b w:val="0"/>
          <w:i w:val="0"/>
        </w:rPr>
        <w:t>25-09-2026):</w:t>
      </w:r>
    </w:p>
    <w:p>
      <w:pPr>
        <w:pStyle w:val="ListBullet"/>
      </w:pPr>
      <w:r>
        <w:rPr>
          <w:b w:val="0"/>
          <w:i w:val="0"/>
        </w:rPr>
      </w:r>
      <w:r>
        <w:rPr>
          <w:b/>
          <w:i w:val="0"/>
        </w:rPr>
        <w:t>«La relación de aspecto estándar de YouTube en ordenadores es 16:9. Si tu vídeo tiene una relación</w:t>
      </w:r>
      <w:r>
        <w:t xml:space="preserve"> </w:t>
      </w:r>
      <w:r>
        <w:rPr>
          <w:b/>
          <w:i w:val="0"/>
        </w:rPr>
        <w:t>de aspecto distinta, el reproductor cambiará de tamaño automáticamente para ajustar el vídeo al</w:t>
      </w:r>
      <w:r>
        <w:t xml:space="preserve"> </w:t>
      </w:r>
      <w:r>
        <w:rPr>
          <w:b/>
          <w:i w:val="0"/>
        </w:rPr>
        <w:t>dispositivo del usuario.»</w:t>
      </w:r>
      <w:r>
        <w:rPr>
          <w:b w:val="0"/>
          <w:i w:val="0"/>
        </w:rPr>
      </w:r>
    </w:p>
    <w:p>
      <w:pPr>
        <w:pStyle w:val="ListBullet"/>
      </w:pPr>
      <w:r>
        <w:rPr>
          <w:b w:val="0"/>
          <w:i w:val="0"/>
        </w:rPr>
        <w:t xml:space="preserve">Con un vídeo 9:16 visto en el navegador de un ordenador, </w:t>
      </w:r>
      <w:r>
        <w:rPr>
          <w:b/>
          <w:i w:val="0"/>
        </w:rPr>
        <w:t>«es posible que YouTube añada más espacio</w:t>
      </w:r>
      <w:r>
        <w:t xml:space="preserve"> </w:t>
      </w:r>
      <w:r>
        <w:rPr>
          <w:b/>
          <w:i w:val="0"/>
        </w:rPr>
        <w:t>de relleno»</w:t>
      </w:r>
      <w:r>
        <w:rPr>
          <w:b w:val="0"/>
          <w:i w:val="0"/>
        </w:rPr>
        <w:t xml:space="preserve"> (blanco, o gris oscuro con el tema oscuro).</w:t>
      </w:r>
    </w:p>
    <w:p>
      <w:pPr>
        <w:pStyle w:val="ListBullet"/>
      </w:pPr>
      <w:r>
        <w:rPr>
          <w:b w:val="0"/>
          <w:i w:val="0"/>
        </w:rPr>
      </w:r>
      <w:r>
        <w:rPr>
          <w:b/>
          <w:i w:val="0"/>
        </w:rPr>
        <w:t>«Para obtener un mejor resultado, no añadas márgenes ni barras negras en tus vídeos»</w:t>
      </w:r>
      <w:r>
        <w:rPr>
          <w:b w:val="0"/>
          <w:i w:val="0"/>
        </w:rPr>
        <w:t>: chocan con</w:t>
      </w:r>
      <w:r>
        <w:t xml:space="preserve"> </w:t>
      </w:r>
      <w:r>
        <w:rPr>
          <w:b w:val="0"/>
          <w:i w:val="0"/>
        </w:rPr>
        <w:t>la forma en que el reproductor se ajusta al vídeo y al dispositivo.</w:t>
      </w:r>
    </w:p>
    <w:p>
      <w:pPr>
        <w:pStyle w:val="ListBullet"/>
      </w:pPr>
      <w:r>
        <w:rPr>
          <w:b w:val="0"/>
          <w:i w:val="0"/>
        </w:rPr>
        <w:t xml:space="preserve">Resolución recomendada para 16:9 en HD: </w:t>
      </w:r>
      <w:r>
        <w:rPr>
          <w:b/>
          <w:i w:val="0"/>
        </w:rPr>
        <w:t>«1080p (HD): 1920x1080»</w:t>
      </w:r>
      <w:r>
        <w:rPr>
          <w:b w:val="0"/>
          <w:i w:val="0"/>
        </w:rPr>
        <w:t xml:space="preserve"> (la página da la lista entera,</w:t>
      </w:r>
      <w:r>
        <w:t xml:space="preserve"> </w:t>
      </w:r>
      <w:r>
        <w:rPr>
          <w:b w:val="0"/>
          <w:i w:val="0"/>
        </w:rPr>
        <w:t>de 240p a 8K).</w:t>
      </w:r>
    </w:p>
    <w:p>
      <w:pPr/>
      <w:r>
        <w:rPr>
          <w:b w:val="0"/>
          <w:i w:val="0"/>
        </w:rPr>
        <w:t>La página no da resoluciones para el vertical. Las que se usan salen de girar el cuadro: una pieza</w:t>
      </w:r>
      <w:r>
        <w:t xml:space="preserve"> </w:t>
      </w:r>
      <w:r>
        <w:rPr>
          <w:b w:val="0"/>
          <w:i w:val="0"/>
        </w:rPr>
        <w:t>vertical en HD es 1080 × 1920, el cuadro de 1920 × 1080 puesto en vertical. Y la regla de las barras</w:t>
      </w:r>
      <w:r>
        <w:t xml:space="preserve"> </w:t>
      </w:r>
      <w:r>
        <w:rPr>
          <w:b w:val="0"/>
          <w:i w:val="0"/>
        </w:rPr>
        <w:t>tiene una consecuencia práctica: la versión vertical se monta en vertical, a cuadro lleno; no se</w:t>
      </w:r>
      <w:r>
        <w:t xml:space="preserve"> </w:t>
      </w:r>
      <w:r>
        <w:rPr>
          <w:b w:val="0"/>
          <w:i w:val="0"/>
        </w:rPr>
        <w:t>entrega la horizontal metida en un cuadro 9:16 con franjas negras arriba y abajo.</w:t>
      </w:r>
    </w:p>
    <w:p>
      <w:pPr/>
      <w:r>
        <w:rPr>
          <w:b w:val="0"/>
          <w:i w:val="0"/>
        </w:rPr>
        <w:t>YouTube clasifica el vídeo por su forma y su duración, no por cómo lo llame quien lo sube. Su página</w:t>
      </w:r>
      <w:r>
        <w:t xml:space="preserve"> </w:t>
      </w:r>
      <w:r>
        <w:rPr>
          <w:b w:val="0"/>
          <w:i w:val="0"/>
        </w:rPr>
        <w:t>«Información sobre los Shorts de YouTube de tres minutos» (leída el 25-09-2026), para los canales</w:t>
      </w:r>
      <w:r>
        <w:t xml:space="preserve"> </w:t>
      </w:r>
      <w:r>
        <w:rPr>
          <w:b w:val="0"/>
          <w:i w:val="0"/>
        </w:rPr>
        <w:t xml:space="preserve">estándar: </w:t>
      </w:r>
      <w:r>
        <w:rPr>
          <w:b/>
          <w:i w:val="0"/>
        </w:rPr>
        <w:t>«Vídeos subidos desde el 15 de octubre del 2024: todos los vídeos subidos a partir de esta</w:t>
      </w:r>
      <w:r>
        <w:t xml:space="preserve"> </w:t>
      </w:r>
      <w:r>
        <w:rPr>
          <w:b/>
          <w:i w:val="0"/>
        </w:rPr>
        <w:t>fecha que tengan una relación de aspecto cuadrada o vertical y hasta tres minutos de duración se</w:t>
      </w:r>
      <w:r>
        <w:t xml:space="preserve"> </w:t>
      </w:r>
      <w:r>
        <w:rPr>
          <w:b/>
          <w:i w:val="0"/>
        </w:rPr>
        <w:t>categorizarán como Shorts en YouTube.»</w:t>
      </w:r>
      <w:r>
        <w:rPr>
          <w:b w:val="0"/>
          <w:i w:val="0"/>
        </w:rPr>
        <w:t xml:space="preserve"> Los subidos antes de esa fecha </w:t>
      </w:r>
      <w:r>
        <w:rPr>
          <w:b/>
          <w:i w:val="0"/>
        </w:rPr>
        <w:t>«seguirán considerándose</w:t>
      </w:r>
      <w:r>
        <w:t xml:space="preserve"> </w:t>
      </w:r>
      <w:r>
        <w:rPr>
          <w:b/>
          <w:i w:val="0"/>
        </w:rPr>
        <w:t>vídeos largos»</w:t>
      </w:r>
      <w:r>
        <w:rPr>
          <w:b w:val="0"/>
          <w:i w:val="0"/>
        </w:rPr>
        <w:t xml:space="preserve">. Y al revés: </w:t>
      </w:r>
      <w:r>
        <w:rPr>
          <w:b/>
          <w:i w:val="0"/>
        </w:rPr>
        <w:t>«Si no quieres que tu contenido se clasifique como Short, utiliza una</w:t>
      </w:r>
      <w:r>
        <w:t xml:space="preserve"> </w:t>
      </w:r>
      <w:r>
        <w:rPr>
          <w:b/>
          <w:i w:val="0"/>
        </w:rPr>
        <w:t>relación de aspecto más amplia, como 16:9.»</w:t>
      </w:r>
      <w:r>
        <w:rPr>
          <w:b w:val="0"/>
          <w:i w:val="0"/>
        </w:rPr>
      </w:r>
    </w:p>
    <w:p>
      <w:pPr/>
      <w:r>
        <w:rPr>
          <w:b w:val="0"/>
          <w:i w:val="0"/>
        </w:rPr>
        <w:t>Para la producción (oficio), dos reglas: la pieza vertical corta es un producto propio, que se prevé</w:t>
      </w:r>
      <w:r>
        <w:t xml:space="preserve"> </w:t>
      </w:r>
      <w:r>
        <w:rPr>
          <w:b w:val="0"/>
          <w:i w:val="0"/>
        </w:rPr>
        <w:t>y se monta aparte; y una pieza que tenga que verse como vídeo normal, aunque sea corta, se entrega</w:t>
      </w:r>
      <w:r>
        <w:t xml:space="preserve"> </w:t>
      </w:r>
      <w:r>
        <w:rPr>
          <w:b w:val="0"/>
          <w:i w:val="0"/>
        </w:rPr>
        <w:t>en 16:9.</w:t>
      </w:r>
    </w:p>
    <w:p>
      <w:pPr/>
      <w:r>
        <w:rPr>
          <w:b w:val="0"/>
          <w:i w:val="0"/>
        </w:rPr>
        <w:t>Las especificaciones oficiales de Instagram, TikTok, Facebook o X no se han podido leer, y las</w:t>
      </w:r>
      <w:r>
        <w:t xml:space="preserve"> </w:t>
      </w:r>
      <w:r>
        <w:rPr>
          <w:b w:val="0"/>
          <w:i w:val="0"/>
        </w:rPr>
        <w:t>cifras que circulan sobre ellas no se dan. Tampoco ha publicado Canal Sur una guía técnica ni de</w:t>
      </w:r>
      <w:r>
        <w:t xml:space="preserve"> </w:t>
      </w:r>
      <w:r>
        <w:rPr>
          <w:b w:val="0"/>
          <w:i w:val="0"/>
        </w:rPr>
        <w:t>estilo para redes: sus especificaciones se piden a Canal Sur Media antes de producir (oficio).</w:t>
      </w:r>
    </w:p>
    <w:p>
      <w:pPr>
        <w:pStyle w:val="Heading3"/>
      </w:pPr>
      <w:r>
        <w:rPr>
          <w:b w:val="0"/>
          <w:i w:val="0"/>
        </w:rPr>
        <w:t>9.6.4 Cómo se cuenta en redes: pautas de oficio</w:t>
      </w:r>
    </w:p>
    <w:p>
      <w:pPr/>
      <w:r>
        <w:rPr>
          <w:b w:val="0"/>
          <w:i w:val="0"/>
        </w:rPr>
        <w:t>Ninguna norma ni documento publicado de la RTVA da pautas para el vídeo de redes. Las de oficio,</w:t>
      </w:r>
      <w:r>
        <w:t xml:space="preserve"> </w:t>
      </w:r>
      <w:r>
        <w:rPr>
          <w:b w:val="0"/>
          <w:i w:val="0"/>
        </w:rPr>
        <w:t>como las recoge el tema 12 del específico de Operador/a Montador/a de Vídeo:</w:t>
      </w:r>
    </w:p>
    <w:p>
      <w:pPr>
        <w:pStyle w:val="ListBullet"/>
      </w:pPr>
      <w:r>
        <w:rPr>
          <w:b w:val="0"/>
          <w:i w:val="0"/>
        </w:rPr>
        <w:t xml:space="preserve">Arranque: lo esencial va en los primeros segundos. En el </w:t>
      </w:r>
      <w:r>
        <w:rPr>
          <w:b w:val="0"/>
          <w:i/>
        </w:rPr>
        <w:t>feed</w:t>
      </w:r>
      <w:r>
        <w:rPr>
          <w:b w:val="0"/>
          <w:i w:val="0"/>
        </w:rPr>
        <w:t xml:space="preserve"> el usuario decide si se queda casi</w:t>
      </w:r>
      <w:r>
        <w:t xml:space="preserve"> </w:t>
      </w:r>
      <w:r>
        <w:rPr>
          <w:b w:val="0"/>
          <w:i w:val="0"/>
        </w:rPr>
        <w:t>sin ver nada; una pieza que empieza con un plano de situación largo o con la cabecera del programa</w:t>
      </w:r>
      <w:r>
        <w:t xml:space="preserve"> </w:t>
      </w:r>
      <w:r>
        <w:rPr>
          <w:b w:val="0"/>
          <w:i w:val="0"/>
        </w:rPr>
        <w:t>pierde a buena parte de su público antes de empezar. La información más fuerte o la imagen más</w:t>
      </w:r>
      <w:r>
        <w:t xml:space="preserve"> </w:t>
      </w:r>
      <w:r>
        <w:rPr>
          <w:b w:val="0"/>
          <w:i w:val="0"/>
        </w:rPr>
        <w:t>potente va al principio, no al final.</w:t>
      </w:r>
    </w:p>
    <w:p>
      <w:pPr>
        <w:pStyle w:val="ListBullet"/>
      </w:pPr>
      <w:r>
        <w:rPr>
          <w:b w:val="0"/>
          <w:i w:val="0"/>
        </w:rPr>
        <w:t>Sin sonido: muchas veces el vídeo se ve con el sonido apagado, así que el texto en pantalla</w:t>
      </w:r>
      <w:r>
        <w:t xml:space="preserve"> </w:t>
      </w:r>
      <w:r>
        <w:rPr>
          <w:b w:val="0"/>
          <w:i w:val="0"/>
        </w:rPr>
        <w:t>(subtítulo incrustado de lo que se dice y rótulos de contexto) no es un añadido sino parte del</w:t>
      </w:r>
      <w:r>
        <w:t xml:space="preserve"> </w:t>
      </w:r>
      <w:r>
        <w:rPr>
          <w:b w:val="0"/>
          <w:i w:val="0"/>
        </w:rPr>
        <w:t>montaje. El subtítulo abierto es la forma habitual en redes.</w:t>
      </w:r>
    </w:p>
    <w:p>
      <w:pPr>
        <w:pStyle w:val="ListBullet"/>
      </w:pPr>
      <w:r>
        <w:rPr>
          <w:b w:val="0"/>
          <w:i w:val="0"/>
        </w:rPr>
        <w:t>Planos más cortos y más cerrados que en emisión: la pantalla es pequeña y el plano general se lee</w:t>
      </w:r>
      <w:r>
        <w:t xml:space="preserve"> </w:t>
      </w:r>
      <w:r>
        <w:rPr>
          <w:b w:val="0"/>
          <w:i w:val="0"/>
        </w:rPr>
        <w:t>mal. En vertical, los planos cerrados de cara aguantan mejor que los abiertos.</w:t>
      </w:r>
    </w:p>
    <w:p>
      <w:pPr>
        <w:pStyle w:val="ListBullet"/>
      </w:pPr>
      <w:r>
        <w:rPr>
          <w:b w:val="0"/>
          <w:i w:val="0"/>
        </w:rPr>
        <w:t>Una sola idea por pieza. Si hay tres noticias, son tres clips.</w:t>
      </w:r>
    </w:p>
    <w:p>
      <w:pPr>
        <w:pStyle w:val="ListBullet"/>
      </w:pPr>
      <w:r>
        <w:rPr>
          <w:b w:val="0"/>
          <w:i w:val="0"/>
        </w:rPr>
        <w:t>Cierre: sin cabecera ni créditos largos al final; si hace falta, una identificación breve del medio</w:t>
      </w:r>
      <w:r>
        <w:t xml:space="preserve"> </w:t>
      </w:r>
      <w:r>
        <w:rPr>
          <w:b w:val="0"/>
          <w:i w:val="0"/>
        </w:rPr>
        <w:t>y, si la pieza forma parte de algo más largo, dónde verlo entero.</w:t>
      </w:r>
    </w:p>
    <w:p>
      <w:pPr>
        <w:pStyle w:val="ListBullet"/>
      </w:pPr>
      <w:r>
        <w:rPr>
          <w:b w:val="0"/>
          <w:i w:val="0"/>
        </w:rPr>
        <w:t>El ritmo no justifica cambiar el sentido: acelerar un total, cortar una respuesta por la mitad o</w:t>
      </w:r>
      <w:r>
        <w:t xml:space="preserve"> </w:t>
      </w:r>
      <w:r>
        <w:rPr>
          <w:b w:val="0"/>
          <w:i w:val="0"/>
        </w:rPr>
        <w:t>reordenar lo dicho sigue sometido a la veracidad y a la fidelidad a las palabras de quien habla.</w:t>
      </w:r>
    </w:p>
    <w:p>
      <w:pPr/>
      <w:r>
        <w:rPr>
          <w:b w:val="0"/>
          <w:i w:val="0"/>
        </w:rPr>
        <w:t>Lo que eso pide a producción (oficio): subtitulado en todas las piezas de redes, previsto en tiempo</w:t>
      </w:r>
      <w:r>
        <w:t xml:space="preserve"> </w:t>
      </w:r>
      <w:r>
        <w:rPr>
          <w:b w:val="0"/>
          <w:i w:val="0"/>
        </w:rPr>
        <w:t>y en personas; grafismo propio para el vertical; y un plan de piezas (cuántas, cuáles, para qué red</w:t>
      </w:r>
      <w:r>
        <w:t xml:space="preserve"> </w:t>
      </w:r>
      <w:r>
        <w:rPr>
          <w:b w:val="0"/>
          <w:i w:val="0"/>
        </w:rPr>
        <w:t>y cuándo se publican) pactado con Canal Sur Media.</w:t>
      </w:r>
    </w:p>
    <w:p>
      <w:pPr>
        <w:pStyle w:val="Heading3"/>
      </w:pPr>
      <w:r>
        <w:rPr>
          <w:b w:val="0"/>
          <w:i w:val="0"/>
        </w:rPr>
        <w:t>9.6.5 Música y derechos en las plataformas</w:t>
      </w:r>
    </w:p>
    <w:p>
      <w:pPr/>
      <w:r>
        <w:rPr>
          <w:b w:val="0"/>
          <w:i w:val="0"/>
        </w:rPr>
        <w:t>Las plataformas identifican automáticamente la música y el material ajeno que se sube, y eso condiciona</w:t>
      </w:r>
      <w:r>
        <w:t xml:space="preserve"> </w:t>
      </w:r>
      <w:r>
        <w:rPr>
          <w:b w:val="0"/>
          <w:i w:val="0"/>
        </w:rPr>
        <w:t>la versión para redes. En YouTube (página de los Shorts de tres minutos, leída el 25-09-2026):</w:t>
      </w:r>
    </w:p>
    <w:p>
      <w:pPr>
        <w:pStyle w:val="ListBullet"/>
      </w:pPr>
      <w:r>
        <w:rPr>
          <w:b w:val="0"/>
          <w:i w:val="0"/>
        </w:rPr>
        <w:t xml:space="preserve">Música en Shorts, canales estándar: </w:t>
      </w:r>
      <w:r>
        <w:rPr>
          <w:b/>
          <w:i w:val="0"/>
        </w:rPr>
        <w:t>«Puedes usar cualquier canción disponible en la Biblioteca de</w:t>
      </w:r>
      <w:r>
        <w:t xml:space="preserve"> </w:t>
      </w:r>
      <w:r>
        <w:rPr>
          <w:b/>
          <w:i w:val="0"/>
        </w:rPr>
        <w:t>audio de Shorts. Además, puedes usar la mayoría de las canciones durante un máximo de 90 segundos en</w:t>
      </w:r>
      <w:r>
        <w:t xml:space="preserve"> </w:t>
      </w:r>
      <w:r>
        <w:rPr>
          <w:b/>
          <w:i w:val="0"/>
        </w:rPr>
        <w:t>un Short de hasta tres minutos. Sin embargo, algunas pistas pueden estar limitadas a 60 o 30</w:t>
      </w:r>
      <w:r>
        <w:t xml:space="preserve"> </w:t>
      </w:r>
      <w:r>
        <w:rPr>
          <w:b/>
          <w:i w:val="0"/>
        </w:rPr>
        <w:t>segundos.»</w:t>
      </w:r>
      <w:r>
        <w:rPr>
          <w:b w:val="0"/>
          <w:i w:val="0"/>
        </w:rPr>
        <w:t xml:space="preserve"> La música sin regalías de la Biblioteca de audio de YouTube </w:t>
      </w:r>
      <w:r>
        <w:rPr>
          <w:b/>
          <w:i w:val="0"/>
        </w:rPr>
        <w:t>«no recibirá</w:t>
      </w:r>
      <w:r>
        <w:t xml:space="preserve"> </w:t>
      </w:r>
      <w:r>
        <w:rPr>
          <w:b/>
          <w:i w:val="0"/>
        </w:rPr>
        <w:t>ninguna reclamación de derechos de autor»</w:t>
      </w:r>
      <w:r>
        <w:rPr>
          <w:b w:val="0"/>
          <w:i w:val="0"/>
        </w:rPr>
        <w:t>.</w:t>
      </w:r>
    </w:p>
    <w:p>
      <w:pPr>
        <w:pStyle w:val="ListBullet"/>
      </w:pPr>
      <w:r>
        <w:rPr>
          <w:b w:val="0"/>
          <w:i w:val="0"/>
        </w:rPr>
        <w:t xml:space="preserve">Reclamaciones: </w:t>
      </w:r>
      <w:r>
        <w:rPr>
          <w:b/>
          <w:i w:val="0"/>
        </w:rPr>
        <w:t>«A partir del 24 de septiembre del 2026, los Shorts nuevos de más de un minuto (pero</w:t>
      </w:r>
      <w:r>
        <w:t xml:space="preserve"> </w:t>
      </w:r>
      <w:r>
        <w:rPr>
          <w:b/>
          <w:i w:val="0"/>
        </w:rPr>
        <w:t>menos de tres) que tengan una reclamación de Content ID activa ya no se bloquearán automáticamente y</w:t>
      </w:r>
      <w:r>
        <w:t xml:space="preserve"> </w:t>
      </w:r>
      <w:r>
        <w:rPr>
          <w:b/>
          <w:i w:val="0"/>
        </w:rPr>
        <w:t>podrán seguir reproduciéndose en YouTube.»</w:t>
      </w:r>
      <w:r>
        <w:rPr>
          <w:b w:val="0"/>
          <w:i w:val="0"/>
        </w:rPr>
        <w:t xml:space="preserve"> Si un Short se bloquea por una reclamación de derechos,</w:t>
      </w:r>
      <w:r>
        <w:t xml:space="preserve"> </w:t>
      </w:r>
      <w:r>
        <w:rPr>
          <w:b w:val="0"/>
          <w:i w:val="0"/>
        </w:rPr>
        <w:t xml:space="preserve">se puede retirar el contenido reclamado o, si la reclamación es un error, impugnarla. </w:t>
      </w:r>
      <w:r>
        <w:rPr>
          <w:b/>
          <w:i w:val="0"/>
        </w:rPr>
        <w:t>«No se van a</w:t>
      </w:r>
      <w:r>
        <w:t xml:space="preserve"> </w:t>
      </w:r>
      <w:r>
        <w:rPr>
          <w:b/>
          <w:i w:val="0"/>
        </w:rPr>
        <w:t>producir cambios en las limitaciones de los Shorts que duren menos de un minuto.»</w:t>
      </w:r>
      <w:r>
        <w:rPr>
          <w:b w:val="0"/>
          <w:i w:val="0"/>
        </w:rPr>
      </w:r>
    </w:p>
    <w:p>
      <w:pPr/>
      <w:r>
        <w:rPr>
          <w:b w:val="0"/>
          <w:i w:val="0"/>
        </w:rPr>
        <w:t>Lo que la plataforma deje subir no dice nada de si Canal Sur tiene derecho a usarlo: la licencia de la</w:t>
      </w:r>
      <w:r>
        <w:t xml:space="preserve"> </w:t>
      </w:r>
      <w:r>
        <w:rPr>
          <w:b w:val="0"/>
          <w:i w:val="0"/>
        </w:rPr>
        <w:t>música de un programa puede cubrir la emisión y no las redes, y la imagen de un tercero cedida para un</w:t>
      </w:r>
      <w:r>
        <w:t xml:space="preserve"> </w:t>
      </w:r>
      <w:r>
        <w:rPr>
          <w:b w:val="0"/>
          <w:i w:val="0"/>
        </w:rPr>
        <w:t>informativo puede no poder publicarse suelta. Por eso la producción contrata los derechos pensando en</w:t>
      </w:r>
      <w:r>
        <w:t xml:space="preserve"> </w:t>
      </w:r>
      <w:r>
        <w:rPr>
          <w:b w:val="0"/>
          <w:i w:val="0"/>
        </w:rPr>
        <w:t>todas las salidas desde el principio (tema 11).</w:t>
      </w:r>
    </w:p>
    <w:p>
      <w:pPr>
        <w:pStyle w:val="Heading2"/>
      </w:pPr>
      <w:r>
        <w:rPr>
          <w:b w:val="0"/>
          <w:i w:val="0"/>
        </w:rPr>
        <w:t xml:space="preserve">9.7 </w:t>
      </w:r>
      <w:r>
        <w:rPr>
          <w:b w:val="0"/>
          <w:i/>
        </w:rPr>
        <w:t>Streaming</w:t>
      </w:r>
    </w:p>
    <w:p>
      <w:pPr>
        <w:pStyle w:val="Heading3"/>
      </w:pPr>
      <w:r>
        <w:rPr>
          <w:b w:val="0"/>
          <w:i w:val="0"/>
        </w:rPr>
        <w:t xml:space="preserve">9.7.1 Qué es el </w:t>
      </w:r>
      <w:r>
        <w:rPr>
          <w:b w:val="0"/>
          <w:i/>
        </w:rPr>
        <w:t>streaming</w:t>
      </w:r>
    </w:p>
    <w:p>
      <w:pPr/>
      <w:r>
        <w:rPr>
          <w:b w:val="0"/>
          <w:i w:val="0"/>
        </w:rPr>
        <w:t xml:space="preserve">El </w:t>
      </w:r>
      <w:r>
        <w:rPr>
          <w:b w:val="0"/>
          <w:i/>
        </w:rPr>
        <w:t>streaming</w:t>
      </w:r>
      <w:r>
        <w:rPr>
          <w:b w:val="0"/>
          <w:i w:val="0"/>
        </w:rPr>
        <w:t xml:space="preserve"> es la distribución de contenido multimedia de forma continua, de manera que el</w:t>
      </w:r>
      <w:r>
        <w:t xml:space="preserve"> </w:t>
      </w:r>
      <w:r>
        <w:rPr>
          <w:b w:val="0"/>
          <w:i w:val="0"/>
        </w:rPr>
        <w:t>usuario consume el producto al mismo tiempo que se descarga, sin necesidad de descargarlo</w:t>
      </w:r>
      <w:r>
        <w:t xml:space="preserve"> </w:t>
      </w:r>
      <w:r>
        <w:rPr>
          <w:b w:val="0"/>
          <w:i w:val="0"/>
        </w:rPr>
        <w:t>previamente. Su rasgo definitorio es la simultaneidad: se ve mientras llega (oficio).</w:t>
      </w:r>
    </w:p>
    <w:p>
      <w:pPr/>
      <w:r>
        <w:rPr>
          <w:b w:val="0"/>
          <w:i w:val="0"/>
        </w:rPr>
        <w:t>Hay que distinguirlo de sus vecinos: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Se puede ver antes de terminar</w:t>
            </w:r>
          </w:p>
        </w:tc>
      </w:tr>
      <w:tr>
        <w:tc>
          <w:tcPr>
            <w:tcW w:type="dxa" w:w="3137"/>
          </w:tcPr>
          <w:p>
            <w:pPr>
              <w:pStyle w:val="Tabla"/>
            </w:pPr>
            <w:r/>
            <w:r>
              <w:rPr>
                <w:b w:val="0"/>
                <w:i w:val="0"/>
              </w:rPr>
              <w:t>Descarga</w:t>
            </w:r>
          </w:p>
        </w:tc>
        <w:tc>
          <w:tcPr>
            <w:tcW w:type="dxa" w:w="3137"/>
          </w:tcPr>
          <w:p>
            <w:pPr>
              <w:pStyle w:val="Tabla"/>
            </w:pPr>
            <w:r/>
            <w:r>
              <w:rPr>
                <w:b w:val="0"/>
                <w:i w:val="0"/>
              </w:rPr>
              <w:t>El fichero se descarga entero y luego se abre</w:t>
            </w:r>
          </w:p>
        </w:tc>
        <w:tc>
          <w:tcPr>
            <w:tcW w:type="dxa" w:w="3137"/>
          </w:tcPr>
          <w:p>
            <w:pPr>
              <w:pStyle w:val="Tabla"/>
            </w:pPr>
            <w:r/>
            <w:r>
              <w:rPr>
                <w:b w:val="0"/>
                <w:i w:val="0"/>
              </w:rPr>
              <w:t>No</w:t>
            </w:r>
          </w:p>
        </w:tc>
      </w:tr>
      <w:tr>
        <w:tc>
          <w:tcPr>
            <w:tcW w:type="dxa" w:w="3137"/>
          </w:tcPr>
          <w:p>
            <w:pPr>
              <w:pStyle w:val="Tabla"/>
            </w:pPr>
            <w:r/>
            <w:r>
              <w:rPr>
                <w:b w:val="0"/>
                <w:i w:val="0"/>
              </w:rPr>
              <w:t>Descarga progresiva</w:t>
            </w:r>
          </w:p>
        </w:tc>
        <w:tc>
          <w:tcPr>
            <w:tcW w:type="dxa" w:w="3137"/>
          </w:tcPr>
          <w:p>
            <w:pPr>
              <w:pStyle w:val="Tabla"/>
            </w:pPr>
            <w:r/>
            <w:r>
              <w:rPr>
                <w:b w:val="0"/>
                <w:i w:val="0"/>
              </w:rPr>
              <w:t>El fichero se descarga en orden y se puede empezar a ver antes de que acabe</w:t>
            </w:r>
          </w:p>
        </w:tc>
        <w:tc>
          <w:tcPr>
            <w:tcW w:type="dxa" w:w="3137"/>
          </w:tcPr>
          <w:p>
            <w:pPr>
              <w:pStyle w:val="Tabla"/>
            </w:pPr>
            <w:r/>
            <w:r>
              <w:rPr>
                <w:b w:val="0"/>
                <w:i w:val="0"/>
              </w:rPr>
              <w:t>Sí, pero se descarga entero igual, y no se puede adaptar a la red</w:t>
            </w:r>
          </w:p>
        </w:tc>
      </w:tr>
      <w:tr>
        <w:tc>
          <w:tcPr>
            <w:tcW w:type="dxa" w:w="3137"/>
          </w:tcPr>
          <w:p>
            <w:pPr>
              <w:pStyle w:val="Tabla"/>
            </w:pPr>
            <w:r/>
            <w:r>
              <w:rPr>
                <w:b w:val="0"/>
                <w:i w:val="0"/>
              </w:rPr>
              <w:t>Transmisión por secuencias (</w:t>
            </w:r>
            <w:r>
              <w:rPr>
                <w:b w:val="0"/>
                <w:i/>
              </w:rPr>
              <w:t>streaming</w:t>
            </w:r>
            <w:r>
              <w:rPr>
                <w:b w:val="0"/>
                <w:i w:val="0"/>
              </w:rPr>
              <w:t xml:space="preserve"> propiamente dicho)</w:t>
            </w:r>
          </w:p>
        </w:tc>
        <w:tc>
          <w:tcPr>
            <w:tcW w:type="dxa" w:w="3137"/>
          </w:tcPr>
          <w:p>
            <w:pPr>
              <w:pStyle w:val="Tabla"/>
            </w:pPr>
            <w:r/>
            <w:r>
              <w:rPr>
                <w:b w:val="0"/>
                <w:i w:val="0"/>
              </w:rPr>
              <w:t>El contenido se trocea en segmentos que se piden y se consumen sobre la marcha</w:t>
            </w:r>
          </w:p>
        </w:tc>
        <w:tc>
          <w:tcPr>
            <w:tcW w:type="dxa" w:w="3137"/>
          </w:tcPr>
          <w:p>
            <w:pPr>
              <w:pStyle w:val="Tabla"/>
            </w:pPr>
            <w:r/>
            <w:r>
              <w:rPr>
                <w:b w:val="0"/>
                <w:i w:val="0"/>
              </w:rPr>
              <w:t>Sí, y se adapta: si la red baja, se pide un segmento de menos calidad</w:t>
            </w:r>
          </w:p>
        </w:tc>
      </w:tr>
      <w:tr>
        <w:tc>
          <w:tcPr>
            <w:tcW w:type="dxa" w:w="3137"/>
          </w:tcPr>
          <w:p>
            <w:pPr>
              <w:pStyle w:val="Tabla"/>
            </w:pPr>
            <w:r/>
            <w:r>
              <w:rPr>
                <w:b w:val="0"/>
                <w:i w:val="0"/>
              </w:rPr>
              <w:t>Difusión digital (televisión digital terrestre)</w:t>
            </w:r>
          </w:p>
        </w:tc>
        <w:tc>
          <w:tcPr>
            <w:tcW w:type="dxa" w:w="3137"/>
          </w:tcPr>
          <w:p>
            <w:pPr>
              <w:pStyle w:val="Tabla"/>
            </w:pPr>
            <w:r/>
            <w:r>
              <w:rPr>
                <w:b w:val="0"/>
                <w:i w:val="0"/>
              </w:rPr>
              <w:t>Se emite por ondas y se recibe con antena</w:t>
            </w:r>
          </w:p>
        </w:tc>
        <w:tc>
          <w:tcPr>
            <w:tcW w:type="dxa" w:w="3137"/>
          </w:tcPr>
          <w:p>
            <w:pPr>
              <w:pStyle w:val="Tabla"/>
            </w:pPr>
            <w:r/>
            <w:r>
              <w:rPr>
                <w:b w:val="0"/>
                <w:i w:val="0"/>
              </w:rPr>
              <w:t>Sí, pero no es por red informática</w:t>
            </w:r>
          </w:p>
        </w:tc>
      </w:tr>
    </w:tbl>
    <w:p>
      <w:pPr/>
    </w:p>
    <w:p>
      <w:pPr/>
      <w:r>
        <w:rPr>
          <w:b w:val="0"/>
          <w:i w:val="0"/>
        </w:rPr>
        <w:t>Para un directo, la forma adecuada es la transmisión por secuencias: la descarga progresiva no</w:t>
      </w:r>
      <w:r>
        <w:t xml:space="preserve"> </w:t>
      </w:r>
      <w:r>
        <w:rPr>
          <w:b w:val="0"/>
          <w:i w:val="0"/>
        </w:rPr>
        <w:t>sirve, porque un directo no es un fichero terminado que se pueda ir descargando en orden; lo que va</w:t>
      </w:r>
      <w:r>
        <w:t xml:space="preserve"> </w:t>
      </w:r>
      <w:r>
        <w:rPr>
          <w:b w:val="0"/>
          <w:i w:val="0"/>
        </w:rPr>
        <w:t>a venir aún no existe (oficio).</w:t>
      </w:r>
    </w:p>
    <w:p>
      <w:pPr/>
      <w:r>
        <w:rPr>
          <w:b w:val="0"/>
          <w:i/>
        </w:rPr>
        <w:t>Streaming</w:t>
      </w:r>
      <w:r>
        <w:rPr>
          <w:b w:val="0"/>
          <w:i w:val="0"/>
        </w:rPr>
        <w:t xml:space="preserve"> es la </w:t>
      </w:r>
      <w:r>
        <w:rPr>
          <w:b w:val="0"/>
          <w:i/>
        </w:rPr>
        <w:t>técnica de transmisión</w:t>
      </w:r>
      <w:r>
        <w:rPr>
          <w:b w:val="0"/>
          <w:i w:val="0"/>
        </w:rPr>
        <w:t>, no un modelo de servicio: consiste en reproducir</w:t>
      </w:r>
      <w:r>
        <w:t xml:space="preserve"> </w:t>
      </w:r>
      <w:r>
        <w:rPr>
          <w:b w:val="0"/>
          <w:i w:val="0"/>
        </w:rPr>
        <w:t>el contenido mientras se descarga, sin esperar a tenerlo entero ni almacenarlo. Sirve para el vídeo</w:t>
      </w:r>
      <w:r>
        <w:t xml:space="preserve"> </w:t>
      </w:r>
      <w:r>
        <w:rPr>
          <w:b w:val="0"/>
          <w:i w:val="0"/>
        </w:rPr>
        <w:t xml:space="preserve">a petición y también para el directo. Confundir </w:t>
      </w:r>
      <w:r>
        <w:rPr>
          <w:b w:val="0"/>
          <w:i/>
        </w:rPr>
        <w:t>streaming</w:t>
      </w:r>
      <w:r>
        <w:rPr>
          <w:b w:val="0"/>
          <w:i w:val="0"/>
        </w:rPr>
        <w:t xml:space="preserve"> con </w:t>
      </w:r>
      <w:r>
        <w:rPr>
          <w:b w:val="0"/>
          <w:i/>
        </w:rPr>
        <w:t>VoD</w:t>
      </w:r>
      <w:r>
        <w:rPr>
          <w:b w:val="0"/>
          <w:i w:val="0"/>
        </w:rPr>
        <w:t xml:space="preserve"> es confundir el medio con el</w:t>
      </w:r>
      <w:r>
        <w:t xml:space="preserve"> </w:t>
      </w:r>
      <w:r>
        <w:rPr>
          <w:b w:val="0"/>
          <w:i w:val="0"/>
        </w:rPr>
        <w:t>servicio.</w:t>
      </w:r>
    </w:p>
    <w:p>
      <w:pPr/>
      <w:r>
        <w:rPr>
          <w:b w:val="0"/>
          <w:i w:val="0"/>
        </w:rPr>
        <w:t>Los modelos de negocio del vídeo a petición, como vocabulario de mercado que la ley no usa: SVOD</w:t>
      </w:r>
      <w:r>
        <w:t xml:space="preserve"> </w:t>
      </w:r>
      <w:r>
        <w:rPr>
          <w:b w:val="0"/>
          <w:i w:val="0"/>
        </w:rPr>
        <w:t>por suscripción, AVOD financiado con publicidad, TVOD por transacción o alquiler y FAST, canales</w:t>
      </w:r>
      <w:r>
        <w:t xml:space="preserve"> </w:t>
      </w:r>
      <w:r>
        <w:rPr>
          <w:b w:val="0"/>
          <w:i w:val="0"/>
        </w:rPr>
        <w:t>lineales gratuitos financiados con publicidad y distribuidos por internet (oficio). El</w:t>
      </w:r>
      <w:r>
        <w:t xml:space="preserve"> </w:t>
      </w:r>
      <w:r>
        <w:rPr>
          <w:b w:val="0"/>
          <w:i w:val="0"/>
        </w:rPr>
        <w:t>Contrato-programa no describe Canal Sur Más con esas categorías: la presenta como servicio público</w:t>
      </w:r>
      <w:r>
        <w:t xml:space="preserve"> </w:t>
      </w:r>
      <w:r>
        <w:rPr>
          <w:b w:val="0"/>
          <w:i w:val="0"/>
        </w:rPr>
        <w:t xml:space="preserve">audiovisual </w:t>
      </w:r>
      <w:r>
        <w:rPr>
          <w:b/>
          <w:i w:val="0"/>
        </w:rPr>
        <w:t>«basado en protocolos de Internet con distribución de acceso universal del</w:t>
      </w:r>
      <w:r>
        <w:t xml:space="preserve"> </w:t>
      </w:r>
      <w:r>
        <w:rPr>
          <w:b/>
          <w:i w:val="0"/>
        </w:rPr>
        <w:t>servicio»</w:t>
      </w:r>
      <w:r>
        <w:rPr>
          <w:b w:val="0"/>
          <w:i w:val="0"/>
        </w:rPr>
        <w:t xml:space="preserve"> (punto 45).</w:t>
      </w:r>
    </w:p>
    <w:p>
      <w:pPr>
        <w:pStyle w:val="Heading3"/>
      </w:pPr>
      <w:r>
        <w:rPr>
          <w:b w:val="0"/>
          <w:i w:val="0"/>
        </w:rPr>
        <w:t>9.7.2 Contribuir y distribuir</w:t>
      </w:r>
    </w:p>
    <w:p>
      <w:pPr/>
      <w:r>
        <w:rPr>
          <w:b w:val="0"/>
          <w:i w:val="0"/>
        </w:rPr>
        <w:t>La palabra se usa para dos cosas que conviene separar. El tema 13 del específico de Cámara Operador</w:t>
      </w:r>
      <w:r>
        <w:t xml:space="preserve"> </w:t>
      </w:r>
      <w:r>
        <w:rPr>
          <w:b w:val="0"/>
          <w:i w:val="0"/>
        </w:rPr>
        <w:t>lo explica así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rPr>
              <w:t>Streaming</w:t>
            </w:r>
            <w:r>
              <w:rPr>
                <w:b w:val="0"/>
                <w:i w:val="0"/>
              </w:rPr>
              <w:t xml:space="preserve"> de contribución</w:t>
            </w:r>
          </w:p>
        </w:tc>
        <w:tc>
          <w:tcPr>
            <w:tcW w:type="dxa" w:w="3137"/>
            <w:shd w:val="clear" w:color="auto" w:fill="E4E4E4"/>
          </w:tcPr>
          <w:p>
            <w:pPr>
              <w:pStyle w:val="Tablacabecera"/>
            </w:pPr>
            <w:r/>
            <w:r>
              <w:rPr>
                <w:b w:val="0"/>
                <w:i/>
              </w:rPr>
              <w:t>Streaming</w:t>
            </w:r>
            <w:r>
              <w:rPr>
                <w:b w:val="0"/>
                <w:i w:val="0"/>
              </w:rPr>
              <w:t xml:space="preserve"> de distribución</w:t>
            </w:r>
          </w:p>
        </w:tc>
      </w:tr>
      <w:tr>
        <w:tc>
          <w:tcPr>
            <w:tcW w:type="dxa" w:w="3137"/>
          </w:tcPr>
          <w:p>
            <w:pPr>
              <w:pStyle w:val="Tabla"/>
            </w:pPr>
            <w:r/>
            <w:r>
              <w:rPr>
                <w:b w:val="0"/>
                <w:i w:val="0"/>
              </w:rPr>
              <w:t>Para qué</w:t>
            </w:r>
          </w:p>
        </w:tc>
        <w:tc>
          <w:tcPr>
            <w:tcW w:type="dxa" w:w="3137"/>
          </w:tcPr>
          <w:p>
            <w:pPr>
              <w:pStyle w:val="Tabla"/>
            </w:pPr>
            <w:r/>
            <w:r>
              <w:rPr>
                <w:b w:val="0"/>
                <w:i w:val="0"/>
              </w:rPr>
              <w:t>Llevar la señal de la localización al centro</w:t>
            </w:r>
          </w:p>
        </w:tc>
        <w:tc>
          <w:tcPr>
            <w:tcW w:type="dxa" w:w="3137"/>
          </w:tcPr>
          <w:p>
            <w:pPr>
              <w:pStyle w:val="Tabla"/>
            </w:pPr>
            <w:r/>
            <w:r>
              <w:rPr>
                <w:b w:val="0"/>
                <w:i w:val="0"/>
              </w:rPr>
              <w:t>Llevar el programa al espectador por Internet</w:t>
            </w:r>
          </w:p>
        </w:tc>
      </w:tr>
      <w:tr>
        <w:tc>
          <w:tcPr>
            <w:tcW w:type="dxa" w:w="3137"/>
          </w:tcPr>
          <w:p>
            <w:pPr>
              <w:pStyle w:val="Tabla"/>
            </w:pPr>
            <w:r/>
            <w:r>
              <w:rPr>
                <w:b w:val="0"/>
                <w:i w:val="0"/>
              </w:rPr>
              <w:t>Quién recibe</w:t>
            </w:r>
          </w:p>
        </w:tc>
        <w:tc>
          <w:tcPr>
            <w:tcW w:type="dxa" w:w="3137"/>
          </w:tcPr>
          <w:p>
            <w:pPr>
              <w:pStyle w:val="Tabla"/>
            </w:pPr>
            <w:r/>
            <w:r>
              <w:rPr>
                <w:b w:val="0"/>
                <w:i w:val="0"/>
              </w:rPr>
              <w:t>El control central</w:t>
            </w:r>
          </w:p>
        </w:tc>
        <w:tc>
          <w:tcPr>
            <w:tcW w:type="dxa" w:w="3137"/>
          </w:tcPr>
          <w:p>
            <w:pPr>
              <w:pStyle w:val="Tabla"/>
            </w:pPr>
            <w:r/>
            <w:r>
              <w:rPr>
                <w:b w:val="0"/>
                <w:i w:val="0"/>
              </w:rPr>
              <w:t>El público, en su dispositivo</w:t>
            </w:r>
          </w:p>
        </w:tc>
      </w:tr>
      <w:tr>
        <w:tc>
          <w:tcPr>
            <w:tcW w:type="dxa" w:w="3137"/>
          </w:tcPr>
          <w:p>
            <w:pPr>
              <w:pStyle w:val="Tabla"/>
            </w:pPr>
            <w:r/>
            <w:r>
              <w:rPr>
                <w:b w:val="0"/>
                <w:i w:val="0"/>
              </w:rPr>
              <w:t>Qué importa</w:t>
            </w:r>
          </w:p>
        </w:tc>
        <w:tc>
          <w:tcPr>
            <w:tcW w:type="dxa" w:w="3137"/>
          </w:tcPr>
          <w:p>
            <w:pPr>
              <w:pStyle w:val="Tabla"/>
            </w:pPr>
            <w:r/>
            <w:r>
              <w:rPr>
                <w:b w:val="0"/>
                <w:i w:val="0"/>
              </w:rPr>
              <w:t>Latencia baja y constante, y que no se pierdan paquetes</w:t>
            </w:r>
          </w:p>
        </w:tc>
        <w:tc>
          <w:tcPr>
            <w:tcW w:type="dxa" w:w="3137"/>
          </w:tcPr>
          <w:p>
            <w:pPr>
              <w:pStyle w:val="Tabla"/>
            </w:pPr>
            <w:r/>
            <w:r>
              <w:rPr>
                <w:b w:val="0"/>
                <w:i w:val="0"/>
              </w:rPr>
              <w:t>Llegar a muchos a la vez y adaptarse a la red de cada uno</w:t>
            </w:r>
          </w:p>
        </w:tc>
      </w:tr>
      <w:tr>
        <w:tc>
          <w:tcPr>
            <w:tcW w:type="dxa" w:w="3137"/>
          </w:tcPr>
          <w:p>
            <w:pPr>
              <w:pStyle w:val="Tabla"/>
            </w:pPr>
            <w:r/>
            <w:r>
              <w:rPr>
                <w:b w:val="0"/>
                <w:i w:val="0"/>
              </w:rPr>
              <w:t>Ejemplo</w:t>
            </w:r>
          </w:p>
        </w:tc>
        <w:tc>
          <w:tcPr>
            <w:tcW w:type="dxa" w:w="3137"/>
          </w:tcPr>
          <w:p>
            <w:pPr>
              <w:pStyle w:val="Tabla"/>
            </w:pPr>
            <w:r/>
            <w:r>
              <w:rPr>
                <w:b w:val="0"/>
                <w:i w:val="0"/>
              </w:rPr>
              <w:t>Una mochila o un codificador enviando por Internet con un protocolo de contribución como SRT</w:t>
            </w:r>
          </w:p>
        </w:tc>
        <w:tc>
          <w:tcPr>
            <w:tcW w:type="dxa" w:w="3137"/>
          </w:tcPr>
          <w:p>
            <w:pPr>
              <w:pStyle w:val="Tabla"/>
            </w:pPr>
            <w:r/>
            <w:r>
              <w:rPr>
                <w:b w:val="0"/>
                <w:i w:val="0"/>
              </w:rPr>
              <w:t>La plataforma OTT de la cadena</w:t>
            </w:r>
          </w:p>
        </w:tc>
      </w:tr>
    </w:tbl>
    <w:p>
      <w:pPr/>
    </w:p>
    <w:p>
      <w:pPr/>
      <w:r>
        <w:rPr>
          <w:b w:val="0"/>
          <w:i w:val="0"/>
        </w:rPr>
        <w:t>Para la producción, el primero es un recurso que se reserva (una mochila, un codificador, una línea</w:t>
      </w:r>
      <w:r>
        <w:t xml:space="preserve"> </w:t>
      </w:r>
      <w:r>
        <w:rPr>
          <w:b w:val="0"/>
          <w:i w:val="0"/>
        </w:rPr>
        <w:t>con un protocolo de contribución); el segundo es una ventana para la que se produce.</w:t>
      </w:r>
    </w:p>
    <w:p>
      <w:pPr>
        <w:pStyle w:val="Heading3"/>
      </w:pPr>
      <w:r>
        <w:rPr>
          <w:b w:val="0"/>
          <w:i w:val="0"/>
        </w:rPr>
        <w:t>9.7.3 Emitir en directo hacia una plataforma</w:t>
      </w:r>
    </w:p>
    <w:p>
      <w:pPr/>
      <w:r>
        <w:rPr>
          <w:b w:val="0"/>
          <w:i w:val="0"/>
        </w:rPr>
        <w:t>Cuando el directo no va al control sino directamente a una plataforma o a una red social, lo que hay</w:t>
      </w:r>
      <w:r>
        <w:t xml:space="preserve"> </w:t>
      </w:r>
      <w:r>
        <w:rPr>
          <w:b w:val="0"/>
          <w:i w:val="0"/>
        </w:rPr>
        <w:t>que tener preparado lo dice el mismo tema:</w:t>
      </w:r>
    </w:p>
    <w:p>
      <w:pPr/>
      <w:r>
        <w:rPr>
          <w:b w:val="0"/>
          <w:i w:val="0"/>
        </w:rPr>
        <w:t>Cuando el directo no va al control sino a una plataforma de vídeo o a una red social, el codificador</w:t>
      </w:r>
      <w:r>
        <w:t xml:space="preserve"> </w:t>
      </w:r>
      <w:r>
        <w:rPr>
          <w:b w:val="0"/>
          <w:i w:val="0"/>
        </w:rPr>
        <w:t>(o la mochila, si lo permite) se configura con dos datos que da la plataforma. La ayuda de YouTube lo</w:t>
      </w:r>
      <w:r>
        <w:t xml:space="preserve"> </w:t>
      </w:r>
      <w:r>
        <w:rPr>
          <w:b w:val="0"/>
          <w:i w:val="0"/>
        </w:rPr>
        <w:t xml:space="preserve">dice así: </w:t>
      </w:r>
      <w:r>
        <w:rPr>
          <w:b/>
          <w:i w:val="0"/>
        </w:rPr>
        <w:t>«Para iniciar la emisión en directo, introduce la URL del servidor y la clave de emisión</w:t>
      </w:r>
      <w:r>
        <w:t xml:space="preserve"> </w:t>
      </w:r>
      <w:r>
        <w:rPr>
          <w:b/>
          <w:i w:val="0"/>
        </w:rPr>
        <w:t>de YouTube Live en el codificador.»</w:t>
      </w:r>
      <w:r>
        <w:rPr>
          <w:b w:val="0"/>
          <w:i w:val="0"/>
        </w:rPr>
        <w:t xml:space="preserve"> Y del campo del servidor: </w:t>
      </w:r>
      <w:r>
        <w:rPr>
          <w:b/>
          <w:i w:val="0"/>
        </w:rPr>
        <w:t>«Probablemente esta sección tenga un</w:t>
      </w:r>
      <w:r>
        <w:t xml:space="preserve"> </w:t>
      </w:r>
      <w:r>
        <w:rPr>
          <w:b/>
          <w:i w:val="0"/>
        </w:rPr>
        <w:t>nombre parecido a "servidor RTMP".»</w:t>
      </w:r>
      <w:r>
        <w:rPr>
          <w:b w:val="0"/>
          <w:i w:val="0"/>
        </w:rPr>
        <w:t xml:space="preserve"> La URL que YouTube muestra </w:t>
      </w:r>
      <w:r>
        <w:rPr>
          <w:b/>
          <w:i w:val="0"/>
        </w:rPr>
        <w:t>«de forma predeterminada es la de</w:t>
      </w:r>
      <w:r>
        <w:t xml:space="preserve"> </w:t>
      </w:r>
      <w:r>
        <w:rPr>
          <w:b/>
          <w:i w:val="0"/>
        </w:rPr>
        <w:t>RTMP»</w:t>
      </w:r>
      <w:r>
        <w:rPr>
          <w:b w:val="0"/>
          <w:i w:val="0"/>
        </w:rPr>
        <w:t xml:space="preserve">; ofrece también RTMPS, </w:t>
      </w:r>
      <w:r>
        <w:rPr>
          <w:b/>
          <w:i w:val="0"/>
        </w:rPr>
        <w:t>«una versión segura de RTMP, que ofrece cifrado y conexión de</w:t>
      </w:r>
      <w:r>
        <w:t xml:space="preserve"> </w:t>
      </w:r>
      <w:r>
        <w:rPr>
          <w:b/>
          <w:i w:val="0"/>
        </w:rPr>
        <w:t>seguridad en la capa de transporte (TLS/SSL)»</w:t>
      </w:r>
      <w:r>
        <w:rPr>
          <w:b w:val="0"/>
          <w:i w:val="0"/>
        </w:rPr>
        <w:t>, y la ingesta por HLS.</w:t>
      </w:r>
    </w:p>
    <w:p>
      <w:pPr/>
      <w:r>
        <w:rPr>
          <w:b w:val="0"/>
          <w:i w:val="0"/>
        </w:rPr>
        <w:t xml:space="preserve">Y la diferencia práctica entre los dos protocolos de ingesta, en la ayuda de YouTube: </w:t>
      </w:r>
      <w:r>
        <w:rPr>
          <w:b/>
          <w:i w:val="0"/>
        </w:rPr>
        <w:t>«HLS tiene</w:t>
      </w:r>
      <w:r>
        <w:t xml:space="preserve"> </w:t>
      </w:r>
      <w:r>
        <w:rPr>
          <w:b/>
          <w:i w:val="0"/>
        </w:rPr>
        <w:t>una latencia superior porque envía segmentos de vídeo, en vez de una emisión continua como sucede</w:t>
      </w:r>
      <w:r>
        <w:t xml:space="preserve"> </w:t>
      </w:r>
      <w:r>
        <w:rPr>
          <w:b/>
          <w:i w:val="0"/>
        </w:rPr>
        <w:t>con el protocolo RTMP.»</w:t>
      </w:r>
      <w:r>
        <w:rPr>
          <w:b w:val="0"/>
          <w:i w:val="0"/>
        </w:rPr>
        <w:t xml:space="preserve"> HLS es la retransmisión por HTTP que describe la RFC 8216, un documento</w:t>
      </w:r>
      <w:r>
        <w:t xml:space="preserve"> </w:t>
      </w:r>
      <w:r>
        <w:rPr>
          <w:b w:val="0"/>
          <w:i w:val="0"/>
        </w:rPr>
        <w:t xml:space="preserve">informativo, no una norma de internet: </w:t>
      </w:r>
      <w:r>
        <w:rPr>
          <w:b/>
          <w:i w:val="0"/>
        </w:rPr>
        <w:t>«This document is not an Internet Standards Track</w:t>
      </w:r>
      <w:r>
        <w:t xml:space="preserve"> </w:t>
      </w:r>
      <w:r>
        <w:rPr>
          <w:b/>
          <w:i w:val="0"/>
        </w:rPr>
        <w:t>specification; it is published for informational purposes.»</w:t>
      </w:r>
      <w:r>
        <w:rPr>
          <w:b w:val="0"/>
          <w:i w:val="0"/>
        </w:rPr>
      </w:r>
    </w:p>
    <w:p>
      <w:pPr/>
      <w:r>
        <w:rPr>
          <w:b w:val="0"/>
          <w:i w:val="0"/>
        </w:rPr>
        <w:t>Para la producción de un directo en redes (oficio): la cuenta de la plataforma y su clave de emisión</w:t>
      </w:r>
      <w:r>
        <w:t xml:space="preserve"> </w:t>
      </w:r>
      <w:r>
        <w:rPr>
          <w:b w:val="0"/>
          <w:i w:val="0"/>
        </w:rPr>
        <w:t>las gestiona Canal Sur Media; el codificador, la línea y una prueba previa con la plataforma se</w:t>
      </w:r>
      <w:r>
        <w:t xml:space="preserve"> </w:t>
      </w:r>
      <w:r>
        <w:rPr>
          <w:b w:val="0"/>
          <w:i w:val="0"/>
        </w:rPr>
        <w:t>prevén como en cualquier directo; y se graba localmente lo que se emite. Qué protocolo y qué</w:t>
      </w:r>
      <w:r>
        <w:t xml:space="preserve"> </w:t>
      </w:r>
      <w:r>
        <w:rPr>
          <w:b w:val="0"/>
          <w:i w:val="0"/>
        </w:rPr>
        <w:t>plataformas usa Canal Sur para su distribución no consta en un documento publicado.</w:t>
      </w:r>
    </w:p>
    <w:p>
      <w:pPr>
        <w:pStyle w:val="Heading3"/>
      </w:pPr>
      <w:r>
        <w:rPr>
          <w:b w:val="0"/>
          <w:i w:val="0"/>
        </w:rPr>
        <w:t xml:space="preserve">9.7.4 El </w:t>
      </w:r>
      <w:r>
        <w:rPr>
          <w:b w:val="0"/>
          <w:i/>
        </w:rPr>
        <w:t>streaming</w:t>
      </w:r>
      <w:r>
        <w:rPr>
          <w:b w:val="0"/>
          <w:i w:val="0"/>
        </w:rPr>
        <w:t xml:space="preserve"> de Canal Sur: Canal Sur Más</w:t>
      </w:r>
    </w:p>
    <w:p>
      <w:pPr/>
      <w:r>
        <w:rPr>
          <w:b w:val="0"/>
          <w:i w:val="0"/>
        </w:rPr>
        <w:t xml:space="preserve">La plataforma propia es prioritaria (Contrato-programa, punto 45): </w:t>
      </w:r>
      <w:r>
        <w:rPr>
          <w:b/>
          <w:i w:val="0"/>
        </w:rPr>
        <w:t>«Será prioritaria la actuación</w:t>
      </w:r>
      <w:r>
        <w:t xml:space="preserve"> </w:t>
      </w:r>
      <w:r>
        <w:rPr>
          <w:b/>
          <w:i w:val="0"/>
        </w:rPr>
        <w:t>audiovisual de Canal Sur a través de su propia plataforma digital en sistema streaming, ‘Canal Sur</w:t>
      </w:r>
      <w:r>
        <w:t xml:space="preserve"> </w:t>
      </w:r>
      <w:r>
        <w:rPr>
          <w:b/>
          <w:i w:val="0"/>
        </w:rPr>
        <w:t>Más’»</w:t>
      </w:r>
      <w:r>
        <w:rPr>
          <w:b w:val="0"/>
          <w:i w:val="0"/>
        </w:rPr>
        <w:t>, disponible mediante aplicaciones para televisores, móviles, tabletas, ordenadores y</w:t>
      </w:r>
      <w:r>
        <w:t xml:space="preserve"> </w:t>
      </w:r>
      <w:r>
        <w:rPr>
          <w:b w:val="0"/>
          <w:i w:val="0"/>
        </w:rPr>
        <w:t>videoconsolas, y cuyas prestaciones se ponen también a disposición de plataformas de terceros</w:t>
      </w:r>
      <w:r>
        <w:t xml:space="preserve"> </w:t>
      </w:r>
      <w:r>
        <w:rPr>
          <w:b w:val="0"/>
          <w:i w:val="0"/>
        </w:rPr>
        <w:t>mediante acuerdos. El horario y el alcance los fija el apartado 3.19, como recoge el tema 7 del</w:t>
      </w:r>
      <w:r>
        <w:t xml:space="preserve"> </w:t>
      </w:r>
      <w:r>
        <w:rPr>
          <w:b w:val="0"/>
          <w:i w:val="0"/>
        </w:rPr>
        <w:t>específico de Operador/a de Sonido:</w:t>
      </w:r>
    </w:p>
    <w:p>
      <w:pPr/>
      <w:r>
        <w:rPr>
          <w:b w:val="0"/>
          <w:i w:val="0"/>
        </w:rPr>
      </w:r>
      <w:r>
        <w:rPr>
          <w:b/>
          <w:i w:val="0"/>
        </w:rPr>
        <w:t>«Se producirá y distribuirá 24 horas/día la prestación de la</w:t>
      </w:r>
      <w:r>
        <w:t xml:space="preserve"> </w:t>
      </w:r>
      <w:r>
        <w:rPr>
          <w:b/>
          <w:i w:val="0"/>
        </w:rPr>
        <w:t>plataforma de servicios audiovisuales digitales en sistema streaming (OTT) ‘Canal Sur Más’ basada en</w:t>
      </w:r>
      <w:r>
        <w:t xml:space="preserve"> </w:t>
      </w:r>
      <w:r>
        <w:rPr>
          <w:b/>
          <w:i w:val="0"/>
        </w:rPr>
        <w:t>protocolos de Internet accesible en aplicaciones de todo dispositivo digital con la oferta</w:t>
      </w:r>
      <w:r>
        <w:t xml:space="preserve"> </w:t>
      </w:r>
      <w:r>
        <w:rPr>
          <w:b/>
          <w:i w:val="0"/>
        </w:rPr>
        <w:t>audiovisual de las programaciones lineales sonoras y televisivas, y servicios ‘a petición’ sobre programas, espacios y</w:t>
      </w:r>
      <w:r>
        <w:t xml:space="preserve"> </w:t>
      </w:r>
      <w:r>
        <w:rPr>
          <w:b/>
          <w:i w:val="0"/>
        </w:rPr>
        <w:t>contenidos audiovisuales, y con ámbito geográfico de distribución mundial conforme a la posesión de</w:t>
      </w:r>
      <w:r>
        <w:t xml:space="preserve"> </w:t>
      </w:r>
      <w:r>
        <w:rPr>
          <w:b/>
          <w:i w:val="0"/>
        </w:rPr>
        <w:t>derechos de difusión pública sobre los programas, espacios y contenidos audiovisuales.»</w:t>
      </w:r>
      <w:r>
        <w:rPr>
          <w:b w:val="0"/>
          <w:i w:val="0"/>
        </w:rPr>
        <w:t xml:space="preserve"> (punto 103).</w:t>
      </w:r>
      <w:r>
        <w:t xml:space="preserve"> </w:t>
      </w:r>
      <w:r>
        <w:rPr>
          <w:b w:val="0"/>
          <w:i w:val="0"/>
        </w:rPr>
        <w:t>La difusión mundial queda, pues, sujeta a tener los derechos.</w:t>
      </w:r>
    </w:p>
    <w:p>
      <w:pPr/>
      <w:r>
        <w:rPr>
          <w:b w:val="0"/>
          <w:i w:val="0"/>
        </w:rPr>
        <w:t>Consecuencia para la producción (oficio): un programa que no tiene derechos para su difusión</w:t>
      </w:r>
      <w:r>
        <w:t xml:space="preserve"> </w:t>
      </w:r>
      <w:r>
        <w:rPr>
          <w:b w:val="0"/>
          <w:i w:val="0"/>
        </w:rPr>
        <w:t>mundial en internet no puede subirse a Canal Sur Más sin restricción geográfica. Los derechos de lo</w:t>
      </w:r>
      <w:r>
        <w:t xml:space="preserve"> </w:t>
      </w:r>
      <w:r>
        <w:rPr>
          <w:b w:val="0"/>
          <w:i w:val="0"/>
        </w:rPr>
        <w:t>que entra en el programa (música, archivo, imágenes de terceros, retransmisiones deportivas) se</w:t>
      </w:r>
      <w:r>
        <w:t xml:space="preserve"> </w:t>
      </w:r>
      <w:r>
        <w:rPr>
          <w:b w:val="0"/>
          <w:i w:val="0"/>
        </w:rPr>
        <w:t>negocian pensando también en la plataforma (tema 11).</w:t>
      </w:r>
    </w:p>
    <w:p>
      <w:pPr>
        <w:pStyle w:val="Heading3"/>
      </w:pPr>
      <w:r>
        <w:rPr>
          <w:b w:val="0"/>
          <w:i w:val="0"/>
        </w:rPr>
        <w:t xml:space="preserve">9.7.5 La sonoridad del </w:t>
      </w:r>
      <w:r>
        <w:rPr>
          <w:b w:val="0"/>
          <w:i/>
        </w:rPr>
        <w:t>streaming</w:t>
      </w:r>
    </w:p>
    <w:p>
      <w:pPr/>
      <w:r>
        <w:rPr>
          <w:b w:val="0"/>
          <w:i w:val="0"/>
        </w:rPr>
        <w:t xml:space="preserve">La emisión se normaliza a −23 LUFS (epígrafe «Televisión»). Para el </w:t>
      </w:r>
      <w:r>
        <w:rPr>
          <w:b w:val="0"/>
          <w:i/>
        </w:rPr>
        <w:t>streaming</w:t>
      </w:r>
      <w:r>
        <w:rPr>
          <w:b w:val="0"/>
          <w:i w:val="0"/>
        </w:rPr>
        <w:t xml:space="preserve"> la UER tiene un</w:t>
      </w:r>
      <w:r>
        <w:t xml:space="preserve"> </w:t>
      </w:r>
      <w:r>
        <w:rPr>
          <w:b w:val="0"/>
          <w:i w:val="0"/>
        </w:rPr>
        <w:t>suplemento propio, la EBU R 128 s2 (</w:t>
      </w:r>
      <w:r>
        <w:rPr>
          <w:b w:val="0"/>
          <w:i/>
        </w:rPr>
        <w:t>Loudness in Streaming</w:t>
      </w:r>
      <w:r>
        <w:rPr>
          <w:b w:val="0"/>
          <w:i w:val="0"/>
        </w:rPr>
        <w:t>, noviembre de 2023), que parte de un</w:t>
      </w:r>
      <w:r>
        <w:t xml:space="preserve"> </w:t>
      </w:r>
      <w:r>
        <w:rPr>
          <w:b w:val="0"/>
          <w:i w:val="0"/>
        </w:rPr>
        <w:t xml:space="preserve">dato de mercado: las plataformas y los servicios de pódcast </w:t>
      </w:r>
      <w:r>
        <w:rPr>
          <w:b/>
          <w:i w:val="0"/>
        </w:rPr>
        <w:t>«Typically, these services use a</w:t>
      </w:r>
      <w:r>
        <w:t xml:space="preserve"> </w:t>
      </w:r>
      <w:r>
        <w:rPr>
          <w:b/>
          <w:i w:val="0"/>
        </w:rPr>
        <w:t>higher Target Loudness Level than specified in Broadcast Loudness standards.»</w:t>
      </w:r>
      <w:r>
        <w:rPr>
          <w:b w:val="0"/>
          <w:i w:val="0"/>
        </w:rPr>
      </w:r>
    </w:p>
    <w:p>
      <w:pPr/>
      <w:r>
        <w:rPr>
          <w:b w:val="0"/>
          <w:i w:val="0"/>
        </w:rPr>
        <w:t>Distingue dos casos de uso: dispositivos con ganancia y margen suficientes y poco ruido de fondo</w:t>
      </w:r>
      <w:r>
        <w:t xml:space="preserve"> </w:t>
      </w:r>
      <w:r>
        <w:rPr>
          <w:b w:val="0"/>
          <w:i w:val="0"/>
        </w:rPr>
        <w:t>(</w:t>
      </w:r>
      <w:r>
        <w:rPr>
          <w:b/>
          <w:i w:val="0"/>
        </w:rPr>
        <w:t>«TV receivers, Smart Speakers and Home Theatre Equipment»</w:t>
      </w:r>
      <w:r>
        <w:rPr>
          <w:b w:val="0"/>
          <w:i w:val="0"/>
        </w:rPr>
        <w:t>) y dispositivos con ganancia limitada</w:t>
      </w:r>
      <w:r>
        <w:t xml:space="preserve"> </w:t>
      </w:r>
      <w:r>
        <w:rPr>
          <w:b w:val="0"/>
          <w:i w:val="0"/>
        </w:rPr>
        <w:t>o más ruido de fondo (</w:t>
      </w:r>
      <w:r>
        <w:rPr>
          <w:b/>
          <w:i w:val="0"/>
        </w:rPr>
        <w:t>«smartphones or Personal Music Players»</w:t>
      </w:r>
      <w:r>
        <w:rPr>
          <w:b w:val="0"/>
          <w:i w:val="0"/>
        </w:rPr>
        <w:t>). Y recomienda:</w:t>
      </w:r>
    </w:p>
    <w:p>
      <w:pPr>
        <w:pStyle w:val="ListBullet"/>
      </w:pPr>
      <w:r>
        <w:rPr>
          <w:b w:val="0"/>
          <w:i w:val="0"/>
        </w:rPr>
      </w:r>
      <w:r>
        <w:rPr>
          <w:b/>
          <w:i w:val="0"/>
        </w:rPr>
        <w:t>«d) that programmes shall be produced or prepared according to EBU R 128 and EBU Tech 3343»</w:t>
      </w:r>
      <w:r>
        <w:rPr>
          <w:b w:val="0"/>
          <w:i w:val="0"/>
        </w:rPr>
        <w:t>;</w:t>
      </w:r>
    </w:p>
    <w:p>
      <w:pPr>
        <w:pStyle w:val="ListBullet"/>
      </w:pPr>
      <w:r>
        <w:rPr>
          <w:b w:val="0"/>
          <w:i w:val="0"/>
        </w:rPr>
      </w:r>
      <w:r>
        <w:rPr>
          <w:b/>
          <w:i w:val="0"/>
        </w:rPr>
        <w:t>«e) that programmes should be streamed unchanged, that is at −23.0 LUFS»</w:t>
      </w:r>
      <w:r>
        <w:rPr>
          <w:b w:val="0"/>
          <w:i w:val="0"/>
        </w:rPr>
        <w:t>;</w:t>
      </w:r>
    </w:p>
    <w:p>
      <w:pPr>
        <w:pStyle w:val="ListBullet"/>
      </w:pPr>
      <w:r>
        <w:rPr>
          <w:b w:val="0"/>
          <w:i w:val="0"/>
        </w:rPr>
      </w:r>
      <w:r>
        <w:rPr>
          <w:b/>
          <w:i w:val="0"/>
        </w:rPr>
        <w:t>«f) that Loudness Metadata should be used, correctly indicating the actual Programme</w:t>
      </w:r>
      <w:r>
        <w:t xml:space="preserve"> </w:t>
      </w:r>
      <w:r>
        <w:rPr>
          <w:b/>
          <w:i w:val="0"/>
        </w:rPr>
        <w:t>Loudness.»</w:t>
      </w:r>
      <w:r>
        <w:rPr>
          <w:b w:val="0"/>
          <w:i w:val="0"/>
        </w:rPr>
      </w:r>
    </w:p>
    <w:p>
      <w:pPr/>
      <w:r>
        <w:rPr>
          <w:b w:val="0"/>
          <w:i w:val="0"/>
        </w:rPr>
        <w:t xml:space="preserve">Con una salvedad para cuando no se usan metadatos: </w:t>
      </w:r>
      <w:r>
        <w:rPr>
          <w:b/>
          <w:i w:val="0"/>
        </w:rPr>
        <w:t>«g) that, unless metadata is employed to</w:t>
      </w:r>
      <w:r>
        <w:t xml:space="preserve"> </w:t>
      </w:r>
      <w:r>
        <w:rPr>
          <w:b/>
          <w:i w:val="0"/>
        </w:rPr>
        <w:t>manage device gain and the dynamic properties of content, the Distribution Loudness Level may be</w:t>
      </w:r>
      <w:r>
        <w:t xml:space="preserve"> </w:t>
      </w:r>
      <w:r>
        <w:rPr>
          <w:b/>
          <w:i w:val="0"/>
        </w:rPr>
        <w:t>higher than −23.0 LUFS prior to streaming if the broadcaster wants to be in control of the quality</w:t>
      </w:r>
      <w:r>
        <w:t xml:space="preserve"> </w:t>
      </w:r>
      <w:r>
        <w:rPr>
          <w:b/>
          <w:i w:val="0"/>
        </w:rPr>
        <w:t>of the potential dynamic treatment [...]. In this case, the interim value for the Distribution</w:t>
      </w:r>
      <w:r>
        <w:t xml:space="preserve"> </w:t>
      </w:r>
      <w:r>
        <w:rPr>
          <w:b/>
          <w:i w:val="0"/>
        </w:rPr>
        <w:t>Loudness Level should be in the range of −20.0 to −16.0 LUFS»</w:t>
      </w:r>
      <w:r>
        <w:rPr>
          <w:b w:val="0"/>
          <w:i w:val="0"/>
        </w:rPr>
        <w:t>. Es un valor provisional: cuando los</w:t>
      </w:r>
      <w:r>
        <w:t xml:space="preserve"> </w:t>
      </w:r>
      <w:r>
        <w:rPr>
          <w:b w:val="0"/>
          <w:i w:val="0"/>
        </w:rPr>
        <w:t xml:space="preserve">móviles tengan margen y ganancia suficientes, </w:t>
      </w:r>
      <w:r>
        <w:rPr>
          <w:b/>
          <w:i w:val="0"/>
        </w:rPr>
        <w:t>«broadcasters streaming at a higher Loudness Level</w:t>
      </w:r>
      <w:r>
        <w:t xml:space="preserve"> </w:t>
      </w:r>
      <w:r>
        <w:rPr>
          <w:b/>
          <w:i w:val="0"/>
        </w:rPr>
        <w:t>should switch to using −23.0 LUFS»</w:t>
      </w:r>
      <w:r>
        <w:rPr>
          <w:b w:val="0"/>
          <w:i w:val="0"/>
        </w:rPr>
        <w:t xml:space="preserve"> (recomendación h).</w:t>
      </w:r>
    </w:p>
    <w:p>
      <w:pPr/>
      <w:r>
        <w:rPr>
          <w:b w:val="0"/>
          <w:i w:val="0"/>
        </w:rPr>
        <w:t>Es decir: la regla general de la UER es emitir por internet a la misma sonoridad que por antena, con</w:t>
      </w:r>
      <w:r>
        <w:t xml:space="preserve"> </w:t>
      </w:r>
      <w:r>
        <w:rPr>
          <w:b w:val="0"/>
          <w:i w:val="0"/>
        </w:rPr>
        <w:t>metadatos; y sólo si no hay metadatos, subir provisionalmente a entre −20 y −16 LUFS con un</w:t>
      </w:r>
      <w:r>
        <w:t xml:space="preserve"> </w:t>
      </w:r>
      <w:r>
        <w:rPr>
          <w:b w:val="0"/>
          <w:i w:val="0"/>
        </w:rPr>
        <w:t>tratamiento controlado por el propio radiodifusor.</w:t>
      </w:r>
    </w:p>
    <w:p>
      <w:pPr/>
      <w:r>
        <w:rPr>
          <w:b w:val="0"/>
          <w:i w:val="0"/>
        </w:rPr>
        <w:t>La AES da otra referencia para la distribución por internet, que el tema 7 del específico de</w:t>
      </w:r>
      <w:r>
        <w:t xml:space="preserve"> </w:t>
      </w:r>
      <w:r>
        <w:rPr>
          <w:b w:val="0"/>
          <w:i w:val="0"/>
        </w:rPr>
        <w:t xml:space="preserve">Operador/a de Sonido recoge: el documento </w:t>
      </w:r>
      <w:r>
        <w:rPr>
          <w:b/>
          <w:i w:val="0"/>
        </w:rPr>
        <w:t>«AESTD1008.1.21-9 (supersedes TD1004)»</w:t>
      </w:r>
      <w:r>
        <w:rPr>
          <w:b w:val="0"/>
          <w:i w:val="0"/>
        </w:rPr>
        <w:t xml:space="preserve"> (2021), una</w:t>
      </w:r>
      <w:r>
        <w:t xml:space="preserve"> </w:t>
      </w:r>
      <w:r>
        <w:rPr>
          <w:b w:val="0"/>
          <w:i w:val="0"/>
        </w:rPr>
        <w:t>recomendación que fija −18 LUFS para el contenido variado con voz, que incluye la radio por internet</w:t>
      </w:r>
      <w:r>
        <w:t xml:space="preserve"> </w:t>
      </w:r>
      <w:r>
        <w:rPr>
          <w:b w:val="0"/>
          <w:i w:val="0"/>
        </w:rPr>
        <w:t>y los pódcast, y un pico verdadero que no pase de −1 dBTP a la entrada del codificador (epígrafe</w:t>
      </w:r>
      <w:r>
        <w:t xml:space="preserve"> </w:t>
      </w:r>
      <w:r>
        <w:rPr>
          <w:b w:val="0"/>
          <w:i w:val="0"/>
        </w:rPr>
        <w:t xml:space="preserve">«Podcast»). Qué sonoridad aplica Canal Sur a su </w:t>
      </w:r>
      <w:r>
        <w:rPr>
          <w:b w:val="0"/>
          <w:i/>
        </w:rPr>
        <w:t>streaming</w:t>
      </w:r>
      <w:r>
        <w:rPr>
          <w:b w:val="0"/>
          <w:i w:val="0"/>
        </w:rPr>
        <w:t xml:space="preserve"> no consta en un documento publicado.</w:t>
      </w:r>
    </w:p>
    <w:p>
      <w:pPr>
        <w:pStyle w:val="Heading2"/>
      </w:pPr>
      <w:r>
        <w:rPr>
          <w:b w:val="0"/>
          <w:i w:val="0"/>
        </w:rPr>
        <w:t>9.8 Podcast</w:t>
      </w:r>
    </w:p>
    <w:p>
      <w:pPr>
        <w:pStyle w:val="Heading3"/>
      </w:pPr>
      <w:r>
        <w:rPr>
          <w:b w:val="0"/>
          <w:i w:val="0"/>
        </w:rPr>
        <w:t>9.8.1 Qué es un pódcast</w:t>
      </w:r>
    </w:p>
    <w:p>
      <w:pPr/>
      <w:r>
        <w:rPr>
          <w:b w:val="0"/>
          <w:i w:val="0"/>
        </w:rPr>
        <w:t>No hay una definición normativa de pódcast en las fuentes leídas. Es un programa de audio (a veces,</w:t>
      </w:r>
      <w:r>
        <w:t xml:space="preserve"> </w:t>
      </w:r>
      <w:r>
        <w:rPr>
          <w:b w:val="0"/>
          <w:i w:val="0"/>
        </w:rPr>
        <w:t>también con vídeo) que se publica en episodios, como fichero, para escucharlo a la carta, y que llega</w:t>
      </w:r>
      <w:r>
        <w:t xml:space="preserve"> </w:t>
      </w:r>
      <w:r>
        <w:rPr>
          <w:b w:val="0"/>
          <w:i w:val="0"/>
        </w:rPr>
        <w:t>al oyente a través de plataformas, a menudo por suscripción (oficio). Para la LGCA, el pódcast de un</w:t>
      </w:r>
      <w:r>
        <w:t xml:space="preserve"> </w:t>
      </w:r>
      <w:r>
        <w:rPr>
          <w:b w:val="0"/>
          <w:i w:val="0"/>
        </w:rPr>
        <w:t>prestador es servicio sonoro a petición (artículo 2.8; epígrafe «Qué es cada salida para la Ley</w:t>
      </w:r>
      <w:r>
        <w:t xml:space="preserve"> </w:t>
      </w:r>
      <w:r>
        <w:rPr>
          <w:b w:val="0"/>
          <w:i w:val="0"/>
        </w:rPr>
        <w:t xml:space="preserve">13/2022»), y el Contrato-programa incluye en el servicio público los </w:t>
      </w:r>
      <w:r>
        <w:rPr>
          <w:b/>
          <w:i w:val="0"/>
        </w:rPr>
        <w:t>«servicios sonoros ‘a</w:t>
      </w:r>
      <w:r>
        <w:t xml:space="preserve"> </w:t>
      </w:r>
      <w:r>
        <w:rPr>
          <w:b/>
          <w:i w:val="0"/>
        </w:rPr>
        <w:t>petición’ abarcando también las modalidades de podcast»</w:t>
      </w:r>
      <w:r>
        <w:rPr>
          <w:b w:val="0"/>
          <w:i w:val="0"/>
        </w:rPr>
        <w:t xml:space="preserve"> («Manifiestan», apartado 4).</w:t>
      </w:r>
    </w:p>
    <w:p>
      <w:pPr/>
      <w:r>
        <w:rPr>
          <w:b w:val="0"/>
          <w:i w:val="0"/>
        </w:rPr>
        <w:t xml:space="preserve">Frente al </w:t>
      </w:r>
      <w:r>
        <w:rPr>
          <w:b w:val="0"/>
          <w:i/>
        </w:rPr>
        <w:t>streaming</w:t>
      </w:r>
      <w:r>
        <w:rPr>
          <w:b w:val="0"/>
          <w:i w:val="0"/>
        </w:rPr>
        <w:t xml:space="preserve"> en directo, el pódcast es un fichero terminado: se puede medir y corregir</w:t>
      </w:r>
      <w:r>
        <w:t xml:space="preserve"> </w:t>
      </w:r>
      <w:r>
        <w:rPr>
          <w:b w:val="0"/>
          <w:i w:val="0"/>
        </w:rPr>
        <w:t>entero antes de publicarlo.</w:t>
      </w:r>
    </w:p>
    <w:p>
      <w:pPr>
        <w:pStyle w:val="Heading3"/>
      </w:pPr>
      <w:r>
        <w:rPr>
          <w:b w:val="0"/>
          <w:i w:val="0"/>
        </w:rPr>
        <w:t>9.8.2 El pódcast en Canal Sur</w:t>
      </w:r>
    </w:p>
    <w:p>
      <w:pPr/>
      <w:r>
        <w:rPr>
          <w:b w:val="0"/>
          <w:i w:val="0"/>
        </w:rPr>
        <w:t>Dos compromisos del Contrato-programa, a cargo de Canal Sur Media (punto 46), y uno de la Carta:</w:t>
      </w:r>
    </w:p>
    <w:p>
      <w:pPr>
        <w:pStyle w:val="ListBullet"/>
      </w:pPr>
      <w:r>
        <w:rPr>
          <w:b w:val="0"/>
          <w:i w:val="0"/>
        </w:rPr>
        <w:t xml:space="preserve">La plataforma propia es prioritaria: </w:t>
      </w:r>
      <w:r>
        <w:rPr>
          <w:b/>
          <w:i w:val="0"/>
        </w:rPr>
        <w:t>«Igualmente será prioritaria la actuación de Canal Sur en el</w:t>
      </w:r>
      <w:r>
        <w:t xml:space="preserve"> </w:t>
      </w:r>
      <w:r>
        <w:rPr>
          <w:b/>
          <w:i w:val="0"/>
        </w:rPr>
        <w:t>ámbito del audio digital a través de su propia plataforma digital de servicios Podcast, y siendo</w:t>
      </w:r>
      <w:r>
        <w:t xml:space="preserve"> </w:t>
      </w:r>
      <w:r>
        <w:rPr>
          <w:b/>
          <w:i w:val="0"/>
        </w:rPr>
        <w:t>también puestos a disposición tales contenidos propios de podcasting para plataformas podcast de</w:t>
      </w:r>
      <w:r>
        <w:t xml:space="preserve"> </w:t>
      </w:r>
      <w:r>
        <w:rPr>
          <w:b/>
          <w:i w:val="0"/>
        </w:rPr>
        <w:t>terceros públicos y privados mediante los correspondientes acuerdos empresariales de</w:t>
      </w:r>
      <w:r>
        <w:t xml:space="preserve"> </w:t>
      </w:r>
      <w:r>
        <w:rPr>
          <w:b/>
          <w:i w:val="0"/>
        </w:rPr>
        <w:t>vinculación.»</w:t>
      </w:r>
      <w:r>
        <w:rPr>
          <w:b w:val="0"/>
          <w:i w:val="0"/>
        </w:rPr>
        <w:t xml:space="preserve"> (punto 45).</w:t>
      </w:r>
    </w:p>
    <w:p>
      <w:pPr>
        <w:pStyle w:val="ListBullet"/>
      </w:pPr>
      <w:r>
        <w:rPr>
          <w:b w:val="0"/>
          <w:i w:val="0"/>
        </w:rPr>
        <w:t xml:space="preserve">Una oferta informativa específica: </w:t>
      </w:r>
      <w:r>
        <w:rPr>
          <w:b/>
          <w:i w:val="0"/>
        </w:rPr>
        <w:t>«una relevante oferta de contenidos de audio digital de</w:t>
      </w:r>
      <w:r>
        <w:t xml:space="preserve"> </w:t>
      </w:r>
      <w:r>
        <w:rPr>
          <w:b/>
          <w:i w:val="0"/>
        </w:rPr>
        <w:t>temática informativa para los servicios sonoros ‘a petición’»</w:t>
      </w:r>
      <w:r>
        <w:rPr>
          <w:b w:val="0"/>
          <w:i w:val="0"/>
        </w:rPr>
        <w:t xml:space="preserve"> (punto 9).</w:t>
      </w:r>
    </w:p>
    <w:p>
      <w:pPr>
        <w:pStyle w:val="ListBullet"/>
      </w:pPr>
      <w:r>
        <w:rPr>
          <w:b w:val="0"/>
          <w:i w:val="0"/>
        </w:rPr>
        <w:t>El pódcast como parte de la expansión digital que la Carta declara prioritaria (artículo 7; tema 1).</w:t>
      </w:r>
    </w:p>
    <w:p>
      <w:pPr/>
      <w:r>
        <w:rPr>
          <w:b w:val="0"/>
          <w:i w:val="0"/>
        </w:rPr>
        <w:t>Dos maneras de producirlo (oficio): el pódcast derivado, que es un programa de radio ya emitido,</w:t>
      </w:r>
      <w:r>
        <w:t xml:space="preserve"> </w:t>
      </w:r>
      <w:r>
        <w:rPr>
          <w:b w:val="0"/>
          <w:i w:val="0"/>
        </w:rPr>
        <w:t>entero o por secciones, que se sube al catálogo; y el pódcast nativo, pensado sólo para la escucha a</w:t>
      </w:r>
      <w:r>
        <w:t xml:space="preserve"> </w:t>
      </w:r>
      <w:r>
        <w:rPr>
          <w:b w:val="0"/>
          <w:i w:val="0"/>
        </w:rPr>
        <w:t>la carta, con su propio guion, su grabación y su montaje, sin la duración cerrada de la parrilla. El</w:t>
      </w:r>
      <w:r>
        <w:t xml:space="preserve"> </w:t>
      </w:r>
      <w:r>
        <w:rPr>
          <w:b w:val="0"/>
          <w:i w:val="0"/>
        </w:rPr>
        <w:t>primero cuesta poco más que la edición y la publicación; el segundo es una producción completa, con</w:t>
      </w:r>
      <w:r>
        <w:t xml:space="preserve"> </w:t>
      </w:r>
      <w:r>
        <w:rPr>
          <w:b w:val="0"/>
          <w:i w:val="0"/>
        </w:rPr>
        <w:t>su presupuesto y su plan de trabajo (temas 3 y 4). En ambos, los derechos de la música y de los</w:t>
      </w:r>
      <w:r>
        <w:t xml:space="preserve"> </w:t>
      </w:r>
      <w:r>
        <w:rPr>
          <w:b w:val="0"/>
          <w:i w:val="0"/>
        </w:rPr>
        <w:t>cortes de archivo tienen que cubrir la puesta a disposición a petición, no sólo la emisión (tema</w:t>
      </w:r>
      <w:r>
        <w:t xml:space="preserve"> </w:t>
      </w:r>
      <w:r>
        <w:rPr>
          <w:b w:val="0"/>
          <w:i w:val="0"/>
        </w:rPr>
        <w:t>11).</w:t>
      </w:r>
    </w:p>
    <w:p>
      <w:pPr>
        <w:pStyle w:val="Heading3"/>
      </w:pPr>
      <w:r>
        <w:rPr>
          <w:b w:val="0"/>
          <w:i w:val="0"/>
        </w:rPr>
        <w:t>9.8.3 La sonoridad de un pódcast</w:t>
      </w:r>
    </w:p>
    <w:p>
      <w:pPr/>
      <w:r>
        <w:rPr>
          <w:b w:val="0"/>
          <w:i w:val="0"/>
        </w:rPr>
        <w:t>La AES TD1008 incluye expresamente los pódcast en el contenido «variado» (</w:t>
      </w:r>
      <w:r>
        <w:rPr>
          <w:b/>
          <w:i w:val="0"/>
        </w:rPr>
        <w:t>«podcasts containing</w:t>
      </w:r>
      <w:r>
        <w:t xml:space="preserve"> </w:t>
      </w:r>
      <w:r>
        <w:rPr>
          <w:b/>
          <w:i w:val="0"/>
        </w:rPr>
        <w:t>speech, music and/or effects elements»</w:t>
      </w:r>
      <w:r>
        <w:rPr>
          <w:b w:val="0"/>
          <w:i w:val="0"/>
        </w:rPr>
        <w:t>): −18 LUFS, medidos sobre el diálogo si la voz es medible, con</w:t>
      </w:r>
      <w:r>
        <w:t xml:space="preserve"> </w:t>
      </w:r>
      <w:r>
        <w:rPr>
          <w:b w:val="0"/>
          <w:i w:val="0"/>
        </w:rPr>
        <w:t>+1 LU de tolerancia, y pico verdadero que no pase de −1 dBTP a la entrada del codificador.</w:t>
      </w:r>
    </w:p>
    <w:p>
      <w:pPr/>
      <w:r>
        <w:rPr>
          <w:b w:val="0"/>
          <w:i w:val="0"/>
        </w:rPr>
        <w:t>Una plataforma concreta pide otra cifra. Apple Podcasts, en sus requisitos de audio para creadores</w:t>
      </w:r>
      <w:r>
        <w:t xml:space="preserve"> </w:t>
      </w:r>
      <w:r>
        <w:rPr>
          <w:b w:val="0"/>
          <w:i w:val="0"/>
        </w:rPr>
        <w:t xml:space="preserve">(requisitos de una empresa, no norma): </w:t>
      </w:r>
      <w:r>
        <w:rPr>
          <w:b/>
          <w:i w:val="0"/>
        </w:rPr>
        <w:t>«we recommend that the audio signals are preconditioned so</w:t>
      </w:r>
      <w:r>
        <w:t xml:space="preserve"> </w:t>
      </w:r>
      <w:r>
        <w:rPr>
          <w:b/>
          <w:i w:val="0"/>
        </w:rPr>
        <w:t>the overall loudness remains around -16 dB LKFS, with a +/- 1 dB tolerance, and that the true-peak</w:t>
      </w:r>
      <w:r>
        <w:t xml:space="preserve"> </w:t>
      </w:r>
      <w:r>
        <w:rPr>
          <w:b/>
          <w:i w:val="0"/>
        </w:rPr>
        <w:t>value doesn’t exceed -1 dB FS. The LKFS and true-peak values are calculated according to the ITU-R</w:t>
      </w:r>
      <w:r>
        <w:t xml:space="preserve"> </w:t>
      </w:r>
      <w:r>
        <w:rPr>
          <w:b/>
          <w:i w:val="0"/>
        </w:rPr>
        <w:t>BS.1770-5 recommendation.»</w:t>
      </w:r>
      <w:r>
        <w:rPr>
          <w:b w:val="0"/>
          <w:i w:val="0"/>
        </w:rPr>
        <w:t xml:space="preserve"> Y el orden de las operaciones: </w:t>
      </w:r>
      <w:r>
        <w:rPr>
          <w:b/>
          <w:i w:val="0"/>
        </w:rPr>
        <w:t>«The preconditioning steps need to occur</w:t>
      </w:r>
      <w:r>
        <w:t xml:space="preserve"> </w:t>
      </w:r>
      <w:r>
        <w:rPr>
          <w:b/>
          <w:i w:val="0"/>
        </w:rPr>
        <w:t>before the encoding process [...] audio compression algorithms typically don’t modify the loudness and</w:t>
      </w:r>
      <w:r>
        <w:t xml:space="preserve"> </w:t>
      </w:r>
      <w:r>
        <w:rPr>
          <w:b/>
          <w:i w:val="0"/>
        </w:rPr>
        <w:t>might clip the signal if the recommended true-peak value is not respected»</w:t>
      </w:r>
      <w:r>
        <w:rPr>
          <w:b w:val="0"/>
          <w:i w:val="0"/>
        </w:rPr>
        <w:t>.</w:t>
      </w:r>
    </w:p>
    <w:p>
      <w:pPr/>
      <w:r>
        <w:rPr>
          <w:b w:val="0"/>
          <w:i w:val="0"/>
        </w:rPr>
        <w:t>La UER, en cambio, recomienda con carácter general no cambiar la sonoridad de emisión al distribuir</w:t>
      </w:r>
      <w:r>
        <w:t xml:space="preserve"> </w:t>
      </w:r>
      <w:r>
        <w:rPr>
          <w:b w:val="0"/>
          <w:i w:val="0"/>
        </w:rPr>
        <w:t>por internet (−23 LUFS con metadatos) y admite, sin metadatos, un valor provisional de −20 a −16</w:t>
      </w:r>
      <w:r>
        <w:t xml:space="preserve"> </w:t>
      </w:r>
      <w:r>
        <w:rPr>
          <w:b w:val="0"/>
          <w:i w:val="0"/>
        </w:rPr>
        <w:t xml:space="preserve">LUFS (epígrafe «La sonoridad del </w:t>
      </w:r>
      <w:r>
        <w:rPr>
          <w:b w:val="0"/>
          <w:i/>
        </w:rPr>
        <w:t>streaming</w:t>
      </w:r>
      <w:r>
        <w:rPr>
          <w:b w:val="0"/>
          <w:i w:val="0"/>
        </w:rPr>
        <w:t>»). El Productor/a no ajusta la sonoridad, pero sí fija</w:t>
      </w:r>
      <w:r>
        <w:t xml:space="preserve"> </w:t>
      </w:r>
      <w:r>
        <w:rPr>
          <w:b w:val="0"/>
          <w:i w:val="0"/>
        </w:rPr>
        <w:t>en la orden de trabajo o en el contrato qué destino tiene cada versión y qué especificación se le</w:t>
      </w:r>
      <w:r>
        <w:t xml:space="preserve"> </w:t>
      </w:r>
      <w:r>
        <w:rPr>
          <w:b w:val="0"/>
          <w:i w:val="0"/>
        </w:rPr>
        <w:t>pide (oficio).</w:t>
      </w:r>
    </w:p>
    <w:p>
      <w:pPr>
        <w:pStyle w:val="Heading3"/>
      </w:pPr>
      <w:r>
        <w:rPr>
          <w:b w:val="0"/>
          <w:i w:val="0"/>
        </w:rPr>
        <w:t>9.8.4 El formato de entrega</w:t>
      </w:r>
    </w:p>
    <w:p>
      <w:pPr/>
      <w:r>
        <w:rPr>
          <w:b w:val="0"/>
          <w:i w:val="0"/>
        </w:rPr>
        <w:t>Lo que acepta una plataforma concreta, Apple Podcasts, como ejemplo (requisitos de una empresa, no</w:t>
      </w:r>
      <w:r>
        <w:t xml:space="preserve"> </w:t>
      </w:r>
      <w:r>
        <w:rPr>
          <w:b w:val="0"/>
          <w:i w:val="0"/>
        </w:rPr>
        <w:t>norma), según el tema 7 del específico de Operador/a de Sonido:</w:t>
      </w:r>
    </w:p>
    <w:p>
      <w:pPr>
        <w:pStyle w:val="ListBullet"/>
      </w:pPr>
      <w:r>
        <w:rPr>
          <w:b w:val="0"/>
          <w:i w:val="0"/>
        </w:rPr>
        <w:t xml:space="preserve">Para subir el audio: </w:t>
      </w:r>
      <w:r>
        <w:rPr>
          <w:b/>
          <w:i w:val="0"/>
        </w:rPr>
        <w:t>«Apple Podcasts Connect accepts WAV, FLAC, or MP3 audio»</w:t>
      </w:r>
      <w:r>
        <w:rPr>
          <w:b w:val="0"/>
          <w:i w:val="0"/>
        </w:rPr>
        <w:t xml:space="preserve">, y </w:t>
      </w:r>
      <w:r>
        <w:rPr>
          <w:b/>
          <w:i w:val="0"/>
        </w:rPr>
        <w:t>«Single-channel</w:t>
      </w:r>
      <w:r>
        <w:t xml:space="preserve"> </w:t>
      </w:r>
      <w:r>
        <w:rPr>
          <w:b/>
          <w:i w:val="0"/>
        </w:rPr>
        <w:t>audio will not be accepted for WAV or FLAC files.»</w:t>
      </w:r>
      <w:r>
        <w:rPr>
          <w:b w:val="0"/>
          <w:i w:val="0"/>
        </w:rPr>
        <w:t xml:space="preserve"> Si sólo hay fuente mono (una grabación de</w:t>
      </w:r>
      <w:r>
        <w:t xml:space="preserve"> </w:t>
      </w:r>
      <w:r>
        <w:rPr>
          <w:b w:val="0"/>
          <w:i w:val="0"/>
        </w:rPr>
        <w:t xml:space="preserve">campo, por ejemplo), en WAV o FLAC Apple pide: </w:t>
      </w:r>
      <w:r>
        <w:rPr>
          <w:b/>
          <w:i w:val="0"/>
        </w:rPr>
        <w:t>«send the audio source with two identical channels for left</w:t>
      </w:r>
      <w:r>
        <w:t xml:space="preserve"> </w:t>
      </w:r>
      <w:r>
        <w:rPr>
          <w:b/>
          <w:i w:val="0"/>
        </w:rPr>
        <w:t>and right»</w:t>
      </w:r>
      <w:r>
        <w:rPr>
          <w:b w:val="0"/>
          <w:i w:val="0"/>
        </w:rPr>
        <w:t xml:space="preserve">; y </w:t>
      </w:r>
      <w:r>
        <w:rPr>
          <w:b/>
          <w:i w:val="0"/>
        </w:rPr>
        <w:t>«If a stereo audio source exists, it must be used.»</w:t>
      </w:r>
      <w:r>
        <w:rPr>
          <w:b w:val="0"/>
          <w:i w:val="0"/>
        </w:rPr>
        <w:t xml:space="preserve"> En MP3 se admiten mono y</w:t>
      </w:r>
      <w:r>
        <w:t xml:space="preserve"> </w:t>
      </w:r>
      <w:r>
        <w:rPr>
          <w:b w:val="0"/>
          <w:i w:val="0"/>
        </w:rPr>
        <w:t>estéreo.</w:t>
      </w:r>
    </w:p>
    <w:p>
      <w:pPr>
        <w:pStyle w:val="ListBullet"/>
      </w:pPr>
      <w:r>
        <w:rPr>
          <w:b w:val="0"/>
          <w:i w:val="0"/>
        </w:rPr>
        <w:t xml:space="preserve">Por canal RSS: </w:t>
      </w:r>
      <w:r>
        <w:rPr>
          <w:b/>
          <w:i w:val="0"/>
        </w:rPr>
        <w:t>«For RSS feeds, Apple Podcasts accepts MP3 or AAC formats.»</w:t>
      </w:r>
      <w:r>
        <w:rPr>
          <w:b w:val="0"/>
          <w:i w:val="0"/>
        </w:rPr>
        <w:t xml:space="preserve"> </w:t>
      </w:r>
      <w:r>
        <w:rPr>
          <w:b/>
          <w:i w:val="0"/>
        </w:rPr>
        <w:t>«For the same bit</w:t>
      </w:r>
      <w:r>
        <w:t xml:space="preserve"> </w:t>
      </w:r>
      <w:r>
        <w:rPr>
          <w:b/>
          <w:i w:val="0"/>
        </w:rPr>
        <w:t>rate, AAC will result in better audio quality.»</w:t>
      </w:r>
      <w:r>
        <w:rPr>
          <w:b w:val="0"/>
          <w:i w:val="0"/>
        </w:rPr>
        <w:t xml:space="preserve">; la plataforma dice: </w:t>
      </w:r>
      <w:r>
        <w:rPr>
          <w:b/>
          <w:i w:val="0"/>
        </w:rPr>
        <w:t>«we strongly recommend using AAC</w:t>
      </w:r>
      <w:r>
        <w:t xml:space="preserve"> </w:t>
      </w:r>
      <w:r>
        <w:rPr>
          <w:b/>
          <w:i w:val="0"/>
        </w:rPr>
        <w:t>instead of MP3»</w:t>
      </w:r>
      <w:r>
        <w:rPr>
          <w:b w:val="0"/>
          <w:i w:val="0"/>
        </w:rPr>
        <w:t>.</w:t>
      </w:r>
    </w:p>
    <w:p>
      <w:pPr>
        <w:pStyle w:val="Heading3"/>
      </w:pPr>
      <w:r>
        <w:rPr>
          <w:b w:val="0"/>
          <w:i w:val="0"/>
        </w:rPr>
        <w:t>9.8.5 De la emisión al pódcast</w:t>
      </w:r>
    </w:p>
    <w:p>
      <w:pPr/>
      <w:r>
        <w:rPr>
          <w:b w:val="0"/>
          <w:i w:val="0"/>
        </w:rPr>
        <w:t>Un programa de radio emitido a −23 LUFS se va a publicar como pódcast (oficio, sobre las fuentes</w:t>
      </w:r>
      <w:r>
        <w:t xml:space="preserve"> </w:t>
      </w:r>
      <w:r>
        <w:rPr>
          <w:b w:val="0"/>
          <w:i w:val="0"/>
        </w:rPr>
        <w:t>anteriores):</w:t>
      </w:r>
    </w:p>
    <w:p>
      <w:pPr>
        <w:pStyle w:val="ListNumber"/>
      </w:pPr>
      <w:r>
        <w:rPr>
          <w:b w:val="0"/>
          <w:i w:val="0"/>
        </w:rPr>
        <w:t>Se parte de la mezcla de emisión o, mejor, de un máster archivado a −24 LUFS o menos, como</w:t>
      </w:r>
      <w:r>
        <w:t xml:space="preserve"> </w:t>
      </w:r>
      <w:r>
        <w:rPr>
          <w:b w:val="0"/>
          <w:i w:val="0"/>
        </w:rPr>
        <w:t>recomienda la AES, y se remasteriza para la distribución.</w:t>
      </w:r>
    </w:p>
    <w:p>
      <w:pPr>
        <w:pStyle w:val="ListNumber"/>
      </w:pPr>
      <w:r>
        <w:rPr>
          <w:b w:val="0"/>
          <w:i w:val="0"/>
        </w:rPr>
        <w:t>Se sube la sonoridad hasta el objetivo del destino: desde −23 LUFS, unos 5 LU para −18 LUFS y</w:t>
      </w:r>
      <w:r>
        <w:t xml:space="preserve"> </w:t>
      </w:r>
      <w:r>
        <w:rPr>
          <w:b w:val="0"/>
          <w:i w:val="0"/>
        </w:rPr>
        <w:t>unos 7 para los −16 LKFS de Apple (desde un máster a −24, uno más). Es la ganancia lineal seguida, si hace falta, de limitación de picos que</w:t>
      </w:r>
      <w:r>
        <w:t xml:space="preserve"> </w:t>
      </w:r>
      <w:r>
        <w:rPr>
          <w:b w:val="0"/>
          <w:i w:val="0"/>
        </w:rPr>
        <w:t>describe la AES; en la práctica, un limitador de pico verdadero para no pasar de −1 dBTP.</w:t>
      </w:r>
    </w:p>
    <w:p>
      <w:pPr>
        <w:pStyle w:val="ListNumber"/>
      </w:pPr>
      <w:r>
        <w:rPr>
          <w:b w:val="0"/>
          <w:i w:val="0"/>
        </w:rPr>
        <w:t>Se mide y se ajusta ANTES de codificar a MP3 o AAC, porque el codificador no corrige la sonoridad</w:t>
      </w:r>
      <w:r>
        <w:t xml:space="preserve"> </w:t>
      </w:r>
      <w:r>
        <w:rPr>
          <w:b w:val="0"/>
          <w:i w:val="0"/>
        </w:rPr>
        <w:t>y puede recortar si no se respeta el pico verdadero recomendado.</w:t>
      </w:r>
    </w:p>
    <w:p>
      <w:pPr>
        <w:pStyle w:val="ListNumber"/>
      </w:pPr>
      <w:r>
        <w:rPr>
          <w:b w:val="0"/>
          <w:i w:val="0"/>
        </w:rPr>
        <w:t>Se exporta en el formato que pida la plataforma y, si se puede, con los metadatos de sonoridad y</w:t>
      </w:r>
      <w:r>
        <w:t xml:space="preserve"> </w:t>
      </w:r>
      <w:r>
        <w:rPr>
          <w:b w:val="0"/>
          <w:i w:val="0"/>
        </w:rPr>
        <w:t>de pico.</w:t>
      </w:r>
    </w:p>
    <w:p>
      <w:pPr>
        <w:pStyle w:val="Heading2"/>
      </w:pPr>
      <w:r>
        <w:rPr>
          <w:b w:val="0"/>
          <w:i w:val="0"/>
        </w:rPr>
        <w:t>9.9 Piezas digitales</w:t>
      </w:r>
    </w:p>
    <w:p>
      <w:pPr>
        <w:pStyle w:val="Heading3"/>
      </w:pPr>
      <w:r>
        <w:rPr>
          <w:b w:val="0"/>
          <w:i w:val="0"/>
        </w:rPr>
        <w:t>9.9.1 Qué es una pieza digital</w:t>
      </w:r>
    </w:p>
    <w:p>
      <w:pPr/>
      <w:r>
        <w:rPr>
          <w:b w:val="0"/>
          <w:i w:val="0"/>
        </w:rPr>
        <w:t>«Pieza digital» no tiene definición en ninguna norma ni fuente leída. En el oficio es todo contenido</w:t>
      </w:r>
      <w:r>
        <w:t xml:space="preserve"> </w:t>
      </w:r>
      <w:r>
        <w:rPr>
          <w:b w:val="0"/>
          <w:i w:val="0"/>
        </w:rPr>
        <w:t>producido o versionado para una salida digital: el clip que se saca de un programa, el vídeo corto</w:t>
      </w:r>
      <w:r>
        <w:t xml:space="preserve"> </w:t>
      </w:r>
      <w:r>
        <w:rPr>
          <w:b w:val="0"/>
          <w:i w:val="0"/>
        </w:rPr>
        <w:t>vertical, la noticia web con su vídeo y sus fotos, el directo escrito, la galería, la infografía, la</w:t>
      </w:r>
      <w:r>
        <w:t xml:space="preserve"> </w:t>
      </w:r>
      <w:r>
        <w:rPr>
          <w:b w:val="0"/>
          <w:i w:val="0"/>
        </w:rPr>
        <w:t>pieza interactiva. Para la LGCA, si es audiovisual, es un programa aunque dure segundos (el vídeo</w:t>
      </w:r>
      <w:r>
        <w:t xml:space="preserve"> </w:t>
      </w:r>
      <w:r>
        <w:rPr>
          <w:b w:val="0"/>
          <w:i w:val="0"/>
        </w:rPr>
        <w:t>corto del artículo 2.18; epígrafe «Qué es cada salida para la Ley 13/2022»).</w:t>
      </w:r>
    </w:p>
    <w:p>
      <w:pPr/>
      <w:r>
        <w:rPr>
          <w:b w:val="0"/>
          <w:i w:val="0"/>
        </w:rPr>
        <w:t>En redes, «clip» es una pieza corta que se publica sola, casi siempre sacada de algo más largo: el</w:t>
      </w:r>
      <w:r>
        <w:t xml:space="preserve"> </w:t>
      </w:r>
      <w:r>
        <w:rPr>
          <w:b w:val="0"/>
          <w:i w:val="0"/>
        </w:rPr>
        <w:t>total de una entrevista, el momento de un programa, la jugada de un partido (oficio).</w:t>
      </w:r>
    </w:p>
    <w:p>
      <w:pPr>
        <w:pStyle w:val="Heading3"/>
      </w:pPr>
      <w:r>
        <w:rPr>
          <w:b w:val="0"/>
          <w:i w:val="0"/>
        </w:rPr>
        <w:t>9.9.2 La pieza que se entiende sola</w:t>
      </w:r>
    </w:p>
    <w:p>
      <w:pPr/>
      <w:r>
        <w:rPr>
          <w:b w:val="0"/>
          <w:i w:val="0"/>
        </w:rPr>
        <w:t>Un clip se ve fuera de su contexto: quien lo encuentra en una red no ha visto el programa ni la noticia</w:t>
      </w:r>
      <w:r>
        <w:t xml:space="preserve"> </w:t>
      </w:r>
      <w:r>
        <w:rPr>
          <w:b w:val="0"/>
          <w:i w:val="0"/>
        </w:rPr>
        <w:t>de la que sale. El Manual de Estilo de RTVE, tomado como pauta de oficio (el Libro de estilo de Canal</w:t>
      </w:r>
      <w:r>
        <w:t xml:space="preserve"> </w:t>
      </w:r>
      <w:r>
        <w:rPr>
          <w:b w:val="0"/>
          <w:i w:val="0"/>
        </w:rPr>
        <w:t>Sur no trata la web), lo dice para las piezas de una información en internet (4.1): «</w:t>
      </w:r>
      <w:r>
        <w:rPr>
          <w:b/>
          <w:i w:val="0"/>
        </w:rPr>
        <w:t>Cada una de las</w:t>
      </w:r>
      <w:r>
        <w:t xml:space="preserve"> </w:t>
      </w:r>
      <w:r>
        <w:rPr>
          <w:b/>
          <w:i w:val="0"/>
        </w:rPr>
        <w:t>piezas que componen una información (textos, vídeos, audios, mapas, fotos, infografías, enlaces, etc.)</w:t>
      </w:r>
      <w:r>
        <w:t xml:space="preserve"> </w:t>
      </w:r>
      <w:r>
        <w:rPr>
          <w:b/>
          <w:i w:val="0"/>
        </w:rPr>
        <w:t>debe poder consultarse de forma independiente y tener sentido e interés por sí mismas, ya que son</w:t>
      </w:r>
      <w:r>
        <w:t xml:space="preserve"> </w:t>
      </w:r>
      <w:r>
        <w:rPr>
          <w:b/>
          <w:i w:val="0"/>
        </w:rPr>
        <w:t>susceptibles de ser enlazadas por buscadores y otras webs por separado.</w:t>
      </w:r>
      <w:r>
        <w:rPr>
          <w:b w:val="0"/>
          <w:i w:val="0"/>
        </w:rPr>
        <w:t>»</w:t>
      </w:r>
    </w:p>
    <w:p>
      <w:pPr/>
      <w:r>
        <w:rPr>
          <w:b w:val="0"/>
          <w:i w:val="0"/>
        </w:rPr>
        <w:t>De nuevo como pauta de oficio, el Manual de RTVE (4.3.2 y 4.3.3):</w:t>
      </w:r>
    </w:p>
    <w:p>
      <w:pPr>
        <w:pStyle w:val="ListBullet"/>
      </w:pPr>
      <w:r>
        <w:rPr>
          <w:b w:val="0"/>
          <w:i w:val="0"/>
        </w:rPr>
        <w:t>El vídeo y el audio pueden ser «</w:t>
      </w:r>
      <w:r>
        <w:rPr>
          <w:b/>
          <w:i w:val="0"/>
        </w:rPr>
        <w:t>el formato único elegido para contar una noticia o bien piezas que</w:t>
      </w:r>
      <w:r>
        <w:t xml:space="preserve"> </w:t>
      </w:r>
      <w:r>
        <w:rPr>
          <w:b/>
          <w:i w:val="0"/>
        </w:rPr>
        <w:t>apoyan una información compuesta por otros elementos</w:t>
      </w:r>
      <w:r>
        <w:rPr>
          <w:b w:val="0"/>
          <w:i w:val="0"/>
        </w:rPr>
        <w:t>».</w:t>
      </w:r>
    </w:p>
    <w:p>
      <w:pPr>
        <w:pStyle w:val="ListBullet"/>
      </w:pPr>
      <w:r>
        <w:rPr>
          <w:b w:val="0"/>
          <w:i w:val="0"/>
        </w:rPr>
        <w:t>Los incluidos en una noticia «</w:t>
      </w:r>
      <w:r>
        <w:rPr>
          <w:b/>
          <w:i w:val="0"/>
        </w:rPr>
        <w:t>preferiblemente ofrecerán el corte o documento concreto que ilustra</w:t>
      </w:r>
      <w:r>
        <w:t xml:space="preserve"> </w:t>
      </w:r>
      <w:r>
        <w:rPr>
          <w:b/>
          <w:i w:val="0"/>
        </w:rPr>
        <w:t>y complementa a los demás elementos de la información.</w:t>
      </w:r>
      <w:r>
        <w:rPr>
          <w:b w:val="0"/>
          <w:i w:val="0"/>
        </w:rPr>
        <w:t>» «</w:t>
      </w:r>
      <w:r>
        <w:rPr>
          <w:b/>
          <w:i w:val="0"/>
        </w:rPr>
        <w:t>Se evitarán los videos de recurso.</w:t>
      </w:r>
      <w:r>
        <w:rPr>
          <w:b w:val="0"/>
          <w:i w:val="0"/>
        </w:rPr>
        <w:t>»</w:t>
      </w:r>
    </w:p>
    <w:p>
      <w:pPr/>
      <w:r>
        <w:rPr>
          <w:b w:val="0"/>
          <w:i w:val="0"/>
        </w:rPr>
        <w:t>Aplicado a la producción de clips (oficio, sobre las pautas del tema 12 del específico de Operador/a</w:t>
      </w:r>
      <w:r>
        <w:t xml:space="preserve"> </w:t>
      </w:r>
      <w:r>
        <w:rPr>
          <w:b w:val="0"/>
          <w:i w:val="0"/>
        </w:rPr>
        <w:t>Montador/a de Vídeo):</w:t>
      </w:r>
    </w:p>
    <w:p>
      <w:pPr>
        <w:pStyle w:val="ListBullet"/>
      </w:pPr>
      <w:r>
        <w:rPr>
          <w:b w:val="0"/>
          <w:i w:val="0"/>
        </w:rPr>
        <w:t>El clip lleva dentro lo que necesita para entenderse: quién habla (rótulo), dónde y cuándo, y qué ha</w:t>
      </w:r>
      <w:r>
        <w:t xml:space="preserve"> </w:t>
      </w:r>
      <w:r>
        <w:rPr>
          <w:b w:val="0"/>
          <w:i w:val="0"/>
        </w:rPr>
        <w:t>pasado. Si el contexto no cabe en la imagen, va en un rótulo o en el subtítulo incrustado.</w:t>
      </w:r>
    </w:p>
    <w:p>
      <w:pPr>
        <w:pStyle w:val="ListBullet"/>
      </w:pPr>
      <w:r>
        <w:rPr>
          <w:b w:val="0"/>
          <w:i w:val="0"/>
        </w:rPr>
        <w:t>Se corta por unidades de sentido: una respuesta completa, una jugada entera. No se deja una frase a</w:t>
      </w:r>
      <w:r>
        <w:t xml:space="preserve"> </w:t>
      </w:r>
      <w:r>
        <w:rPr>
          <w:b w:val="0"/>
          <w:i w:val="0"/>
        </w:rPr>
        <w:t>medias ni se junta con otra respuesta como si fueran una sola (el respeto al sentido de lo dicho es</w:t>
      </w:r>
      <w:r>
        <w:t xml:space="preserve"> </w:t>
      </w:r>
      <w:r>
        <w:rPr>
          <w:b w:val="0"/>
          <w:i w:val="0"/>
        </w:rPr>
        <w:t>el mismo que en la noticia de emisión).</w:t>
      </w:r>
    </w:p>
    <w:p>
      <w:pPr>
        <w:pStyle w:val="ListBullet"/>
      </w:pPr>
      <w:r>
        <w:rPr>
          <w:b w:val="0"/>
          <w:i w:val="0"/>
        </w:rPr>
        <w:t>La duración la manda la salida: un vertical de YouTube es Short si no pasa de tres minutos, y en</w:t>
      </w:r>
      <w:r>
        <w:t xml:space="preserve"> </w:t>
      </w:r>
      <w:r>
        <w:rPr>
          <w:b w:val="0"/>
          <w:i w:val="0"/>
        </w:rPr>
        <w:t>TikTok predomina el vídeo de menos de dos (epígrafe «Redes sociales»).</w:t>
      </w:r>
    </w:p>
    <w:p>
      <w:pPr>
        <w:pStyle w:val="ListBullet"/>
      </w:pPr>
      <w:r>
        <w:rPr>
          <w:b w:val="0"/>
          <w:i w:val="0"/>
        </w:rPr>
        <w:t>Cada clip es un fichero y una publicación distintos, con su propio título, su miniatura y sus</w:t>
      </w:r>
      <w:r>
        <w:t xml:space="preserve"> </w:t>
      </w:r>
      <w:r>
        <w:rPr>
          <w:b w:val="0"/>
          <w:i w:val="0"/>
        </w:rPr>
        <w:t>metadatos; si sale de una pieza de archivo o de material de terceros, arrastra sus derechos.</w:t>
      </w:r>
    </w:p>
    <w:p>
      <w:pPr>
        <w:pStyle w:val="Heading3"/>
      </w:pPr>
      <w:r>
        <w:rPr>
          <w:b w:val="0"/>
          <w:i w:val="0"/>
        </w:rPr>
        <w:t>9.9.3 La miniatura</w:t>
      </w:r>
    </w:p>
    <w:p>
      <w:pPr/>
      <w:r>
        <w:rPr>
          <w:b w:val="0"/>
          <w:i w:val="0"/>
        </w:rPr>
        <w:t>La miniatura es la imagen fija que representa al vídeo antes de que se reproduzca: en la lista de</w:t>
      </w:r>
      <w:r>
        <w:t xml:space="preserve"> </w:t>
      </w:r>
      <w:r>
        <w:rPr>
          <w:b w:val="0"/>
          <w:i w:val="0"/>
        </w:rPr>
        <w:t xml:space="preserve">resultados, en el </w:t>
      </w:r>
      <w:r>
        <w:rPr>
          <w:b w:val="0"/>
          <w:i/>
        </w:rPr>
        <w:t>feed</w:t>
      </w:r>
      <w:r>
        <w:rPr>
          <w:b w:val="0"/>
          <w:i w:val="0"/>
        </w:rPr>
        <w:t>, en la página del canal. YouTube la presenta así (página «Añadir miniaturas</w:t>
      </w:r>
      <w:r>
        <w:t xml:space="preserve"> </w:t>
      </w:r>
      <w:r>
        <w:rPr>
          <w:b w:val="0"/>
          <w:i w:val="0"/>
        </w:rPr>
        <w:t xml:space="preserve">personalizadas en YouTube», leída el 25-09-2026): </w:t>
      </w:r>
      <w:r>
        <w:rPr>
          <w:b/>
          <w:i w:val="0"/>
        </w:rPr>
        <w:t>«Gracias a las miniaturas personalizadas de los</w:t>
      </w:r>
      <w:r>
        <w:t xml:space="preserve"> </w:t>
      </w:r>
      <w:r>
        <w:rPr>
          <w:b/>
          <w:i w:val="0"/>
        </w:rPr>
        <w:t>vídeos y Shorts, tu audiencia puede ver una captura rápida de tu contenido.»</w:t>
      </w:r>
      <w:r>
        <w:rPr>
          <w:b w:val="0"/>
          <w:i w:val="0"/>
        </w:rPr>
        <w:t xml:space="preserve"> Se puede </w:t>
      </w:r>
      <w:r>
        <w:rPr>
          <w:b/>
          <w:i w:val="0"/>
        </w:rPr>
        <w:t>«elegir una de</w:t>
      </w:r>
      <w:r>
        <w:t xml:space="preserve"> </w:t>
      </w:r>
      <w:r>
        <w:rPr>
          <w:b/>
          <w:i w:val="0"/>
        </w:rPr>
        <w:t>las opciones sugeridas que se generan automáticamente o subir la que tú quieras»</w:t>
      </w:r>
      <w:r>
        <w:rPr>
          <w:b w:val="0"/>
          <w:i w:val="0"/>
        </w:rPr>
        <w:t xml:space="preserve">, esto último </w:t>
      </w:r>
      <w:r>
        <w:rPr>
          <w:b/>
          <w:i w:val="0"/>
        </w:rPr>
        <w:t>«si tu</w:t>
      </w:r>
      <w:r>
        <w:t xml:space="preserve"> </w:t>
      </w:r>
      <w:r>
        <w:rPr>
          <w:b/>
          <w:i w:val="0"/>
        </w:rPr>
        <w:t>cuenta se ha verificado»</w:t>
      </w:r>
      <w:r>
        <w:rPr>
          <w:b w:val="0"/>
          <w:i w:val="0"/>
        </w:rPr>
        <w:t xml:space="preserve">. Para los Shorts, </w:t>
      </w:r>
      <w:r>
        <w:rPr>
          <w:b/>
          <w:i w:val="0"/>
        </w:rPr>
        <w:t>«Por el momento, solo se pueden añadir miniaturas personalizadas a los</w:t>
      </w:r>
      <w:r>
        <w:t xml:space="preserve"> </w:t>
      </w:r>
      <w:r>
        <w:rPr>
          <w:b/>
          <w:i w:val="0"/>
        </w:rPr>
        <w:t>Shorts en YouTube Studio desde un ordenador»</w:t>
      </w:r>
      <w:r>
        <w:rPr>
          <w:b w:val="0"/>
          <w:i w:val="0"/>
        </w:rPr>
        <w:t xml:space="preserve">. La miniatura personalizada </w:t>
      </w:r>
      <w:r>
        <w:rPr>
          <w:b/>
          <w:i w:val="0"/>
        </w:rPr>
        <w:t>«debe tener el mayor</w:t>
      </w:r>
      <w:r>
        <w:t xml:space="preserve"> </w:t>
      </w:r>
      <w:r>
        <w:rPr>
          <w:b/>
          <w:i w:val="0"/>
        </w:rPr>
        <w:t>tamaño posible, ya que se utilizará como imagen de vista previa en el reproductor insertado»</w:t>
      </w:r>
      <w:r>
        <w:rPr>
          <w:b w:val="0"/>
          <w:i w:val="0"/>
        </w:rPr>
        <w:t>.</w:t>
      </w:r>
    </w:p>
    <w:p>
      <w:pPr/>
      <w:r>
        <w:rPr>
          <w:b w:val="0"/>
          <w:i w:val="0"/>
        </w:rPr>
        <w:t>Para la producción (oficio): la miniatura es una pieza más que alguien tiene que hacer; si se quiere</w:t>
      </w:r>
      <w:r>
        <w:t xml:space="preserve"> </w:t>
      </w:r>
      <w:r>
        <w:rPr>
          <w:b w:val="0"/>
          <w:i w:val="0"/>
        </w:rPr>
        <w:t>una buena, se prevé un fotograma o una foto fija en el rodaje, y se respeta el derecho de imagen de</w:t>
      </w:r>
      <w:r>
        <w:t xml:space="preserve"> </w:t>
      </w:r>
      <w:r>
        <w:rPr>
          <w:b w:val="0"/>
          <w:i w:val="0"/>
        </w:rPr>
        <w:t>quien aparece en ella como en el vídeo (tema 11).</w:t>
      </w:r>
    </w:p>
    <w:p>
      <w:pPr>
        <w:pStyle w:val="Heading3"/>
      </w:pPr>
      <w:r>
        <w:rPr>
          <w:b w:val="0"/>
          <w:i w:val="0"/>
        </w:rPr>
        <w:t>9.9.4 Narrativas digitales</w:t>
      </w:r>
    </w:p>
    <w:p>
      <w:pPr/>
      <w:r>
        <w:rPr>
          <w:b w:val="0"/>
          <w:i w:val="0"/>
        </w:rPr>
        <w:t>En la web se puede contar de maneras que en televisión no, porque el usuario participa: desplaza,</w:t>
      </w:r>
      <w:r>
        <w:t xml:space="preserve"> </w:t>
      </w:r>
      <w:r>
        <w:rPr>
          <w:b w:val="0"/>
          <w:i w:val="0"/>
        </w:rPr>
        <w:t>pincha, arrastra, elige. El catálogo de técnicas con nombre propio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Juxtapose</w:t>
            </w:r>
          </w:p>
        </w:tc>
        <w:tc>
          <w:tcPr>
            <w:tcW w:type="dxa" w:w="4706"/>
          </w:tcPr>
          <w:p>
            <w:pPr>
              <w:pStyle w:val="Tabla"/>
            </w:pPr>
            <w:r/>
            <w:r>
              <w:rPr>
                <w:b w:val="0"/>
                <w:i w:val="0"/>
              </w:rPr>
              <w:t>Construye una narrativa visual del antes y el después: dos imágenes superpuestas del mismo encuadre, con un tirador que el lector arrastra para pasar de una a otra</w:t>
            </w:r>
          </w:p>
        </w:tc>
      </w:tr>
      <w:tr>
        <w:tc>
          <w:tcPr>
            <w:tcW w:type="dxa" w:w="4706"/>
          </w:tcPr>
          <w:p>
            <w:pPr>
              <w:pStyle w:val="Tabla"/>
            </w:pPr>
            <w:r/>
            <w:r>
              <w:rPr>
                <w:b w:val="0"/>
                <w:i w:val="0"/>
              </w:rPr>
              <w:t>Scrollytelling</w:t>
            </w:r>
          </w:p>
        </w:tc>
        <w:tc>
          <w:tcPr>
            <w:tcW w:type="dxa" w:w="4706"/>
          </w:tcPr>
          <w:p>
            <w:pPr>
              <w:pStyle w:val="Tabla"/>
            </w:pPr>
            <w:r/>
            <w:r>
              <w:rPr>
                <w:b w:val="0"/>
                <w:i w:val="0"/>
              </w:rPr>
              <w:t xml:space="preserve">Superpone información multimedia a medida que el lector hace </w:t>
            </w:r>
            <w:r>
              <w:rPr>
                <w:b w:val="0"/>
                <w:i/>
              </w:rPr>
              <w:t>scroll</w:t>
            </w:r>
            <w:r>
              <w:rPr>
                <w:b w:val="0"/>
                <w:i w:val="0"/>
              </w:rPr>
              <w:t xml:space="preserve"> vertical por la página</w:t>
            </w:r>
          </w:p>
        </w:tc>
      </w:tr>
      <w:tr>
        <w:tc>
          <w:tcPr>
            <w:tcW w:type="dxa" w:w="4706"/>
          </w:tcPr>
          <w:p>
            <w:pPr>
              <w:pStyle w:val="Tabla"/>
            </w:pPr>
            <w:r/>
            <w:r>
              <w:rPr>
                <w:b w:val="0"/>
                <w:i w:val="0"/>
              </w:rPr>
              <w:t>Timeline</w:t>
            </w:r>
          </w:p>
        </w:tc>
        <w:tc>
          <w:tcPr>
            <w:tcW w:type="dxa" w:w="4706"/>
          </w:tcPr>
          <w:p>
            <w:pPr>
              <w:pStyle w:val="Tabla"/>
            </w:pPr>
            <w:r/>
            <w:r>
              <w:rPr>
                <w:b w:val="0"/>
                <w:i w:val="0"/>
              </w:rPr>
              <w:t>Ordena hechos sobre una línea de tiempo navegable</w:t>
            </w:r>
          </w:p>
        </w:tc>
      </w:tr>
      <w:tr>
        <w:tc>
          <w:tcPr>
            <w:tcW w:type="dxa" w:w="4706"/>
          </w:tcPr>
          <w:p>
            <w:pPr>
              <w:pStyle w:val="Tabla"/>
            </w:pPr>
            <w:r/>
            <w:r>
              <w:rPr>
                <w:b w:val="0"/>
                <w:i w:val="0"/>
              </w:rPr>
              <w:t>StoryMap</w:t>
            </w:r>
          </w:p>
        </w:tc>
        <w:tc>
          <w:tcPr>
            <w:tcW w:type="dxa" w:w="4706"/>
          </w:tcPr>
          <w:p>
            <w:pPr>
              <w:pStyle w:val="Tabla"/>
            </w:pPr>
            <w:r/>
            <w:r>
              <w:rPr>
                <w:b w:val="0"/>
                <w:i w:val="0"/>
              </w:rPr>
              <w:t>Cuenta sobre un mapa, saltando de lugar en lugar</w:t>
            </w:r>
          </w:p>
        </w:tc>
      </w:tr>
      <w:tr>
        <w:tc>
          <w:tcPr>
            <w:tcW w:type="dxa" w:w="4706"/>
          </w:tcPr>
          <w:p>
            <w:pPr>
              <w:pStyle w:val="Tabla"/>
            </w:pPr>
            <w:r/>
            <w:r>
              <w:rPr>
                <w:b w:val="0"/>
                <w:i w:val="0"/>
              </w:rPr>
              <w:t>Vídeo interactivo</w:t>
            </w:r>
          </w:p>
        </w:tc>
        <w:tc>
          <w:tcPr>
            <w:tcW w:type="dxa" w:w="4706"/>
          </w:tcPr>
          <w:p>
            <w:pPr>
              <w:pStyle w:val="Tabla"/>
            </w:pPr>
            <w:r/>
            <w:r>
              <w:rPr>
                <w:b w:val="0"/>
                <w:i w:val="0"/>
              </w:rPr>
              <w:t>El espectador decide la secuencia, según el epígrafe siguiente</w:t>
            </w:r>
          </w:p>
        </w:tc>
      </w:tr>
      <w:tr>
        <w:tc>
          <w:tcPr>
            <w:tcW w:type="dxa" w:w="4706"/>
          </w:tcPr>
          <w:p>
            <w:pPr>
              <w:pStyle w:val="Tabla"/>
            </w:pPr>
            <w:r/>
            <w:r>
              <w:rPr>
                <w:b w:val="0"/>
                <w:i w:val="0"/>
              </w:rPr>
              <w:t>Transmedia</w:t>
            </w:r>
          </w:p>
        </w:tc>
        <w:tc>
          <w:tcPr>
            <w:tcW w:type="dxa" w:w="4706"/>
          </w:tcPr>
          <w:p>
            <w:pPr>
              <w:pStyle w:val="Tabla"/>
            </w:pPr>
            <w:r/>
            <w:r>
              <w:rPr>
                <w:b w:val="0"/>
                <w:i w:val="0"/>
              </w:rPr>
              <w:t>La historia se reparte entre varios medios, y cada uno aporta una pieza distinta</w:t>
            </w:r>
          </w:p>
        </w:tc>
      </w:tr>
    </w:tbl>
    <w:p>
      <w:pPr/>
    </w:p>
    <w:p>
      <w:pPr/>
      <w:r>
        <w:rPr>
          <w:b w:val="0"/>
          <w:i w:val="0"/>
        </w:rPr>
        <w:t xml:space="preserve">La técnica de </w:t>
      </w:r>
      <w:r>
        <w:rPr>
          <w:b w:val="0"/>
          <w:i/>
        </w:rPr>
        <w:t>Juxtapose</w:t>
      </w:r>
      <w:r>
        <w:rPr>
          <w:b w:val="0"/>
          <w:i w:val="0"/>
        </w:rPr>
        <w:t xml:space="preserve"> sirve para construir una narrativa visual del antes y después.</w:t>
      </w:r>
      <w:r>
        <w:t xml:space="preserve"> </w:t>
      </w:r>
      <w:r>
        <w:rPr>
          <w:b w:val="0"/>
          <w:i w:val="0"/>
        </w:rPr>
        <w:t>Su nombre lo dice: yuxtaponer. El caso de uso clásico es un paisaje antes y después de un incendio,</w:t>
      </w:r>
      <w:r>
        <w:t xml:space="preserve"> </w:t>
      </w:r>
      <w:r>
        <w:rPr>
          <w:b w:val="0"/>
          <w:i w:val="0"/>
        </w:rPr>
        <w:t>una plaza antes y después de una obra, una persona en dos épocas.</w:t>
      </w:r>
    </w:p>
    <w:p>
      <w:pPr/>
      <w:r>
        <w:rPr>
          <w:b w:val="0"/>
          <w:i w:val="0"/>
        </w:rPr>
        <w:t>Sobre el transmedia: no es contar lo mismo en varios sitios —eso es multiplataforma— sino repartir</w:t>
      </w:r>
      <w:r>
        <w:t xml:space="preserve"> </w:t>
      </w:r>
      <w:r>
        <w:rPr>
          <w:b w:val="0"/>
          <w:i w:val="0"/>
        </w:rPr>
        <w:t>una historia de modo que cada medio cuente una parte que los demás no cuentan. Quien sólo vea la televisión entiende la historia; quien además</w:t>
      </w:r>
      <w:r>
        <w:t xml:space="preserve"> </w:t>
      </w:r>
      <w:r>
        <w:rPr>
          <w:b w:val="0"/>
          <w:i w:val="0"/>
        </w:rPr>
        <w:t>siga la web y el podcast, entiende más.</w:t>
      </w:r>
    </w:p>
    <w:p>
      <w:pPr>
        <w:pStyle w:val="Heading3"/>
      </w:pPr>
      <w:r>
        <w:rPr>
          <w:b w:val="0"/>
          <w:i w:val="0"/>
        </w:rPr>
        <w:t>9.9.5 El vídeo interactivo y lo que cuesta producirlo</w:t>
      </w:r>
    </w:p>
    <w:p>
      <w:pPr/>
      <w:r>
        <w:rPr>
          <w:b w:val="0"/>
          <w:i w:val="0"/>
        </w:rPr>
        <w:t>En el vídeo interactivo el espectador tiene la posibilidad de intervenir: puede determinar o</w:t>
      </w:r>
      <w:r>
        <w:t xml:space="preserve"> </w:t>
      </w:r>
      <w:r>
        <w:rPr>
          <w:b w:val="0"/>
          <w:i w:val="0"/>
        </w:rPr>
        <w:t>modificar la secuencia siguiente.</w:t>
      </w:r>
    </w:p>
    <w:p>
      <w:pPr/>
      <w:r>
        <w:rPr>
          <w:b w:val="0"/>
          <w:i w:val="0"/>
        </w:rPr>
        <w:t>Lo que la define es que la decisión del espectador cambia lo que viene después, y eso tiene tres</w:t>
      </w:r>
      <w:r>
        <w:t xml:space="preserve"> </w:t>
      </w:r>
      <w:r>
        <w:rPr>
          <w:b w:val="0"/>
          <w:i w:val="0"/>
        </w:rPr>
        <w:t>consecuencias de producción que conviene tener presentes:</w:t>
      </w:r>
    </w:p>
    <w:p>
      <w:pPr>
        <w:pStyle w:val="ListNumber"/>
      </w:pPr>
      <w:r>
        <w:rPr>
          <w:b w:val="0"/>
          <w:i w:val="0"/>
        </w:rPr>
        <w:t>Hay que rodar más de lo que se ve. Cada rama del relato es material que se graba y que muchos</w:t>
      </w:r>
      <w:r>
        <w:t xml:space="preserve"> </w:t>
      </w:r>
      <w:r>
        <w:rPr>
          <w:b w:val="0"/>
          <w:i w:val="0"/>
        </w:rPr>
        <w:t>espectadores no verán nunca.</w:t>
      </w:r>
    </w:p>
    <w:p>
      <w:pPr>
        <w:pStyle w:val="ListNumber"/>
      </w:pPr>
      <w:r>
        <w:rPr>
          <w:b w:val="0"/>
          <w:i w:val="0"/>
        </w:rPr>
        <w:t>La estructura no es lineal, es un árbol. Y hay que dibujarlo antes de rodar, porque el</w:t>
      </w:r>
      <w:r>
        <w:t xml:space="preserve"> </w:t>
      </w:r>
      <w:r>
        <w:rPr>
          <w:b w:val="0"/>
          <w:i w:val="0"/>
        </w:rPr>
        <w:t>desglose y el plan de trabajo dependen de él.</w:t>
      </w:r>
    </w:p>
    <w:p>
      <w:pPr>
        <w:pStyle w:val="ListNumber"/>
      </w:pPr>
      <w:r>
        <w:rPr>
          <w:b w:val="0"/>
          <w:i w:val="0"/>
        </w:rPr>
        <w:t>La continuidad se multiplica. Cada punto donde dos ramas vuelven a juntarse tiene que casar</w:t>
      </w:r>
      <w:r>
        <w:t xml:space="preserve"> </w:t>
      </w:r>
      <w:r>
        <w:rPr>
          <w:b w:val="0"/>
          <w:i w:val="0"/>
        </w:rPr>
        <w:t>con las dos, y eso es un problema de raccord elevado al número de ramas.</w:t>
      </w:r>
    </w:p>
    <w:p>
      <w:pPr/>
      <w:r>
        <w:rPr>
          <w:b w:val="0"/>
          <w:i w:val="0"/>
        </w:rPr>
        <w:t>Un manual universitario de montaje lo confirma para la estructura ramificada, como recoge el tema 6</w:t>
      </w:r>
      <w:r>
        <w:t xml:space="preserve"> </w:t>
      </w:r>
      <w:r>
        <w:rPr>
          <w:b w:val="0"/>
          <w:i w:val="0"/>
        </w:rPr>
        <w:t xml:space="preserve">del específico de Operador/a Montador/a de Vídeo (Mateu Torres, </w:t>
      </w:r>
      <w:r>
        <w:rPr>
          <w:b w:val="0"/>
          <w:i/>
        </w:rPr>
        <w:t>Fundamentos teóricos de la edición y</w:t>
      </w:r>
      <w:r>
        <w:t xml:space="preserve"> </w:t>
      </w:r>
      <w:r>
        <w:rPr>
          <w:b w:val="0"/>
          <w:i/>
        </w:rPr>
        <w:t>el montaje audiovisual</w:t>
      </w:r>
      <w:r>
        <w:rPr>
          <w:b w:val="0"/>
          <w:i w:val="0"/>
        </w:rPr>
        <w:t>, Editorial UMH, 2024):</w:t>
      </w:r>
    </w:p>
    <w:p>
      <w:pPr>
        <w:pStyle w:val="ListBullet"/>
      </w:pPr>
      <w:r>
        <w:rPr>
          <w:b w:val="0"/>
          <w:i w:val="0"/>
        </w:rPr>
      </w:r>
      <w:r>
        <w:rPr>
          <w:b/>
          <w:i w:val="0"/>
        </w:rPr>
        <w:t>«Estructura interactiva ramificada»</w:t>
      </w:r>
      <w:r>
        <w:rPr>
          <w:b w:val="0"/>
          <w:i w:val="0"/>
        </w:rPr>
        <w:t xml:space="preserve">: </w:t>
      </w:r>
      <w:r>
        <w:rPr>
          <w:b/>
          <w:i w:val="0"/>
        </w:rPr>
        <w:t>«es jerárquica y exponencial, ya que cuantas más opciones</w:t>
      </w:r>
      <w:r>
        <w:t xml:space="preserve"> </w:t>
      </w:r>
      <w:r>
        <w:rPr>
          <w:b/>
          <w:i w:val="0"/>
        </w:rPr>
        <w:t>existan mayor es la cantidad de contenido audiovisual que debe desarrollarse. La narración tiene un</w:t>
      </w:r>
      <w:r>
        <w:t xml:space="preserve"> </w:t>
      </w:r>
      <w:r>
        <w:rPr>
          <w:b/>
          <w:i w:val="0"/>
        </w:rPr>
        <w:t>punto de partida común, pero a medida que avanza se va ramificando, permitiendo diferentes finales.»</w:t>
      </w:r>
      <w:r>
        <w:rPr>
          <w:b w:val="0"/>
          <w:i w:val="0"/>
        </w:rPr>
      </w:r>
      <w:r>
        <w:t xml:space="preserve"> </w:t>
      </w:r>
      <w:r>
        <w:rPr>
          <w:b w:val="0"/>
          <w:i w:val="0"/>
        </w:rPr>
        <w:t xml:space="preserve">Es </w:t>
      </w:r>
      <w:r>
        <w:rPr>
          <w:b/>
          <w:i w:val="0"/>
        </w:rPr>
        <w:t>«una estructura costosa de desarrollar»</w:t>
      </w:r>
      <w:r>
        <w:rPr>
          <w:b w:val="0"/>
          <w:i w:val="0"/>
        </w:rPr>
        <w:t>, porque implica contenido que el usuario quizá nunca vea</w:t>
      </w:r>
      <w:r>
        <w:t xml:space="preserve"> </w:t>
      </w:r>
      <w:r>
        <w:rPr>
          <w:b w:val="0"/>
          <w:i w:val="0"/>
        </w:rPr>
        <w:t xml:space="preserve">(ejemplo de Mateu: </w:t>
      </w:r>
      <w:r>
        <w:rPr>
          <w:b w:val="0"/>
          <w:i/>
        </w:rPr>
        <w:t>Black Mirror: Bandersnatch</w:t>
      </w:r>
      <w:r>
        <w:rPr>
          <w:b w:val="0"/>
          <w:i w:val="0"/>
        </w:rPr>
        <w:t>).</w:t>
      </w:r>
    </w:p>
    <w:p>
      <w:pPr/>
      <w:r>
        <w:rPr>
          <w:b w:val="0"/>
          <w:i w:val="0"/>
        </w:rPr>
        <w:t>Para el Productor/a, la consecuencia es de presupuesto (oficio): en una pieza interactiva ramificada</w:t>
      </w:r>
      <w:r>
        <w:t xml:space="preserve"> </w:t>
      </w:r>
      <w:r>
        <w:rPr>
          <w:b w:val="0"/>
          <w:i w:val="0"/>
        </w:rPr>
        <w:t>se rueda, se monta y se paga contenido que muchos usuarios no verán, y el árbol de decisiones tiene</w:t>
      </w:r>
      <w:r>
        <w:t xml:space="preserve"> </w:t>
      </w:r>
      <w:r>
        <w:rPr>
          <w:b w:val="0"/>
          <w:i w:val="0"/>
        </w:rPr>
        <w:t>que estar cerrado antes del plan de rodaje.</w:t>
      </w:r>
    </w:p>
    <w:p>
      <w:pPr>
        <w:pStyle w:val="Heading2"/>
      </w:pPr>
      <w:r>
        <w:rPr>
          <w:b w:val="0"/>
          <w:i w:val="0"/>
        </w:rPr>
        <w:t>9.10 Adaptación de recursos al formato</w:t>
      </w:r>
    </w:p>
    <w:p>
      <w:pPr>
        <w:pStyle w:val="Heading3"/>
      </w:pPr>
      <w:r>
        <w:rPr>
          <w:b w:val="0"/>
          <w:i w:val="0"/>
        </w:rPr>
        <w:t>9.10.1 Qué se adapta</w:t>
      </w:r>
    </w:p>
    <w:p>
      <w:pPr/>
      <w:r>
        <w:rPr>
          <w:b w:val="0"/>
          <w:i w:val="0"/>
        </w:rPr>
        <w:t>Adaptar los recursos al formato tiene dos caras para el Productor/a (oficio): dimensionar los medios</w:t>
      </w:r>
      <w:r>
        <w:t xml:space="preserve"> </w:t>
      </w:r>
      <w:r>
        <w:rPr>
          <w:b w:val="0"/>
          <w:i w:val="0"/>
        </w:rPr>
        <w:t>humanos y técnicos según lo que se produce (no cuesta lo mismo un programa de estudio que un pódcast</w:t>
      </w:r>
      <w:r>
        <w:t xml:space="preserve"> </w:t>
      </w:r>
      <w:r>
        <w:rPr>
          <w:b w:val="0"/>
          <w:i w:val="0"/>
        </w:rPr>
        <w:t>o una pieza vertical), y adaptar el material a las especificaciones de cada salida (imagen, duración,</w:t>
      </w:r>
      <w:r>
        <w:t xml:space="preserve"> </w:t>
      </w:r>
      <w:r>
        <w:rPr>
          <w:b w:val="0"/>
          <w:i w:val="0"/>
        </w:rPr>
        <w:t>sonido, accesibilidad, derechos). Ningún documento publicado de la RTVA regula ninguna de las dos:</w:t>
      </w:r>
      <w:r>
        <w:t xml:space="preserve"> </w:t>
      </w:r>
      <w:r>
        <w:rPr>
          <w:b w:val="0"/>
          <w:i w:val="0"/>
        </w:rPr>
        <w:t>lo que sigue es oficio, con los datos de cada salida tomados de sus fuentes, citadas en los</w:t>
      </w:r>
      <w:r>
        <w:t xml:space="preserve"> </w:t>
      </w:r>
      <w:r>
        <w:rPr>
          <w:b w:val="0"/>
          <w:i w:val="0"/>
        </w:rPr>
        <w:t>epígrafes anteriores.</w:t>
      </w:r>
    </w:p>
    <w:p>
      <w:pPr>
        <w:pStyle w:val="Heading3"/>
      </w:pPr>
      <w:r>
        <w:rPr>
          <w:b w:val="0"/>
          <w:i w:val="0"/>
        </w:rPr>
        <w:t>9.10.2 Los medios según el formato</w:t>
      </w:r>
    </w:p>
    <w:p>
      <w:pPr/>
      <w:r>
        <w:rPr>
          <w:b w:val="0"/>
          <w:i w:val="0"/>
        </w:rPr>
        <w:t>Una orientación de oficio, que cada producción ajusta: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Formato</w:t>
            </w:r>
          </w:p>
        </w:tc>
        <w:tc>
          <w:tcPr>
            <w:tcW w:type="dxa" w:w="2353"/>
            <w:shd w:val="clear" w:color="auto" w:fill="E4E4E4"/>
          </w:tcPr>
          <w:p>
            <w:pPr>
              <w:pStyle w:val="Tablacabecera"/>
            </w:pPr>
            <w:r/>
            <w:r>
              <w:rPr>
                <w:b w:val="0"/>
                <w:i w:val="0"/>
              </w:rPr>
              <w:t>Equipo humano tipo</w:t>
            </w:r>
          </w:p>
        </w:tc>
        <w:tc>
          <w:tcPr>
            <w:tcW w:type="dxa" w:w="2353"/>
            <w:shd w:val="clear" w:color="auto" w:fill="E4E4E4"/>
          </w:tcPr>
          <w:p>
            <w:pPr>
              <w:pStyle w:val="Tablacabecera"/>
            </w:pPr>
            <w:r/>
            <w:r>
              <w:rPr>
                <w:b w:val="0"/>
                <w:i w:val="0"/>
              </w:rPr>
              <w:t>Medios técnicos</w:t>
            </w:r>
          </w:p>
        </w:tc>
        <w:tc>
          <w:tcPr>
            <w:tcW w:type="dxa" w:w="2353"/>
            <w:shd w:val="clear" w:color="auto" w:fill="E4E4E4"/>
          </w:tcPr>
          <w:p>
            <w:pPr>
              <w:pStyle w:val="Tablacabecera"/>
            </w:pPr>
            <w:r/>
            <w:r>
              <w:rPr>
                <w:b w:val="0"/>
                <w:i w:val="0"/>
              </w:rPr>
              <w:t>Lo que más pesa</w:t>
            </w:r>
          </w:p>
        </w:tc>
      </w:tr>
      <w:tr>
        <w:tc>
          <w:tcPr>
            <w:tcW w:type="dxa" w:w="2353"/>
          </w:tcPr>
          <w:p>
            <w:pPr>
              <w:pStyle w:val="Tabla"/>
            </w:pPr>
            <w:r/>
            <w:r>
              <w:rPr>
                <w:b w:val="0"/>
                <w:i w:val="0"/>
              </w:rPr>
              <w:t>Programa de televisión en estudio</w:t>
            </w:r>
          </w:p>
        </w:tc>
        <w:tc>
          <w:tcPr>
            <w:tcW w:type="dxa" w:w="2353"/>
          </w:tcPr>
          <w:p>
            <w:pPr>
              <w:pStyle w:val="Tabla"/>
            </w:pPr>
            <w:r/>
            <w:r>
              <w:rPr>
                <w:b w:val="0"/>
                <w:i w:val="0"/>
              </w:rPr>
              <w:t>Dirección, realización, producción, redacción, equipo técnico de estudio (tema 7)</w:t>
            </w:r>
          </w:p>
        </w:tc>
        <w:tc>
          <w:tcPr>
            <w:tcW w:type="dxa" w:w="2353"/>
          </w:tcPr>
          <w:p>
            <w:pPr>
              <w:pStyle w:val="Tabla"/>
            </w:pPr>
            <w:r/>
            <w:r>
              <w:rPr>
                <w:b w:val="0"/>
                <w:i w:val="0"/>
              </w:rPr>
              <w:t>Estudio con sus controles, cámaras de estudio, grafismo, continuidad</w:t>
            </w:r>
          </w:p>
        </w:tc>
        <w:tc>
          <w:tcPr>
            <w:tcW w:type="dxa" w:w="2353"/>
          </w:tcPr>
          <w:p>
            <w:pPr>
              <w:pStyle w:val="Tabla"/>
            </w:pPr>
            <w:r/>
            <w:r>
              <w:rPr>
                <w:b w:val="0"/>
                <w:i w:val="0"/>
              </w:rPr>
              <w:t>El tiempo de estudio y el número de personas</w:t>
            </w:r>
          </w:p>
        </w:tc>
      </w:tr>
      <w:tr>
        <w:tc>
          <w:tcPr>
            <w:tcW w:type="dxa" w:w="2353"/>
          </w:tcPr>
          <w:p>
            <w:pPr>
              <w:pStyle w:val="Tabla"/>
            </w:pPr>
            <w:r/>
            <w:r>
              <w:rPr>
                <w:b w:val="0"/>
                <w:i w:val="0"/>
              </w:rPr>
              <w:t>Noticia grabada en la calle</w:t>
            </w:r>
          </w:p>
        </w:tc>
        <w:tc>
          <w:tcPr>
            <w:tcW w:type="dxa" w:w="2353"/>
          </w:tcPr>
          <w:p>
            <w:pPr>
              <w:pStyle w:val="Tabla"/>
            </w:pPr>
            <w:r/>
            <w:r>
              <w:rPr>
                <w:b w:val="0"/>
                <w:i w:val="0"/>
              </w:rPr>
              <w:t>Periodista y cámara ENG; montador</w:t>
            </w:r>
          </w:p>
        </w:tc>
        <w:tc>
          <w:tcPr>
            <w:tcW w:type="dxa" w:w="2353"/>
          </w:tcPr>
          <w:p>
            <w:pPr>
              <w:pStyle w:val="Tabla"/>
            </w:pPr>
            <w:r/>
            <w:r>
              <w:rPr>
                <w:b w:val="0"/>
                <w:i w:val="0"/>
              </w:rPr>
              <w:t>Cámara ENG con su sonido, luz ligera; sala de montaje</w:t>
            </w:r>
          </w:p>
        </w:tc>
        <w:tc>
          <w:tcPr>
            <w:tcW w:type="dxa" w:w="2353"/>
          </w:tcPr>
          <w:p>
            <w:pPr>
              <w:pStyle w:val="Tabla"/>
            </w:pPr>
            <w:r/>
            <w:r>
              <w:rPr>
                <w:b w:val="0"/>
                <w:i w:val="0"/>
              </w:rPr>
              <w:t>El desplazamiento y el montaje</w:t>
            </w:r>
          </w:p>
        </w:tc>
      </w:tr>
      <w:tr>
        <w:tc>
          <w:tcPr>
            <w:tcW w:type="dxa" w:w="2353"/>
          </w:tcPr>
          <w:p>
            <w:pPr>
              <w:pStyle w:val="Tabla"/>
            </w:pPr>
            <w:r/>
            <w:r>
              <w:rPr>
                <w:b w:val="0"/>
                <w:i w:val="0"/>
              </w:rPr>
              <w:t>Directo informativo desde la calle</w:t>
            </w:r>
          </w:p>
        </w:tc>
        <w:tc>
          <w:tcPr>
            <w:tcW w:type="dxa" w:w="2353"/>
          </w:tcPr>
          <w:p>
            <w:pPr>
              <w:pStyle w:val="Tabla"/>
            </w:pPr>
            <w:r/>
            <w:r>
              <w:rPr>
                <w:b w:val="0"/>
                <w:i w:val="0"/>
              </w:rPr>
              <w:t>Periodista, cámara y, según la vía, técnico de enlace</w:t>
            </w:r>
          </w:p>
        </w:tc>
        <w:tc>
          <w:tcPr>
            <w:tcW w:type="dxa" w:w="2353"/>
          </w:tcPr>
          <w:p>
            <w:pPr>
              <w:pStyle w:val="Tabla"/>
            </w:pPr>
            <w:r/>
            <w:r>
              <w:rPr>
                <w:b w:val="0"/>
                <w:i w:val="0"/>
              </w:rPr>
              <w:t>Mochila, enlace o UM; retorno e intercomunicación</w:t>
            </w:r>
          </w:p>
        </w:tc>
        <w:tc>
          <w:tcPr>
            <w:tcW w:type="dxa" w:w="2353"/>
          </w:tcPr>
          <w:p>
            <w:pPr>
              <w:pStyle w:val="Tabla"/>
            </w:pPr>
            <w:r/>
            <w:r>
              <w:rPr>
                <w:b w:val="0"/>
                <w:i w:val="0"/>
              </w:rPr>
              <w:t>La vía de la señal y su alternativa</w:t>
            </w:r>
          </w:p>
        </w:tc>
      </w:tr>
      <w:tr>
        <w:tc>
          <w:tcPr>
            <w:tcW w:type="dxa" w:w="2353"/>
          </w:tcPr>
          <w:p>
            <w:pPr>
              <w:pStyle w:val="Tabla"/>
            </w:pPr>
            <w:r/>
            <w:r>
              <w:rPr>
                <w:b w:val="0"/>
                <w:i w:val="0"/>
              </w:rPr>
              <w:t>Retransmisión</w:t>
            </w:r>
          </w:p>
        </w:tc>
        <w:tc>
          <w:tcPr>
            <w:tcW w:type="dxa" w:w="2353"/>
          </w:tcPr>
          <w:p>
            <w:pPr>
              <w:pStyle w:val="Tabla"/>
            </w:pPr>
            <w:r/>
            <w:r>
              <w:rPr>
                <w:b w:val="0"/>
                <w:i w:val="0"/>
              </w:rPr>
              <w:t>Equipo completo de UM (tema 8)</w:t>
            </w:r>
          </w:p>
        </w:tc>
        <w:tc>
          <w:tcPr>
            <w:tcW w:type="dxa" w:w="2353"/>
          </w:tcPr>
          <w:p>
            <w:pPr>
              <w:pStyle w:val="Tabla"/>
            </w:pPr>
            <w:r/>
            <w:r>
              <w:rPr>
                <w:b w:val="0"/>
                <w:i w:val="0"/>
              </w:rPr>
              <w:t>UM, cámaras EFP, enlaces</w:t>
            </w:r>
          </w:p>
        </w:tc>
        <w:tc>
          <w:tcPr>
            <w:tcW w:type="dxa" w:w="2353"/>
          </w:tcPr>
          <w:p>
            <w:pPr>
              <w:pStyle w:val="Tabla"/>
            </w:pPr>
            <w:r/>
            <w:r>
              <w:rPr>
                <w:b w:val="0"/>
                <w:i w:val="0"/>
              </w:rPr>
              <w:t>El montaje, los permisos y la coordinación</w:t>
            </w:r>
          </w:p>
        </w:tc>
      </w:tr>
      <w:tr>
        <w:tc>
          <w:tcPr>
            <w:tcW w:type="dxa" w:w="2353"/>
          </w:tcPr>
          <w:p>
            <w:pPr>
              <w:pStyle w:val="Tabla"/>
            </w:pPr>
            <w:r/>
            <w:r>
              <w:rPr>
                <w:b w:val="0"/>
                <w:i w:val="0"/>
              </w:rPr>
              <w:t>Programa de radio</w:t>
            </w:r>
          </w:p>
        </w:tc>
        <w:tc>
          <w:tcPr>
            <w:tcW w:type="dxa" w:w="2353"/>
          </w:tcPr>
          <w:p>
            <w:pPr>
              <w:pStyle w:val="Tabla"/>
            </w:pPr>
            <w:r/>
            <w:r>
              <w:rPr>
                <w:b w:val="0"/>
                <w:i w:val="0"/>
              </w:rPr>
              <w:t>Locución, técnico de sonido, producción</w:t>
            </w:r>
          </w:p>
        </w:tc>
        <w:tc>
          <w:tcPr>
            <w:tcW w:type="dxa" w:w="2353"/>
          </w:tcPr>
          <w:p>
            <w:pPr>
              <w:pStyle w:val="Tabla"/>
            </w:pPr>
            <w:r/>
            <w:r>
              <w:rPr>
                <w:b w:val="0"/>
                <w:i w:val="0"/>
              </w:rPr>
              <w:t>Estudio de radio, líneas, híbridos, códecs</w:t>
            </w:r>
          </w:p>
        </w:tc>
        <w:tc>
          <w:tcPr>
            <w:tcW w:type="dxa" w:w="2353"/>
          </w:tcPr>
          <w:p>
            <w:pPr>
              <w:pStyle w:val="Tabla"/>
            </w:pPr>
            <w:r/>
            <w:r>
              <w:rPr>
                <w:b w:val="0"/>
                <w:i w:val="0"/>
              </w:rPr>
              <w:t>Los invitados y las conexiones</w:t>
            </w:r>
          </w:p>
        </w:tc>
      </w:tr>
      <w:tr>
        <w:tc>
          <w:tcPr>
            <w:tcW w:type="dxa" w:w="2353"/>
          </w:tcPr>
          <w:p>
            <w:pPr>
              <w:pStyle w:val="Tabla"/>
            </w:pPr>
            <w:r/>
            <w:r>
              <w:rPr>
                <w:b w:val="0"/>
                <w:i w:val="0"/>
              </w:rPr>
              <w:t>Pódcast derivado de la radio</w:t>
            </w:r>
          </w:p>
        </w:tc>
        <w:tc>
          <w:tcPr>
            <w:tcW w:type="dxa" w:w="2353"/>
          </w:tcPr>
          <w:p>
            <w:pPr>
              <w:pStyle w:val="Tabla"/>
            </w:pPr>
            <w:r/>
            <w:r>
              <w:rPr>
                <w:b w:val="0"/>
                <w:i w:val="0"/>
              </w:rPr>
              <w:t>Edición de audio</w:t>
            </w:r>
          </w:p>
        </w:tc>
        <w:tc>
          <w:tcPr>
            <w:tcW w:type="dxa" w:w="2353"/>
          </w:tcPr>
          <w:p>
            <w:pPr>
              <w:pStyle w:val="Tabla"/>
            </w:pPr>
            <w:r/>
            <w:r>
              <w:rPr>
                <w:b w:val="0"/>
                <w:i w:val="0"/>
              </w:rPr>
              <w:t>Estación de edición y plataforma de publicación</w:t>
            </w:r>
          </w:p>
        </w:tc>
        <w:tc>
          <w:tcPr>
            <w:tcW w:type="dxa" w:w="2353"/>
          </w:tcPr>
          <w:p>
            <w:pPr>
              <w:pStyle w:val="Tabla"/>
            </w:pPr>
            <w:r/>
            <w:r>
              <w:rPr>
                <w:b w:val="0"/>
                <w:i w:val="0"/>
              </w:rPr>
              <w:t>El tiempo de edición y los derechos de la música</w:t>
            </w:r>
          </w:p>
        </w:tc>
      </w:tr>
      <w:tr>
        <w:tc>
          <w:tcPr>
            <w:tcW w:type="dxa" w:w="2353"/>
          </w:tcPr>
          <w:p>
            <w:pPr>
              <w:pStyle w:val="Tabla"/>
            </w:pPr>
            <w:r/>
            <w:r>
              <w:rPr>
                <w:b w:val="0"/>
                <w:i w:val="0"/>
              </w:rPr>
              <w:t>Pódcast nativo</w:t>
            </w:r>
          </w:p>
        </w:tc>
        <w:tc>
          <w:tcPr>
            <w:tcW w:type="dxa" w:w="2353"/>
          </w:tcPr>
          <w:p>
            <w:pPr>
              <w:pStyle w:val="Tabla"/>
            </w:pPr>
            <w:r/>
            <w:r>
              <w:rPr>
                <w:b w:val="0"/>
                <w:i w:val="0"/>
              </w:rPr>
              <w:t>Guion, locución, grabación, montaje</w:t>
            </w:r>
          </w:p>
        </w:tc>
        <w:tc>
          <w:tcPr>
            <w:tcW w:type="dxa" w:w="2353"/>
          </w:tcPr>
          <w:p>
            <w:pPr>
              <w:pStyle w:val="Tabla"/>
            </w:pPr>
            <w:r/>
            <w:r>
              <w:rPr>
                <w:b w:val="0"/>
                <w:i w:val="0"/>
              </w:rPr>
              <w:t>Estudio o grabación de campo, edición</w:t>
            </w:r>
          </w:p>
        </w:tc>
        <w:tc>
          <w:tcPr>
            <w:tcW w:type="dxa" w:w="2353"/>
          </w:tcPr>
          <w:p>
            <w:pPr>
              <w:pStyle w:val="Tabla"/>
            </w:pPr>
            <w:r/>
            <w:r>
              <w:rPr>
                <w:b w:val="0"/>
                <w:i w:val="0"/>
              </w:rPr>
              <w:t>Una producción completa, con su presupuesto</w:t>
            </w:r>
          </w:p>
        </w:tc>
      </w:tr>
      <w:tr>
        <w:tc>
          <w:tcPr>
            <w:tcW w:type="dxa" w:w="2353"/>
          </w:tcPr>
          <w:p>
            <w:pPr>
              <w:pStyle w:val="Tabla"/>
            </w:pPr>
            <w:r/>
            <w:r>
              <w:rPr>
                <w:b w:val="0"/>
                <w:i w:val="0"/>
              </w:rPr>
              <w:t>Pieza para redes sacada del programa</w:t>
            </w:r>
          </w:p>
        </w:tc>
        <w:tc>
          <w:tcPr>
            <w:tcW w:type="dxa" w:w="2353"/>
          </w:tcPr>
          <w:p>
            <w:pPr>
              <w:pStyle w:val="Tabla"/>
            </w:pPr>
            <w:r/>
            <w:r>
              <w:rPr>
                <w:b w:val="0"/>
                <w:i w:val="0"/>
              </w:rPr>
              <w:t>Montador o editor digital, grafismo, subtitulado</w:t>
            </w:r>
          </w:p>
        </w:tc>
        <w:tc>
          <w:tcPr>
            <w:tcW w:type="dxa" w:w="2353"/>
          </w:tcPr>
          <w:p>
            <w:pPr>
              <w:pStyle w:val="Tabla"/>
            </w:pPr>
            <w:r/>
            <w:r>
              <w:rPr>
                <w:b w:val="0"/>
                <w:i w:val="0"/>
              </w:rPr>
              <w:t>Sala de montaje; plantillas de grafismo vertical</w:t>
            </w:r>
          </w:p>
        </w:tc>
        <w:tc>
          <w:tcPr>
            <w:tcW w:type="dxa" w:w="2353"/>
          </w:tcPr>
          <w:p>
            <w:pPr>
              <w:pStyle w:val="Tabla"/>
            </w:pPr>
            <w:r/>
            <w:r>
              <w:rPr>
                <w:b w:val="0"/>
                <w:i w:val="0"/>
              </w:rPr>
              <w:t>El número de piezas y de versiones</w:t>
            </w:r>
          </w:p>
        </w:tc>
      </w:tr>
      <w:tr>
        <w:tc>
          <w:tcPr>
            <w:tcW w:type="dxa" w:w="2353"/>
          </w:tcPr>
          <w:p>
            <w:pPr>
              <w:pStyle w:val="Tabla"/>
            </w:pPr>
            <w:r/>
            <w:r>
              <w:rPr>
                <w:b w:val="0"/>
                <w:i w:val="0"/>
              </w:rPr>
              <w:t>Directo en redes o en la plataforma</w:t>
            </w:r>
          </w:p>
        </w:tc>
        <w:tc>
          <w:tcPr>
            <w:tcW w:type="dxa" w:w="2353"/>
          </w:tcPr>
          <w:p>
            <w:pPr>
              <w:pStyle w:val="Tabla"/>
            </w:pPr>
            <w:r/>
            <w:r>
              <w:rPr>
                <w:b w:val="0"/>
                <w:i w:val="0"/>
              </w:rPr>
              <w:t>Operador del codificador; Canal Sur Media publica</w:t>
            </w:r>
          </w:p>
        </w:tc>
        <w:tc>
          <w:tcPr>
            <w:tcW w:type="dxa" w:w="2353"/>
          </w:tcPr>
          <w:p>
            <w:pPr>
              <w:pStyle w:val="Tabla"/>
            </w:pPr>
            <w:r/>
            <w:r>
              <w:rPr>
                <w:b w:val="0"/>
                <w:i w:val="0"/>
              </w:rPr>
              <w:t>Codificador o mochila, línea, cuenta de la plataforma</w:t>
            </w:r>
          </w:p>
        </w:tc>
        <w:tc>
          <w:tcPr>
            <w:tcW w:type="dxa" w:w="2353"/>
          </w:tcPr>
          <w:p>
            <w:pPr>
              <w:pStyle w:val="Tabla"/>
            </w:pPr>
            <w:r/>
            <w:r>
              <w:rPr>
                <w:b w:val="0"/>
                <w:i w:val="0"/>
              </w:rPr>
              <w:t>La prueba previa y la grabación de seguridad</w:t>
            </w:r>
          </w:p>
        </w:tc>
      </w:tr>
    </w:tbl>
    <w:p>
      <w:pPr/>
    </w:p>
    <w:p>
      <w:pPr/>
      <w:r>
        <w:rPr>
          <w:b w:val="0"/>
          <w:i w:val="0"/>
        </w:rPr>
        <w:t>La regla que ordena la tabla (oficio): un formato ligero no se produce con un equipo pesado, ni al</w:t>
      </w:r>
      <w:r>
        <w:t xml:space="preserve"> </w:t>
      </w:r>
      <w:r>
        <w:rPr>
          <w:b w:val="0"/>
          <w:i w:val="0"/>
        </w:rPr>
        <w:t>revés. Y cuando un contenido va a varias salidas, se produce una sola vez con el equipo del formato</w:t>
      </w:r>
      <w:r>
        <w:t xml:space="preserve"> </w:t>
      </w:r>
      <w:r>
        <w:rPr>
          <w:b w:val="0"/>
          <w:i w:val="0"/>
        </w:rPr>
        <w:t>más exigente y se versiona después, en lugar de rodar dos veces.</w:t>
      </w:r>
    </w:p>
    <w:p>
      <w:pPr>
        <w:pStyle w:val="Heading3"/>
      </w:pPr>
      <w:r>
        <w:rPr>
          <w:b w:val="0"/>
          <w:i w:val="0"/>
        </w:rPr>
        <w:t>9.10.3 Un máster por destino</w:t>
      </w:r>
    </w:p>
    <w:p>
      <w:pPr/>
      <w:r>
        <w:rPr>
          <w:b w:val="0"/>
          <w:i w:val="0"/>
        </w:rPr>
        <w:t>Lo que se adapta del material lo resume el concepto de máster, como lo recoge el tema 11 del</w:t>
      </w:r>
      <w:r>
        <w:t xml:space="preserve"> </w:t>
      </w:r>
      <w:r>
        <w:rPr>
          <w:b w:val="0"/>
          <w:i w:val="0"/>
        </w:rPr>
        <w:t>específico de Operador/a Montador/a de Vídeo:</w:t>
      </w:r>
    </w:p>
    <w:p>
      <w:pPr/>
      <w:r>
        <w:rPr>
          <w:b w:val="0"/>
          <w:i w:val="0"/>
        </w:rPr>
        <w:t>El máster es el resultado final del que salen todas las copias, y lo que lo define no es su</w:t>
      </w:r>
      <w:r>
        <w:t xml:space="preserve"> </w:t>
      </w:r>
      <w:r>
        <w:rPr>
          <w:b w:val="0"/>
          <w:i w:val="0"/>
        </w:rPr>
        <w:t>soporte sino sus especificaciones: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Especificación</w:t>
            </w:r>
          </w:p>
        </w:tc>
        <w:tc>
          <w:tcPr>
            <w:tcW w:type="dxa" w:w="4706"/>
            <w:shd w:val="clear" w:color="auto" w:fill="E4E4E4"/>
          </w:tcPr>
          <w:p>
            <w:pPr>
              <w:pStyle w:val="Tablacabecera"/>
            </w:pPr>
            <w:r/>
            <w:r>
              <w:rPr>
                <w:b w:val="0"/>
                <w:i w:val="0"/>
              </w:rPr>
              <w:t>Qué fija</w:t>
            </w:r>
          </w:p>
        </w:tc>
      </w:tr>
      <w:tr>
        <w:tc>
          <w:tcPr>
            <w:tcW w:type="dxa" w:w="4706"/>
          </w:tcPr>
          <w:p>
            <w:pPr>
              <w:pStyle w:val="Tabla"/>
            </w:pPr>
            <w:r/>
            <w:r>
              <w:rPr>
                <w:b w:val="0"/>
                <w:i w:val="0"/>
              </w:rPr>
              <w:t>Formato y códec</w:t>
            </w:r>
          </w:p>
        </w:tc>
        <w:tc>
          <w:tcPr>
            <w:tcW w:type="dxa" w:w="4706"/>
          </w:tcPr>
          <w:p>
            <w:pPr>
              <w:pStyle w:val="Tabla"/>
            </w:pPr>
            <w:r/>
            <w:r>
              <w:rPr>
                <w:b w:val="0"/>
                <w:i w:val="0"/>
              </w:rPr>
              <w:t>Cómo está escrito el vídeo</w:t>
            </w:r>
          </w:p>
        </w:tc>
      </w:tr>
      <w:tr>
        <w:tc>
          <w:tcPr>
            <w:tcW w:type="dxa" w:w="4706"/>
          </w:tcPr>
          <w:p>
            <w:pPr>
              <w:pStyle w:val="Tabla"/>
            </w:pPr>
            <w:r/>
            <w:r>
              <w:rPr>
                <w:b w:val="0"/>
                <w:i w:val="0"/>
              </w:rPr>
              <w:t>Resolución y cadencia</w:t>
            </w:r>
          </w:p>
        </w:tc>
        <w:tc>
          <w:tcPr>
            <w:tcW w:type="dxa" w:w="4706"/>
          </w:tcPr>
          <w:p>
            <w:pPr>
              <w:pStyle w:val="Tabla"/>
            </w:pPr>
            <w:r/>
            <w:r>
              <w:rPr>
                <w:b w:val="0"/>
                <w:i w:val="0"/>
              </w:rPr>
              <w:t>Cuántos píxeles y cuántos fotogramas por segundo</w:t>
            </w:r>
          </w:p>
        </w:tc>
      </w:tr>
      <w:tr>
        <w:tc>
          <w:tcPr>
            <w:tcW w:type="dxa" w:w="4706"/>
          </w:tcPr>
          <w:p>
            <w:pPr>
              <w:pStyle w:val="Tabla"/>
            </w:pPr>
            <w:r/>
            <w:r>
              <w:rPr>
                <w:b w:val="0"/>
                <w:i w:val="0"/>
              </w:rPr>
              <w:t>Espacio de color y niveles</w:t>
            </w:r>
          </w:p>
        </w:tc>
        <w:tc>
          <w:tcPr>
            <w:tcW w:type="dxa" w:w="4706"/>
          </w:tcPr>
          <w:p>
            <w:pPr>
              <w:pStyle w:val="Tabla"/>
            </w:pPr>
            <w:r/>
            <w:r>
              <w:rPr>
                <w:b w:val="0"/>
                <w:i w:val="0"/>
              </w:rPr>
              <w:t>Que la señal esté dentro del rango legal</w:t>
            </w:r>
          </w:p>
        </w:tc>
      </w:tr>
      <w:tr>
        <w:tc>
          <w:tcPr>
            <w:tcW w:type="dxa" w:w="4706"/>
          </w:tcPr>
          <w:p>
            <w:pPr>
              <w:pStyle w:val="Tabla"/>
            </w:pPr>
            <w:r/>
            <w:r>
              <w:rPr>
                <w:b w:val="0"/>
                <w:i w:val="0"/>
              </w:rPr>
              <w:t>Configuración de pistas de audio</w:t>
            </w:r>
          </w:p>
        </w:tc>
        <w:tc>
          <w:tcPr>
            <w:tcW w:type="dxa" w:w="4706"/>
          </w:tcPr>
          <w:p>
            <w:pPr>
              <w:pStyle w:val="Tabla"/>
            </w:pPr>
            <w:r/>
            <w:r>
              <w:rPr>
                <w:b w:val="0"/>
                <w:i w:val="0"/>
              </w:rPr>
              <w:t>Qué lleva cada pista: mezcla, pista internacional, audiodescripción</w:t>
            </w:r>
          </w:p>
        </w:tc>
      </w:tr>
      <w:tr>
        <w:tc>
          <w:tcPr>
            <w:tcW w:type="dxa" w:w="4706"/>
          </w:tcPr>
          <w:p>
            <w:pPr>
              <w:pStyle w:val="Tabla"/>
            </w:pPr>
            <w:r/>
            <w:r>
              <w:rPr>
                <w:b w:val="0"/>
                <w:i w:val="0"/>
              </w:rPr>
              <w:t>Nivel de sonoridad</w:t>
            </w:r>
          </w:p>
        </w:tc>
        <w:tc>
          <w:tcPr>
            <w:tcW w:type="dxa" w:w="4706"/>
          </w:tcPr>
          <w:p>
            <w:pPr>
              <w:pStyle w:val="Tabla"/>
            </w:pPr>
            <w:r/>
            <w:r>
              <w:rPr>
                <w:b w:val="0"/>
                <w:i w:val="0"/>
              </w:rPr>
              <w:t>El volumen medio normalizado que el destino exige</w:t>
            </w:r>
          </w:p>
        </w:tc>
      </w:tr>
      <w:tr>
        <w:tc>
          <w:tcPr>
            <w:tcW w:type="dxa" w:w="4706"/>
          </w:tcPr>
          <w:p>
            <w:pPr>
              <w:pStyle w:val="Tabla"/>
            </w:pPr>
            <w:r/>
            <w:r>
              <w:rPr>
                <w:b w:val="0"/>
                <w:i w:val="0"/>
              </w:rPr>
              <w:t>Estructura</w:t>
            </w:r>
          </w:p>
        </w:tc>
        <w:tc>
          <w:tcPr>
            <w:tcW w:type="dxa" w:w="4706"/>
          </w:tcPr>
          <w:p>
            <w:pPr>
              <w:pStyle w:val="Tabla"/>
            </w:pPr>
            <w:r/>
            <w:r>
              <w:rPr>
                <w:b w:val="0"/>
                <w:i w:val="0"/>
              </w:rPr>
              <w:t>Cabecera con barras y tono, claqueta, cuenta atrás, programa</w:t>
            </w:r>
          </w:p>
        </w:tc>
      </w:tr>
      <w:tr>
        <w:tc>
          <w:tcPr>
            <w:tcW w:type="dxa" w:w="4706"/>
          </w:tcPr>
          <w:p>
            <w:pPr>
              <w:pStyle w:val="Tabla"/>
            </w:pPr>
            <w:r/>
            <w:r>
              <w:rPr>
                <w:b w:val="0"/>
                <w:i w:val="0"/>
              </w:rPr>
              <w:t>Subtítulos</w:t>
            </w:r>
          </w:p>
        </w:tc>
        <w:tc>
          <w:tcPr>
            <w:tcW w:type="dxa" w:w="4706"/>
          </w:tcPr>
          <w:p>
            <w:pPr>
              <w:pStyle w:val="Tabla"/>
            </w:pPr>
            <w:r/>
            <w:r>
              <w:rPr>
                <w:b w:val="0"/>
                <w:i w:val="0"/>
              </w:rPr>
              <w:t>Incrustados o en fichero aparte</w:t>
            </w:r>
          </w:p>
        </w:tc>
      </w:tr>
    </w:tbl>
    <w:p>
      <w:pPr/>
    </w:p>
    <w:p>
      <w:pPr/>
      <w:r>
        <w:rPr>
          <w:b w:val="0"/>
          <w:i w:val="0"/>
        </w:rPr>
        <w:t>Y la regla que ordena todo: el máster se hace para su destino. Una misma pieza tiene un máster de</w:t>
      </w:r>
      <w:r>
        <w:t xml:space="preserve"> </w:t>
      </w:r>
      <w:r>
        <w:rPr>
          <w:b w:val="0"/>
          <w:i w:val="0"/>
        </w:rPr>
        <w:t>emisión, uno de plataforma y uno de venta internacional, y los tres se diferencian sobre todo en las</w:t>
      </w:r>
      <w:r>
        <w:t xml:space="preserve"> </w:t>
      </w:r>
      <w:r>
        <w:rPr>
          <w:b w:val="0"/>
          <w:i w:val="0"/>
        </w:rPr>
        <w:t>pistas de audio y en los subtítulos.</w:t>
      </w:r>
    </w:p>
    <w:p>
      <w:pPr/>
      <w:r>
        <w:rPr>
          <w:b w:val="0"/>
          <w:i w:val="0"/>
        </w:rPr>
        <w:t>Qué especificaciones de entrega pide Canal Sur para cada salida no consta en un documento publicado</w:t>
      </w:r>
      <w:r>
        <w:t xml:space="preserve"> </w:t>
      </w:r>
      <w:r>
        <w:rPr>
          <w:b w:val="0"/>
          <w:i w:val="0"/>
        </w:rPr>
        <w:t>de la RTVA: se piden a quien corresponda (continuidad y emisión para la antena, Canal Sur Media para</w:t>
      </w:r>
      <w:r>
        <w:t xml:space="preserve"> </w:t>
      </w:r>
      <w:r>
        <w:rPr>
          <w:b w:val="0"/>
          <w:i w:val="0"/>
        </w:rPr>
        <w:t>lo digital) y se escriben en la orden de trabajo o en el contrato (oficio).</w:t>
      </w:r>
    </w:p>
    <w:p>
      <w:pPr>
        <w:pStyle w:val="Heading3"/>
      </w:pPr>
      <w:r>
        <w:rPr>
          <w:b w:val="0"/>
          <w:i w:val="0"/>
        </w:rPr>
        <w:t>9.10.4 Las especificaciones de cada salida</w:t>
      </w:r>
    </w:p>
    <w:p>
      <w:pPr/>
      <w:r>
        <w:rPr>
          <w:b w:val="0"/>
          <w:i w:val="0"/>
        </w:rPr>
        <w:t>Lo que se ha visto en los epígrafes anteriores, reunido (cada dato, con su fuente en su epígrafe):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Salida</w:t>
            </w:r>
          </w:p>
        </w:tc>
        <w:tc>
          <w:tcPr>
            <w:tcW w:type="dxa" w:w="1882"/>
            <w:shd w:val="clear" w:color="auto" w:fill="E4E4E4"/>
          </w:tcPr>
          <w:p>
            <w:pPr>
              <w:pStyle w:val="Tablacabecera"/>
            </w:pPr>
            <w:r/>
            <w:r>
              <w:rPr>
                <w:b w:val="0"/>
                <w:i w:val="0"/>
              </w:rPr>
              <w:t>Imagen</w:t>
            </w:r>
          </w:p>
        </w:tc>
        <w:tc>
          <w:tcPr>
            <w:tcW w:type="dxa" w:w="1882"/>
            <w:shd w:val="clear" w:color="auto" w:fill="E4E4E4"/>
          </w:tcPr>
          <w:p>
            <w:pPr>
              <w:pStyle w:val="Tablacabecera"/>
            </w:pPr>
            <w:r/>
            <w:r>
              <w:rPr>
                <w:b w:val="0"/>
                <w:i w:val="0"/>
              </w:rPr>
              <w:t>Duración</w:t>
            </w:r>
          </w:p>
        </w:tc>
        <w:tc>
          <w:tcPr>
            <w:tcW w:type="dxa" w:w="1882"/>
            <w:shd w:val="clear" w:color="auto" w:fill="E4E4E4"/>
          </w:tcPr>
          <w:p>
            <w:pPr>
              <w:pStyle w:val="Tablacabecera"/>
            </w:pPr>
            <w:r/>
            <w:r>
              <w:rPr>
                <w:b w:val="0"/>
                <w:i w:val="0"/>
              </w:rPr>
              <w:t>Sonoridad</w:t>
            </w:r>
          </w:p>
        </w:tc>
        <w:tc>
          <w:tcPr>
            <w:tcW w:type="dxa" w:w="1882"/>
            <w:shd w:val="clear" w:color="auto" w:fill="E4E4E4"/>
          </w:tcPr>
          <w:p>
            <w:pPr>
              <w:pStyle w:val="Tablacabecera"/>
            </w:pPr>
            <w:r/>
            <w:r>
              <w:rPr>
                <w:b w:val="0"/>
                <w:i w:val="0"/>
              </w:rPr>
              <w:t>Subtítulos</w:t>
            </w:r>
          </w:p>
        </w:tc>
      </w:tr>
      <w:tr>
        <w:tc>
          <w:tcPr>
            <w:tcW w:type="dxa" w:w="1882"/>
          </w:tcPr>
          <w:p>
            <w:pPr>
              <w:pStyle w:val="Tabla"/>
            </w:pPr>
            <w:r/>
            <w:r>
              <w:rPr>
                <w:b w:val="0"/>
                <w:i w:val="0"/>
              </w:rPr>
              <w:t>Antena de televisión</w:t>
            </w:r>
          </w:p>
        </w:tc>
        <w:tc>
          <w:tcPr>
            <w:tcW w:type="dxa" w:w="1882"/>
          </w:tcPr>
          <w:p>
            <w:pPr>
              <w:pStyle w:val="Tabla"/>
            </w:pPr>
            <w:r/>
            <w:r>
              <w:rPr>
                <w:b w:val="0"/>
                <w:i w:val="0"/>
              </w:rPr>
              <w:t>16:9, HD</w:t>
            </w:r>
          </w:p>
        </w:tc>
        <w:tc>
          <w:tcPr>
            <w:tcW w:type="dxa" w:w="1882"/>
          </w:tcPr>
          <w:p>
            <w:pPr>
              <w:pStyle w:val="Tabla"/>
            </w:pPr>
            <w:r/>
            <w:r>
              <w:rPr>
                <w:b w:val="0"/>
                <w:i w:val="0"/>
              </w:rPr>
              <w:t>La del hueco</w:t>
            </w:r>
          </w:p>
        </w:tc>
        <w:tc>
          <w:tcPr>
            <w:tcW w:type="dxa" w:w="1882"/>
          </w:tcPr>
          <w:p>
            <w:pPr>
              <w:pStyle w:val="Tabla"/>
            </w:pPr>
            <w:r/>
            <w:r>
              <w:rPr>
                <w:b w:val="0"/>
                <w:i w:val="0"/>
              </w:rPr>
              <w:t>−23 LUFS (EBU R 128)</w:t>
            </w:r>
          </w:p>
        </w:tc>
        <w:tc>
          <w:tcPr>
            <w:tcW w:type="dxa" w:w="1882"/>
          </w:tcPr>
          <w:p>
            <w:pPr>
              <w:pStyle w:val="Tabla"/>
            </w:pPr>
            <w:r/>
            <w:r>
              <w:rPr>
                <w:b w:val="0"/>
                <w:i w:val="0"/>
              </w:rPr>
              <w:t>Cerrados, activables</w:t>
            </w:r>
          </w:p>
        </w:tc>
      </w:tr>
      <w:tr>
        <w:tc>
          <w:tcPr>
            <w:tcW w:type="dxa" w:w="1882"/>
          </w:tcPr>
          <w:p>
            <w:pPr>
              <w:pStyle w:val="Tabla"/>
            </w:pPr>
            <w:r/>
            <w:r>
              <w:rPr>
                <w:b w:val="0"/>
                <w:i w:val="0"/>
              </w:rPr>
              <w:t>Canal Sur Más y web</w:t>
            </w:r>
          </w:p>
        </w:tc>
        <w:tc>
          <w:tcPr>
            <w:tcW w:type="dxa" w:w="1882"/>
          </w:tcPr>
          <w:p>
            <w:pPr>
              <w:pStyle w:val="Tabla"/>
            </w:pPr>
            <w:r/>
            <w:r>
              <w:rPr>
                <w:b w:val="0"/>
                <w:i w:val="0"/>
              </w:rPr>
              <w:t>16:9</w:t>
            </w:r>
          </w:p>
        </w:tc>
        <w:tc>
          <w:tcPr>
            <w:tcW w:type="dxa" w:w="1882"/>
          </w:tcPr>
          <w:p>
            <w:pPr>
              <w:pStyle w:val="Tabla"/>
            </w:pPr>
            <w:r/>
            <w:r>
              <w:rPr>
                <w:b w:val="0"/>
                <w:i w:val="0"/>
              </w:rPr>
              <w:t>La del programa entero, o piezas</w:t>
            </w:r>
          </w:p>
        </w:tc>
        <w:tc>
          <w:tcPr>
            <w:tcW w:type="dxa" w:w="1882"/>
          </w:tcPr>
          <w:p>
            <w:pPr>
              <w:pStyle w:val="Tabla"/>
            </w:pPr>
            <w:r/>
            <w:r>
              <w:rPr>
                <w:b w:val="0"/>
                <w:i w:val="0"/>
              </w:rPr>
              <w:t>−23 LUFS con metadatos; sin ellos, provisionalmente de −20 a −16 LUFS (EBU R 128 s2)</w:t>
            </w:r>
          </w:p>
        </w:tc>
        <w:tc>
          <w:tcPr>
            <w:tcW w:type="dxa" w:w="1882"/>
          </w:tcPr>
          <w:p>
            <w:pPr>
              <w:pStyle w:val="Tabla"/>
            </w:pPr>
            <w:r/>
            <w:r>
              <w:rPr>
                <w:b w:val="0"/>
                <w:i w:val="0"/>
              </w:rPr>
              <w:t>Cerrados, en fichero aparte</w:t>
            </w:r>
          </w:p>
        </w:tc>
      </w:tr>
      <w:tr>
        <w:tc>
          <w:tcPr>
            <w:tcW w:type="dxa" w:w="1882"/>
          </w:tcPr>
          <w:p>
            <w:pPr>
              <w:pStyle w:val="Tabla"/>
            </w:pPr>
            <w:r/>
            <w:r>
              <w:rPr>
                <w:b w:val="0"/>
                <w:i w:val="0"/>
              </w:rPr>
              <w:t>YouTube, vídeo normal</w:t>
            </w:r>
          </w:p>
        </w:tc>
        <w:tc>
          <w:tcPr>
            <w:tcW w:type="dxa" w:w="1882"/>
          </w:tcPr>
          <w:p>
            <w:pPr>
              <w:pStyle w:val="Tabla"/>
            </w:pPr>
            <w:r/>
            <w:r>
              <w:rPr>
                <w:b w:val="0"/>
                <w:i w:val="0"/>
              </w:rPr>
              <w:t>16:9 recomendado; 1920 × 1080 en HD; sin barras negras</w:t>
            </w:r>
          </w:p>
        </w:tc>
        <w:tc>
          <w:tcPr>
            <w:tcW w:type="dxa" w:w="1882"/>
          </w:tcPr>
          <w:p>
            <w:pPr>
              <w:pStyle w:val="Tabla"/>
            </w:pPr>
            <w:r/>
            <w:r>
              <w:rPr>
                <w:b w:val="0"/>
                <w:i w:val="0"/>
              </w:rPr>
              <w:t>Libre</w:t>
            </w:r>
          </w:p>
        </w:tc>
        <w:tc>
          <w:tcPr>
            <w:tcW w:type="dxa" w:w="1882"/>
          </w:tcPr>
          <w:p>
            <w:pPr>
              <w:pStyle w:val="Tabla"/>
            </w:pPr>
            <w:r/>
            <w:r>
              <w:rPr>
                <w:b w:val="0"/>
                <w:i w:val="0"/>
              </w:rPr>
              <w:t>No publicada en las páginas leídas</w:t>
            </w:r>
          </w:p>
        </w:tc>
        <w:tc>
          <w:tcPr>
            <w:tcW w:type="dxa" w:w="1882"/>
          </w:tcPr>
          <w:p>
            <w:pPr>
              <w:pStyle w:val="Tabla"/>
            </w:pPr>
            <w:r/>
            <w:r>
              <w:rPr>
                <w:b w:val="0"/>
                <w:i w:val="0"/>
              </w:rPr>
              <w:t>Según la plataforma</w:t>
            </w:r>
          </w:p>
        </w:tc>
      </w:tr>
      <w:tr>
        <w:tc>
          <w:tcPr>
            <w:tcW w:type="dxa" w:w="1882"/>
          </w:tcPr>
          <w:p>
            <w:pPr>
              <w:pStyle w:val="Tabla"/>
            </w:pPr>
            <w:r/>
            <w:r>
              <w:rPr>
                <w:b w:val="0"/>
                <w:i w:val="0"/>
              </w:rPr>
              <w:t>Vídeo vertical (Short de YouTube)</w:t>
            </w:r>
          </w:p>
        </w:tc>
        <w:tc>
          <w:tcPr>
            <w:tcW w:type="dxa" w:w="1882"/>
          </w:tcPr>
          <w:p>
            <w:pPr>
              <w:pStyle w:val="Tabla"/>
            </w:pPr>
            <w:r/>
            <w:r>
              <w:rPr>
                <w:b w:val="0"/>
                <w:i w:val="0"/>
              </w:rPr>
              <w:t>Vertical o cuadrado; en HD, 1080 × 1920</w:t>
            </w:r>
          </w:p>
        </w:tc>
        <w:tc>
          <w:tcPr>
            <w:tcW w:type="dxa" w:w="1882"/>
          </w:tcPr>
          <w:p>
            <w:pPr>
              <w:pStyle w:val="Tabla"/>
            </w:pPr>
            <w:r/>
            <w:r>
              <w:rPr>
                <w:b w:val="0"/>
                <w:i w:val="0"/>
              </w:rPr>
              <w:t>Hasta tres minutos para ser Short</w:t>
            </w:r>
          </w:p>
        </w:tc>
        <w:tc>
          <w:tcPr>
            <w:tcW w:type="dxa" w:w="1882"/>
          </w:tcPr>
          <w:p>
            <w:pPr>
              <w:pStyle w:val="Tabla"/>
            </w:pPr>
            <w:r/>
            <w:r>
              <w:rPr>
                <w:b w:val="0"/>
                <w:i w:val="0"/>
              </w:rPr>
              <w:t>No publicada en las páginas leídas</w:t>
            </w:r>
          </w:p>
        </w:tc>
        <w:tc>
          <w:tcPr>
            <w:tcW w:type="dxa" w:w="1882"/>
          </w:tcPr>
          <w:p>
            <w:pPr>
              <w:pStyle w:val="Tabla"/>
            </w:pPr>
            <w:r/>
            <w:r>
              <w:rPr>
                <w:b w:val="0"/>
                <w:i w:val="0"/>
              </w:rPr>
              <w:t>Abiertos, incrustados</w:t>
            </w:r>
          </w:p>
        </w:tc>
      </w:tr>
      <w:tr>
        <w:tc>
          <w:tcPr>
            <w:tcW w:type="dxa" w:w="1882"/>
          </w:tcPr>
          <w:p>
            <w:pPr>
              <w:pStyle w:val="Tabla"/>
            </w:pPr>
            <w:r/>
            <w:r>
              <w:rPr>
                <w:b w:val="0"/>
                <w:i w:val="0"/>
              </w:rPr>
              <w:t>Otras redes</w:t>
            </w:r>
          </w:p>
        </w:tc>
        <w:tc>
          <w:tcPr>
            <w:tcW w:type="dxa" w:w="1882"/>
          </w:tcPr>
          <w:p>
            <w:pPr>
              <w:pStyle w:val="Tabla"/>
            </w:pPr>
            <w:r/>
            <w:r>
              <w:rPr>
                <w:b w:val="0"/>
                <w:i w:val="0"/>
              </w:rPr>
              <w:t>Especificaciones no leídas</w:t>
            </w:r>
          </w:p>
        </w:tc>
        <w:tc>
          <w:tcPr>
            <w:tcW w:type="dxa" w:w="1882"/>
          </w:tcPr>
          <w:p>
            <w:pPr>
              <w:pStyle w:val="Tabla"/>
            </w:pPr>
            <w:r/>
            <w:r>
              <w:rPr>
                <w:b w:val="0"/>
                <w:i w:val="0"/>
              </w:rPr>
              <w:t>En TikTok predomina el vídeo de menos de dos minutos (dato de consumo)</w:t>
            </w:r>
          </w:p>
        </w:tc>
        <w:tc>
          <w:tcPr>
            <w:tcW w:type="dxa" w:w="1882"/>
          </w:tcPr>
          <w:p>
            <w:pPr>
              <w:pStyle w:val="Tabla"/>
            </w:pPr>
            <w:r/>
            <w:r>
              <w:rPr>
                <w:b w:val="0"/>
                <w:i w:val="0"/>
              </w:rPr>
              <w:t>No leída</w:t>
            </w:r>
          </w:p>
        </w:tc>
        <w:tc>
          <w:tcPr>
            <w:tcW w:type="dxa" w:w="1882"/>
          </w:tcPr>
          <w:p>
            <w:pPr>
              <w:pStyle w:val="Tabla"/>
            </w:pPr>
            <w:r/>
            <w:r>
              <w:rPr>
                <w:b w:val="0"/>
                <w:i w:val="0"/>
              </w:rPr>
              <w:t>Abiertos, incrustados</w:t>
            </w:r>
          </w:p>
        </w:tc>
      </w:tr>
      <w:tr>
        <w:tc>
          <w:tcPr>
            <w:tcW w:type="dxa" w:w="1882"/>
          </w:tcPr>
          <w:p>
            <w:pPr>
              <w:pStyle w:val="Tabla"/>
            </w:pPr>
            <w:r/>
            <w:r>
              <w:rPr>
                <w:b w:val="0"/>
                <w:i w:val="0"/>
              </w:rPr>
              <w:t>Radio por internet y pódcast</w:t>
            </w:r>
          </w:p>
        </w:tc>
        <w:tc>
          <w:tcPr>
            <w:tcW w:type="dxa" w:w="1882"/>
          </w:tcPr>
          <w:p>
            <w:pPr>
              <w:pStyle w:val="Tabla"/>
            </w:pPr>
            <w:r/>
            <w:r>
              <w:rPr>
                <w:b w:val="0"/>
                <w:i w:val="0"/>
              </w:rPr>
              <w:t>—</w:t>
            </w:r>
          </w:p>
        </w:tc>
        <w:tc>
          <w:tcPr>
            <w:tcW w:type="dxa" w:w="1882"/>
          </w:tcPr>
          <w:p>
            <w:pPr>
              <w:pStyle w:val="Tabla"/>
            </w:pPr>
            <w:r/>
            <w:r>
              <w:rPr>
                <w:b w:val="0"/>
                <w:i w:val="0"/>
              </w:rPr>
              <w:t>Libre</w:t>
            </w:r>
          </w:p>
        </w:tc>
        <w:tc>
          <w:tcPr>
            <w:tcW w:type="dxa" w:w="1882"/>
          </w:tcPr>
          <w:p>
            <w:pPr>
              <w:pStyle w:val="Tabla"/>
            </w:pPr>
            <w:r/>
            <w:r>
              <w:rPr>
                <w:b w:val="0"/>
                <w:i w:val="0"/>
              </w:rPr>
              <w:t>−18 LUFS, pico −1 dBTP (AES TD1008); Apple Podcasts, en torno a −16 LKFS; UER: −23 LUFS con metadatos</w:t>
            </w:r>
          </w:p>
        </w:tc>
        <w:tc>
          <w:tcPr>
            <w:tcW w:type="dxa" w:w="1882"/>
          </w:tcPr>
          <w:p>
            <w:pPr>
              <w:pStyle w:val="Tabla"/>
            </w:pPr>
            <w:r/>
            <w:r>
              <w:rPr>
                <w:b w:val="0"/>
                <w:i w:val="0"/>
              </w:rPr>
              <w:t>—</w:t>
            </w:r>
          </w:p>
        </w:tc>
      </w:tr>
    </w:tbl>
    <w:p>
      <w:pPr/>
    </w:p>
    <w:p>
      <w:pPr/>
      <w:r>
        <w:rPr>
          <w:b w:val="0"/>
          <w:i w:val="0"/>
        </w:rPr>
        <w:t>Las cifras de las plataformas son de sus páginas de ayuda, tal como estaban el 25/09/2026, y pueden</w:t>
      </w:r>
      <w:r>
        <w:t xml:space="preserve"> </w:t>
      </w:r>
      <w:r>
        <w:rPr>
          <w:b w:val="0"/>
          <w:i w:val="0"/>
        </w:rPr>
        <w:t>cambiar; antes de producir se comprueban (oficio).</w:t>
      </w:r>
    </w:p>
    <w:p>
      <w:pPr>
        <w:pStyle w:val="Heading3"/>
      </w:pPr>
      <w:r>
        <w:rPr>
          <w:b w:val="0"/>
          <w:i w:val="0"/>
        </w:rPr>
        <w:t>9.10.5 La imagen: reencuadre y grafismo</w:t>
      </w:r>
    </w:p>
    <w:p>
      <w:pPr/>
      <w:r>
        <w:rPr>
          <w:b w:val="0"/>
          <w:i w:val="0"/>
        </w:rPr>
        <w:t>Además del reencuadre plano a plano (epígrafe «Captar para varias salidas»), dos pautas de oficio del</w:t>
      </w:r>
      <w:r>
        <w:t xml:space="preserve"> </w:t>
      </w:r>
      <w:r>
        <w:rPr>
          <w:b w:val="0"/>
          <w:i w:val="0"/>
        </w:rPr>
        <w:t>tema 12 del específico de Operador/a Montador/a de Vídeo:</w:t>
      </w:r>
    </w:p>
    <w:p>
      <w:pPr>
        <w:pStyle w:val="ListBullet"/>
      </w:pPr>
      <w:r>
        <w:rPr>
          <w:b w:val="0"/>
          <w:i w:val="0"/>
        </w:rPr>
        <w:t>Los rótulos y el grafismo de emisión no sirven tal cual: se rehacen para el cuadro vertical, dentro</w:t>
      </w:r>
      <w:r>
        <w:t xml:space="preserve"> </w:t>
      </w:r>
      <w:r>
        <w:rPr>
          <w:b w:val="0"/>
          <w:i w:val="0"/>
        </w:rPr>
        <w:t>de la zona de título, y apartados de las zonas que la interfaz de la aplicación tapa (nombre de la</w:t>
      </w:r>
      <w:r>
        <w:t xml:space="preserve"> </w:t>
      </w:r>
      <w:r>
        <w:rPr>
          <w:b w:val="0"/>
          <w:i w:val="0"/>
        </w:rPr>
        <w:t>cuenta, texto, botones). Qué zonas tapa cada aplicación no lo publica ninguna fuente leída aquí; se</w:t>
      </w:r>
      <w:r>
        <w:t xml:space="preserve"> </w:t>
      </w:r>
      <w:r>
        <w:rPr>
          <w:b w:val="0"/>
          <w:i w:val="0"/>
        </w:rPr>
        <w:t>comprueba en el dispositivo.</w:t>
      </w:r>
    </w:p>
    <w:p>
      <w:pPr>
        <w:pStyle w:val="ListBullet"/>
      </w:pPr>
      <w:r>
        <w:rPr>
          <w:b w:val="0"/>
          <w:i w:val="0"/>
        </w:rPr>
        <w:t>Si un plano no admite reencuadre (un gráfico ancho, un plano general con dos personas en los</w:t>
      </w:r>
      <w:r>
        <w:t xml:space="preserve"> </w:t>
      </w:r>
      <w:r>
        <w:rPr>
          <w:b w:val="0"/>
          <w:i w:val="0"/>
        </w:rPr>
        <w:t>extremos), se sustituye o se monta en pantalla partida; nunca con franjas negras.</w:t>
      </w:r>
    </w:p>
    <w:p>
      <w:pPr/>
      <w:r>
        <w:rPr>
          <w:b w:val="0"/>
          <w:i w:val="0"/>
        </w:rPr>
        <w:t>Y una técnica: YouTube recomienda para las subidas vídeo progresivo, sin entrelazado (</w:t>
      </w:r>
      <w:r>
        <w:rPr>
          <w:b/>
          <w:i w:val="0"/>
        </w:rPr>
        <w:t>«Exploración</w:t>
      </w:r>
      <w:r>
        <w:t xml:space="preserve"> </w:t>
      </w:r>
      <w:r>
        <w:rPr>
          <w:b/>
          <w:i w:val="0"/>
        </w:rPr>
        <w:t>progresiva (sin entrelazado)»</w:t>
      </w:r>
      <w:r>
        <w:rPr>
          <w:b w:val="0"/>
          <w:i w:val="0"/>
        </w:rPr>
        <w:t xml:space="preserve">), y </w:t>
      </w:r>
      <w:r>
        <w:rPr>
          <w:b/>
          <w:i w:val="0"/>
        </w:rPr>
        <w:t>«El contenido entrelazado se debe desentrelazar antes de</w:t>
      </w:r>
      <w:r>
        <w:t xml:space="preserve"> </w:t>
      </w:r>
      <w:r>
        <w:rPr>
          <w:b/>
          <w:i w:val="0"/>
        </w:rPr>
        <w:t>subirlo»</w:t>
      </w:r>
      <w:r>
        <w:rPr>
          <w:b w:val="0"/>
          <w:i w:val="0"/>
        </w:rPr>
        <w:t>; por eso un máster de emisión entrelazado no se sube tal cual, sino una versión</w:t>
      </w:r>
      <w:r>
        <w:t xml:space="preserve"> </w:t>
      </w:r>
      <w:r>
        <w:rPr>
          <w:b w:val="0"/>
          <w:i w:val="0"/>
        </w:rPr>
        <w:t>progresiva (tema 12 del específico de Operador/a Montador/a de Vídeo, que recoge la codificación</w:t>
      </w:r>
      <w:r>
        <w:t xml:space="preserve"> </w:t>
      </w:r>
      <w:r>
        <w:rPr>
          <w:b w:val="0"/>
          <w:i w:val="0"/>
        </w:rPr>
        <w:t>recomendada completa).</w:t>
      </w:r>
    </w:p>
    <w:p>
      <w:pPr>
        <w:pStyle w:val="Heading3"/>
      </w:pPr>
      <w:r>
        <w:rPr>
          <w:b w:val="0"/>
          <w:i w:val="0"/>
        </w:rPr>
        <w:t>9.10.6 La accesibilidad de cada ventana</w:t>
      </w:r>
    </w:p>
    <w:p>
      <w:pPr/>
      <w:r>
        <w:rPr>
          <w:b w:val="0"/>
          <w:i w:val="0"/>
        </w:rPr>
        <w:t>Cada salida tiene su regla, como las reúne el tema 11 del específico de Operador/a Montador/a de</w:t>
      </w:r>
      <w:r>
        <w:t xml:space="preserve"> </w:t>
      </w:r>
      <w:r>
        <w:rPr>
          <w:b w:val="0"/>
          <w:i w:val="0"/>
        </w:rPr>
        <w:t>Vídeo: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Salida</w:t>
            </w:r>
          </w:p>
        </w:tc>
        <w:tc>
          <w:tcPr>
            <w:tcW w:type="dxa" w:w="3137"/>
            <w:shd w:val="clear" w:color="auto" w:fill="E4E4E4"/>
          </w:tcPr>
          <w:p>
            <w:pPr>
              <w:pStyle w:val="Tablacabecera"/>
            </w:pPr>
            <w:r/>
            <w:r>
              <w:rPr>
                <w:b w:val="0"/>
                <w:i w:val="0"/>
              </w:rPr>
              <w:t>Qué la rige</w:t>
            </w:r>
          </w:p>
        </w:tc>
        <w:tc>
          <w:tcPr>
            <w:tcW w:type="dxa" w:w="3137"/>
            <w:shd w:val="clear" w:color="auto" w:fill="E4E4E4"/>
          </w:tcPr>
          <w:p>
            <w:pPr>
              <w:pStyle w:val="Tablacabecera"/>
            </w:pPr>
            <w:r/>
            <w:r>
              <w:rPr>
                <w:b w:val="0"/>
                <w:i w:val="0"/>
              </w:rPr>
              <w:t>Qué pide</w:t>
            </w:r>
          </w:p>
        </w:tc>
      </w:tr>
      <w:tr>
        <w:tc>
          <w:tcPr>
            <w:tcW w:type="dxa" w:w="3137"/>
          </w:tcPr>
          <w:p>
            <w:pPr>
              <w:pStyle w:val="Tabla"/>
            </w:pPr>
            <w:r/>
            <w:r>
              <w:rPr>
                <w:b w:val="0"/>
                <w:i w:val="0"/>
              </w:rPr>
              <w:t>Emisión lineal en abierto por TDT</w:t>
            </w:r>
          </w:p>
        </w:tc>
        <w:tc>
          <w:tcPr>
            <w:tcW w:type="dxa" w:w="3137"/>
          </w:tcPr>
          <w:p>
            <w:pPr>
              <w:pStyle w:val="Tabla"/>
            </w:pPr>
            <w:r/>
            <w:r>
              <w:rPr>
                <w:b w:val="0"/>
                <w:i w:val="0"/>
              </w:rPr>
              <w:t>LGCA, artículo 102.2; LAA, artículo 9 y disposición transitoria primera; Ley 18/2007, artículo 29 y disposición adicional segunda</w:t>
            </w:r>
          </w:p>
        </w:tc>
        <w:tc>
          <w:tcPr>
            <w:tcW w:type="dxa" w:w="3137"/>
          </w:tcPr>
          <w:p>
            <w:pPr>
              <w:pStyle w:val="Tabla"/>
            </w:pPr>
            <w:r/>
            <w:r>
              <w:rPr>
                <w:b w:val="0"/>
                <w:i w:val="0"/>
              </w:rPr>
              <w:t xml:space="preserve">90 % de programas subtitulados y quince horas semanales de signos y de audiodescripción (LGCA); compromiso del Contrato-programa (punto 93): 100 % de subtitulación de la programación lineal, servicio de audiodescripción conforme a la Ley 18/2007 y </w:t>
            </w:r>
            <w:r>
              <w:rPr>
                <w:b/>
                <w:i w:val="0"/>
              </w:rPr>
              <w:t>«el 100% del servicio traducción a Lengua de Signos Española en la primera emisión lineal televisiva por ondas hertzianas terrestres de todo programa de producción propia interna y de aquellos otros programas cuya posesión de derechos de explotación lo permita»</w:t>
            </w:r>
            <w:r>
              <w:rPr>
                <w:b w:val="0"/>
                <w:i w:val="0"/>
              </w:rPr>
            </w:r>
          </w:p>
        </w:tc>
      </w:tr>
      <w:tr>
        <w:tc>
          <w:tcPr>
            <w:tcW w:type="dxa" w:w="3137"/>
          </w:tcPr>
          <w:p>
            <w:pPr>
              <w:pStyle w:val="Tabla"/>
            </w:pPr>
            <w:r/>
            <w:r>
              <w:rPr>
                <w:b w:val="0"/>
                <w:i w:val="0"/>
              </w:rPr>
              <w:t>Televisión conectada (HbbTV, el «botón rojo»)</w:t>
            </w:r>
          </w:p>
        </w:tc>
        <w:tc>
          <w:tcPr>
            <w:tcW w:type="dxa" w:w="3137"/>
          </w:tcPr>
          <w:p>
            <w:pPr>
              <w:pStyle w:val="Tabla"/>
            </w:pPr>
            <w:r/>
            <w:r>
              <w:rPr>
                <w:b w:val="0"/>
                <w:i w:val="0"/>
              </w:rPr>
              <w:t>LGCA, artículo 102.3</w:t>
            </w:r>
          </w:p>
        </w:tc>
        <w:tc>
          <w:tcPr>
            <w:tcW w:type="dxa" w:w="3137"/>
          </w:tcPr>
          <w:p>
            <w:pPr>
              <w:pStyle w:val="Tabla"/>
            </w:pPr>
            <w:r/>
            <w:r>
              <w:rPr>
                <w:b w:val="0"/>
                <w:i w:val="0"/>
              </w:rPr>
              <w:t>Puede usarse para la accesibilidad y computa para el cumplimiento; el Contrato-programa (punto 92) prevé extender la accesibilidad por esa vía</w:t>
            </w:r>
          </w:p>
        </w:tc>
      </w:tr>
      <w:tr>
        <w:tc>
          <w:tcPr>
            <w:tcW w:type="dxa" w:w="3137"/>
          </w:tcPr>
          <w:p>
            <w:pPr>
              <w:pStyle w:val="Tabla"/>
            </w:pPr>
            <w:r/>
            <w:r>
              <w:rPr>
                <w:b w:val="0"/>
                <w:i w:val="0"/>
              </w:rPr>
              <w:t>Servicio a petición (la OTT Canal Sur Más)</w:t>
            </w:r>
          </w:p>
        </w:tc>
        <w:tc>
          <w:tcPr>
            <w:tcW w:type="dxa" w:w="3137"/>
          </w:tcPr>
          <w:p>
            <w:pPr>
              <w:pStyle w:val="Tabla"/>
            </w:pPr>
            <w:r/>
            <w:r>
              <w:rPr>
                <w:b w:val="0"/>
                <w:i w:val="0"/>
              </w:rPr>
              <w:t>LGCA, artículo 104</w:t>
            </w:r>
          </w:p>
        </w:tc>
        <w:tc>
          <w:tcPr>
            <w:tcW w:type="dxa" w:w="3137"/>
          </w:tcPr>
          <w:p>
            <w:pPr>
              <w:pStyle w:val="Tabla"/>
            </w:pPr>
            <w:r/>
            <w:r>
              <w:rPr>
                <w:b w:val="0"/>
                <w:i w:val="0"/>
              </w:rPr>
              <w:t xml:space="preserve">30 % subtitulado y los programas de mayor interés; audiodescripción y signos, incorporación gradual; el Contrato-programa (punto 94) dice que esos servicios </w:t>
            </w:r>
            <w:r>
              <w:rPr>
                <w:b/>
                <w:i w:val="0"/>
              </w:rPr>
              <w:t>«tenderán progresivamente»</w:t>
            </w:r>
            <w:r>
              <w:rPr>
                <w:b w:val="0"/>
                <w:i w:val="0"/>
              </w:rPr>
              <w:t xml:space="preserve"> a esos valores</w:t>
            </w:r>
          </w:p>
        </w:tc>
      </w:tr>
      <w:tr>
        <w:tc>
          <w:tcPr>
            <w:tcW w:type="dxa" w:w="3137"/>
          </w:tcPr>
          <w:p>
            <w:pPr>
              <w:pStyle w:val="Tabla"/>
            </w:pPr>
            <w:r/>
            <w:r>
              <w:rPr>
                <w:b w:val="0"/>
                <w:i w:val="0"/>
              </w:rPr>
              <w:t>Informativos, en cualquier soporte</w:t>
            </w:r>
          </w:p>
        </w:tc>
        <w:tc>
          <w:tcPr>
            <w:tcW w:type="dxa" w:w="3137"/>
          </w:tcPr>
          <w:p>
            <w:pPr>
              <w:pStyle w:val="Tabla"/>
            </w:pPr>
            <w:r/>
            <w:r>
              <w:rPr>
                <w:b w:val="0"/>
                <w:i w:val="0"/>
              </w:rPr>
              <w:t>Carta, artículo 13.9; Contrato-programa, punto 12</w:t>
            </w:r>
          </w:p>
        </w:tc>
        <w:tc>
          <w:tcPr>
            <w:tcW w:type="dxa" w:w="3137"/>
          </w:tcPr>
          <w:p>
            <w:pPr>
              <w:pStyle w:val="Tabla"/>
            </w:pPr>
            <w:r/>
            <w:r>
              <w:rPr>
                <w:b w:val="0"/>
                <w:i w:val="0"/>
              </w:rPr>
              <w:t xml:space="preserve">Todos subtitulados y, además, </w:t>
            </w:r>
            <w:r>
              <w:rPr>
                <w:b/>
                <w:i w:val="0"/>
              </w:rPr>
              <w:t>«dispondrán del servicio de traducción a Lengua de Signos Española»</w:t>
            </w:r>
            <w:r>
              <w:rPr>
                <w:b w:val="0"/>
                <w:i w:val="0"/>
              </w:rPr>
              <w:t xml:space="preserve">; sus prestaciones de accesibilidad </w:t>
            </w:r>
            <w:r>
              <w:rPr>
                <w:b/>
                <w:i w:val="0"/>
              </w:rPr>
              <w:t>«se ampliarán paulatinamente a los servicios de la plataforma OTT Canal Sur Más»</w:t>
            </w:r>
            <w:r>
              <w:rPr>
                <w:b w:val="0"/>
                <w:i w:val="0"/>
              </w:rPr>
            </w:r>
          </w:p>
        </w:tc>
      </w:tr>
      <w:tr>
        <w:tc>
          <w:tcPr>
            <w:tcW w:type="dxa" w:w="3137"/>
          </w:tcPr>
          <w:p>
            <w:pPr>
              <w:pStyle w:val="Tabla"/>
            </w:pPr>
            <w:r/>
            <w:r>
              <w:rPr>
                <w:b w:val="0"/>
                <w:i w:val="0"/>
              </w:rPr>
              <w:t>Webs y aplicaciones</w:t>
            </w:r>
          </w:p>
        </w:tc>
        <w:tc>
          <w:tcPr>
            <w:tcW w:type="dxa" w:w="3137"/>
          </w:tcPr>
          <w:p>
            <w:pPr>
              <w:pStyle w:val="Tabla"/>
            </w:pPr>
            <w:r/>
            <w:r>
              <w:rPr>
                <w:b w:val="0"/>
                <w:i w:val="0"/>
              </w:rPr>
              <w:t>LGCA, artículo 101.1.g)</w:t>
            </w:r>
          </w:p>
        </w:tc>
        <w:tc>
          <w:tcPr>
            <w:tcW w:type="dxa" w:w="3137"/>
          </w:tcPr>
          <w:p>
            <w:pPr>
              <w:pStyle w:val="Tabla"/>
            </w:pPr>
            <w:r/>
            <w:r>
              <w:rPr>
                <w:b w:val="0"/>
                <w:i w:val="0"/>
              </w:rPr>
            </w:r>
            <w:r>
              <w:rPr>
                <w:b/>
                <w:i w:val="0"/>
              </w:rPr>
              <w:t>«gradualmente accesibles»</w:t>
            </w:r>
            <w:r>
              <w:rPr>
                <w:b w:val="0"/>
                <w:i w:val="0"/>
              </w:rPr>
            </w:r>
          </w:p>
        </w:tc>
      </w:tr>
      <w:tr>
        <w:tc>
          <w:tcPr>
            <w:tcW w:type="dxa" w:w="3137"/>
          </w:tcPr>
          <w:p>
            <w:pPr>
              <w:pStyle w:val="Tabla"/>
            </w:pPr>
            <w:r/>
            <w:r>
              <w:rPr>
                <w:b w:val="0"/>
                <w:i w:val="0"/>
              </w:rPr>
              <w:t>Guías electrónicas de programas</w:t>
            </w:r>
          </w:p>
        </w:tc>
        <w:tc>
          <w:tcPr>
            <w:tcW w:type="dxa" w:w="3137"/>
          </w:tcPr>
          <w:p>
            <w:pPr>
              <w:pStyle w:val="Tabla"/>
            </w:pPr>
            <w:r/>
            <w:r>
              <w:rPr>
                <w:b w:val="0"/>
                <w:i w:val="0"/>
              </w:rPr>
              <w:t>LGCA, artículo 101.1.h); Ley 11/2023</w:t>
            </w:r>
          </w:p>
        </w:tc>
        <w:tc>
          <w:tcPr>
            <w:tcW w:type="dxa" w:w="3137"/>
          </w:tcPr>
          <w:p>
            <w:pPr>
              <w:pStyle w:val="Tabla"/>
            </w:pPr>
            <w:r/>
            <w:r>
              <w:rPr>
                <w:b w:val="0"/>
                <w:i w:val="0"/>
              </w:rPr>
              <w:t>Sincronizadas y con la señal de la accesibilidad de cada programa</w:t>
            </w:r>
          </w:p>
        </w:tc>
      </w:tr>
      <w:tr>
        <w:tc>
          <w:tcPr>
            <w:tcW w:type="dxa" w:w="3137"/>
          </w:tcPr>
          <w:p>
            <w:pPr>
              <w:pStyle w:val="Tabla"/>
            </w:pPr>
            <w:r/>
            <w:r>
              <w:rPr>
                <w:b w:val="0"/>
                <w:i w:val="0"/>
              </w:rPr>
              <w:t>Redes sociales y plataformas de terceros</w:t>
            </w:r>
          </w:p>
        </w:tc>
        <w:tc>
          <w:tcPr>
            <w:tcW w:type="dxa" w:w="3137"/>
          </w:tcPr>
          <w:p>
            <w:pPr>
              <w:pStyle w:val="Tabla"/>
            </w:pPr>
            <w:r/>
            <w:r>
              <w:rPr>
                <w:b w:val="0"/>
                <w:i w:val="0"/>
              </w:rPr>
              <w:t>Ninguna norma leída obliga a subtitular lo que Canal Sur publica en ellas</w:t>
            </w:r>
          </w:p>
        </w:tc>
        <w:tc>
          <w:tcPr>
            <w:tcW w:type="dxa" w:w="3137"/>
          </w:tcPr>
          <w:p>
            <w:pPr>
              <w:pStyle w:val="Tabla"/>
            </w:pPr>
            <w:r/>
            <w:r>
              <w:rPr>
                <w:b w:val="0"/>
                <w:i w:val="0"/>
              </w:rPr>
              <w:t>Práctica: subtítulo abierto, incrustado</w:t>
            </w:r>
          </w:p>
        </w:tc>
      </w:tr>
    </w:tbl>
    <w:p>
      <w:pPr/>
    </w:p>
    <w:p>
      <w:pPr/>
      <w:r>
        <w:rPr>
          <w:b w:val="0"/>
          <w:i w:val="0"/>
        </w:rPr>
        <w:t>Y la regla que impide que se pierda al cambiar de ventana:</w:t>
      </w:r>
    </w:p>
    <w:p>
      <w:pPr>
        <w:pStyle w:val="ListBullet"/>
      </w:pPr>
      <w:r>
        <w:rPr>
          <w:b w:val="0"/>
          <w:i w:val="0"/>
        </w:rPr>
        <w:t xml:space="preserve">LAA, artículo 31.1.i): los prestadores deben </w:t>
      </w:r>
      <w:r>
        <w:rPr>
          <w:b/>
          <w:i w:val="0"/>
        </w:rPr>
        <w:t>«Mantener la clasificación por edades y las</w:t>
      </w:r>
      <w:r>
        <w:t xml:space="preserve"> </w:t>
      </w:r>
      <w:r>
        <w:rPr>
          <w:b/>
          <w:i w:val="0"/>
        </w:rPr>
        <w:t>características de accesibilidad de los contenidos audiovisuales emitidos bajo los correspondientes</w:t>
      </w:r>
      <w:r>
        <w:t xml:space="preserve"> </w:t>
      </w:r>
      <w:r>
        <w:rPr>
          <w:b/>
          <w:i w:val="0"/>
        </w:rPr>
        <w:t>títulos habilitantes cuando dichos contenidos se ofrezcan en medios no sujetos a restricciones</w:t>
      </w:r>
      <w:r>
        <w:t xml:space="preserve"> </w:t>
      </w:r>
      <w:r>
        <w:rPr>
          <w:b/>
          <w:i w:val="0"/>
        </w:rPr>
        <w:t>horarias.»</w:t>
      </w:r>
      <w:r>
        <w:rPr>
          <w:b w:val="0"/>
          <w:i w:val="0"/>
        </w:rPr>
        <w:t xml:space="preserve"> El programa emitido con subtítulos y audiodescripción que pasa a la carta tiene que</w:t>
      </w:r>
      <w:r>
        <w:t xml:space="preserve"> </w:t>
      </w:r>
      <w:r>
        <w:rPr>
          <w:b w:val="0"/>
          <w:i w:val="0"/>
        </w:rPr>
        <w:t>seguir llevándolos.</w:t>
      </w:r>
    </w:p>
    <w:p>
      <w:pPr/>
      <w:r>
        <w:rPr>
          <w:b w:val="0"/>
          <w:i w:val="0"/>
        </w:rPr>
        <w:t>Para la producción (oficio): el subtitulado, la audiodescripción y la lengua de signos se prevén en</w:t>
      </w:r>
      <w:r>
        <w:t xml:space="preserve"> </w:t>
      </w:r>
      <w:r>
        <w:rPr>
          <w:b w:val="0"/>
          <w:i w:val="0"/>
        </w:rPr>
        <w:t>el plan de trabajo y en el presupuesto de cada versión; en redes, el subtítulo incrustado lo hace el</w:t>
      </w:r>
      <w:r>
        <w:t xml:space="preserve"> </w:t>
      </w:r>
      <w:r>
        <w:rPr>
          <w:b w:val="0"/>
          <w:i w:val="0"/>
        </w:rPr>
        <w:t>montaje, y en la antena y la OTT, el servicio de subtitulado en fichero aparte. Igualdad,</w:t>
      </w:r>
      <w:r>
        <w:t xml:space="preserve"> </w:t>
      </w:r>
      <w:r>
        <w:rPr>
          <w:b w:val="0"/>
          <w:i w:val="0"/>
        </w:rPr>
        <w:t>diversidad y accesibilidad en la producción son el tema 13.</w:t>
      </w:r>
    </w:p>
    <w:p>
      <w:pPr>
        <w:pStyle w:val="Heading3"/>
      </w:pPr>
      <w:r>
        <w:rPr>
          <w:b w:val="0"/>
          <w:i w:val="0"/>
        </w:rPr>
        <w:t>9.10.7 Los derechos de cada ventana</w:t>
      </w:r>
    </w:p>
    <w:p>
      <w:pPr/>
      <w:r>
        <w:rPr>
          <w:b w:val="0"/>
          <w:i w:val="0"/>
        </w:rPr>
        <w:t>Un contenido puede estar en regla para la antena y no para internet (oficio). Tres reglas ya vistas:</w:t>
      </w:r>
    </w:p>
    <w:p>
      <w:pPr>
        <w:pStyle w:val="ListBullet"/>
      </w:pPr>
      <w:r>
        <w:rPr>
          <w:b w:val="0"/>
          <w:i w:val="0"/>
        </w:rPr>
        <w:t xml:space="preserve">Canal Sur Más distribuye al mundo </w:t>
      </w:r>
      <w:r>
        <w:rPr>
          <w:b/>
          <w:i w:val="0"/>
        </w:rPr>
        <w:t>«conforme a la posesión de derechos de difusión pública»</w:t>
      </w:r>
      <w:r>
        <w:rPr>
          <w:b w:val="0"/>
          <w:i w:val="0"/>
        </w:rPr>
      </w:r>
      <w:r>
        <w:t xml:space="preserve"> </w:t>
      </w:r>
      <w:r>
        <w:rPr>
          <w:b w:val="0"/>
          <w:i w:val="0"/>
        </w:rPr>
        <w:t>(Contrato-programa, punto 103; epígrafe «</w:t>
      </w:r>
      <w:r>
        <w:rPr>
          <w:b w:val="0"/>
          <w:i/>
        </w:rPr>
        <w:t>Streaming</w:t>
      </w:r>
      <w:r>
        <w:rPr>
          <w:b w:val="0"/>
          <w:i w:val="0"/>
        </w:rPr>
        <w:t>»): sin derechos para internet, restricción</w:t>
      </w:r>
      <w:r>
        <w:t xml:space="preserve"> </w:t>
      </w:r>
      <w:r>
        <w:rPr>
          <w:b w:val="0"/>
          <w:i w:val="0"/>
        </w:rPr>
        <w:t>geográfica o fuera del catálogo.</w:t>
      </w:r>
    </w:p>
    <w:p>
      <w:pPr>
        <w:pStyle w:val="ListBullet"/>
      </w:pPr>
      <w:r>
        <w:rPr>
          <w:b w:val="0"/>
          <w:i w:val="0"/>
        </w:rPr>
        <w:t>Lo que la plataforma deje subir no prueba que Canal Sur tenga derecho a usarlo (epígrafe «Música y</w:t>
      </w:r>
      <w:r>
        <w:t xml:space="preserve"> </w:t>
      </w:r>
      <w:r>
        <w:rPr>
          <w:b w:val="0"/>
          <w:i w:val="0"/>
        </w:rPr>
        <w:t>derechos en las plataformas»).</w:t>
      </w:r>
    </w:p>
    <w:p>
      <w:pPr>
        <w:pStyle w:val="ListBullet"/>
      </w:pPr>
      <w:r>
        <w:rPr>
          <w:b w:val="0"/>
          <w:i w:val="0"/>
        </w:rPr>
        <w:t>Retirar de la web no es borrar: lo puesto a disposición del público se conserva seis meses desde</w:t>
      </w:r>
      <w:r>
        <w:t xml:space="preserve"> </w:t>
      </w:r>
      <w:r>
        <w:rPr>
          <w:b w:val="0"/>
          <w:i w:val="0"/>
        </w:rPr>
        <w:t>su primera puesta a disposición (LGCA, artículo 156.2; epígrafe «Conservar lo publicado»).</w:t>
      </w:r>
    </w:p>
    <w:p>
      <w:pPr/>
      <w:r>
        <w:rPr>
          <w:b w:val="0"/>
          <w:i w:val="0"/>
        </w:rPr>
        <w:t>En la contratación de música, archivo, imagen e intérpretes, el Productor/a pide la cesión para</w:t>
      </w:r>
      <w:r>
        <w:t xml:space="preserve"> </w:t>
      </w:r>
      <w:r>
        <w:rPr>
          <w:b w:val="0"/>
          <w:i w:val="0"/>
        </w:rPr>
        <w:t>todas las salidas y el tiempo que el contenido vaya a estar en catálogo (oficio; tema 11).</w:t>
      </w:r>
    </w:p>
    <w:p>
      <w:pPr>
        <w:pStyle w:val="Heading3"/>
      </w:pPr>
      <w:r>
        <w:rPr>
          <w:b w:val="0"/>
          <w:i w:val="0"/>
        </w:rPr>
        <w:t>9.10.8 Lo que se exige a quien produce fuera</w:t>
      </w:r>
    </w:p>
    <w:p>
      <w:pPr/>
      <w:r>
        <w:rPr>
          <w:b w:val="0"/>
          <w:i w:val="0"/>
        </w:rPr>
        <w:t>Cuando el contenido lo hace una productora, la adaptación a los formatos de Canal Sur se traslada al</w:t>
      </w:r>
      <w:r>
        <w:t xml:space="preserve"> </w:t>
      </w:r>
      <w:r>
        <w:rPr>
          <w:b w:val="0"/>
          <w:i w:val="0"/>
        </w:rPr>
        <w:t xml:space="preserve">contrato. El Contrato-programa, cláusula tercera, punto 49: </w:t>
      </w:r>
      <w:r>
        <w:rPr>
          <w:b/>
          <w:i w:val="0"/>
        </w:rPr>
        <w:t>«Las empresas terceras que se vinculen</w:t>
      </w:r>
      <w:r>
        <w:t xml:space="preserve"> </w:t>
      </w:r>
      <w:r>
        <w:rPr>
          <w:b/>
          <w:i w:val="0"/>
        </w:rPr>
        <w:t>contractualmente con la RTVA o con Canal Sur en relación con producciones audiovisuales, de</w:t>
      </w:r>
      <w:r>
        <w:t xml:space="preserve"> </w:t>
      </w:r>
      <w:r>
        <w:rPr>
          <w:b/>
          <w:i w:val="0"/>
        </w:rPr>
        <w:t>conformidad con lo que se estipule en las condiciones de contratación, serán instadas a que generen,</w:t>
      </w:r>
      <w:r>
        <w:t xml:space="preserve"> </w:t>
      </w:r>
      <w:r>
        <w:rPr>
          <w:b/>
          <w:i w:val="0"/>
        </w:rPr>
        <w:t>desarrollen, implementen o adapten programas y contenidos audiovisuales en congruencia y</w:t>
      </w:r>
      <w:r>
        <w:t xml:space="preserve"> </w:t>
      </w:r>
      <w:r>
        <w:rPr>
          <w:b/>
          <w:i w:val="0"/>
        </w:rPr>
        <w:t>compatibilidad con los estándares de calidad y niveles de requerimientos técnicos sobre prestaciones</w:t>
      </w:r>
      <w:r>
        <w:t xml:space="preserve"> </w:t>
      </w:r>
      <w:r>
        <w:rPr>
          <w:b/>
          <w:i w:val="0"/>
        </w:rPr>
        <w:t>digitales que Canal Sur establezca para sus producciones propias internas.»</w:t>
      </w:r>
      <w:r>
        <w:rPr>
          <w:b w:val="0"/>
          <w:i w:val="0"/>
        </w:rPr>
        <w:t xml:space="preserve"> La Carta, en su</w:t>
      </w:r>
      <w:r>
        <w:t xml:space="preserve"> </w:t>
      </w:r>
      <w:r>
        <w:rPr>
          <w:b w:val="0"/>
          <w:i w:val="0"/>
        </w:rPr>
        <w:t>artículo 7.7, dice que las empresas contratadas «</w:t>
      </w:r>
      <w:r>
        <w:rPr>
          <w:b/>
          <w:i w:val="0"/>
        </w:rPr>
        <w:t>podrán ser instadas</w:t>
      </w:r>
      <w:r>
        <w:rPr>
          <w:b w:val="0"/>
          <w:i w:val="0"/>
        </w:rPr>
        <w:t>» a adaptar sus producciones</w:t>
      </w:r>
      <w:r>
        <w:t xml:space="preserve"> </w:t>
      </w:r>
      <w:r>
        <w:rPr>
          <w:b w:val="0"/>
          <w:i w:val="0"/>
        </w:rPr>
        <w:t>a los niveles de prestaciones digitales que fije Canal Sur (tema 1).</w:t>
      </w:r>
    </w:p>
    <w:p>
      <w:pPr/>
      <w:r>
        <w:rPr>
          <w:b w:val="0"/>
          <w:i w:val="0"/>
        </w:rPr>
        <w:t>Y para la accesibilidad, como recoge el tema 11 del específico de Operador/a Montador/a de Vídeo:</w:t>
      </w:r>
    </w:p>
    <w:p>
      <w:pPr/>
      <w:r>
        <w:rPr>
          <w:b w:val="0"/>
          <w:i w:val="0"/>
        </w:rPr>
        <w:t>Y dos de contratación. El Contrato-programa (punto 43) compromete a la RTVA y a Canal Sur a establecer</w:t>
      </w:r>
      <w:r>
        <w:t xml:space="preserve"> </w:t>
      </w:r>
      <w:r>
        <w:rPr>
          <w:b w:val="0"/>
          <w:i w:val="0"/>
        </w:rPr>
      </w:r>
      <w:r>
        <w:rPr>
          <w:b/>
          <w:i w:val="0"/>
        </w:rPr>
        <w:t>«medidas para que los programas, contenidos y servicios audiovisuales contratados dispongan de las</w:t>
      </w:r>
      <w:r>
        <w:t xml:space="preserve"> </w:t>
      </w:r>
      <w:r>
        <w:rPr>
          <w:b/>
          <w:i w:val="0"/>
        </w:rPr>
        <w:t>facilidades de accesibilidad para personas con diversidad funcional sensorial»</w:t>
      </w:r>
      <w:r>
        <w:rPr>
          <w:b w:val="0"/>
          <w:i w:val="0"/>
        </w:rPr>
        <w:t>. Y el punto 95 lo</w:t>
      </w:r>
      <w:r>
        <w:t xml:space="preserve"> </w:t>
      </w:r>
      <w:r>
        <w:rPr>
          <w:b w:val="0"/>
          <w:i w:val="0"/>
        </w:rPr>
        <w:t xml:space="preserve">traslada a las productoras: </w:t>
      </w:r>
      <w:r>
        <w:rPr>
          <w:b/>
          <w:i w:val="0"/>
        </w:rPr>
        <w:t>«Las empresas del sector audiovisual que se vinculen contractualmente con</w:t>
      </w:r>
      <w:r>
        <w:t xml:space="preserve"> </w:t>
      </w:r>
      <w:r>
        <w:rPr>
          <w:b/>
          <w:i w:val="0"/>
        </w:rPr>
        <w:t>la RTVA o con Canal Sur para la provisión de programas y obras audiovisuales se obligarán a poner a</w:t>
      </w:r>
      <w:r>
        <w:t xml:space="preserve"> </w:t>
      </w:r>
      <w:r>
        <w:rPr>
          <w:b/>
          <w:i w:val="0"/>
        </w:rPr>
        <w:t>disposición de Canal Sur servicios, aplicaciones, contenidos y las medidas que garanticen la</w:t>
      </w:r>
      <w:r>
        <w:t xml:space="preserve"> </w:t>
      </w:r>
      <w:r>
        <w:rPr>
          <w:b/>
          <w:i w:val="0"/>
        </w:rPr>
        <w:t>satisfacción de las diversas modalidades de accesibilidad audiovisual a esas producciones para</w:t>
      </w:r>
      <w:r>
        <w:t xml:space="preserve"> </w:t>
      </w:r>
      <w:r>
        <w:rPr>
          <w:b/>
          <w:i w:val="0"/>
        </w:rPr>
        <w:t>personas con diversidad funcional sensorial»</w:t>
      </w:r>
      <w:r>
        <w:rPr>
          <w:b w:val="0"/>
          <w:i w:val="0"/>
        </w:rPr>
        <w:t xml:space="preserve">, y para ello </w:t>
      </w:r>
      <w:r>
        <w:rPr>
          <w:b/>
          <w:i w:val="0"/>
        </w:rPr>
        <w:t>«se podrán establecer estipulaciones en</w:t>
      </w:r>
      <w:r>
        <w:t xml:space="preserve"> </w:t>
      </w:r>
      <w:r>
        <w:rPr>
          <w:b/>
          <w:i w:val="0"/>
        </w:rPr>
        <w:t>contratos»</w:t>
      </w:r>
      <w:r>
        <w:rPr>
          <w:b w:val="0"/>
          <w:i w:val="0"/>
        </w:rPr>
        <w:t xml:space="preserve"> conforme al Código de Autorregulación de Accesibilidad del artículo 105 de la LGCA.</w:t>
      </w:r>
    </w:p>
    <w:p>
      <w:pPr/>
      <w:r>
        <w:rPr>
          <w:b w:val="0"/>
          <w:i w:val="0"/>
        </w:rPr>
        <w:t>Para el Productor/a (oficio): las especificaciones de cada salida, las versiones que se entregan,</w:t>
      </w:r>
      <w:r>
        <w:t xml:space="preserve"> </w:t>
      </w:r>
      <w:r>
        <w:rPr>
          <w:b w:val="0"/>
          <w:i w:val="0"/>
        </w:rPr>
        <w:t>la accesibilidad y la cesión de derechos para todas las ventanas van en las prescripciones del</w:t>
      </w:r>
      <w:r>
        <w:t xml:space="preserve"> </w:t>
      </w:r>
      <w:r>
        <w:rPr>
          <w:b w:val="0"/>
          <w:i w:val="0"/>
        </w:rPr>
        <w:t>contrato; si no están escritas, no se pueden exigir después. La contratación es el tema 10.</w:t>
      </w:r>
    </w:p>
    <w:p>
      <w:pPr>
        <w:pStyle w:val="Heading2"/>
      </w:pPr>
      <w:r>
        <w:rPr>
          <w:b w:val="0"/>
          <w:i w:val="0"/>
        </w:rPr>
        <w:t>9.11 Aplicación práctica: una cobertura, todas sus ventanas</w:t>
      </w:r>
    </w:p>
    <w:p>
      <w:pPr/>
      <w:r>
        <w:rPr>
          <w:b w:val="0"/>
          <w:i w:val="0"/>
        </w:rPr>
        <w:t>Supuesto: Canal Sur cubre una romería de un día con un directo de diez minutos en el informativo de</w:t>
      </w:r>
      <w:r>
        <w:t xml:space="preserve"> </w:t>
      </w:r>
      <w:r>
        <w:rPr>
          <w:b w:val="0"/>
          <w:i w:val="0"/>
        </w:rPr>
        <w:t>mediodía, una pieza grabada de minuto y medio para el de la noche, una conexión de la radio, el</w:t>
      </w:r>
      <w:r>
        <w:t xml:space="preserve"> </w:t>
      </w:r>
      <w:r>
        <w:rPr>
          <w:b w:val="0"/>
          <w:i w:val="0"/>
        </w:rPr>
        <w:t>directo de la llegada en Canal Sur Más, piezas para redes y un pódcast de media hora con</w:t>
      </w:r>
      <w:r>
        <w:t xml:space="preserve"> </w:t>
      </w:r>
      <w:r>
        <w:rPr>
          <w:b w:val="0"/>
          <w:i w:val="0"/>
        </w:rPr>
        <w:t>testimonios. El recorrido de producción (los pasos son oficio; los datos, de los epígrafes citados):</w:t>
      </w:r>
    </w:p>
    <w:p>
      <w:pPr>
        <w:pStyle w:val="ListNumber"/>
      </w:pPr>
      <w:r>
        <w:rPr>
          <w:b w:val="0"/>
          <w:i w:val="0"/>
        </w:rPr>
        <w:t>Preproducción con todas las salidas a la vista: reunión con informativos de televisión y de radio</w:t>
      </w:r>
      <w:r>
        <w:t xml:space="preserve"> </w:t>
      </w:r>
      <w:r>
        <w:rPr>
          <w:b w:val="0"/>
          <w:i w:val="0"/>
        </w:rPr>
        <w:t>y con Canal Sur Media para fijar qué piezas hay, para qué ventana y quién las hace (Contrato-</w:t>
      </w:r>
      <w:r>
        <w:t xml:space="preserve"> </w:t>
      </w:r>
      <w:r>
        <w:rPr>
          <w:b w:val="0"/>
          <w:i w:val="0"/>
        </w:rPr>
        <w:t>programa, puntos 9, 46 y 48).</w:t>
      </w:r>
    </w:p>
    <w:p>
      <w:pPr>
        <w:pStyle w:val="ListNumber"/>
      </w:pPr>
      <w:r>
        <w:rPr>
          <w:b w:val="0"/>
          <w:i w:val="0"/>
        </w:rPr>
        <w:t>Medios según el formato: equipo ENG para la pieza grabada; mochila o enlace, con alternativa,</w:t>
      </w:r>
      <w:r>
        <w:t xml:space="preserve"> </w:t>
      </w:r>
      <w:r>
        <w:rPr>
          <w:b w:val="0"/>
          <w:i w:val="0"/>
        </w:rPr>
        <w:t>para el directo; la radio con su propia conexión y retorno N-1; un codificador y una línea para el</w:t>
      </w:r>
      <w:r>
        <w:t xml:space="preserve"> </w:t>
      </w:r>
      <w:r>
        <w:rPr>
          <w:b w:val="0"/>
          <w:i w:val="0"/>
        </w:rPr>
        <w:t>directo en la plataforma; y un editor digital con grafismo vertical y subtitulado para las</w:t>
      </w:r>
      <w:r>
        <w:t xml:space="preserve"> </w:t>
      </w:r>
      <w:r>
        <w:rPr>
          <w:b w:val="0"/>
          <w:i w:val="0"/>
        </w:rPr>
        <w:t>redes («Los medios según el formato»).</w:t>
      </w:r>
    </w:p>
    <w:p>
      <w:pPr>
        <w:pStyle w:val="ListNumber"/>
      </w:pPr>
      <w:r>
        <w:rPr>
          <w:b w:val="0"/>
          <w:i w:val="0"/>
        </w:rPr>
        <w:t>Captación pensada para varias salidas: planos abiertos o en UHD para reencuadrar en vertical,</w:t>
      </w:r>
      <w:r>
        <w:t xml:space="preserve"> </w:t>
      </w:r>
      <w:r>
        <w:rPr>
          <w:b w:val="0"/>
          <w:i w:val="0"/>
        </w:rPr>
        <w:t>ambiente siempre, totales limpios que se puedan subtitular y sonido que se entienda sin imagen</w:t>
      </w:r>
      <w:r>
        <w:t xml:space="preserve"> </w:t>
      </w:r>
      <w:r>
        <w:rPr>
          <w:b w:val="0"/>
          <w:i w:val="0"/>
        </w:rPr>
        <w:t>para la radio y el pódcast; grabación local de seguridad en todo directo («Captación de imagen y</w:t>
      </w:r>
      <w:r>
        <w:t xml:space="preserve"> </w:t>
      </w:r>
      <w:r>
        <w:rPr>
          <w:b w:val="0"/>
          <w:i w:val="0"/>
        </w:rPr>
        <w:t>sonido»).</w:t>
      </w:r>
    </w:p>
    <w:p>
      <w:pPr>
        <w:pStyle w:val="ListNumber"/>
      </w:pPr>
      <w:r>
        <w:rPr>
          <w:b w:val="0"/>
          <w:i w:val="0"/>
        </w:rPr>
        <w:t>Directo: pacto previo con todos los profesionales, prueba completa de la señal, retardo medido y</w:t>
      </w:r>
      <w:r>
        <w:t xml:space="preserve"> </w:t>
      </w:r>
      <w:r>
        <w:rPr>
          <w:b w:val="0"/>
          <w:i w:val="0"/>
        </w:rPr>
        <w:t>comunicado al plató; si algo cambia, se comunica a productores y editores (Libro de estilo, 8.3,</w:t>
      </w:r>
      <w:r>
        <w:t xml:space="preserve"> </w:t>
      </w:r>
      <w:r>
        <w:rPr>
          <w:b w:val="0"/>
          <w:i w:val="0"/>
        </w:rPr>
        <w:t>8.1.6 y 4.4.1). Si una conexión se graba para emitirla después, se hace constar (8.3.3).</w:t>
      </w:r>
    </w:p>
    <w:p>
      <w:pPr>
        <w:pStyle w:val="ListNumber"/>
      </w:pPr>
      <w:r>
        <w:rPr>
          <w:b w:val="0"/>
          <w:i w:val="0"/>
        </w:rPr>
        <w:t>Pieza de la noche: entre veinte y veinticinco planos para el minuto de montaje, y de cuatro a</w:t>
      </w:r>
      <w:r>
        <w:t xml:space="preserve"> </w:t>
      </w:r>
      <w:r>
        <w:rPr>
          <w:b w:val="0"/>
          <w:i w:val="0"/>
        </w:rPr>
        <w:t>ocho minutos útiles grabados (Libro de estilo, 5.3.1); canal 1 para las declaraciones y canal 2</w:t>
      </w:r>
      <w:r>
        <w:t xml:space="preserve"> </w:t>
      </w:r>
      <w:r>
        <w:rPr>
          <w:b w:val="0"/>
          <w:i w:val="0"/>
        </w:rPr>
        <w:t>para el ambiente (5.4).</w:t>
      </w:r>
    </w:p>
    <w:p>
      <w:pPr>
        <w:pStyle w:val="ListNumber"/>
      </w:pPr>
      <w:r>
        <w:rPr>
          <w:b w:val="0"/>
          <w:i w:val="0"/>
        </w:rPr>
        <w:t>Redes: piezas verticales de un solo total, arranque fuerte, subtítulo incrustado y rótulos</w:t>
      </w:r>
      <w:r>
        <w:t xml:space="preserve"> </w:t>
      </w:r>
      <w:r>
        <w:rPr>
          <w:b w:val="0"/>
          <w:i w:val="0"/>
        </w:rPr>
        <w:t>rehechos; si son verticales y no pasan de tres minutos, YouTube las tratará como Shorts; sin</w:t>
      </w:r>
      <w:r>
        <w:t xml:space="preserve"> </w:t>
      </w:r>
      <w:r>
        <w:rPr>
          <w:b w:val="0"/>
          <w:i w:val="0"/>
        </w:rPr>
        <w:t>franjas negras; con su miniatura («Redes sociales» y «Piezas digitales»).</w:t>
      </w:r>
    </w:p>
    <w:p>
      <w:pPr>
        <w:pStyle w:val="ListNumber"/>
      </w:pPr>
      <w:r>
        <w:rPr>
          <w:b w:val="0"/>
          <w:i w:val="0"/>
        </w:rPr>
        <w:t>Pódcast: guion propio o selección de testimonios, montaje de audio, sonoridad del destino medida</w:t>
      </w:r>
      <w:r>
        <w:t xml:space="preserve"> </w:t>
      </w:r>
      <w:r>
        <w:rPr>
          <w:b w:val="0"/>
          <w:i w:val="0"/>
        </w:rPr>
        <w:t>antes de codificar y formato de la plataforma («Podcast»).</w:t>
      </w:r>
    </w:p>
    <w:p>
      <w:pPr>
        <w:pStyle w:val="ListNumber"/>
      </w:pPr>
      <w:r>
        <w:rPr>
          <w:b w:val="0"/>
          <w:i w:val="0"/>
        </w:rPr>
        <w:t>Accesibilidad: subtítulos y lengua de signos en los informativos de noticias de la televisión</w:t>
      </w:r>
      <w:r>
        <w:t xml:space="preserve"> </w:t>
      </w:r>
      <w:r>
        <w:rPr>
          <w:b w:val="0"/>
          <w:i w:val="0"/>
        </w:rPr>
        <w:t>lineal, en todo soporte (Contrato-programa, punto 12); al pasar a la carta, se mantienen (LAA,</w:t>
      </w:r>
      <w:r>
        <w:t xml:space="preserve"> </w:t>
      </w:r>
      <w:r>
        <w:rPr>
          <w:b w:val="0"/>
          <w:i w:val="0"/>
        </w:rPr>
        <w:t>artículo 31.1.i).</w:t>
      </w:r>
    </w:p>
    <w:p>
      <w:pPr>
        <w:pStyle w:val="ListNumber"/>
      </w:pPr>
      <w:r>
        <w:rPr>
          <w:b w:val="0"/>
          <w:i w:val="0"/>
        </w:rPr>
        <w:t>Derechos: la música de fondo y cualquier imagen ajena, cedidas para antena, plataforma y redes;</w:t>
      </w:r>
      <w:r>
        <w:t xml:space="preserve"> </w:t>
      </w:r>
      <w:r>
        <w:rPr>
          <w:b w:val="0"/>
          <w:i w:val="0"/>
        </w:rPr>
        <w:t>las personas que aparecen, con su autorización cuando haga falta (tema 11). Sin derechos</w:t>
      </w:r>
      <w:r>
        <w:t xml:space="preserve"> </w:t>
      </w:r>
      <w:r>
        <w:rPr>
          <w:b w:val="0"/>
          <w:i w:val="0"/>
        </w:rPr>
        <w:t>mundiales, restricción geográfica en Canal Sur Más (punto 103).</w:t>
      </w:r>
    </w:p>
    <w:p>
      <w:pPr>
        <w:pStyle w:val="ListNumber"/>
      </w:pPr>
      <w:r>
        <w:rPr>
          <w:b w:val="0"/>
          <w:i w:val="0"/>
        </w:rPr>
        <w:t>Cierre: identificador y metadatos de cada pieza; conservación de lo publicado seis meses aunque</w:t>
      </w:r>
      <w:r>
        <w:t xml:space="preserve"> </w:t>
      </w:r>
      <w:r>
        <w:rPr>
          <w:b w:val="0"/>
          <w:i w:val="0"/>
        </w:rPr>
        <w:t>se retire (LGCA, artículo 156.2); parte de incidencias y seguimiento del gasto de cada versión</w:t>
      </w:r>
      <w:r>
        <w:t xml:space="preserve"> </w:t>
      </w:r>
      <w:r>
        <w:rPr>
          <w:b w:val="0"/>
          <w:i w:val="0"/>
        </w:rPr>
        <w:t>(temas 4 y 12).</w:t>
      </w:r>
    </w:p>
    <w:p>
      <w:pPr>
        <w:pStyle w:val="Heading2"/>
      </w:pPr>
      <w:r>
        <w:rPr>
          <w:b w:val="0"/>
          <w:i w:val="0"/>
        </w:rPr>
        <w:t>9.12 Normativa que el tema invoca</w:t>
      </w:r>
    </w:p>
    <w:p>
      <w:pPr>
        <w:pStyle w:val="ListBullet"/>
      </w:pPr>
      <w:r>
        <w:rPr>
          <w:b w:val="0"/>
          <w:i w:val="0"/>
        </w:rPr>
        <w:t>Ley 13/2022, de 7 de julio, General de Comunicación Audiovisual: artículos 2 (apartados 5, 6, 7,</w:t>
      </w:r>
      <w:r>
        <w:t xml:space="preserve"> </w:t>
      </w:r>
      <w:r>
        <w:rPr>
          <w:b w:val="0"/>
          <w:i w:val="0"/>
        </w:rPr>
        <w:t>8, 13, 18, 19, 20 y 22), 101.1.g) y h), 102.2 y 102.3, 104, 105 y 156.2 (por remisión a temas</w:t>
      </w:r>
      <w:r>
        <w:t xml:space="preserve"> </w:t>
      </w:r>
      <w:r>
        <w:rPr>
          <w:b w:val="0"/>
          <w:i w:val="0"/>
        </w:rPr>
        <w:t>cerrados).</w:t>
      </w:r>
    </w:p>
    <w:p>
      <w:pPr>
        <w:pStyle w:val="ListBullet"/>
      </w:pPr>
      <w:r>
        <w:rPr>
          <w:b w:val="0"/>
          <w:i w:val="0"/>
        </w:rPr>
        <w:t>Ley 10/2018, de 9 de octubre, Audiovisual de Andalucía: artículos 9 y 31.1.i) y disposición</w:t>
      </w:r>
      <w:r>
        <w:t xml:space="preserve"> </w:t>
      </w:r>
      <w:r>
        <w:rPr>
          <w:b w:val="0"/>
          <w:i w:val="0"/>
        </w:rPr>
        <w:t>transitoria primera (por remisión).</w:t>
      </w:r>
    </w:p>
    <w:p>
      <w:pPr>
        <w:pStyle w:val="ListBullet"/>
      </w:pPr>
      <w:r>
        <w:rPr>
          <w:b w:val="0"/>
          <w:i w:val="0"/>
        </w:rPr>
        <w:t>Ley 18/2007, de 17 de diciembre, de la radio y televisión de titularidad autonómica gestionada por</w:t>
      </w:r>
      <w:r>
        <w:t xml:space="preserve"> </w:t>
      </w:r>
      <w:r>
        <w:rPr>
          <w:b w:val="0"/>
          <w:i w:val="0"/>
        </w:rPr>
        <w:t>la Agencia Pública Empresarial de la Radio y Televisión de Andalucía (RTVA): artículo 29 y</w:t>
      </w:r>
      <w:r>
        <w:t xml:space="preserve"> </w:t>
      </w:r>
      <w:r>
        <w:rPr>
          <w:b w:val="0"/>
          <w:i w:val="0"/>
        </w:rPr>
        <w:t>disposición adicional segunda; y Ley 11/2023, de 8 de mayo, de trasposición de Directivas de la</w:t>
      </w:r>
      <w:r>
        <w:t xml:space="preserve"> </w:t>
      </w:r>
      <w:r>
        <w:rPr>
          <w:b w:val="0"/>
          <w:i w:val="0"/>
        </w:rPr>
        <w:t>Unión Europea en materia de accesibilidad de determinados productos y servicios, migración de</w:t>
      </w:r>
      <w:r>
        <w:t xml:space="preserve"> </w:t>
      </w:r>
      <w:r>
        <w:rPr>
          <w:b w:val="0"/>
          <w:i w:val="0"/>
        </w:rPr>
        <w:t>personas altamente cualificadas, tributaria y digitalización de actuaciones notariales y</w:t>
      </w:r>
      <w:r>
        <w:t xml:space="preserve"> </w:t>
      </w:r>
      <w:r>
        <w:rPr>
          <w:b w:val="0"/>
          <w:i w:val="0"/>
        </w:rPr>
        <w:t>registrales; y por la que se modifica la Ley 12/2011, de 27 de mayo, sobre responsabilidad civil</w:t>
      </w:r>
      <w:r>
        <w:t xml:space="preserve"> </w:t>
      </w:r>
      <w:r>
        <w:rPr>
          <w:b w:val="0"/>
          <w:i w:val="0"/>
        </w:rPr>
        <w:t>por daños nucleares o producidos por materiales radiactivos (las dos, por remisión al tema 11 del</w:t>
      </w:r>
      <w:r>
        <w:t xml:space="preserve"> </w:t>
      </w:r>
      <w:r>
        <w:rPr>
          <w:b w:val="0"/>
          <w:i w:val="0"/>
        </w:rPr>
        <w:t>específico de Operador/a Montador/a de Vídeo).</w:t>
      </w:r>
    </w:p>
    <w:p>
      <w:pPr>
        <w:pStyle w:val="ListBullet"/>
      </w:pPr>
      <w:r>
        <w:rPr>
          <w:b w:val="0"/>
          <w:i w:val="0"/>
        </w:rPr>
        <w:t>Contrato-programa 2024-2026 entre el Consejo de Gobierno de la Junta de Andalucía y la RTVA (BOJA</w:t>
      </w:r>
      <w:r>
        <w:t xml:space="preserve"> </w:t>
      </w:r>
      <w:r>
        <w:rPr>
          <w:b w:val="0"/>
          <w:i w:val="0"/>
        </w:rPr>
        <w:t>núm. 245, de 26/12/2023): «Manifiestan», apartado 4; cláusula tercera, puntos 9, 12, 29, 43, 45,</w:t>
      </w:r>
      <w:r>
        <w:t xml:space="preserve"> </w:t>
      </w:r>
      <w:r>
        <w:rPr>
          <w:b w:val="0"/>
          <w:i w:val="0"/>
        </w:rPr>
        <w:t>46, 47, 48, 49, 50, 92, 93, 94, 95 y 103; cláusula cuarta, punto 9.</w:t>
      </w:r>
    </w:p>
    <w:p>
      <w:pPr>
        <w:pStyle w:val="ListBullet"/>
      </w:pPr>
      <w:r>
        <w:rPr>
          <w:b w:val="0"/>
          <w:i w:val="0"/>
        </w:rPr>
        <w:t>Carta del Servicio Público de la RTVA 2024-2029 (BOJA núm. 247, de 28/12/2023): artículos 7 y 13.9.</w:t>
      </w:r>
    </w:p>
    <w:p>
      <w:pPr>
        <w:pStyle w:val="Heading2"/>
      </w:pPr>
      <w:r>
        <w:rPr>
          <w:b w:val="0"/>
          <w:i w:val="0"/>
        </w:rPr>
        <w:t>9.13 Lo que este tema no da, y dónde está</w:t>
      </w:r>
    </w:p>
    <w:p>
      <w:pPr>
        <w:pStyle w:val="ListBullet"/>
      </w:pPr>
      <w:r>
        <w:rPr>
          <w:b w:val="0"/>
          <w:i w:val="0"/>
        </w:rPr>
        <w:t>Las especificaciones técnicas de entrega de Canal Sur para la antena, Canal Sur Más, la web y las</w:t>
      </w:r>
      <w:r>
        <w:t xml:space="preserve"> </w:t>
      </w:r>
      <w:r>
        <w:rPr>
          <w:b w:val="0"/>
          <w:i w:val="0"/>
        </w:rPr>
        <w:t>redes (formatos, códecs, sonoridad, subtítulos): no constan en un documento publicado de la RTVA.</w:t>
      </w:r>
      <w:r>
        <w:t xml:space="preserve"> </w:t>
      </w:r>
      <w:r>
        <w:rPr>
          <w:b w:val="0"/>
          <w:i w:val="0"/>
        </w:rPr>
        <w:t>Tampoco una guía de estilo de Canal Sur o de Canal Sur Media para redes, ni un procedimiento</w:t>
      </w:r>
      <w:r>
        <w:t xml:space="preserve"> </w:t>
      </w:r>
      <w:r>
        <w:rPr>
          <w:b w:val="0"/>
          <w:i w:val="0"/>
        </w:rPr>
        <w:t>publicado entre producción y Canal Sur Media.</w:t>
      </w:r>
    </w:p>
    <w:p>
      <w:pPr>
        <w:pStyle w:val="ListBullet"/>
      </w:pPr>
      <w:r>
        <w:rPr>
          <w:b w:val="0"/>
          <w:i w:val="0"/>
        </w:rPr>
        <w:t>Las especificaciones oficiales de Instagram, TikTok, Facebook y X: no leídas; no se dan.</w:t>
      </w:r>
    </w:p>
    <w:p>
      <w:pPr>
        <w:pStyle w:val="ListBullet"/>
      </w:pPr>
      <w:r>
        <w:rPr>
          <w:b w:val="0"/>
          <w:i w:val="0"/>
        </w:rPr>
        <w:t xml:space="preserve">La sonoridad que aplica Canal Sur a su </w:t>
      </w:r>
      <w:r>
        <w:rPr>
          <w:b w:val="0"/>
          <w:i/>
        </w:rPr>
        <w:t>streaming</w:t>
      </w:r>
      <w:r>
        <w:rPr>
          <w:b w:val="0"/>
          <w:i w:val="0"/>
        </w:rPr>
        <w:t>, a su pódcast y a su radio: no publicada. El</w:t>
      </w:r>
      <w:r>
        <w:t xml:space="preserve"> </w:t>
      </w:r>
      <w:r>
        <w:rPr>
          <w:b w:val="0"/>
          <w:i w:val="0"/>
        </w:rPr>
        <w:t>desarrollo de la EBU Tech 3401, guía de la UER para la radio: no leído.</w:t>
      </w:r>
    </w:p>
    <w:p>
      <w:pPr>
        <w:pStyle w:val="ListBullet"/>
      </w:pPr>
      <w:r>
        <w:rPr>
          <w:b w:val="0"/>
          <w:i w:val="0"/>
        </w:rPr>
        <w:t>Qué protocolos, plataformas y codificadores usa Canal Sur para distribuir por internet, y qué</w:t>
      </w:r>
      <w:r>
        <w:t xml:space="preserve"> </w:t>
      </w:r>
      <w:r>
        <w:rPr>
          <w:b w:val="0"/>
          <w:i w:val="0"/>
        </w:rPr>
        <w:t>modelo de mochila usa CSRTV: no publicados.</w:t>
      </w:r>
    </w:p>
    <w:p>
      <w:pPr>
        <w:pStyle w:val="ListBullet"/>
      </w:pPr>
      <w:r>
        <w:rPr>
          <w:b w:val="0"/>
          <w:i w:val="0"/>
        </w:rPr>
        <w:t xml:space="preserve">Los datos de España del </w:t>
      </w:r>
      <w:r>
        <w:rPr>
          <w:b w:val="0"/>
          <w:i/>
        </w:rPr>
        <w:t>Digital News Report 2026</w:t>
      </w:r>
      <w:r>
        <w:rPr>
          <w:b w:val="0"/>
          <w:i w:val="0"/>
        </w:rPr>
        <w:t>: no leídos.</w:t>
      </w:r>
    </w:p>
    <w:p>
      <w:pPr>
        <w:pStyle w:val="ListBullet"/>
      </w:pPr>
      <w:r>
        <w:rPr>
          <w:b w:val="0"/>
          <w:i w:val="0"/>
        </w:rPr>
        <w:t>Una definición normativa de «pieza digital», «clip» y «pódcast»: no hay.</w:t>
      </w:r>
    </w:p>
    <w:p>
      <w:pPr>
        <w:pStyle w:val="ListBullet"/>
      </w:pPr>
      <w:r>
        <w:rPr>
          <w:b w:val="0"/>
          <w:i w:val="0"/>
        </w:rPr>
        <w:t>Dónde está lo demás: el concepto y las fases de la producción en radio, televisión y plataformas,</w:t>
      </w:r>
      <w:r>
        <w:t xml:space="preserve"> </w:t>
      </w:r>
      <w:r>
        <w:rPr>
          <w:b w:val="0"/>
          <w:i w:val="0"/>
        </w:rPr>
        <w:t>Canal Sur Media y la Carta, artículo 7, en el tema 1; plan de producción, en el tema 3;</w:t>
      </w:r>
      <w:r>
        <w:t xml:space="preserve"> </w:t>
      </w:r>
      <w:r>
        <w:rPr>
          <w:b w:val="0"/>
          <w:i w:val="0"/>
        </w:rPr>
        <w:t>presupuesto, en el tema 4; equipos humanos, en el tema 5; cámaras, micrófonos, enlaces, edición y</w:t>
      </w:r>
      <w:r>
        <w:t xml:space="preserve"> </w:t>
      </w:r>
      <w:r>
        <w:rPr>
          <w:b w:val="0"/>
          <w:i w:val="0"/>
        </w:rPr>
        <w:t>máster, en el tema 6; programas de estudio, en el tema 7; exteriores, retransmisiones y permisos,</w:t>
      </w:r>
      <w:r>
        <w:t xml:space="preserve"> </w:t>
      </w:r>
      <w:r>
        <w:rPr>
          <w:b w:val="0"/>
          <w:i w:val="0"/>
        </w:rPr>
        <w:t>en el tema 8; contratación y prescripciones, en el tema 10; derechos de imagen, música y archivo,</w:t>
      </w:r>
      <w:r>
        <w:t xml:space="preserve"> </w:t>
      </w:r>
      <w:r>
        <w:rPr>
          <w:b w:val="0"/>
          <w:i w:val="0"/>
        </w:rPr>
        <w:t>en el tema 11; documentación, en el tema 12; igualdad, diversidad y accesibilidad, en el tema 13.</w:t>
      </w:r>
      <w:r>
        <w:t xml:space="preserve"> </w:t>
      </w:r>
      <w:r>
        <w:rPr>
          <w:b w:val="0"/>
          <w:i w:val="0"/>
        </w:rPr>
        <w:t>La codificación recomendada por YouTube, los preajustes de exportación y la miniatura en detalle,</w:t>
      </w:r>
      <w:r>
        <w:t xml:space="preserve"> </w:t>
      </w:r>
      <w:r>
        <w:rPr>
          <w:b w:val="0"/>
          <w:i w:val="0"/>
        </w:rPr>
        <w:t xml:space="preserve">en el tema 12 del específico de Operador/a Montador/a de Vídeo; la sonoridad del </w:t>
      </w:r>
      <w:r>
        <w:rPr>
          <w:b w:val="0"/>
          <w:i/>
        </w:rPr>
        <w:t>streaming</w:t>
      </w:r>
      <w:r>
        <w:rPr>
          <w:b w:val="0"/>
          <w:i w:val="0"/>
        </w:rPr>
        <w:t xml:space="preserve"> según</w:t>
      </w:r>
      <w:r>
        <w:t xml:space="preserve"> </w:t>
      </w:r>
      <w:r>
        <w:rPr>
          <w:b w:val="0"/>
          <w:i w:val="0"/>
        </w:rPr>
        <w:t>la AES, HLS y el pódcast en detalle, en el tema 7 del específico de Operador/a de Sonido; RTMP,</w:t>
      </w:r>
      <w:r>
        <w:t xml:space="preserve"> </w:t>
      </w:r>
      <w:r>
        <w:rPr>
          <w:b w:val="0"/>
          <w:i w:val="0"/>
        </w:rPr>
        <w:t>SRT y las mochilas, en el tema 13 del específico de Cámara Operador; las obligaciones de las</w:t>
      </w:r>
      <w:r>
        <w:t xml:space="preserve"> </w:t>
      </w:r>
      <w:r>
        <w:rPr>
          <w:b w:val="0"/>
          <w:i w:val="0"/>
        </w:rPr>
        <w:t>plataformas en la LGCA, en el tema 14 del específico de Redactor/a.</w:t>
      </w:r>
    </w:p>
    <w:p>
      <w:pPr>
        <w:pStyle w:val="Heading2"/>
      </w:pPr>
      <w:r>
        <w:rPr>
          <w:b w:val="0"/>
          <w:i w:val="0"/>
        </w:rPr>
        <w:t>9.14 Trazabilidad</w:t>
      </w:r>
    </w:p>
    <w:p>
      <w:pPr/>
      <w:r>
        <w:rPr>
          <w:b w:val="0"/>
          <w:i w:val="0"/>
        </w:rPr>
        <w:t>Fecha de trabajo y de lectura de las fuentes: 25/09/2026 (el «hoy» del encargo es el 24/09/2026; las</w:t>
      </w:r>
      <w:r>
        <w:t xml:space="preserve"> </w:t>
      </w:r>
      <w:r>
        <w:rPr>
          <w:b w:val="0"/>
          <w:i w:val="0"/>
        </w:rPr>
        <w:t>fuentes son las mismas en ambas fechas).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Contrato-programa 2024-2026 (BOJA núm. 245, de 26/12/2023), leído en su texto del BOJA</w:t>
            </w:r>
          </w:p>
        </w:tc>
        <w:tc>
          <w:tcPr>
            <w:tcW w:type="dxa" w:w="4706"/>
          </w:tcPr>
          <w:p>
            <w:pPr>
              <w:pStyle w:val="Tabla"/>
            </w:pPr>
            <w:r/>
            <w:r>
              <w:rPr>
                <w:b w:val="0"/>
                <w:i w:val="0"/>
              </w:rPr>
              <w:t>«Manifiestan» 4 (pódcast como servicio sonoro a petición); cláusula tercera, puntos 9, 12, 45, 46, 47, 48, 49, 50 y 103 (y, por remisión a temas cerrados, 29, 43 y 92 a 95); cláusula cuarta, punto 9 (costes de la radio en 2024)</w:t>
            </w:r>
          </w:p>
        </w:tc>
      </w:tr>
      <w:tr>
        <w:tc>
          <w:tcPr>
            <w:tcW w:type="dxa" w:w="4706"/>
          </w:tcPr>
          <w:p>
            <w:pPr>
              <w:pStyle w:val="Tabla"/>
            </w:pPr>
            <w:r/>
            <w:r>
              <w:rPr>
                <w:b w:val="0"/>
                <w:i w:val="0"/>
              </w:rPr>
              <w:t>Carta del Servicio Público de la RTVA 2024-2029 (BOJA núm. 247, de 28/12/2023)</w:t>
            </w:r>
          </w:p>
        </w:tc>
        <w:tc>
          <w:tcPr>
            <w:tcW w:type="dxa" w:w="4706"/>
          </w:tcPr>
          <w:p>
            <w:pPr>
              <w:pStyle w:val="Tabla"/>
            </w:pPr>
            <w:r/>
            <w:r>
              <w:rPr>
                <w:b w:val="0"/>
                <w:i w:val="0"/>
              </w:rPr>
              <w:t>Artículo 7.1 (pódcast en la expansión digital), 7.2 (redes y plataformas de intercambio de vídeo), 7.6 (HD exclusiva desde el 14/02/2024) y 7.7 («podrán ser instadas»); 13.9 (subtitulado de los informativos)</w:t>
            </w:r>
          </w:p>
        </w:tc>
      </w:tr>
      <w:tr>
        <w:tc>
          <w:tcPr>
            <w:tcW w:type="dxa" w:w="4706"/>
          </w:tcPr>
          <w:p>
            <w:pPr>
              <w:pStyle w:val="Tabla"/>
            </w:pPr>
            <w:r/>
            <w:r>
              <w:rPr>
                <w:b w:val="0"/>
                <w:i/>
              </w:rPr>
              <w:t>Libro de estilo de Canal Sur Televisión y Canal 2 Andalucía</w:t>
            </w:r>
            <w:r>
              <w:rPr>
                <w:b w:val="0"/>
                <w:i w:val="0"/>
              </w:rPr>
              <w:t xml:space="preserve"> (RTVA, 1.ª ed., marzo de 2004), a través de temas cerrados del específico de Cámara Operador</w:t>
            </w:r>
          </w:p>
        </w:tc>
        <w:tc>
          <w:tcPr>
            <w:tcW w:type="dxa" w:w="4706"/>
          </w:tcPr>
          <w:p>
            <w:pPr>
              <w:pStyle w:val="Tabla"/>
            </w:pPr>
            <w:r/>
            <w:r>
              <w:rPr>
                <w:b w:val="0"/>
                <w:i w:val="0"/>
              </w:rPr>
              <w:t>3.17.1.5, 4.4, 4.4.1, 4.4.4, 5.2, 5.3.1, 5.4, 5.6, 8.1.6, 8.3 y 8.3.3. Es un documento de 2004 y no trata internet</w:t>
            </w:r>
          </w:p>
        </w:tc>
      </w:tr>
      <w:tr>
        <w:tc>
          <w:tcPr>
            <w:tcW w:type="dxa" w:w="4706"/>
          </w:tcPr>
          <w:p>
            <w:pPr>
              <w:pStyle w:val="Tabla"/>
            </w:pPr>
            <w:r/>
            <w:r>
              <w:rPr>
                <w:b w:val="0"/>
                <w:i w:val="0"/>
              </w:rPr>
              <w:t>EBU R 128-2023 (Ginebra, noviembre de 2023)</w:t>
            </w:r>
          </w:p>
        </w:tc>
        <w:tc>
          <w:tcPr>
            <w:tcW w:type="dxa" w:w="4706"/>
          </w:tcPr>
          <w:p>
            <w:pPr>
              <w:pStyle w:val="Tabla"/>
            </w:pPr>
            <w:r/>
            <w:r>
              <w:rPr>
                <w:b w:val="0"/>
                <w:i w:val="0"/>
              </w:rPr>
              <w:t>−23 LUFS y tolerancia de ±1 LU (recomendación h); remisión a R 128 s2, R 128 s3 y Tech 3401 (recomendaciones r y s)</w:t>
            </w:r>
          </w:p>
        </w:tc>
      </w:tr>
      <w:tr>
        <w:tc>
          <w:tcPr>
            <w:tcW w:type="dxa" w:w="4706"/>
          </w:tcPr>
          <w:p>
            <w:pPr>
              <w:pStyle w:val="Tabla"/>
            </w:pPr>
            <w:r/>
            <w:r>
              <w:rPr>
                <w:b w:val="0"/>
                <w:i w:val="0"/>
              </w:rPr>
              <w:t xml:space="preserve">EBU R 128 s3-2023, </w:t>
            </w:r>
            <w:r>
              <w:rPr>
                <w:b w:val="0"/>
                <w:i/>
              </w:rPr>
              <w:t>Loudness in Radio</w:t>
            </w:r>
            <w:r>
              <w:rPr>
                <w:b w:val="0"/>
                <w:i w:val="0"/>
              </w:rPr>
              <w:t xml:space="preserve"> (Ginebra, noviembre de 2023; primera edición, junio de 2021), leída el 25/09/2026, y portada de EBU Tech 3401 (noviembre de 2023)</w:t>
            </w:r>
          </w:p>
        </w:tc>
        <w:tc>
          <w:tcPr>
            <w:tcW w:type="dxa" w:w="4706"/>
          </w:tcPr>
          <w:p>
            <w:pPr>
              <w:pStyle w:val="Tabla"/>
            </w:pPr>
            <w:r/>
            <w:r>
              <w:rPr>
                <w:b w:val="0"/>
                <w:i w:val="0"/>
              </w:rPr>
              <w:t>Sonoridad de la radio: concepto de partida; recomendaciones h, i, k, n, p y s</w:t>
            </w:r>
          </w:p>
        </w:tc>
      </w:tr>
      <w:tr>
        <w:tc>
          <w:tcPr>
            <w:tcW w:type="dxa" w:w="4706"/>
          </w:tcPr>
          <w:p>
            <w:pPr>
              <w:pStyle w:val="Tabla"/>
            </w:pPr>
            <w:r/>
            <w:r>
              <w:rPr>
                <w:b w:val="0"/>
                <w:i w:val="0"/>
              </w:rPr>
              <w:t xml:space="preserve">EBU R 128 s2-2023, </w:t>
            </w:r>
            <w:r>
              <w:rPr>
                <w:b w:val="0"/>
                <w:i/>
              </w:rPr>
              <w:t>Loudness in Streaming</w:t>
            </w:r>
            <w:r>
              <w:rPr>
                <w:b w:val="0"/>
                <w:i w:val="0"/>
              </w:rPr>
              <w:t xml:space="preserve"> (noviembre de 2023)</w:t>
            </w:r>
          </w:p>
        </w:tc>
        <w:tc>
          <w:tcPr>
            <w:tcW w:type="dxa" w:w="4706"/>
          </w:tcPr>
          <w:p>
            <w:pPr>
              <w:pStyle w:val="Tabla"/>
            </w:pPr>
            <w:r/>
            <w:r>
              <w:rPr>
                <w:b w:val="0"/>
                <w:i w:val="0"/>
              </w:rPr>
              <w:t>Contexto de las plataformas; considerandos a y b; recomendaciones d a h</w:t>
            </w:r>
          </w:p>
        </w:tc>
      </w:tr>
      <w:tr>
        <w:tc>
          <w:tcPr>
            <w:tcW w:type="dxa" w:w="4706"/>
          </w:tcPr>
          <w:p>
            <w:pPr>
              <w:pStyle w:val="Tabla"/>
            </w:pPr>
            <w:r/>
            <w:r>
              <w:rPr>
                <w:b w:val="0"/>
                <w:i w:val="0"/>
              </w:rPr>
              <w:t xml:space="preserve">AES TD1008.1.21-9 (24/09/2021) y Apple, </w:t>
            </w:r>
            <w:r>
              <w:rPr>
                <w:b w:val="0"/>
                <w:i/>
              </w:rPr>
              <w:t>Audio requirements – Apple Podcasts for Creators</w:t>
            </w:r>
            <w:r>
              <w:rPr>
                <w:b w:val="0"/>
                <w:i w:val="0"/>
              </w:rPr>
              <w:t>, a través del tema 7 del específico de Operador/a de Sonido</w:t>
            </w:r>
          </w:p>
        </w:tc>
        <w:tc>
          <w:tcPr>
            <w:tcW w:type="dxa" w:w="4706"/>
          </w:tcPr>
          <w:p>
            <w:pPr>
              <w:pStyle w:val="Tabla"/>
            </w:pPr>
            <w:r/>
            <w:r>
              <w:rPr>
                <w:b w:val="0"/>
                <w:i w:val="0"/>
              </w:rPr>
              <w:t>Sonoridad y formato del pódcast y de la radio por internet</w:t>
            </w:r>
          </w:p>
        </w:tc>
      </w:tr>
      <w:tr>
        <w:tc>
          <w:tcPr>
            <w:tcW w:type="dxa" w:w="4706"/>
          </w:tcPr>
          <w:p>
            <w:pPr>
              <w:pStyle w:val="Tabla"/>
            </w:pPr>
            <w:r/>
            <w:r>
              <w:rPr>
                <w:b w:val="0"/>
                <w:i w:val="0"/>
              </w:rPr>
              <w:t>RFC 8216 (agosto de 2017) y ayuda de YouTube sobre emisión en directo, a través de los temas 7 de Operador/a de Sonido y 13 de Cámara Operador</w:t>
            </w:r>
          </w:p>
        </w:tc>
        <w:tc>
          <w:tcPr>
            <w:tcW w:type="dxa" w:w="4706"/>
          </w:tcPr>
          <w:p>
            <w:pPr>
              <w:pStyle w:val="Tabla"/>
            </w:pPr>
            <w:r/>
            <w:r>
              <w:rPr>
                <w:b w:val="0"/>
                <w:i/>
              </w:rPr>
              <w:t>Streaming</w:t>
            </w:r>
            <w:r>
              <w:rPr>
                <w:b w:val="0"/>
                <w:i w:val="0"/>
              </w:rPr>
              <w:t>, HLS, RTMP, URL y clave de emisión</w:t>
            </w:r>
          </w:p>
        </w:tc>
      </w:tr>
      <w:tr>
        <w:tc>
          <w:tcPr>
            <w:tcW w:type="dxa" w:w="4706"/>
          </w:tcPr>
          <w:p>
            <w:pPr>
              <w:pStyle w:val="Tabla"/>
            </w:pPr>
            <w:r/>
            <w:r>
              <w:rPr>
                <w:b w:val="0"/>
                <w:i w:val="0"/>
              </w:rPr>
              <w:t>YouTube, Ayuda: «Resoluciones de vídeo y relaciones de aspecto», «Información sobre los Shorts de YouTube de tres minutos», «Añadir miniaturas personalizadas» y «Configuración de codificación recomendada», leídas el 25/09/2026 según el tema 12 del específico de Operador/a Montador/a de Vídeo (páginas vivas)</w:t>
            </w:r>
          </w:p>
        </w:tc>
        <w:tc>
          <w:tcPr>
            <w:tcW w:type="dxa" w:w="4706"/>
          </w:tcPr>
          <w:p>
            <w:pPr>
              <w:pStyle w:val="Tabla"/>
            </w:pPr>
            <w:r/>
            <w:r>
              <w:rPr>
                <w:b w:val="0"/>
                <w:i w:val="0"/>
              </w:rPr>
              <w:t>Relación de aspecto, Shorts, música, miniatura, progresivo</w:t>
            </w:r>
          </w:p>
        </w:tc>
      </w:tr>
      <w:tr>
        <w:tc>
          <w:tcPr>
            <w:tcW w:type="dxa" w:w="4706"/>
          </w:tcPr>
          <w:p>
            <w:pPr>
              <w:pStyle w:val="Tabla"/>
            </w:pPr>
            <w:r/>
            <w:r>
              <w:rPr>
                <w:b w:val="0"/>
                <w:i w:val="0"/>
              </w:rPr>
              <w:t xml:space="preserve">Reuters Institute, </w:t>
            </w:r>
            <w:r>
              <w:rPr>
                <w:b w:val="0"/>
                <w:i/>
              </w:rPr>
              <w:t>Digital News Report 2026</w:t>
            </w:r>
            <w:r>
              <w:rPr>
                <w:b w:val="0"/>
                <w:i w:val="0"/>
              </w:rPr>
              <w:t>, resumen ejecutivo, según el mismo tema</w:t>
            </w:r>
          </w:p>
        </w:tc>
        <w:tc>
          <w:tcPr>
            <w:tcW w:type="dxa" w:w="4706"/>
          </w:tcPr>
          <w:p>
            <w:pPr>
              <w:pStyle w:val="Tabla"/>
            </w:pPr>
            <w:r/>
            <w:r>
              <w:rPr>
                <w:b w:val="0"/>
                <w:i w:val="0"/>
              </w:rPr>
              <w:t>Datos de consumo de vídeo informativo</w:t>
            </w:r>
          </w:p>
        </w:tc>
      </w:tr>
      <w:tr>
        <w:tc>
          <w:tcPr>
            <w:tcW w:type="dxa" w:w="4706"/>
          </w:tcPr>
          <w:p>
            <w:pPr>
              <w:pStyle w:val="Tabla"/>
            </w:pPr>
            <w:r/>
            <w:r>
              <w:rPr>
                <w:b w:val="0"/>
                <w:i w:val="0"/>
              </w:rPr>
              <w:t xml:space="preserve">Mateu Torres, </w:t>
            </w:r>
            <w:r>
              <w:rPr>
                <w:b w:val="0"/>
                <w:i/>
              </w:rPr>
              <w:t>Fundamentos teóricos de la edición y el montaje audiovisual</w:t>
            </w:r>
            <w:r>
              <w:rPr>
                <w:b w:val="0"/>
                <w:i w:val="0"/>
              </w:rPr>
              <w:t xml:space="preserve"> (Editorial UMH, 2024), según el tema 6 del específico de Operador/a Montador/a de Vídeo</w:t>
            </w:r>
          </w:p>
        </w:tc>
        <w:tc>
          <w:tcPr>
            <w:tcW w:type="dxa" w:w="4706"/>
          </w:tcPr>
          <w:p>
            <w:pPr>
              <w:pStyle w:val="Tabla"/>
            </w:pPr>
            <w:r/>
            <w:r>
              <w:rPr>
                <w:b w:val="0"/>
                <w:i w:val="0"/>
              </w:rPr>
              <w:t>Estructura interactiva ramificada</w:t>
            </w:r>
          </w:p>
        </w:tc>
      </w:tr>
      <w:tr>
        <w:tc>
          <w:tcPr>
            <w:tcW w:type="dxa" w:w="4706"/>
          </w:tcPr>
          <w:p>
            <w:pPr>
              <w:pStyle w:val="Tabla"/>
            </w:pPr>
            <w:r/>
            <w:r>
              <w:rPr>
                <w:b w:val="0"/>
                <w:i w:val="0"/>
              </w:rPr>
              <w:t>Ley 13/2022 y Ley 10/2018, según los temas 14 del específico de Redactor/a y 11 y 12 del específico de Operador/a Montador/a de Vídeo</w:t>
            </w:r>
          </w:p>
        </w:tc>
        <w:tc>
          <w:tcPr>
            <w:tcW w:type="dxa" w:w="4706"/>
          </w:tcPr>
          <w:p>
            <w:pPr>
              <w:pStyle w:val="Tabla"/>
            </w:pPr>
            <w:r/>
            <w:r>
              <w:rPr>
                <w:b w:val="0"/>
                <w:i w:val="0"/>
              </w:rPr>
              <w:t>Definiciones del artículo 2, accesibilidad por ventana, conservación de lo publicado</w:t>
            </w:r>
          </w:p>
        </w:tc>
      </w:tr>
    </w:tbl>
    <w:p>
      <w:pPr/>
    </w:p>
    <w:p>
      <w:pPr/>
      <w:r>
        <w:rPr>
          <w:b w:val="0"/>
          <w:i w:val="0"/>
        </w:rPr>
        <w:t>Oficio sin norma detrás, y así se declara: las tres formas de registrar; qué prevé producción para la</w:t>
      </w:r>
      <w:r>
        <w:t xml:space="preserve"> </w:t>
      </w:r>
      <w:r>
        <w:rPr>
          <w:b w:val="0"/>
          <w:i w:val="0"/>
        </w:rPr>
        <w:t>captación; las decisiones de captación según la salida; la tabla de rasgos de la antena salvo sus</w:t>
      </w:r>
      <w:r>
        <w:t xml:space="preserve"> </w:t>
      </w:r>
      <w:r>
        <w:rPr>
          <w:b w:val="0"/>
          <w:i w:val="0"/>
        </w:rPr>
        <w:t>datos citados; las diferencias entre televisión y web; el flujo de un canal online; los usos del</w:t>
      </w:r>
      <w:r>
        <w:t xml:space="preserve"> </w:t>
      </w:r>
      <w:r>
        <w:rPr>
          <w:b w:val="0"/>
          <w:i w:val="0"/>
        </w:rPr>
        <w:t>identificador y del FTP; los modelos de negocio del vídeo a petición; las pautas de redes y de clips;</w:t>
      </w:r>
      <w:r>
        <w:t xml:space="preserve"> </w:t>
      </w:r>
      <w:r>
        <w:rPr>
          <w:b w:val="0"/>
          <w:i w:val="0"/>
        </w:rPr>
        <w:t>el catálogo de narrativas digitales y las consecuencias de producción del vídeo interactivo; el</w:t>
      </w:r>
      <w:r>
        <w:t xml:space="preserve"> </w:t>
      </w:r>
      <w:r>
        <w:rPr>
          <w:b w:val="0"/>
          <w:i w:val="0"/>
        </w:rPr>
        <w:t>pódcast derivado y el nativo; los medios según el formato; el máster por destino; la tabla de</w:t>
      </w:r>
      <w:r>
        <w:t xml:space="preserve"> </w:t>
      </w:r>
      <w:r>
        <w:rPr>
          <w:b w:val="0"/>
          <w:i w:val="0"/>
        </w:rPr>
        <w:t>especificaciones por salida (como reunión de datos citados); y el supuesto práctico.</w:t>
      </w:r>
    </w:p>
    <w:p>
      <w:r>
        <w:br w:type="page"/>
      </w:r>
    </w:p>
    <w:p>
      <w:pPr>
        <w:pStyle w:val="Rótulo"/>
      </w:pPr>
      <w:r>
        <w:t>Para repasar</w:t>
      </w:r>
    </w:p>
    <w:p>
      <w:pPr>
        <w:pStyle w:val="Heading1"/>
      </w:pPr>
      <w:r>
        <w:t>Esquema de repaso · tema 9</w:t>
      </w:r>
    </w:p>
    <w:p>
      <w:pPr/>
      <w:r>
        <w:rPr>
          <w:b w:val="0"/>
          <w:i w:val="0"/>
        </w:rPr>
      </w:r>
      <w:r>
        <w:rPr>
          <w:b/>
          <w:i w:val="0"/>
        </w:rPr>
        <w:t>Siglas</w:t>
      </w:r>
      <w:r>
        <w:rPr>
          <w:b w:val="0"/>
          <w:i w:val="0"/>
        </w:rPr>
        <w:t>: RTVA, CSRTV, RTVE, LGCA (Ley 13/2022), LAA (Ley 10/2018), TDT, HD, UHD, OTT, VoD, HbbTV, ENG, EFP, UM, N-1, CMS, FTP, UER/EBU, AES, RFC, HLS, RTMP/RTMPS, SRT, LUFS/LKFS, LU, dBTP, AAC, RSS, SVOD/AVOD/TVOD/FAST, UMH.</w:t>
      </w:r>
    </w:p>
    <w:p>
      <w:pPr/>
      <w:r>
        <w:rPr>
          <w:b w:val="0"/>
          <w:i w:val="0"/>
        </w:rPr>
        <w:t>Esqueleto para repasar, no resumen: cada línea es un dato con su fuente delante; se estudia junto con el tema.</w:t>
      </w:r>
    </w:p>
    <w:p>
      <w:pPr>
        <w:pStyle w:val="Heading2"/>
      </w:pPr>
      <w:r>
        <w:rPr>
          <w:b w:val="0"/>
          <w:i w:val="0"/>
        </w:rPr>
        <w:t>Contenidos grabados, directos y multiplataforma</w:t>
      </w:r>
    </w:p>
    <w:p>
      <w:pPr>
        <w:pStyle w:val="ListBullet"/>
      </w:pPr>
      <w:r>
        <w:rPr>
          <w:b w:val="0"/>
          <w:i w:val="0"/>
        </w:rPr>
        <w:t>Oficio: directo/grabado/falso directo; reglas de calle: redundancia, grabar siempre, ambiente aparte</w:t>
      </w:r>
    </w:p>
    <w:p>
      <w:pPr>
        <w:pStyle w:val="ListBullet"/>
      </w:pPr>
      <w:r>
        <w:rPr>
          <w:b w:val="0"/>
          <w:i w:val="0"/>
        </w:rPr>
        <w:t>Contrato-programa cl.3ª pto.9: informativos «directo... online... y en diferido a petición»; Libro de estilo 8.3.3 (p.118): falso directo «debe erradicarse», si se hace se hace constar; 5.4: ambiente «siempre y en cualquier circunstancia»</w:t>
      </w:r>
    </w:p>
    <w:p>
      <w:pPr>
        <w:pStyle w:val="ListBullet"/>
      </w:pPr>
      <w:r>
        <w:rPr>
          <w:b w:val="0"/>
          <w:i w:val="0"/>
        </w:rPr>
        <w:t>LGCA art.2.5-2.8: lineal (simultáneo/horario) vs a petición (momento elegido/catálogo); 2.18: programa incluye vídeos cortos; 2.22: catálogo</w:t>
      </w:r>
    </w:p>
    <w:p>
      <w:pPr>
        <w:pStyle w:val="ListBullet"/>
      </w:pPr>
      <w:r>
        <w:rPr>
          <w:b w:val="0"/>
          <w:i w:val="0"/>
        </w:rPr>
        <w:t>Contrato-programa «Manifiestan» ap.4: pódcast = sonoro a petición; art.2.7 LGCA: radio online sigue lineal, recogido en pto.48</w:t>
      </w:r>
    </w:p>
    <w:p>
      <w:pPr>
        <w:pStyle w:val="ListBullet"/>
      </w:pPr>
      <w:r>
        <w:rPr>
          <w:b w:val="0"/>
          <w:i w:val="0"/>
        </w:rPr>
        <w:t>Contrato-programa pto.46: Canal Sur Media produce/distribuye lo digital, coordinada con producción/programación/técnica/informativos; se pacta desde preproducción</w:t>
      </w:r>
    </w:p>
    <w:p>
      <w:pPr>
        <w:pStyle w:val="ListBullet"/>
      </w:pPr>
      <w:r>
        <w:rPr>
          <w:b w:val="0"/>
          <w:i w:val="0"/>
        </w:rPr>
        <w:t>Oficio (tema 12 OMV): multiplataforma = misma info adaptada a salidas; transmedia = cada medio parte distinta; pto.29: analítica «cross media»/«transmedia»</w:t>
      </w:r>
    </w:p>
    <w:p>
      <w:pPr>
        <w:pStyle w:val="Heading2"/>
      </w:pPr>
      <w:r>
        <w:rPr>
          <w:b w:val="0"/>
          <w:i w:val="0"/>
        </w:rPr>
        <w:t>Captación de imagen y sonido</w:t>
      </w:r>
    </w:p>
    <w:p>
      <w:pPr>
        <w:pStyle w:val="ListBullet"/>
      </w:pPr>
      <w:r>
        <w:rPr>
          <w:b w:val="0"/>
          <w:i w:val="0"/>
        </w:rPr>
        <w:t>Libro de estilo 4.4: productor asigna recursos (exteriores, plató, enlaces, contratación, postproducción), 4.4.4 desglose previo; 4.4.1/5.6: equipo avisa eventualidades</w:t>
      </w:r>
    </w:p>
    <w:p>
      <w:pPr>
        <w:pStyle w:val="ListBullet"/>
      </w:pPr>
      <w:r>
        <w:rPr>
          <w:b w:val="0"/>
          <w:i w:val="0"/>
        </w:rPr>
        <w:t>Oficio: ENG (autónoma) vs EFP/estudio (en cadena)</w:t>
      </w:r>
    </w:p>
    <w:p>
      <w:pPr>
        <w:pStyle w:val="ListBullet"/>
      </w:pPr>
      <w:r>
        <w:rPr>
          <w:b w:val="0"/>
          <w:i w:val="0"/>
        </w:rPr>
        <w:t>Libro de estilo 5.2 (pp.79-80): 4 condiciones — orden narrativo, alternancia con nexo, nº suficiente («lo no grabado no existe»), recursos siempre; 5.3.1 (p.80): 20-25 planos/3-4 secuencias por minuto, 4-8min útiles por noticia</w:t>
      </w:r>
    </w:p>
    <w:p>
      <w:pPr>
        <w:pStyle w:val="ListBullet"/>
      </w:pPr>
      <w:r>
        <w:rPr>
          <w:b w:val="0"/>
          <w:i w:val="0"/>
        </w:rPr>
        <w:t>Libro de estilo 5.4 (p.82): canal 1 directo/mesa si importa, canal 2 ambiente siempre, ambos si sonido es la noticia; 3.17.1.5 (p.61): 2+ ENG mismo TC; oficio: TC, genlock, ajustes iguales</w:t>
      </w:r>
    </w:p>
    <w:p>
      <w:pPr>
        <w:pStyle w:val="ListBullet"/>
      </w:pPr>
      <w:r>
        <w:rPr>
          <w:b w:val="0"/>
          <w:i w:val="0"/>
        </w:rPr>
        <w:t>Oficio (tema 12 OMV): reencuadre 16:9→9:16 pierde &gt;2/3 ancho (3413×1920 escalado → franja 1080, 32%; sin escalar 608×1080 hay que ampliar); tema 6: 4K UHD=4x píxeles HD, recorte vertical conserva más definición</w:t>
      </w:r>
    </w:p>
    <w:p>
      <w:pPr>
        <w:pStyle w:val="ListBullet"/>
      </w:pPr>
      <w:r>
        <w:rPr>
          <w:b w:val="0"/>
          <w:i w:val="0"/>
        </w:rPr>
        <w:t>Oficio: antena 16:9 HD mín. (Carta art.7.6, HD exclusiva desde 14/02/2024); vertical planos abiertos/UHD; redes totales subtitulables; pódcast/radio sonido autosuficiente; directo internet envío+grabación local; pto.50: móvil e ingesta en nube, compromiso de participar, no regulado</w:t>
      </w:r>
    </w:p>
    <w:p>
      <w:pPr>
        <w:pStyle w:val="Heading2"/>
      </w:pPr>
      <w:r>
        <w:rPr>
          <w:b w:val="0"/>
          <w:i w:val="0"/>
        </w:rPr>
        <w:t>Televisión</w:t>
      </w:r>
    </w:p>
    <w:p>
      <w:pPr>
        <w:pStyle w:val="ListBullet"/>
      </w:pPr>
      <w:r>
        <w:rPr>
          <w:b w:val="0"/>
          <w:i w:val="0"/>
        </w:rPr>
        <w:t>Oficio: TV lineal, horario/duración fijos (LGCA 2.5); EBU R 128-2023 h): −23 LUFS, ±1 LU si no alcanzable (directos)</w:t>
      </w:r>
    </w:p>
    <w:p>
      <w:pPr>
        <w:pStyle w:val="ListBullet"/>
      </w:pPr>
      <w:r>
        <w:rPr>
          <w:b w:val="0"/>
          <w:i w:val="0"/>
        </w:rPr>
        <w:t>Libro de estilo 8.3 (p.116): «improvisación no tiene cabida»; 8.1.6: pacto previo (productor, cámara, enlaces, presentador, edición, realizador) en escaleta; oficio: pacta hora/duración, vía y alternativa, permisos, contacto, plan si cae</w:t>
      </w:r>
    </w:p>
    <w:p>
      <w:pPr>
        <w:pStyle w:val="ListBullet"/>
      </w:pPr>
      <w:r>
        <w:rPr>
          <w:b w:val="0"/>
          <w:i w:val="0"/>
        </w:rPr>
        <w:t>Oficio: directo de calle — antelación, prueba de señal, retardo medido y avisado (agregación de redes móviles, satura con público); N-1 en el retorno (tema 3 Cám. Operador); con público, alternativa a la mochila</w:t>
      </w:r>
    </w:p>
    <w:p>
      <w:pPr>
        <w:pStyle w:val="ListBullet"/>
      </w:pPr>
      <w:r>
        <w:rPr>
          <w:b w:val="0"/>
          <w:i w:val="0"/>
        </w:rPr>
        <w:t>Oficio: grabado alarga posproducción (montaje/sonorización/grafismo/subtítulo/control); multiplataforma añade másteres: emisión, OTT/web, redes, pódcast</w:t>
      </w:r>
    </w:p>
    <w:p>
      <w:pPr>
        <w:pStyle w:val="Heading2"/>
      </w:pPr>
      <w:r>
        <w:rPr>
          <w:b w:val="0"/>
          <w:i w:val="0"/>
        </w:rPr>
        <w:t>Radio</w:t>
      </w:r>
    </w:p>
    <w:p>
      <w:pPr>
        <w:pStyle w:val="ListBullet"/>
      </w:pPr>
      <w:r>
        <w:rPr>
          <w:b w:val="0"/>
          <w:i w:val="0"/>
        </w:rPr>
        <w:t>Oficio (tema 7 Op. Sonido): sin imagen (más ambiente/ID verbal), cadena para voz, escucha en malas condiciones (más compresión), directo es la norma; Contrato-programa cl.4ª pto.9: radio 100% producción propia</w:t>
      </w:r>
    </w:p>
    <w:p>
      <w:pPr>
        <w:pStyle w:val="ListBullet"/>
      </w:pPr>
      <w:r>
        <w:rPr>
          <w:b w:val="0"/>
          <w:i w:val="0"/>
        </w:rPr>
        <w:t>Oficio: pesan estudio/líneas, invitados por teléfono; N-1 = todo menos la propia señal, evita eco del retardo; pieza de radio entendible sin imagen</w:t>
      </w:r>
    </w:p>
    <w:p>
      <w:pPr>
        <w:pStyle w:val="ListBullet"/>
      </w:pPr>
      <w:r>
        <w:rPr>
          <w:b w:val="0"/>
          <w:i w:val="0"/>
        </w:rPr>
        <w:t>Contrato-programa pto.46: agregadores/radio híbrida/canales online; pto.9: audio a petición en pódcast; oficio: 3 salidas — directo online, pódcast, cortes web/redes</w:t>
      </w:r>
    </w:p>
    <w:p>
      <w:pPr>
        <w:pStyle w:val="ListBullet"/>
      </w:pPr>
      <w:r>
        <w:rPr>
          <w:b w:val="0"/>
          <w:i w:val="0"/>
        </w:rPr>
        <w:t>EBU R 128 s3 (nov.2023): producción/distribución; h) −23.0 LUFS/Tech 3343, pico ≤−1dBTP; i) intercambio con esos valores; k) distribución −23.0/Tech 3344; n) alternativa −20 a −16 LUFS; p) streaming según s2; s) resto Tech 3401 (no desarrollado)</w:t>
      </w:r>
    </w:p>
    <w:p>
      <w:pPr>
        <w:pStyle w:val="ListBullet"/>
      </w:pPr>
      <w:r>
        <w:rPr>
          <w:b w:val="0"/>
          <w:i w:val="0"/>
        </w:rPr>
        <w:t>Oficio: entrega a −23 LUFS/≤−1dBTP; nivel de distribución de Canal Sur Radio no publicado</w:t>
      </w:r>
    </w:p>
    <w:p>
      <w:pPr>
        <w:pStyle w:val="Heading2"/>
      </w:pPr>
      <w:r>
        <w:rPr>
          <w:b w:val="0"/>
          <w:i w:val="0"/>
        </w:rPr>
        <w:t>Web</w:t>
      </w:r>
    </w:p>
    <w:p>
      <w:pPr>
        <w:pStyle w:val="ListBullet"/>
      </w:pPr>
      <w:r>
        <w:rPr>
          <w:b w:val="0"/>
          <w:i w:val="0"/>
        </w:rPr>
        <w:t>Oficio: TV/web — duración fija/variable, 16:9/varias, lineal/a demanda sin sonido, una/varias versiones, audiencia/reproducciones; se presupuestan como trabajo (tema 4)</w:t>
      </w:r>
    </w:p>
    <w:p>
      <w:pPr>
        <w:pStyle w:val="ListBullet"/>
      </w:pPr>
      <w:r>
        <w:rPr>
          <w:b w:val="0"/>
          <w:i w:val="0"/>
        </w:rPr>
        <w:t>Contrato-programa pto.48: web propia (texto/foto/infografía/audiovisual), radio/TV lineales online, directo y a petición, eventos, entornos informativos</w:t>
      </w:r>
    </w:p>
    <w:p>
      <w:pPr>
        <w:pStyle w:val="ListBullet"/>
      </w:pPr>
      <w:r>
        <w:rPr>
          <w:b w:val="0"/>
          <w:i w:val="0"/>
        </w:rPr>
        <w:t>Oficio: flujo — rodaje identificado, gestión de contenidos (identificadores/metadatos), edición, exportación por destino; CMS gestiona lo publicado y permisos (tema 12 OMV)</w:t>
      </w:r>
    </w:p>
    <w:p>
      <w:pPr>
        <w:pStyle w:val="ListBullet"/>
      </w:pPr>
      <w:r>
        <w:rPr>
          <w:b w:val="0"/>
          <w:i w:val="0"/>
        </w:rPr>
        <w:t>Oficio: metadatos descriptivos/técnicos/gestión(derechos)/estructurales/uso; identificador para buscar/referir/sobrevivir; vía FTP no publicada, se fija en contrato</w:t>
      </w:r>
    </w:p>
    <w:p>
      <w:pPr>
        <w:pStyle w:val="ListBullet"/>
      </w:pPr>
      <w:r>
        <w:rPr>
          <w:b w:val="0"/>
          <w:i w:val="0"/>
        </w:rPr>
        <w:t>LGCA art.156.2: conservar 6 meses desde primera puesta a disposición (incl. comerciales y a petición); retirar ≠ borrar, incluye enlaces y listas de reproducción</w:t>
      </w:r>
    </w:p>
    <w:p>
      <w:pPr>
        <w:pStyle w:val="Heading2"/>
      </w:pPr>
      <w:r>
        <w:rPr>
          <w:b w:val="0"/>
          <w:i w:val="0"/>
        </w:rPr>
        <w:t>Redes sociales</w:t>
      </w:r>
    </w:p>
    <w:p>
      <w:pPr>
        <w:pStyle w:val="ListBullet"/>
      </w:pPr>
      <w:r>
        <w:rPr>
          <w:b w:val="0"/>
          <w:i w:val="0"/>
        </w:rPr>
        <w:t>Contrato-programa pto.48: «posición proactiva en redes» (Canal Sur Media, pto.46); Carta art.7.2: dotación y presencia según LGCA</w:t>
      </w:r>
    </w:p>
    <w:p>
      <w:pPr>
        <w:pStyle w:val="ListBullet"/>
      </w:pPr>
      <w:r>
        <w:rPr>
          <w:b w:val="0"/>
          <w:i w:val="0"/>
        </w:rPr>
        <w:t>Reuters, Digital News Report 2026 (resumen, 48 mercados, global): redes/vídeo 54% vs webs propias 51% en noticias, 1ª vez; vídeo online semanal 77%, crece en terceros (webs propias −5pp); Facebook 43%, YouTube 34%, Instagram 26%, TikTok 20% (&lt;2min); 27% ve a petición en TV conectada; España no leído</w:t>
      </w:r>
    </w:p>
    <w:p>
      <w:pPr>
        <w:pStyle w:val="ListBullet"/>
      </w:pPr>
      <w:r>
        <w:rPr>
          <w:b w:val="0"/>
          <w:i w:val="0"/>
        </w:rPr>
        <w:t>LGCA art.2.13: plataforma de vídeos sin responsabilidad editorial, algoritmos; art.2.20: vídeo de usuario</w:t>
      </w:r>
    </w:p>
    <w:p>
      <w:pPr>
        <w:pStyle w:val="ListBullet"/>
      </w:pPr>
      <w:r>
        <w:rPr>
          <w:b w:val="0"/>
          <w:i w:val="0"/>
        </w:rPr>
        <w:t>YouTube «Resoluciones» (25-09-2026): 16:9 estándar, reajuste automático, 9:16 puede añadir relleno, sin barras negras, 1080p=1920×1080; oficio: vertical HD=1080×1920, se monta a cuadro lleno</w:t>
      </w:r>
    </w:p>
    <w:p>
      <w:pPr>
        <w:pStyle w:val="ListBullet"/>
      </w:pPr>
      <w:r>
        <w:rPr>
          <w:b w:val="0"/>
          <w:i w:val="0"/>
        </w:rPr>
        <w:t>YouTube «Shorts de tres minutos» (25-09-2026): desde 15/10/2024, cuadrado/vertical ≤3min=Short, anteriores vídeo largo, 16:9 si no se quiere Short</w:t>
      </w:r>
    </w:p>
    <w:p>
      <w:pPr>
        <w:pStyle w:val="ListBullet"/>
      </w:pPr>
      <w:r>
        <w:rPr>
          <w:b w:val="0"/>
          <w:i w:val="0"/>
        </w:rPr>
        <w:t>Oficio (tema 12 OMV): arranque en segundos iniciales, texto si sin sonido, planos cortos/cerrados, una idea por pieza, cierre breve, ritmo no cambia el sentido</w:t>
      </w:r>
    </w:p>
    <w:p>
      <w:pPr>
        <w:pStyle w:val="ListBullet"/>
      </w:pPr>
      <w:r>
        <w:rPr>
          <w:b w:val="0"/>
          <w:i w:val="0"/>
        </w:rPr>
        <w:t>YouTube Shorts: música de Biblioteca sin reclamación, hasta 90s en Short ≤3min (algunas 60/30s); desde 24-09-2026 Shorts &gt;1 y &lt;3min con Content ID no se bloquean, sin cambios &lt;1min; lo permitido no prueba derecho de uso (tema 11)</w:t>
      </w:r>
    </w:p>
    <w:p>
      <w:pPr>
        <w:pStyle w:val="Heading2"/>
      </w:pPr>
      <w:r>
        <w:rPr>
          <w:b w:val="0"/>
          <w:i/>
        </w:rPr>
        <w:t>Streaming</w:t>
      </w:r>
    </w:p>
    <w:p>
      <w:pPr>
        <w:pStyle w:val="ListBullet"/>
      </w:pPr>
      <w:r>
        <w:rPr>
          <w:b w:val="0"/>
          <w:i w:val="0"/>
        </w:rPr>
        <w:t>Oficio: streaming=distribución continua y simultánea al consumo (distinto de descarga/progresiva/TDT); para directo, transmisión por secuencias; técnica, no modelo (SVOD/AVOD/TVOD/FAST, mercado)</w:t>
      </w:r>
    </w:p>
    <w:p>
      <w:pPr>
        <w:pStyle w:val="ListBullet"/>
      </w:pPr>
      <w:r>
        <w:rPr>
          <w:b w:val="0"/>
          <w:i w:val="0"/>
        </w:rPr>
        <w:t>Contrato-programa pto.45: Canal Sur Más «basada en protocolos de Internet con acceso universal», prioritaria, multi-dispositivo, y a terceros; pto.103: 24h/día, IP, lineal+a petición, mundial «conforme a la posesión de derechos de difusión pública» (tema 11)</w:t>
      </w:r>
    </w:p>
    <w:p>
      <w:pPr>
        <w:pStyle w:val="ListBullet"/>
      </w:pPr>
      <w:r>
        <w:rPr>
          <w:b w:val="0"/>
          <w:i w:val="0"/>
        </w:rPr>
        <w:t>Oficio (tema 13 Cám. Operador): contribución (localización→centro, latencia baja, mochila/SRT) vs distribución (centro→público, OTT)</w:t>
      </w:r>
    </w:p>
    <w:p>
      <w:pPr>
        <w:pStyle w:val="ListBullet"/>
      </w:pPr>
      <w:r>
        <w:rPr>
          <w:b w:val="0"/>
          <w:i w:val="0"/>
        </w:rPr>
        <w:t>YouTube ayuda: URL y clave en el codificador («servidor RTMP»), RTMP por defecto, ofrece RTMPS (TLS/SSL) y HLS (mayor latencia); RFC 8216 informativo, no estándar; protocolo no publicado</w:t>
      </w:r>
    </w:p>
    <w:p>
      <w:pPr>
        <w:pStyle w:val="ListBullet"/>
      </w:pPr>
      <w:r>
        <w:rPr>
          <w:b w:val="0"/>
          <w:i w:val="0"/>
        </w:rPr>
        <w:t>EBU R 128 s2 (nov.2023): plataformas con loudness más alto que broadcast; d) según R128/Tech3343; e) sin cambios a −23.0 LUFS; f) metadatos de sonoridad; g) sin metadatos, −20 a −16 LUFS provisional; h) volver a −23 con margen</w:t>
      </w:r>
    </w:p>
    <w:p>
      <w:pPr>
        <w:pStyle w:val="ListBullet"/>
      </w:pPr>
      <w:r>
        <w:rPr>
          <w:b w:val="0"/>
          <w:i w:val="0"/>
        </w:rPr>
        <w:t>AES TD1008.1.21-9 (2021, sustituye TD1004): −18 LUFS variado con voz (radio internet/pódcast), pico ≤−1dBTP a la entrada del codificador; sonoridad de Canal Sur no publicada</w:t>
      </w:r>
    </w:p>
    <w:p>
      <w:pPr>
        <w:pStyle w:val="Heading2"/>
      </w:pPr>
      <w:r>
        <w:rPr>
          <w:b w:val="0"/>
          <w:i w:val="0"/>
        </w:rPr>
        <w:t>Podcast</w:t>
      </w:r>
    </w:p>
    <w:p>
      <w:pPr>
        <w:pStyle w:val="ListBullet"/>
      </w:pPr>
      <w:r>
        <w:rPr>
          <w:b w:val="0"/>
          <w:i w:val="0"/>
        </w:rPr>
        <w:t>Oficio: sin definición normativa, audio en episodios a la carta; LGCA art.2.8: pódcast=sonoro a petición; fichero terminado, medible antes de publicar</w:t>
      </w:r>
    </w:p>
    <w:p>
      <w:pPr>
        <w:pStyle w:val="ListBullet"/>
      </w:pPr>
      <w:r>
        <w:rPr>
          <w:b w:val="0"/>
          <w:i w:val="0"/>
        </w:rPr>
        <w:t>Contrato-programa pto.45/46: plataforma propia prioritaria y a terceros; pto.9: oferta informativa a petición; Carta art.7: prioritaria en expansión digital</w:t>
      </w:r>
    </w:p>
    <w:p>
      <w:pPr>
        <w:pStyle w:val="ListBullet"/>
      </w:pPr>
      <w:r>
        <w:rPr>
          <w:b w:val="0"/>
          <w:i w:val="0"/>
        </w:rPr>
        <w:t>Oficio: derivado (emitido, sube al catálogo) vs nativo (producción completa); derechos cubren a petición, no sólo emisión (tema 11)</w:t>
      </w:r>
    </w:p>
    <w:p>
      <w:pPr>
        <w:pStyle w:val="ListBullet"/>
      </w:pPr>
      <w:r>
        <w:rPr>
          <w:b w:val="0"/>
          <w:i w:val="0"/>
        </w:rPr>
        <w:t>AES TD1008: −18 LUFS (sobre diálogo si medible), +1 LU, pico ≤−1dBTP; Apple Podcasts (empresa, no norma): ≈−16 dB LKFS, ±1dB, true-peak ≤−1dBFS (ITU-R BS.1770-5), preacondicionar antes de codificar</w:t>
      </w:r>
    </w:p>
    <w:p>
      <w:pPr>
        <w:pStyle w:val="ListBullet"/>
      </w:pPr>
      <w:r>
        <w:rPr>
          <w:b w:val="0"/>
          <w:i w:val="0"/>
        </w:rPr>
        <w:t>Apple Podcasts Connect: WAV/FLAC (sin mono) o MP3; RSS en MP3 o AAC (AAC recomendado)</w:t>
      </w:r>
    </w:p>
    <w:p>
      <w:pPr>
        <w:pStyle w:val="ListBullet"/>
      </w:pPr>
      <w:r>
        <w:rPr>
          <w:b w:val="0"/>
          <w:i w:val="0"/>
        </w:rPr>
        <w:t>Oficio: emisión→pódcast: máster a −24 LUFS o menos, subir al objetivo (≈5 LU a −18, ≈7 a −16 LKFS Apple), medir antes de codificar</w:t>
      </w:r>
    </w:p>
    <w:p>
      <w:pPr>
        <w:pStyle w:val="Heading2"/>
      </w:pPr>
      <w:r>
        <w:rPr>
          <w:b w:val="0"/>
          <w:i w:val="0"/>
        </w:rPr>
        <w:t>Piezas digitales</w:t>
      </w:r>
    </w:p>
    <w:p>
      <w:pPr>
        <w:pStyle w:val="ListBullet"/>
      </w:pPr>
      <w:r>
        <w:rPr>
          <w:b w:val="0"/>
          <w:i w:val="0"/>
        </w:rPr>
        <w:t>Oficio: «pieza digital» sin definición normativa (clip, vídeo corto, noticia web, galería, infografía, interactivo); LGCA art.2.18: audiovisual es programa aunque dure segundos</w:t>
      </w:r>
    </w:p>
    <w:p>
      <w:pPr>
        <w:pStyle w:val="ListBullet"/>
      </w:pPr>
      <w:r>
        <w:rPr>
          <w:b w:val="0"/>
          <w:i w:val="0"/>
        </w:rPr>
        <w:t>Manual de Estilo RTVE 4.1: cada pieza debe consultarse independiente y tener sentido propio; 4.3.2/4.3.3: vídeo/audio único o de apoyo, preferible corte concreto, se evitan vídeos de recurso</w:t>
      </w:r>
    </w:p>
    <w:p>
      <w:pPr>
        <w:pStyle w:val="ListBullet"/>
      </w:pPr>
      <w:r>
        <w:rPr>
          <w:b w:val="0"/>
          <w:i w:val="0"/>
        </w:rPr>
        <w:t>Oficio: clip lleva contexto (rótulo/subtítulo), se corta por unidades de sentido, duración la manda la salida (Short ≤3min, TikTok &lt;2min), título/miniatura/metadatos propios, arrastra derechos de archivo</w:t>
      </w:r>
    </w:p>
    <w:p>
      <w:pPr>
        <w:pStyle w:val="ListBullet"/>
      </w:pPr>
      <w:r>
        <w:rPr>
          <w:b w:val="0"/>
          <w:i w:val="0"/>
        </w:rPr>
        <w:t>YouTube «Miniaturas personalizadas» (25-09-2026): automáticas o subida propia (cuenta verificada), Shorts sólo desde Studio en ordenador; oficio: fotograma/foto fija prevista, derecho de imagen (tema 11)</w:t>
      </w:r>
    </w:p>
    <w:p>
      <w:pPr>
        <w:pStyle w:val="ListBullet"/>
      </w:pPr>
      <w:r>
        <w:rPr>
          <w:b w:val="0"/>
          <w:i w:val="0"/>
        </w:rPr>
        <w:t>Oficio: narrativas — Juxtapose (antes/después), Scrollytelling, Timeline, StoryMap, vídeo interactivo, transmedia; interactivo: espectador determina secuencia, se rueda más de lo que se ve, estructura en árbol (se dibuja antes), continuidad multiplicada por ramas</w:t>
      </w:r>
    </w:p>
    <w:p>
      <w:pPr>
        <w:pStyle w:val="ListBullet"/>
      </w:pPr>
      <w:r>
        <w:rPr>
          <w:b w:val="0"/>
          <w:i w:val="0"/>
        </w:rPr>
        <w:t>Mateu Torres, Fundamentos teóricos... (UMH, 2024): estructura ramificada jerárquica y exponencial, costosa (ej. Bandersnatch); se paga contenido no visto, árbol cerrado antes del rodaje</w:t>
      </w:r>
    </w:p>
    <w:p>
      <w:pPr>
        <w:pStyle w:val="Heading2"/>
      </w:pPr>
      <w:r>
        <w:rPr>
          <w:b w:val="0"/>
          <w:i w:val="0"/>
        </w:rPr>
        <w:t>Adaptación de recursos al formato</w:t>
      </w:r>
    </w:p>
    <w:p>
      <w:pPr>
        <w:pStyle w:val="ListBullet"/>
      </w:pPr>
      <w:r>
        <w:rPr>
          <w:b w:val="0"/>
          <w:i w:val="0"/>
        </w:rPr>
        <w:t>Oficio: dimensionar medios + adaptar material a la salida, sin norma que lo regule; tabla por formato (estudio, noticia grabada, directo de calle, retransmisión, radio, pódcast, pieza redes, directo plataforma); se produce una vez con el equipo más exigente</w:t>
      </w:r>
    </w:p>
    <w:p>
      <w:pPr>
        <w:pStyle w:val="ListBullet"/>
      </w:pPr>
      <w:r>
        <w:rPr>
          <w:b w:val="0"/>
          <w:i w:val="0"/>
        </w:rPr>
        <w:t>Oficio (tema 11 OMV): máster por formato/códec, resolución/cadencia, color, pistas de audio, sonoridad, estructura, subtítulos; emisión/plataforma/venta difieren en audio y subtítulos; especificaciones no publicadas, se piden a continuidad/emisión o Canal Sur Media</w:t>
      </w:r>
    </w:p>
    <w:p>
      <w:pPr>
        <w:pStyle w:val="ListBullet"/>
      </w:pPr>
      <w:r>
        <w:rPr>
          <w:b w:val="0"/>
          <w:i w:val="0"/>
        </w:rPr>
        <w:t>Oficio: por salida — antena (16:9 HD, hueco, −23 LUFS, cerrados); Canal Sur Más/web (16:9, −23 con metadatos o −20/−16 provisional); YouTube (16:9, 1920×1080, sin barras); Short (1080×1920, ≤3min, incrustado); radio/pódcast (−18/−1dBTP AES; Apple ≈−16 LKFS; UER −23); al 25/09/2026, se comprueban</w:t>
      </w:r>
    </w:p>
    <w:p>
      <w:pPr>
        <w:pStyle w:val="ListBullet"/>
      </w:pPr>
      <w:r>
        <w:rPr>
          <w:b w:val="0"/>
          <w:i w:val="0"/>
        </w:rPr>
        <w:t>Oficio (tema 12 OMV): grafismo rehecho para vertical, fuera de zonas tapadas (no publicado cuáles); plano no reencuadrable se sustituye o pantalla partida, nunca franjas negras; YouTube: subida progresiva, sin entrelazado</w:t>
      </w:r>
    </w:p>
    <w:p>
      <w:pPr>
        <w:pStyle w:val="ListBullet"/>
      </w:pPr>
      <w:r>
        <w:rPr>
          <w:b w:val="0"/>
          <w:i w:val="0"/>
        </w:rPr>
        <w:t>LGCA art.102.2, LAA art.9/disp.trans.1ª, Ley 18/2007 art.29/disp.ad.2ª: TDT lineal 90% subtitulado, 15h/sem. signos y audiodescripción; pto.93: 100% subtitulación lineal, audiodescripción según Ley 18/2007, 100% signos en 1ª emisión propia</w:t>
      </w:r>
    </w:p>
    <w:p>
      <w:pPr>
        <w:pStyle w:val="ListBullet"/>
      </w:pPr>
      <w:r>
        <w:rPr>
          <w:b w:val="0"/>
          <w:i w:val="0"/>
        </w:rPr>
        <w:t>LGCA art.102.3/pto.92: HbbTV computa; art.104/pto.94: a petición 30% subtitulado y mayor interés, resto gradual («tenderán progresivamente»); Carta art.13.9/pto.12: informativos todos subtitulados+signos, se amplía a Canal Sur Más</w:t>
      </w:r>
    </w:p>
    <w:p>
      <w:pPr>
        <w:pStyle w:val="ListBullet"/>
      </w:pPr>
      <w:r>
        <w:rPr>
          <w:b w:val="0"/>
          <w:i w:val="0"/>
        </w:rPr>
        <w:t>LGCA art.101.1.g): webs/apps «gradualmente accesibles»; 101.1.h)/Ley 11/2023: guías sincronizadas; redes/terceros sin norma, práctica: subtítulo abierto</w:t>
      </w:r>
    </w:p>
    <w:p>
      <w:pPr>
        <w:pStyle w:val="ListBullet"/>
      </w:pPr>
      <w:r>
        <w:rPr>
          <w:b w:val="0"/>
          <w:i w:val="0"/>
        </w:rPr>
        <w:t>LAA art.31.1.i): se mantiene clasificación y accesibilidad al pasar a medios sin restricción horaria; se prevén en plan y presupuesto de cada versión (tema 13)</w:t>
      </w:r>
    </w:p>
    <w:p>
      <w:pPr>
        <w:pStyle w:val="ListBullet"/>
      </w:pPr>
      <w:r>
        <w:rPr>
          <w:b w:val="0"/>
          <w:i w:val="0"/>
        </w:rPr>
        <w:t>Contrato-programa pto.103: distribuye «conforme a la posesión de derechos»; lo permitido no prueba derecho de uso; conservación 6 meses (art.156.2); cesión para todas las salidas y el tiempo en catálogo (tema 11)</w:t>
      </w:r>
    </w:p>
    <w:p>
      <w:pPr>
        <w:pStyle w:val="ListBullet"/>
      </w:pPr>
      <w:r>
        <w:rPr>
          <w:b w:val="0"/>
          <w:i w:val="0"/>
        </w:rPr>
        <w:t>Contrato-programa pto.49: terceros «serán instadas» a adaptar a estándares digitales; Carta art.7.7: «podrán ser instadas»; pto.43: accesibilidad en lo contratado; pto.95: productoras se obligan, según Código de Autorregulación (art.105); todo va escrito en el contrato (tema 10)</w:t>
      </w:r>
    </w:p>
    <w:p>
      <w:pPr>
        <w:pStyle w:val="Heading2"/>
      </w:pPr>
      <w:r>
        <w:rPr>
          <w:b w:val="0"/>
          <w:i w:val="0"/>
        </w:rPr>
        <w:t>Aplicación práctica: una cobertura, todas sus ventanas</w:t>
      </w:r>
    </w:p>
    <w:p>
      <w:pPr>
        <w:pStyle w:val="ListBullet"/>
      </w:pPr>
      <w:r>
        <w:rPr>
          <w:b w:val="0"/>
          <w:i w:val="0"/>
        </w:rPr>
        <w:t>Supuesto: romería con directo informativo, pieza grabada, conexión de radio, directo en Canal Sur Más, redes y pódcast</w:t>
      </w:r>
    </w:p>
    <w:p>
      <w:pPr>
        <w:pStyle w:val="ListBullet"/>
      </w:pPr>
      <w:r>
        <w:rPr>
          <w:b w:val="0"/>
          <w:i w:val="0"/>
        </w:rPr>
        <w:t>Preproducción con Canal Sur Media (ptos.9,46,48); medios por formato; captación multisalida (abiertos/UHD, ambiente siempre, grabación local); directo con pacto y prueba de señal, retardo medido (8.3, 8.1.6, 4.4.1), constancia si se graba para emitir después (8.3.3)</w:t>
      </w:r>
    </w:p>
    <w:p>
      <w:pPr>
        <w:pStyle w:val="ListBullet"/>
      </w:pPr>
      <w:r>
        <w:rPr>
          <w:b w:val="0"/>
          <w:i w:val="0"/>
        </w:rPr>
        <w:t>Pieza: 20-25 planos, 4-8min (5.3.1), canal 1/2 (5.4); redes: un total, arranque fuerte, subtítulo incrustado, sin franjas, miniatura; pódcast: sonoridad medida antes de codificar</w:t>
      </w:r>
    </w:p>
    <w:p>
      <w:pPr>
        <w:pStyle w:val="ListBullet"/>
      </w:pPr>
      <w:r>
        <w:rPr>
          <w:b w:val="0"/>
          <w:i w:val="0"/>
        </w:rPr>
        <w:t>Accesibilidad y derechos como en informativos lineales (pto.12, LAA 31.1.i), restricción geográfica sin derechos mundiales (pto.103); cierre: identificador/metadatos, conservación 6 meses (art.156.2), gasto por versión (temas 4 y 12)</w:t>
      </w:r>
    </w:p>
    <w:p>
      <w:pPr>
        <w:pStyle w:val="Heading2"/>
      </w:pPr>
      <w:r>
        <w:rPr>
          <w:b w:val="0"/>
          <w:i w:val="0"/>
        </w:rPr>
        <w:t>Normativa que el tema invoca</w:t>
      </w:r>
    </w:p>
    <w:p>
      <w:pPr>
        <w:pStyle w:val="ListBullet"/>
      </w:pPr>
      <w:r>
        <w:rPr>
          <w:b w:val="0"/>
          <w:i w:val="0"/>
        </w:rPr>
        <w:t>LGCA: art.2 (ap.5,6,7,8,13,18,19,20,22), 101.1.g)/h), 102.2, 102.3, 104, 105, 156.2; LAA: art.9, 31.1.i), disp.trans.1ª; Ley 18/2007 art.29/disp.ad.2ª; Ley 11/2023</w:t>
      </w:r>
    </w:p>
    <w:p>
      <w:pPr>
        <w:pStyle w:val="ListBullet"/>
      </w:pPr>
      <w:r>
        <w:rPr>
          <w:b w:val="0"/>
          <w:i w:val="0"/>
        </w:rPr>
        <w:t>Contrato-programa (BOJA 245/26-12-2023): «Manifiestan» ap.4; cl.3ª ptos.9,12,29,43,45,46,47,48,49,50,92,93,94,95,103; cl.4ª pto.9; Carta (BOJA 247/28-12-2023): art.7, 13.9</w:t>
      </w:r>
    </w:p>
    <w:p>
      <w:pPr>
        <w:pStyle w:val="Heading2"/>
      </w:pPr>
      <w:r>
        <w:rPr>
          <w:b w:val="0"/>
          <w:i w:val="0"/>
        </w:rPr>
        <w:t>Lo que este tema no da, y dónde está</w:t>
      </w:r>
    </w:p>
    <w:p>
      <w:pPr>
        <w:pStyle w:val="ListBullet"/>
      </w:pPr>
      <w:r>
        <w:rPr>
          <w:b w:val="0"/>
          <w:i w:val="0"/>
        </w:rPr>
        <w:t>Especificaciones de entrega (antena/OTT/web/redes), guía de estilo digital y especificaciones de Instagram/TikTok/Facebook/X: no publicadas/leídas</w:t>
      </w:r>
    </w:p>
    <w:p>
      <w:pPr>
        <w:pStyle w:val="ListBullet"/>
      </w:pPr>
      <w:r>
        <w:rPr>
          <w:b w:val="0"/>
          <w:i w:val="0"/>
        </w:rPr>
        <w:t>Sonoridad de Canal Sur en streaming/pódcast/radio, Tech 3401 desarrollado, protocolos/codificadores y mochila de CSRTV: no publicados; datos de España del informe Reuters 2026: no leídos; definición de pieza digital/clip/pódcast: no hay</w:t>
      </w:r>
    </w:p>
    <w:p>
      <w:pPr>
        <w:pStyle w:val="ListBullet"/>
      </w:pPr>
      <w:r>
        <w:rPr>
          <w:b w:val="0"/>
          <w:i w:val="0"/>
        </w:rPr>
        <w:t>Remisiones: temas 1 (Canal Sur Media), 3 (plan), 4 (presupuesto), 5 (equipos), 6 (cámaras/máster), 7 (estudio), 8 (exteriores), 10 (contratación), 11 (derechos), 12 (documentación), 13 (accesibilidad); técnico: 12 OMV, 7 Sonido, 13 Cám. Operador, 14 Redactor/a</w:t>
      </w:r>
    </w:p>
    <w:p>
      <w:pPr>
        <w:pStyle w:val="Heading2"/>
      </w:pPr>
      <w:r>
        <w:rPr>
          <w:b w:val="0"/>
          <w:i w:val="0"/>
        </w:rPr>
        <w:t>Trazabilidad</w:t>
      </w:r>
    </w:p>
    <w:p>
      <w:pPr>
        <w:pStyle w:val="ListBullet"/>
      </w:pPr>
      <w:r>
        <w:rPr>
          <w:b w:val="0"/>
          <w:i w:val="0"/>
        </w:rPr>
        <w:t>Lectura de fuentes: 25/09/2026. Contrato-programa (BOJA 245); Carta (BOJA 247) art.7.1,7.2,7.6,7.7,13.9</w:t>
      </w:r>
    </w:p>
    <w:p>
      <w:pPr>
        <w:pStyle w:val="ListBullet"/>
      </w:pPr>
      <w:r>
        <w:rPr>
          <w:b w:val="0"/>
          <w:i w:val="0"/>
        </w:rPr>
        <w:t>Libro de estilo Canal Sur TV (RTVA, 2004): 3.17.1.5, 4.4, 4.4.1, 4.4.4, 5.2, 5.3.1, 5.4, 5.6, 8.1.6, 8.3, 8.3.3 — no trata internet</w:t>
      </w:r>
    </w:p>
    <w:p>
      <w:pPr>
        <w:pStyle w:val="ListBullet"/>
      </w:pPr>
      <w:r>
        <w:rPr>
          <w:b w:val="0"/>
          <w:i w:val="0"/>
        </w:rPr>
        <w:t>EBU R 128-2023, s2-2023, s3-2023, Tech 3401; AES TD1008.1.21-9 (2021) y Apple Audio requirements; RFC 8216; YouTube y Reuters (leídas 25/09/2026); Mateu Torres (UMH, 2024); LGCA/LAA</w:t>
      </w:r>
    </w:p>
    <w:p>
      <w:r>
        <w:br w:type="page"/>
      </w:r>
    </w:p>
    <w:p>
      <w:pPr>
        <w:pStyle w:val="Rótulo"/>
      </w:pPr>
      <w:r>
        <w:t>Temario específico · Productor/a · Canal Sur</w:t>
      </w:r>
    </w:p>
    <w:p>
      <w:pPr>
        <w:pStyle w:val="Heading1"/>
      </w:pPr>
      <w:r>
        <w:t>TEMA 10 – Contratación de servicios, suministros y colaboraciones en producción. Principios básicos de contratación pública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Productor/a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2.32, Productor/a (grupo B03): test de teoría específica, test de aplicación práctica y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9/2017, de 8 de noviembre, de Contratos del Sector Público (</w:t>
            </w:r>
            <w:r>
              <w:rPr>
                <w:rStyle w:val="Código"/>
                <w:b w:val="0"/>
                <w:i w:val="0"/>
              </w:rPr>
              <w:t>BOE-A-2017-12902</w:t>
            </w:r>
            <w:r>
              <w:rPr>
                <w:b w:val="0"/>
                <w:i w:val="0"/>
              </w:rPr>
              <w:t>); Ley 60/2003, de 23 de diciembre, de Arbitraje (</w:t>
            </w:r>
            <w:r>
              <w:rPr>
                <w:rStyle w:val="Código"/>
                <w:b w:val="0"/>
                <w:i w:val="0"/>
              </w:rPr>
              <w:t>BOE-A-2003-23646</w:t>
            </w:r>
            <w:r>
              <w:rPr>
                <w:b w:val="0"/>
                <w:i w:val="0"/>
              </w:rPr>
              <w:t>), artículos 9, 11 y 43; Ley 18/2007, de 17 de diciembre, de la RTVA (</w:t>
            </w:r>
            <w:r>
              <w:rPr>
                <w:rStyle w:val="Código"/>
                <w:b w:val="0"/>
                <w:i w:val="0"/>
              </w:rPr>
              <w:t>BOE-A-2008-1185</w:t>
            </w:r>
            <w:r>
              <w:rPr>
                <w:b w:val="0"/>
                <w:i w:val="0"/>
              </w:rPr>
              <w:t xml:space="preserve">), artículos 19.2.e) y 26; X Convenio Colectivo de la RTVA (BOJA núm. 240, de 10/12/2014), anexo III; Carta del Servicio Público de la RTVA 2024-2029 (BOJA núm. 247, de 28/12/2023), artículos 23 y 24; Contrato-programa 2024-2026 (BOJA núm. 245, de 26/12/2023), cláusula tercera, puntos 34 y 43; Cámara de Cuentas de Andalucía, informe de fiscalización de la RTVA y CSRTV, ejercicio 2018 (BOJA núm. 36, de 23/02/2021); </w:t>
            </w:r>
            <w:r>
              <w:rPr>
                <w:b w:val="0"/>
                <w:i/>
              </w:rPr>
              <w:t>Libro de Estilo de Canal Sur Televisión y Canal 2 Andalucía</w:t>
            </w:r>
            <w:r>
              <w:rPr>
                <w:b w:val="0"/>
                <w:i w:val="0"/>
              </w:rPr>
              <w:t xml:space="preserve"> (RTVA, 2004), apartado 4.4.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De la Ley 9/2017: artículos 20, 21, 22 y 318 en la redacción aplicable desde el 01/01/2026; 29 y 168, desde el 01/01/2023; 71, desde el 22/08/2024; 217, desde el 19/10/2022; 159, desde el 01/01/2022; 125, desde el 23/04/2021; 118, desde el 06/02/2020; 116 y 215, desde el 06/11/2019; el resto de los artículos citados, en su redacción original (09/03/2018). De la Ley 60/2003: artículo 9, original; 11, desde el 07/10/2015; 43, desde el 10/06/2011</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12.000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Ley 9/2017, de Contratos del Sector Público (</w:t>
      </w:r>
      <w:r>
        <w:rPr>
          <w:b/>
          <w:i w:val="0"/>
        </w:rPr>
        <w:t>LCSP</w:t>
      </w:r>
      <w:r>
        <w:rPr>
          <w:b w:val="0"/>
          <w:i w:val="0"/>
        </w:rPr>
        <w:t>); contrato sujeto a</w:t>
      </w:r>
      <w:r>
        <w:t xml:space="preserve"> </w:t>
      </w:r>
      <w:r>
        <w:rPr>
          <w:b w:val="0"/>
          <w:i w:val="0"/>
        </w:rPr>
        <w:t>regulación armonizada (</w:t>
      </w:r>
      <w:r>
        <w:rPr>
          <w:b/>
          <w:i w:val="0"/>
        </w:rPr>
        <w:t>SARA</w:t>
      </w:r>
      <w:r>
        <w:rPr>
          <w:b w:val="0"/>
          <w:i w:val="0"/>
        </w:rPr>
        <w:t>); impuesto sobre el valor añadido (</w:t>
      </w:r>
      <w:r>
        <w:rPr>
          <w:b/>
          <w:i w:val="0"/>
        </w:rPr>
        <w:t>IVA</w:t>
      </w:r>
      <w:r>
        <w:rPr>
          <w:b w:val="0"/>
          <w:i w:val="0"/>
        </w:rPr>
        <w:t>); Vocabulario Común de</w:t>
      </w:r>
      <w:r>
        <w:t xml:space="preserve"> </w:t>
      </w:r>
      <w:r>
        <w:rPr>
          <w:b w:val="0"/>
          <w:i w:val="0"/>
        </w:rPr>
        <w:t>Contratos Públicos (</w:t>
      </w:r>
      <w:r>
        <w:rPr>
          <w:b/>
          <w:i w:val="0"/>
        </w:rPr>
        <w:t>CPV</w:t>
      </w:r>
      <w:r>
        <w:rPr>
          <w:b w:val="0"/>
          <w:i w:val="0"/>
        </w:rPr>
        <w:t xml:space="preserve">, del inglés </w:t>
      </w:r>
      <w:r>
        <w:rPr>
          <w:b w:val="0"/>
          <w:i/>
        </w:rPr>
        <w:t>Common Procurement Vocabulary</w:t>
      </w:r>
      <w:r>
        <w:rPr>
          <w:b w:val="0"/>
          <w:i w:val="0"/>
        </w:rPr>
        <w:t>), cuyos códigos cita la</w:t>
      </w:r>
      <w:r>
        <w:t xml:space="preserve"> </w:t>
      </w:r>
      <w:r>
        <w:rPr>
          <w:b w:val="0"/>
          <w:i w:val="0"/>
        </w:rPr>
        <w:t>propia ley; Boletín Oficial de la Junta de Andalucía (</w:t>
      </w:r>
      <w:r>
        <w:rPr>
          <w:b/>
          <w:i w:val="0"/>
        </w:rPr>
        <w:t>BOJA</w:t>
      </w:r>
      <w:r>
        <w:rPr>
          <w:b w:val="0"/>
          <w:i w:val="0"/>
        </w:rPr>
        <w:t>). «La ley», sin más, es la LCSP; «la</w:t>
      </w:r>
      <w:r>
        <w:t xml:space="preserve"> </w:t>
      </w:r>
      <w:r>
        <w:rPr>
          <w:b w:val="0"/>
          <w:i w:val="0"/>
        </w:rPr>
        <w:t>ficha», la definición de funciones del puesto de Productor/a en el anexo III del convenio; «la</w:t>
      </w:r>
      <w:r>
        <w:t xml:space="preserve"> </w:t>
      </w:r>
      <w:r>
        <w:rPr>
          <w:b w:val="0"/>
          <w:i w:val="0"/>
        </w:rPr>
        <w:t>Cámara», la Cámara de Cuentas de Andalucía y su informe de fiscalización del ejercicio 2018.</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2.32, punto 10):</w:t>
      </w:r>
    </w:p>
    <w:p>
      <w:pPr>
        <w:pStyle w:val="Citadelanorma"/>
      </w:pPr>
      <w:r>
        <w:rPr>
          <w:b w:val="0"/>
          <w:i w:val="0"/>
        </w:rPr>
        <w:t>Contratación de servicios, suministros y colaboraciones en producción: definición de necesidades,</w:t>
      </w:r>
      <w:r>
        <w:t xml:space="preserve"> </w:t>
      </w:r>
      <w:r>
        <w:rPr>
          <w:b w:val="0"/>
          <w:i w:val="0"/>
        </w:rPr>
        <w:t>prescripciones, presupuestos, proveedores, seguimiento de ejecución, recepción y conformidad.</w:t>
      </w:r>
      <w:r>
        <w:t xml:space="preserve"> </w:t>
      </w:r>
      <w:r>
        <w:rPr>
          <w:b w:val="0"/>
          <w:i w:val="0"/>
        </w:rPr>
        <w:t>Principios básicos de contratación pública (Ley de Contratos del Sector Público).</w:t>
      </w:r>
    </w:p>
    <w:p>
      <w:pPr/>
      <w:r>
        <w:rPr>
          <w:b w:val="0"/>
          <w:i w:val="0"/>
        </w:rPr>
      </w:r>
      <w:r>
        <w:rPr>
          <w:b/>
          <w:i w:val="0"/>
        </w:rPr>
        <w:t>Qué se puede preguntar.</w:t>
      </w:r>
      <w:r>
        <w:rPr>
          <w:b w:val="0"/>
          <w:i w:val="0"/>
        </w:rPr>
        <w:t xml:space="preserve"> En teoría: los principios del artículo 1 de la ley y los del artículo</w:t>
      </w:r>
      <w:r>
        <w:t xml:space="preserve"> </w:t>
      </w:r>
      <w:r>
        <w:rPr>
          <w:b w:val="0"/>
          <w:i w:val="0"/>
        </w:rPr>
        <w:t>132; qué es un contrato de servicios y uno de suministro; los umbrales del contrato menor (15.000</w:t>
      </w:r>
      <w:r>
        <w:t xml:space="preserve"> </w:t>
      </w:r>
      <w:r>
        <w:rPr>
          <w:b w:val="0"/>
          <w:i w:val="0"/>
        </w:rPr>
        <w:t>euros en servicios y suministros; 40.000 en obras), su duración máxima (un año, sin prórroga) y lo</w:t>
      </w:r>
      <w:r>
        <w:t xml:space="preserve"> </w:t>
      </w:r>
      <w:r>
        <w:rPr>
          <w:b w:val="0"/>
          <w:i w:val="0"/>
        </w:rPr>
        <w:t>que exige su expediente; la prohibición de fraccionar; qué diferencia el presupuesto base de</w:t>
      </w:r>
      <w:r>
        <w:t xml:space="preserve"> </w:t>
      </w:r>
      <w:r>
        <w:rPr>
          <w:b w:val="0"/>
          <w:i w:val="0"/>
        </w:rPr>
        <w:t>licitación (con IVA) del valor estimado (sin IVA y con prórrogas); qué es el pliego de</w:t>
      </w:r>
      <w:r>
        <w:t xml:space="preserve"> </w:t>
      </w:r>
      <w:r>
        <w:rPr>
          <w:b w:val="0"/>
          <w:i w:val="0"/>
        </w:rPr>
        <w:t>prescripciones técnicas y cuándo se puede citar una marca («o equivalente»); los umbrales SARA</w:t>
      </w:r>
      <w:r>
        <w:t xml:space="preserve"> </w:t>
      </w:r>
      <w:r>
        <w:rPr>
          <w:b w:val="0"/>
          <w:i w:val="0"/>
        </w:rPr>
        <w:t>vigentes (216.000 euros en servicios y suministros para las entidades que no son la Administración</w:t>
      </w:r>
      <w:r>
        <w:t xml:space="preserve"> </w:t>
      </w:r>
      <w:r>
        <w:rPr>
          <w:b w:val="0"/>
          <w:i w:val="0"/>
        </w:rPr>
        <w:t>General del Estado); que los contratos de programas no son SARA sea cual sea su valor; quién es el</w:t>
      </w:r>
      <w:r>
        <w:t xml:space="preserve"> </w:t>
      </w:r>
      <w:r>
        <w:rPr>
          <w:b w:val="0"/>
          <w:i w:val="0"/>
        </w:rPr>
        <w:t>responsable del contrato; el plazo de un mes para el acto de recepción o conformidad y el de treinta</w:t>
      </w:r>
      <w:r>
        <w:t xml:space="preserve"> </w:t>
      </w:r>
      <w:r>
        <w:rPr>
          <w:b w:val="0"/>
          <w:i w:val="0"/>
        </w:rPr>
        <w:t>días para la liquidación; qué debe comunicar el contratista para subcontratar; las condiciones de</w:t>
      </w:r>
      <w:r>
        <w:t xml:space="preserve"> </w:t>
      </w:r>
      <w:r>
        <w:rPr>
          <w:b w:val="0"/>
          <w:i w:val="0"/>
        </w:rPr>
        <w:t>aptitud del artículo 65; las penalidades por demora del artículo 193 (0,60 euros por cada 1.000 del</w:t>
      </w:r>
      <w:r>
        <w:t xml:space="preserve"> </w:t>
      </w:r>
      <w:r>
        <w:rPr>
          <w:b w:val="0"/>
          <w:i w:val="0"/>
        </w:rPr>
        <w:t>precio, IVA excluido). En aplicación</w:t>
      </w:r>
      <w:r>
        <w:t xml:space="preserve"> </w:t>
      </w:r>
      <w:r>
        <w:rPr>
          <w:b w:val="0"/>
          <w:i w:val="0"/>
        </w:rPr>
        <w:t>práctica: si un encargo cabe como contrato menor o se está troceando; cómo se redacta una</w:t>
      </w:r>
      <w:r>
        <w:t xml:space="preserve"> </w:t>
      </w:r>
      <w:r>
        <w:rPr>
          <w:b w:val="0"/>
          <w:i w:val="0"/>
        </w:rPr>
        <w:t>prescripción sin cerrar la competencia; qué se hace cuando lo entregado no se ajusta a lo pedido;</w:t>
      </w:r>
      <w:r>
        <w:t xml:space="preserve"> </w:t>
      </w:r>
      <w:r>
        <w:rPr>
          <w:b w:val="0"/>
          <w:i w:val="0"/>
        </w:rPr>
        <w:t>qué pasa si la productora contratada subcontrata una parte; a qué régimen se somete un contrato</w:t>
      </w:r>
      <w:r>
        <w:t xml:space="preserve"> </w:t>
      </w:r>
      <w:r>
        <w:rPr>
          <w:b w:val="0"/>
          <w:i w:val="0"/>
        </w:rPr>
        <w:t>de CSRTV y a cuál uno de la RTVA.</w:t>
      </w:r>
    </w:p>
    <w:p>
      <w:pPr/>
      <w:r>
        <w:rPr>
          <w:b w:val="0"/>
          <w:i w:val="0"/>
        </w:rPr>
      </w:r>
      <w:r>
        <w:rPr>
          <w:b/>
          <w:i w:val="0"/>
        </w:rPr>
        <w:t>Advertencia sobre las fuentes.</w:t>
      </w:r>
      <w:r>
        <w:rPr>
          <w:b w:val="0"/>
          <w:i w:val="0"/>
        </w:rPr>
        <w:t xml:space="preserve"> La ley no nombra a la RTVA ni a CSRTV. Su calificación a efectos</w:t>
      </w:r>
      <w:r>
        <w:t xml:space="preserve"> </w:t>
      </w:r>
      <w:r>
        <w:rPr>
          <w:b w:val="0"/>
          <w:i w:val="0"/>
        </w:rPr>
        <w:t>de contratación (la RTVA, Administración Pública; CSRTV, poder adjudicador que no es Administración)</w:t>
      </w:r>
      <w:r>
        <w:t xml:space="preserve"> </w:t>
      </w:r>
      <w:r>
        <w:rPr>
          <w:b w:val="0"/>
          <w:i w:val="0"/>
        </w:rPr>
        <w:t>es la que da la Cámara en su informe del ejercicio 2018; no hay resolución publicada de la propia</w:t>
      </w:r>
      <w:r>
        <w:t xml:space="preserve"> </w:t>
      </w:r>
      <w:r>
        <w:rPr>
          <w:b w:val="0"/>
          <w:i w:val="0"/>
        </w:rPr>
        <w:t>RTVA que la confirme para 2026. Las instrucciones internas de contratación que la Cámara enumera</w:t>
      </w:r>
      <w:r>
        <w:t xml:space="preserve"> </w:t>
      </w:r>
      <w:r>
        <w:rPr>
          <w:b w:val="0"/>
          <w:i w:val="0"/>
        </w:rPr>
        <w:t>(Instrucción 1/2010 y siguientes) no están publicadas en las fuentes leídas y no se sabe cuáles</w:t>
      </w:r>
      <w:r>
        <w:t xml:space="preserve"> </w:t>
      </w:r>
      <w:r>
        <w:rPr>
          <w:b w:val="0"/>
          <w:i w:val="0"/>
        </w:rPr>
        <w:t>siguen vigentes. Por eso el tema da la ley y señala en cada punto lo que depende de esa</w:t>
      </w:r>
      <w:r>
        <w:t xml:space="preserve"> </w:t>
      </w:r>
      <w:r>
        <w:rPr>
          <w:b w:val="0"/>
          <w:i w:val="0"/>
        </w:rPr>
        <w:t>calificación.</w:t>
      </w:r>
    </w:p>
    <w:p>
      <w:pPr>
        <w:pStyle w:val="Heading2"/>
      </w:pPr>
      <w:r>
        <w:rPr>
          <w:b w:val="0"/>
          <w:i w:val="0"/>
        </w:rPr>
        <w:t>10.1 Contratación de servicios, suministros y colaboraciones en producción</w:t>
      </w:r>
    </w:p>
    <w:p>
      <w:pPr>
        <w:pStyle w:val="Heading3"/>
      </w:pPr>
      <w:r>
        <w:rPr>
          <w:b w:val="0"/>
          <w:i w:val="0"/>
        </w:rPr>
        <w:t>10.1.1 Qué contrata el Productor/a y qué no firma</w:t>
      </w:r>
    </w:p>
    <w:p>
      <w:pPr/>
      <w:r>
        <w:rPr>
          <w:b w:val="0"/>
          <w:i w:val="0"/>
        </w:rPr>
        <w:t>La ficha del puesto (anexo III del convenio, BOJA núm. 240, de 10/12/2014, página 194) pone la</w:t>
      </w:r>
      <w:r>
        <w:t xml:space="preserve"> </w:t>
      </w:r>
      <w:r>
        <w:rPr>
          <w:b w:val="0"/>
          <w:i w:val="0"/>
        </w:rPr>
        <w:t>contratación en dos de sus ocho tareas:</w:t>
      </w:r>
    </w:p>
    <w:p>
      <w:pPr>
        <w:pStyle w:val="Citadelanorma"/>
      </w:pPr>
      <w:r>
        <w:rPr>
          <w:b w:val="0"/>
          <w:i w:val="0"/>
        </w:rPr>
      </w:r>
      <w:r>
        <w:rPr>
          <w:b/>
          <w:i w:val="0"/>
        </w:rPr>
        <w:t>Ser responsable de la relación con proveedores, empresas externas, otras televisiones y todo</w:t>
      </w:r>
      <w:r>
        <w:t xml:space="preserve"> </w:t>
      </w:r>
      <w:r>
        <w:rPr>
          <w:b/>
          <w:i w:val="0"/>
        </w:rPr>
        <w:t>tipo de organismos públicos y privados en las grabaciones.</w:t>
      </w:r>
      <w:r>
        <w:rPr>
          <w:b w:val="0"/>
          <w:i w:val="0"/>
        </w:rPr>
      </w:r>
    </w:p>
    <w:p>
      <w:pPr>
        <w:pStyle w:val="Citadelanorma"/>
      </w:pPr>
      <w:r>
        <w:rPr>
          <w:b w:val="0"/>
          <w:i w:val="0"/>
        </w:rPr>
      </w:r>
      <w:r>
        <w:rPr>
          <w:b/>
          <w:i w:val="0"/>
        </w:rPr>
        <w:t>Negociar y gestionar, bajo parámetros económicos y de calidad, las condiciones de contratación</w:t>
      </w:r>
      <w:r>
        <w:t xml:space="preserve"> </w:t>
      </w:r>
      <w:r>
        <w:rPr>
          <w:b/>
          <w:i w:val="0"/>
        </w:rPr>
        <w:t>de los medios técnicos, humanos y artísticos necesarios para la realización del programa.</w:t>
      </w:r>
      <w:r>
        <w:rPr>
          <w:b w:val="0"/>
          <w:i w:val="0"/>
        </w:rPr>
      </w:r>
    </w:p>
    <w:p>
      <w:pPr/>
      <w:r>
        <w:rPr>
          <w:b w:val="0"/>
          <w:i w:val="0"/>
        </w:rPr>
        <w:t>Y otra tarea enlaza el contrato con el dinero: «</w:t>
      </w:r>
      <w:r>
        <w:rPr>
          <w:b/>
          <w:i w:val="0"/>
        </w:rPr>
        <w:t>Elaborar, gestionar y cerrar el presupuesto y</w:t>
      </w:r>
      <w:r>
        <w:t xml:space="preserve"> </w:t>
      </w:r>
      <w:r>
        <w:rPr>
          <w:b/>
          <w:i w:val="0"/>
        </w:rPr>
        <w:t>posterior memoria de los programas tanto si se realiza con medios propios como ajenos.</w:t>
      </w:r>
      <w:r>
        <w:rPr>
          <w:b w:val="0"/>
          <w:i w:val="0"/>
        </w:rPr>
        <w:t>» La ficha</w:t>
      </w:r>
      <w:r>
        <w:t xml:space="preserve"> </w:t>
      </w:r>
      <w:r>
        <w:rPr>
          <w:b w:val="0"/>
          <w:i w:val="0"/>
        </w:rPr>
        <w:t>del Ayudante de producción (misma fuente, página 110) le asigna «</w:t>
      </w:r>
      <w:r>
        <w:rPr>
          <w:b/>
          <w:i w:val="0"/>
        </w:rPr>
        <w:t>Colaborar con el productor en la</w:t>
      </w:r>
      <w:r>
        <w:t xml:space="preserve"> </w:t>
      </w:r>
      <w:r>
        <w:rPr>
          <w:b/>
          <w:i w:val="0"/>
        </w:rPr>
        <w:t>contratación de medios externos necesarios para el desarrollo del programa</w:t>
      </w:r>
      <w:r>
        <w:rPr>
          <w:b w:val="0"/>
          <w:i w:val="0"/>
        </w:rPr>
        <w:t>» y «</w:t>
      </w:r>
      <w:r>
        <w:rPr>
          <w:b/>
          <w:i w:val="0"/>
        </w:rPr>
        <w:t>realizar los</w:t>
      </w:r>
      <w:r>
        <w:t xml:space="preserve"> </w:t>
      </w:r>
      <w:r>
        <w:rPr>
          <w:b/>
          <w:i w:val="0"/>
        </w:rPr>
        <w:t>pequeños pagos necesarios para la producción</w:t>
      </w:r>
      <w:r>
        <w:rPr>
          <w:b w:val="0"/>
          <w:i w:val="0"/>
        </w:rPr>
        <w:t>».</w:t>
      </w:r>
    </w:p>
    <w:p>
      <w:pPr/>
      <w:r>
        <w:rPr>
          <w:b w:val="0"/>
          <w:i w:val="0"/>
        </w:rPr>
        <w:t xml:space="preserve">El </w:t>
      </w:r>
      <w:r>
        <w:rPr>
          <w:b w:val="0"/>
          <w:i/>
        </w:rPr>
        <w:t>Libro de Estilo de Canal Sur Televisión y Canal 2 Andalucía</w:t>
      </w:r>
      <w:r>
        <w:rPr>
          <w:b w:val="0"/>
          <w:i w:val="0"/>
        </w:rPr>
        <w:t xml:space="preserve"> (2004), en su apartado 4.4</w:t>
      </w:r>
      <w:r>
        <w:t xml:space="preserve"> </w:t>
      </w:r>
      <w:r>
        <w:rPr>
          <w:b w:val="0"/>
          <w:i w:val="0"/>
        </w:rPr>
        <w:t>(«Producción», escrito para los servicios informativos), lo dice desde el lado del gasto. En 4.4.3, «Economía»: «</w:t>
      </w:r>
      <w:r>
        <w:rPr>
          <w:b/>
          <w:i w:val="0"/>
        </w:rPr>
        <w:t>El control del gasto es un requisito fundamental al que debe</w:t>
      </w:r>
      <w:r>
        <w:t xml:space="preserve"> </w:t>
      </w:r>
      <w:r>
        <w:rPr>
          <w:b/>
          <w:i w:val="0"/>
        </w:rPr>
        <w:t>atenerse el productor</w:t>
      </w:r>
      <w:r>
        <w:rPr>
          <w:b w:val="0"/>
          <w:i w:val="0"/>
        </w:rPr>
        <w:t>», lo que implica «</w:t>
      </w:r>
      <w:r>
        <w:rPr>
          <w:b/>
          <w:i w:val="0"/>
        </w:rPr>
        <w:t>una previsión adecuada a medio plazo de las necesidades</w:t>
      </w:r>
      <w:r>
        <w:t xml:space="preserve"> </w:t>
      </w:r>
      <w:r>
        <w:rPr>
          <w:b/>
          <w:i w:val="0"/>
        </w:rPr>
        <w:t>para poder gestionar una contratación ajena que garantice la atención adecuada a un precio</w:t>
      </w:r>
      <w:r>
        <w:t xml:space="preserve"> </w:t>
      </w:r>
      <w:r>
        <w:rPr>
          <w:b/>
          <w:i w:val="0"/>
        </w:rPr>
        <w:t>ajustado.</w:t>
      </w:r>
      <w:r>
        <w:rPr>
          <w:b w:val="0"/>
          <w:i w:val="0"/>
        </w:rPr>
        <w:t>» En 4.4.4, «Competencias»: «</w:t>
      </w:r>
      <w:r>
        <w:rPr>
          <w:b/>
          <w:i w:val="0"/>
        </w:rPr>
        <w:t>Cualquier gestión que lleve aparejado un gasto o un</w:t>
      </w:r>
      <w:r>
        <w:t xml:space="preserve"> </w:t>
      </w:r>
      <w:r>
        <w:rPr>
          <w:b/>
          <w:i w:val="0"/>
        </w:rPr>
        <w:t>compromiso, especialmente ante suministradores o proveedores ajenos, sólo podrá ejecutarse a través</w:t>
      </w:r>
      <w:r>
        <w:t xml:space="preserve"> </w:t>
      </w:r>
      <w:r>
        <w:rPr>
          <w:b/>
          <w:i w:val="0"/>
        </w:rPr>
        <w:t>del Departamento de Producción</w:t>
      </w:r>
      <w:r>
        <w:rPr>
          <w:b w:val="0"/>
          <w:i w:val="0"/>
        </w:rPr>
        <w:t>». Entre lo que el productor planifica, la introducción del apartado 4.4</w:t>
      </w:r>
      <w:r>
        <w:t xml:space="preserve"> </w:t>
      </w:r>
      <w:r>
        <w:rPr>
          <w:b w:val="0"/>
          <w:i w:val="0"/>
        </w:rPr>
        <w:t>cita la «</w:t>
      </w:r>
      <w:r>
        <w:rPr>
          <w:b/>
          <w:i w:val="0"/>
        </w:rPr>
        <w:t>contratación de bienes o servicios</w:t>
      </w:r>
      <w:r>
        <w:rPr>
          <w:b w:val="0"/>
          <w:i w:val="0"/>
        </w:rPr>
        <w:t>».</w:t>
      </w:r>
    </w:p>
    <w:p>
      <w:pPr/>
      <w:r>
        <w:rPr>
          <w:b w:val="0"/>
          <w:i w:val="0"/>
        </w:rPr>
        <w:t>Lo que el productor no es: órgano de contratación. La Ley 18/2007 lo atribuye a la Dirección</w:t>
      </w:r>
      <w:r>
        <w:t xml:space="preserve"> </w:t>
      </w:r>
      <w:r>
        <w:rPr>
          <w:b w:val="0"/>
          <w:i w:val="0"/>
        </w:rPr>
        <w:t>General (texto del tema 5 del común):</w:t>
      </w:r>
    </w:p>
    <w:p>
      <w:pPr>
        <w:pStyle w:val="ListBullet"/>
      </w:pPr>
      <w:r>
        <w:rPr>
          <w:b w:val="0"/>
          <w:i w:val="0"/>
        </w:rPr>
        <w:t>En contratación se rigen por la legislación de contratos de las Administraciones Públicas</w:t>
      </w:r>
      <w:r>
        <w:t xml:space="preserve"> </w:t>
      </w:r>
      <w:r>
        <w:rPr>
          <w:b w:val="0"/>
          <w:i w:val="0"/>
        </w:rPr>
        <w:t>«</w:t>
      </w:r>
      <w:r>
        <w:rPr>
          <w:b/>
          <w:i w:val="0"/>
        </w:rPr>
        <w:t>en la medida en que resulte de aplicación</w:t>
      </w:r>
      <w:r>
        <w:rPr>
          <w:b w:val="0"/>
          <w:i w:val="0"/>
        </w:rPr>
        <w:t>» (artículo 26). La Dirección General es el</w:t>
      </w:r>
      <w:r>
        <w:t xml:space="preserve"> </w:t>
      </w:r>
      <w:r>
        <w:rPr>
          <w:b w:val="0"/>
          <w:i w:val="0"/>
        </w:rPr>
        <w:t>órgano de contratación de la RTVA y de sus filiales, «</w:t>
      </w:r>
      <w:r>
        <w:rPr>
          <w:b/>
          <w:i w:val="0"/>
        </w:rPr>
        <w:t>sin perjuicio de lo que dispongan los</w:t>
      </w:r>
      <w:r>
        <w:t xml:space="preserve"> </w:t>
      </w:r>
      <w:r>
        <w:rPr>
          <w:b/>
          <w:i w:val="0"/>
        </w:rPr>
        <w:t>Estatutos de estas</w:t>
      </w:r>
      <w:r>
        <w:rPr>
          <w:b w:val="0"/>
          <w:i w:val="0"/>
        </w:rPr>
        <w:t>» (19.2.e).</w:t>
      </w:r>
    </w:p>
    <w:p>
      <w:pPr/>
      <w:r>
        <w:rPr>
          <w:b w:val="0"/>
          <w:i w:val="0"/>
        </w:rPr>
        <w:t>De ahí el reparto que sigue en todo el tema. El órgano de contratación decide, aprueba y firma; el</w:t>
      </w:r>
      <w:r>
        <w:t xml:space="preserve"> </w:t>
      </w:r>
      <w:r>
        <w:rPr>
          <w:b w:val="0"/>
          <w:i w:val="0"/>
        </w:rPr>
        <w:t>productor prepara lo que ese órgano necesita (la necesidad, las prescripciones, el presupuesto), negocia</w:t>
      </w:r>
      <w:r>
        <w:t xml:space="preserve"> </w:t>
      </w:r>
      <w:r>
        <w:rPr>
          <w:b w:val="0"/>
          <w:i w:val="0"/>
        </w:rPr>
        <w:t>dentro de lo aprobado, sigue la ejecución y certifica si lo recibido se ajusta a lo pedido. Si,</w:t>
      </w:r>
      <w:r>
        <w:t xml:space="preserve"> </w:t>
      </w:r>
      <w:r>
        <w:rPr>
          <w:b w:val="0"/>
          <w:i w:val="0"/>
        </w:rPr>
        <w:t>además, el órgano de contratación lo designa responsable del contrato (artículo 62 de la ley, en</w:t>
      </w:r>
      <w:r>
        <w:t xml:space="preserve"> </w:t>
      </w:r>
      <w:r>
        <w:rPr>
          <w:b w:val="0"/>
          <w:i w:val="0"/>
        </w:rPr>
        <w:t>«Seguimiento de ejecución»), supervisa la ejecución con las facultades que se le atribuyan. Que la</w:t>
      </w:r>
      <w:r>
        <w:t xml:space="preserve"> </w:t>
      </w:r>
      <w:r>
        <w:rPr>
          <w:b w:val="0"/>
          <w:i w:val="0"/>
        </w:rPr>
        <w:t>RTVA designe así a sus productores no consta en ningún documento publicado.</w:t>
      </w:r>
    </w:p>
    <w:p>
      <w:pPr/>
      <w:r>
        <w:rPr>
          <w:b w:val="0"/>
          <w:i w:val="0"/>
        </w:rPr>
        <w:t>Aviso sobre un nombre que confunde. La «</w:t>
      </w:r>
      <w:r>
        <w:rPr>
          <w:b/>
          <w:i w:val="0"/>
        </w:rPr>
        <w:t>Mesa de Contratación</w:t>
      </w:r>
      <w:r>
        <w:rPr>
          <w:b w:val="0"/>
          <w:i w:val="0"/>
        </w:rPr>
        <w:t>» del artículo 24 del convenio y su</w:t>
      </w:r>
      <w:r>
        <w:t xml:space="preserve"> </w:t>
      </w:r>
      <w:r>
        <w:rPr>
          <w:b w:val="0"/>
          <w:i w:val="0"/>
        </w:rPr>
        <w:t>Reglamento (el que la convocatoria de 2026 cita como «</w:t>
      </w:r>
      <w:r>
        <w:rPr>
          <w:b/>
          <w:i w:val="0"/>
        </w:rPr>
        <w:t>Reglamento de la Mesa de Contratación de RTVA</w:t>
      </w:r>
      <w:r>
        <w:t xml:space="preserve"> </w:t>
      </w:r>
      <w:r>
        <w:rPr>
          <w:b/>
          <w:i w:val="0"/>
        </w:rPr>
        <w:t>y Canal Sur Radio y Televisión, S.A., de 12 de marzo de 2026</w:t>
      </w:r>
      <w:r>
        <w:rPr>
          <w:b w:val="0"/>
          <w:i w:val="0"/>
        </w:rPr>
        <w:t>») tratan de la contratación de</w:t>
      </w:r>
      <w:r>
        <w:t xml:space="preserve"> </w:t>
      </w:r>
      <w:r>
        <w:rPr>
          <w:b w:val="0"/>
          <w:i w:val="0"/>
        </w:rPr>
        <w:t>personal: provisión de puestos, promoción y bolsas. No es la mesa de contratación de la ley, que es</w:t>
      </w:r>
      <w:r>
        <w:t xml:space="preserve"> </w:t>
      </w:r>
      <w:r>
        <w:rPr>
          <w:b w:val="0"/>
          <w:i w:val="0"/>
        </w:rPr>
        <w:t>el órgano que asiste al órgano de contratación de una Administración en la adjudicación de contratos</w:t>
      </w:r>
      <w:r>
        <w:t xml:space="preserve"> </w:t>
      </w:r>
      <w:r>
        <w:rPr>
          <w:b w:val="0"/>
          <w:i w:val="0"/>
        </w:rPr>
        <w:t>públicos (artículo 326.1: en los procedimientos abiertos, abierto simplificado, restringidos, de</w:t>
      </w:r>
      <w:r>
        <w:t xml:space="preserve"> </w:t>
      </w:r>
      <w:r>
        <w:rPr>
          <w:b w:val="0"/>
          <w:i w:val="0"/>
        </w:rPr>
        <w:t>diálogo competitivo, de licitación con negociación y de asociación para la innovación, «</w:t>
      </w:r>
      <w:r>
        <w:rPr>
          <w:b/>
          <w:i w:val="0"/>
        </w:rPr>
        <w:t>los órganos de contratación de las Administraciones Públicas estarán</w:t>
      </w:r>
      <w:r>
        <w:t xml:space="preserve"> </w:t>
      </w:r>
      <w:r>
        <w:rPr>
          <w:b/>
          <w:i w:val="0"/>
        </w:rPr>
        <w:t>asistidos por una mesa de contratación</w:t>
      </w:r>
      <w:r>
        <w:rPr>
          <w:b w:val="0"/>
          <w:i w:val="0"/>
        </w:rPr>
        <w:t>»; 326.2: la mesa, «</w:t>
      </w:r>
      <w:r>
        <w:rPr>
          <w:b/>
          <w:i w:val="0"/>
        </w:rPr>
        <w:t>como órgano de asistencia técnica</w:t>
      </w:r>
      <w:r>
        <w:t xml:space="preserve"> </w:t>
      </w:r>
      <w:r>
        <w:rPr>
          <w:b/>
          <w:i w:val="0"/>
        </w:rPr>
        <w:t>especializada</w:t>
      </w:r>
      <w:r>
        <w:rPr>
          <w:b w:val="0"/>
          <w:i w:val="0"/>
        </w:rPr>
        <w:t>», califica la documentación y valora las proposiciones). La contratación de</w:t>
      </w:r>
      <w:r>
        <w:t xml:space="preserve"> </w:t>
      </w:r>
      <w:r>
        <w:rPr>
          <w:b w:val="0"/>
          <w:i w:val="0"/>
        </w:rPr>
        <w:t>trabajadores está fuera de la ley: artículo 11.1, «</w:t>
      </w:r>
      <w:r>
        <w:rPr>
          <w:b/>
          <w:i w:val="0"/>
        </w:rPr>
        <w:t>La relación de servicio de los funcionarios</w:t>
      </w:r>
      <w:r>
        <w:t xml:space="preserve"> </w:t>
      </w:r>
      <w:r>
        <w:rPr>
          <w:b/>
          <w:i w:val="0"/>
        </w:rPr>
        <w:t>públicos y los contratos regulados en la legislación laboral queda excluida del ámbito de la</w:t>
      </w:r>
      <w:r>
        <w:t xml:space="preserve"> </w:t>
      </w:r>
      <w:r>
        <w:rPr>
          <w:b/>
          <w:i w:val="0"/>
        </w:rPr>
        <w:t>presente Ley.</w:t>
      </w:r>
      <w:r>
        <w:rPr>
          <w:b w:val="0"/>
          <w:i w:val="0"/>
        </w:rPr>
        <w:t>»</w:t>
      </w:r>
    </w:p>
    <w:p>
      <w:pPr>
        <w:pStyle w:val="Heading3"/>
      </w:pPr>
      <w:r>
        <w:rPr>
          <w:b w:val="0"/>
          <w:i w:val="0"/>
        </w:rPr>
        <w:t>10.1.2 Servicios, suministros y colaboraciones: cómo los define la ley</w:t>
      </w:r>
    </w:p>
    <w:p>
      <w:pPr/>
      <w:r>
        <w:rPr>
          <w:b w:val="0"/>
          <w:i w:val="0"/>
        </w:rPr>
        <w:t>Los dos tipos que el enunciado nombra son contratos típicos de la ley:</w:t>
      </w:r>
    </w:p>
    <w:p>
      <w:pPr>
        <w:pStyle w:val="ListBullet"/>
      </w:pPr>
      <w:r>
        <w:rPr>
          <w:b w:val="0"/>
          <w:i w:val="0"/>
        </w:rPr>
        <w:t>Artículo 17: «</w:t>
      </w:r>
      <w:r>
        <w:rPr>
          <w:b/>
          <w:i w:val="0"/>
        </w:rPr>
        <w:t>Son contratos de servicios aquellos cuyo objeto son prestaciones de hacer</w:t>
      </w:r>
      <w:r>
        <w:t xml:space="preserve"> </w:t>
      </w:r>
      <w:r>
        <w:rPr>
          <w:b/>
          <w:i w:val="0"/>
        </w:rPr>
        <w:t>consistentes en el desarrollo de una actividad o dirigidas a la obtención de un resultado distinto</w:t>
      </w:r>
      <w:r>
        <w:t xml:space="preserve"> </w:t>
      </w:r>
      <w:r>
        <w:rPr>
          <w:b/>
          <w:i w:val="0"/>
        </w:rPr>
        <w:t>de una obra o suministro, incluyendo aquellos en que el adjudicatario se obligue a ejecutar el</w:t>
      </w:r>
      <w:r>
        <w:t xml:space="preserve"> </w:t>
      </w:r>
      <w:r>
        <w:rPr>
          <w:b/>
          <w:i w:val="0"/>
        </w:rPr>
        <w:t>servicio de forma sucesiva y por precio unitario.</w:t>
      </w:r>
      <w:r>
        <w:rPr>
          <w:b w:val="0"/>
          <w:i w:val="0"/>
        </w:rPr>
        <w:t>»</w:t>
      </w:r>
    </w:p>
    <w:p>
      <w:pPr>
        <w:pStyle w:val="ListBullet"/>
      </w:pPr>
      <w:r>
        <w:rPr>
          <w:b w:val="0"/>
          <w:i w:val="0"/>
        </w:rPr>
        <w:t>Artículo 16.1: «</w:t>
      </w:r>
      <w:r>
        <w:rPr>
          <w:b/>
          <w:i w:val="0"/>
        </w:rPr>
        <w:t>Son contratos de suministro los que tienen por objeto la adquisición, el</w:t>
      </w:r>
      <w:r>
        <w:t xml:space="preserve"> </w:t>
      </w:r>
      <w:r>
        <w:rPr>
          <w:b/>
          <w:i w:val="0"/>
        </w:rPr>
        <w:t>arrendamiento financiero, o el arrendamiento, con o sin opción de compra, de productos o bienes</w:t>
      </w:r>
      <w:r>
        <w:t xml:space="preserve"> </w:t>
      </w:r>
      <w:r>
        <w:rPr>
          <w:b/>
          <w:i w:val="0"/>
        </w:rPr>
        <w:t>muebles.</w:t>
      </w:r>
      <w:r>
        <w:rPr>
          <w:b w:val="0"/>
          <w:i w:val="0"/>
        </w:rPr>
        <w:t>» El 16.3 añade que son suministro, en todo caso, entre otros, «</w:t>
      </w:r>
      <w:r>
        <w:rPr>
          <w:b/>
          <w:i w:val="0"/>
        </w:rPr>
        <w:t>Los que tengan por</w:t>
      </w:r>
      <w:r>
        <w:t xml:space="preserve"> </w:t>
      </w:r>
      <w:r>
        <w:rPr>
          <w:b/>
          <w:i w:val="0"/>
        </w:rPr>
        <w:t>objeto la adquisición y el arrendamiento de equipos y sistemas de telecomunicaciones o para el</w:t>
      </w:r>
      <w:r>
        <w:t xml:space="preserve"> </w:t>
      </w:r>
      <w:r>
        <w:rPr>
          <w:b/>
          <w:i w:val="0"/>
        </w:rPr>
        <w:t>tratamiento de la información, sus dispositivos y programas, y la cesión del derecho de uso de</w:t>
      </w:r>
      <w:r>
        <w:t xml:space="preserve"> </w:t>
      </w:r>
      <w:r>
        <w:rPr>
          <w:b/>
          <w:i w:val="0"/>
        </w:rPr>
        <w:t>estos últimos</w:t>
      </w:r>
      <w:r>
        <w:rPr>
          <w:b w:val="0"/>
          <w:i w:val="0"/>
        </w:rPr>
        <w:t>», salvo los programas de ordenador «</w:t>
      </w:r>
      <w:r>
        <w:rPr>
          <w:b/>
          <w:i w:val="0"/>
        </w:rPr>
        <w:t>desarrollados a medida</w:t>
      </w:r>
      <w:r>
        <w:rPr>
          <w:b w:val="0"/>
          <w:i w:val="0"/>
        </w:rPr>
        <w:t>», que son servicio; y los de</w:t>
      </w:r>
      <w:r>
        <w:t xml:space="preserve"> </w:t>
      </w:r>
      <w:r>
        <w:rPr>
          <w:b w:val="0"/>
          <w:i w:val="0"/>
        </w:rPr>
        <w:t>fabricación con «</w:t>
      </w:r>
      <w:r>
        <w:rPr>
          <w:b/>
          <w:i w:val="0"/>
        </w:rPr>
        <w:t>características peculiares fijadas previamente por la entidad contratante</w:t>
      </w:r>
      <w:r>
        <w:rPr>
          <w:b w:val="0"/>
          <w:i w:val="0"/>
        </w:rPr>
        <w:t>».</w:t>
      </w:r>
      <w:r>
        <w:t xml:space="preserve"> </w:t>
      </w:r>
      <w:r>
        <w:rPr>
          <w:b w:val="0"/>
          <w:i w:val="0"/>
        </w:rPr>
        <w:t>El 16.2 deja fuera del suministro «</w:t>
      </w:r>
      <w:r>
        <w:rPr>
          <w:b/>
          <w:i w:val="0"/>
        </w:rPr>
        <w:t>los contratos relativos a propiedades incorporales o valores</w:t>
      </w:r>
      <w:r>
        <w:t xml:space="preserve"> </w:t>
      </w:r>
      <w:r>
        <w:rPr>
          <w:b/>
          <w:i w:val="0"/>
        </w:rPr>
        <w:t>negociables</w:t>
      </w:r>
      <w:r>
        <w:rPr>
          <w:b w:val="0"/>
          <w:i w:val="0"/>
        </w:rPr>
        <w:t>».</w:t>
      </w:r>
    </w:p>
    <w:p>
      <w:pPr/>
      <w:r>
        <w:rPr>
          <w:b w:val="0"/>
          <w:i w:val="0"/>
        </w:rPr>
        <w:t>Aplicado a una producción, con ejemplos que son de oficio y no de la ley:</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se contrata</w:t>
            </w:r>
          </w:p>
        </w:tc>
        <w:tc>
          <w:tcPr>
            <w:tcW w:type="dxa" w:w="4706"/>
            <w:shd w:val="clear" w:color="auto" w:fill="E4E4E4"/>
          </w:tcPr>
          <w:p>
            <w:pPr>
              <w:pStyle w:val="Tablacabecera"/>
            </w:pPr>
            <w:r/>
            <w:r>
              <w:rPr>
                <w:b w:val="0"/>
                <w:i w:val="0"/>
              </w:rPr>
              <w:t>Tipo según la ley</w:t>
            </w:r>
          </w:p>
        </w:tc>
      </w:tr>
      <w:tr>
        <w:tc>
          <w:tcPr>
            <w:tcW w:type="dxa" w:w="4706"/>
          </w:tcPr>
          <w:p>
            <w:pPr>
              <w:pStyle w:val="Tabla"/>
            </w:pPr>
            <w:r/>
            <w:r>
              <w:rPr>
                <w:b w:val="0"/>
                <w:i w:val="0"/>
              </w:rPr>
              <w:t>Una unidad móvil con su equipo, un servicio de subtitulado, una empresa de seguridad para un evento, un catering, el transporte del decorado</w:t>
            </w:r>
          </w:p>
        </w:tc>
        <w:tc>
          <w:tcPr>
            <w:tcW w:type="dxa" w:w="4706"/>
          </w:tcPr>
          <w:p>
            <w:pPr>
              <w:pStyle w:val="Tabla"/>
            </w:pPr>
            <w:r/>
            <w:r>
              <w:rPr>
                <w:b w:val="0"/>
                <w:i w:val="0"/>
              </w:rPr>
              <w:t>Servicio (artículo 17): prestación de hacer</w:t>
            </w:r>
          </w:p>
        </w:tc>
      </w:tr>
      <w:tr>
        <w:tc>
          <w:tcPr>
            <w:tcW w:type="dxa" w:w="4706"/>
          </w:tcPr>
          <w:p>
            <w:pPr>
              <w:pStyle w:val="Tabla"/>
            </w:pPr>
            <w:r/>
            <w:r>
              <w:rPr>
                <w:b w:val="0"/>
                <w:i w:val="0"/>
              </w:rPr>
              <w:t>Compra o alquiler de cámaras, focos, cable, soportes de grabación; alquiler de una carpa o de una grúa sin operador</w:t>
            </w:r>
          </w:p>
        </w:tc>
        <w:tc>
          <w:tcPr>
            <w:tcW w:type="dxa" w:w="4706"/>
          </w:tcPr>
          <w:p>
            <w:pPr>
              <w:pStyle w:val="Tabla"/>
            </w:pPr>
            <w:r/>
            <w:r>
              <w:rPr>
                <w:b w:val="0"/>
                <w:i w:val="0"/>
              </w:rPr>
              <w:t>Suministro (artículo 16.1): adquisición o arrendamiento de bienes muebles</w:t>
            </w:r>
          </w:p>
        </w:tc>
      </w:tr>
      <w:tr>
        <w:tc>
          <w:tcPr>
            <w:tcW w:type="dxa" w:w="4706"/>
          </w:tcPr>
          <w:p>
            <w:pPr>
              <w:pStyle w:val="Tabla"/>
            </w:pPr>
            <w:r/>
            <w:r>
              <w:rPr>
                <w:b w:val="0"/>
                <w:i w:val="0"/>
              </w:rPr>
              <w:t>Construcción de una pieza de decorado a medida</w:t>
            </w:r>
          </w:p>
        </w:tc>
        <w:tc>
          <w:tcPr>
            <w:tcW w:type="dxa" w:w="4706"/>
          </w:tcPr>
          <w:p>
            <w:pPr>
              <w:pStyle w:val="Tabla"/>
            </w:pPr>
            <w:r/>
            <w:r>
              <w:rPr>
                <w:b w:val="0"/>
                <w:i w:val="0"/>
              </w:rPr>
              <w:t>Suministro de fabricación (16.3.c), si se entrega una cosa elaborada con las características fijadas por quien contrata</w:t>
            </w:r>
          </w:p>
        </w:tc>
      </w:tr>
      <w:tr>
        <w:tc>
          <w:tcPr>
            <w:tcW w:type="dxa" w:w="4706"/>
          </w:tcPr>
          <w:p>
            <w:pPr>
              <w:pStyle w:val="Tabla"/>
            </w:pPr>
            <w:r/>
            <w:r>
              <w:rPr>
                <w:b w:val="0"/>
                <w:i w:val="0"/>
              </w:rPr>
              <w:t>Alquiler de un servidor de edición o de licencias de un programa</w:t>
            </w:r>
          </w:p>
        </w:tc>
        <w:tc>
          <w:tcPr>
            <w:tcW w:type="dxa" w:w="4706"/>
          </w:tcPr>
          <w:p>
            <w:pPr>
              <w:pStyle w:val="Tabla"/>
            </w:pPr>
            <w:r/>
            <w:r>
              <w:rPr>
                <w:b w:val="0"/>
                <w:i w:val="0"/>
              </w:rPr>
              <w:t>Suministro (16.3.b)</w:t>
            </w:r>
          </w:p>
        </w:tc>
      </w:tr>
      <w:tr>
        <w:tc>
          <w:tcPr>
            <w:tcW w:type="dxa" w:w="4706"/>
          </w:tcPr>
          <w:p>
            <w:pPr>
              <w:pStyle w:val="Tabla"/>
            </w:pPr>
            <w:r/>
            <w:r>
              <w:rPr>
                <w:b w:val="0"/>
                <w:i w:val="0"/>
              </w:rPr>
              <w:t>Desarrollo a medida de una aplicación</w:t>
            </w:r>
          </w:p>
        </w:tc>
        <w:tc>
          <w:tcPr>
            <w:tcW w:type="dxa" w:w="4706"/>
          </w:tcPr>
          <w:p>
            <w:pPr>
              <w:pStyle w:val="Tabla"/>
            </w:pPr>
            <w:r/>
            <w:r>
              <w:rPr>
                <w:b w:val="0"/>
                <w:i w:val="0"/>
              </w:rPr>
              <w:t>Servicio (excepción del 16.3.b)</w:t>
            </w:r>
          </w:p>
        </w:tc>
      </w:tr>
    </w:tbl>
    <w:p>
      <w:pPr/>
    </w:p>
    <w:p>
      <w:pPr/>
      <w:r>
        <w:rPr>
          <w:b w:val="0"/>
          <w:i w:val="0"/>
        </w:rPr>
        <w:t>«Colaboraciones» no es un tipo de contrato de la ley. En producción se llama así a lo que aporta</w:t>
      </w:r>
      <w:r>
        <w:t xml:space="preserve"> </w:t>
      </w:r>
      <w:r>
        <w:rPr>
          <w:b w:val="0"/>
          <w:i w:val="0"/>
        </w:rPr>
        <w:t>una persona o una empresa ajena al programa: un guionista, un presentador invitado, un músico, un</w:t>
      </w:r>
      <w:r>
        <w:t xml:space="preserve"> </w:t>
      </w:r>
      <w:r>
        <w:rPr>
          <w:b w:val="0"/>
          <w:i w:val="0"/>
        </w:rPr>
        <w:t>colaborador de tertulia, una productora que coproduce. La ley ofrece tres cauces según lo que se</w:t>
      </w:r>
      <w:r>
        <w:t xml:space="preserve"> </w:t>
      </w:r>
      <w:r>
        <w:rPr>
          <w:b w:val="0"/>
          <w:i w:val="0"/>
        </w:rPr>
        <w:t>contrate:</w:t>
      </w:r>
    </w:p>
    <w:p>
      <w:pPr>
        <w:pStyle w:val="ListNumber"/>
      </w:pPr>
      <w:r>
        <w:rPr>
          <w:b w:val="0"/>
          <w:i w:val="0"/>
        </w:rPr>
        <w:t>Si la colaboración es una relación laboral, queda fuera de la ley (artículo 11.1, citado arriba)</w:t>
      </w:r>
      <w:r>
        <w:t xml:space="preserve"> </w:t>
      </w:r>
      <w:r>
        <w:rPr>
          <w:b w:val="0"/>
          <w:i w:val="0"/>
        </w:rPr>
        <w:t>y se rige por la legislación laboral y el convenio.</w:t>
      </w:r>
    </w:p>
    <w:p>
      <w:pPr>
        <w:pStyle w:val="ListNumber"/>
      </w:pPr>
      <w:r>
        <w:rPr>
          <w:b w:val="0"/>
          <w:i w:val="0"/>
        </w:rPr>
        <w:t>Si es una creación o interpretación artística, la ley la hace contrato privado aunque la celebre</w:t>
      </w:r>
      <w:r>
        <w:t xml:space="preserve"> </w:t>
      </w:r>
      <w:r>
        <w:rPr>
          <w:b w:val="0"/>
          <w:i w:val="0"/>
        </w:rPr>
        <w:t>una Administración. Artículo 25.1.a).1.º: tienen carácter privado «</w:t>
      </w:r>
      <w:r>
        <w:rPr>
          <w:b/>
          <w:i w:val="0"/>
        </w:rPr>
        <w:t>los que tengan por objeto la</w:t>
      </w:r>
      <w:r>
        <w:t xml:space="preserve"> </w:t>
      </w:r>
      <w:r>
        <w:rPr>
          <w:b/>
          <w:i w:val="0"/>
        </w:rPr>
        <w:t>creación e interpretación artística y literaria y los de espectáculos con número de referencia</w:t>
      </w:r>
      <w:r>
        <w:t xml:space="preserve"> </w:t>
      </w:r>
      <w:r>
        <w:rPr>
          <w:b/>
          <w:i w:val="0"/>
        </w:rPr>
        <w:t>CPV de 79995000-5 a 79995200-7, y de 92000000-1 a 92700000-8, excepto 92230000-2, 92231000-9 y</w:t>
      </w:r>
      <w:r>
        <w:t xml:space="preserve"> </w:t>
      </w:r>
      <w:r>
        <w:rPr>
          <w:b/>
          <w:i w:val="0"/>
        </w:rPr>
        <w:t>92232000-6.</w:t>
      </w:r>
      <w:r>
        <w:rPr>
          <w:b w:val="0"/>
          <w:i w:val="0"/>
        </w:rPr>
        <w:t>» (El tema no dice qué actividades concretas designan esos códigos: no se ha leído</w:t>
      </w:r>
      <w:r>
        <w:t xml:space="preserve"> </w:t>
      </w:r>
      <w:r>
        <w:rPr>
          <w:b w:val="0"/>
          <w:i w:val="0"/>
        </w:rPr>
        <w:t>el vocabulario CPV.) Aun así, el artículo 26.2 los somete al Libro Segundo de la ley «</w:t>
      </w:r>
      <w:r>
        <w:rPr>
          <w:b/>
          <w:i w:val="0"/>
        </w:rPr>
        <w:t>en cuanto</w:t>
      </w:r>
      <w:r>
        <w:t xml:space="preserve"> </w:t>
      </w:r>
      <w:r>
        <w:rPr>
          <w:b/>
          <w:i w:val="0"/>
        </w:rPr>
        <w:t>a su preparación y adjudicación</w:t>
      </w:r>
      <w:r>
        <w:rPr>
          <w:b w:val="0"/>
          <w:i w:val="0"/>
        </w:rPr>
        <w:t>».</w:t>
      </w:r>
    </w:p>
    <w:p>
      <w:pPr>
        <w:pStyle w:val="ListNumber"/>
      </w:pPr>
      <w:r>
        <w:rPr>
          <w:b w:val="0"/>
          <w:i w:val="0"/>
        </w:rPr>
        <w:t>Si sólo esa persona o empresa puede hacerlo, la ley permite el procedimiento negociado sin</w:t>
      </w:r>
      <w:r>
        <w:t xml:space="preserve"> </w:t>
      </w:r>
      <w:r>
        <w:rPr>
          <w:b w:val="0"/>
          <w:i w:val="0"/>
        </w:rPr>
        <w:t>publicidad. Artículo 168.a).2.º: «</w:t>
      </w:r>
      <w:r>
        <w:rPr>
          <w:b/>
          <w:i w:val="0"/>
        </w:rPr>
        <w:t>Cuando las obras, los suministros o los servicios solo puedan</w:t>
      </w:r>
      <w:r>
        <w:t xml:space="preserve"> </w:t>
      </w:r>
      <w:r>
        <w:rPr>
          <w:b/>
          <w:i w:val="0"/>
        </w:rPr>
        <w:t>ser encomendados a un empresario determinado, por alguna de las siguientes razones: que el</w:t>
      </w:r>
      <w:r>
        <w:t xml:space="preserve"> </w:t>
      </w:r>
      <w:r>
        <w:rPr>
          <w:b/>
          <w:i w:val="0"/>
        </w:rPr>
        <w:t>contrato tenga por objeto la creación o adquisición de una obra de arte única no integrante del</w:t>
      </w:r>
      <w:r>
        <w:t xml:space="preserve"> </w:t>
      </w:r>
      <w:r>
        <w:rPr>
          <w:b/>
          <w:i w:val="0"/>
        </w:rPr>
        <w:t>Patrimonio Histórico español o actuación artística única; que no exista competencia por razones</w:t>
      </w:r>
      <w:r>
        <w:t xml:space="preserve"> </w:t>
      </w:r>
      <w:r>
        <w:rPr>
          <w:b/>
          <w:i w:val="0"/>
        </w:rPr>
        <w:t>técnicas; o que proceda la protección de derechos exclusivos, incluidos los derechos de propiedad</w:t>
      </w:r>
      <w:r>
        <w:t xml:space="preserve"> </w:t>
      </w:r>
      <w:r>
        <w:rPr>
          <w:b/>
          <w:i w:val="0"/>
        </w:rPr>
        <w:t>intelectual e industrial.</w:t>
      </w:r>
      <w:r>
        <w:rPr>
          <w:b w:val="0"/>
          <w:i w:val="0"/>
        </w:rPr>
        <w:t>» Es el cauce de la actuación de un artista concreto o de la compra de</w:t>
      </w:r>
      <w:r>
        <w:t xml:space="preserve"> </w:t>
      </w:r>
      <w:r>
        <w:rPr>
          <w:b w:val="0"/>
          <w:i w:val="0"/>
        </w:rPr>
        <w:t>los derechos de una obra que sólo tiene un titular.</w:t>
      </w:r>
    </w:p>
    <w:p>
      <w:pPr>
        <w:pStyle w:val="Heading3"/>
      </w:pPr>
      <w:r>
        <w:rPr>
          <w:b w:val="0"/>
          <w:i w:val="0"/>
        </w:rPr>
        <w:t>10.1.3 La RTVA y CSRTV ante la ley: Administración Pública y poder adjudicador</w:t>
      </w:r>
    </w:p>
    <w:p>
      <w:pPr/>
      <w:r>
        <w:rPr>
          <w:b w:val="0"/>
          <w:i w:val="0"/>
        </w:rPr>
        <w:t>La ley distingue tres círculos (artículo 3): el sector público (apartado 1), dentro de él las</w:t>
      </w:r>
      <w:r>
        <w:t xml:space="preserve"> </w:t>
      </w:r>
      <w:r>
        <w:rPr>
          <w:b w:val="0"/>
          <w:i w:val="0"/>
        </w:rPr>
        <w:t>Administraciones Públicas (apartado 2) y los poderes adjudicadores (apartado 3). Las dos entidades</w:t>
      </w:r>
      <w:r>
        <w:t xml:space="preserve"> </w:t>
      </w:r>
      <w:r>
        <w:rPr>
          <w:b w:val="0"/>
          <w:i w:val="0"/>
        </w:rPr>
        <w:t>caben así:</w:t>
      </w:r>
    </w:p>
    <w:p>
      <w:pPr>
        <w:pStyle w:val="ListBullet"/>
      </w:pPr>
      <w:r>
        <w:rPr>
          <w:b w:val="0"/>
          <w:i w:val="0"/>
        </w:rPr>
        <w:t>La RTVA es una agencia pública empresarial. El artículo 3.1.g) incluye en el sector público</w:t>
      </w:r>
      <w:r>
        <w:t xml:space="preserve"> </w:t>
      </w:r>
      <w:r>
        <w:rPr>
          <w:b w:val="0"/>
          <w:i w:val="0"/>
        </w:rPr>
        <w:t>«</w:t>
      </w:r>
      <w:r>
        <w:rPr>
          <w:b/>
          <w:i w:val="0"/>
        </w:rPr>
        <w:t>Las Entidades Públicas Empresariales a las que se refiere la Ley 40/2015, de 1 de octubre, de</w:t>
      </w:r>
      <w:r>
        <w:t xml:space="preserve"> </w:t>
      </w:r>
      <w:r>
        <w:rPr>
          <w:b/>
          <w:i w:val="0"/>
        </w:rPr>
        <w:t>Régimen Jurídico del Sector Público, y cualesquiera entidades de derecho público con personalidad</w:t>
      </w:r>
      <w:r>
        <w:t xml:space="preserve"> </w:t>
      </w:r>
      <w:r>
        <w:rPr>
          <w:b/>
          <w:i w:val="0"/>
        </w:rPr>
        <w:t>jurídica propia vinculadas a un sujeto que pertenezca al sector público o dependientes del</w:t>
      </w:r>
      <w:r>
        <w:t xml:space="preserve"> </w:t>
      </w:r>
      <w:r>
        <w:rPr>
          <w:b/>
          <w:i w:val="0"/>
        </w:rPr>
        <w:t>mismo.</w:t>
      </w:r>
      <w:r>
        <w:rPr>
          <w:b w:val="0"/>
          <w:i w:val="0"/>
        </w:rPr>
        <w:t>» Y el 3.2.b) considera Administraciones Públicas a «</w:t>
      </w:r>
      <w:r>
        <w:rPr>
          <w:b/>
          <w:i w:val="0"/>
        </w:rPr>
        <w:t>Los consorcios y otras entidades de</w:t>
      </w:r>
      <w:r>
        <w:t xml:space="preserve"> </w:t>
      </w:r>
      <w:r>
        <w:rPr>
          <w:b/>
          <w:i w:val="0"/>
        </w:rPr>
        <w:t>derecho público, en las que dándose las circunstancias establecidas en la letra d) del apartado</w:t>
      </w:r>
      <w:r>
        <w:t xml:space="preserve"> </w:t>
      </w:r>
      <w:r>
        <w:rPr>
          <w:b/>
          <w:i w:val="0"/>
        </w:rPr>
        <w:t>siguiente para poder ser considerados poder adjudicador y estando vinculados a una o varias</w:t>
      </w:r>
      <w:r>
        <w:t xml:space="preserve"> </w:t>
      </w:r>
      <w:r>
        <w:rPr>
          <w:b/>
          <w:i w:val="0"/>
        </w:rPr>
        <w:t>Administraciones Públicas o dependientes de las mismas, no se financien mayoritariamente con</w:t>
      </w:r>
      <w:r>
        <w:t xml:space="preserve"> </w:t>
      </w:r>
      <w:r>
        <w:rPr>
          <w:b/>
          <w:i w:val="0"/>
        </w:rPr>
        <w:t>ingresos de mercado.</w:t>
      </w:r>
      <w:r>
        <w:rPr>
          <w:b w:val="0"/>
          <w:i w:val="0"/>
        </w:rPr>
        <w:t>»</w:t>
      </w:r>
    </w:p>
    <w:p>
      <w:pPr>
        <w:pStyle w:val="ListBullet"/>
      </w:pPr>
      <w:r>
        <w:rPr>
          <w:b w:val="0"/>
          <w:i w:val="0"/>
        </w:rPr>
        <w:t>CSRTV es una sociedad anónima de la RTVA. El artículo 3.1.h) incluye en el sector público «</w:t>
      </w:r>
      <w:r>
        <w:rPr>
          <w:b/>
          <w:i w:val="0"/>
        </w:rPr>
        <w:t>Las</w:t>
      </w:r>
      <w:r>
        <w:t xml:space="preserve"> </w:t>
      </w:r>
      <w:r>
        <w:rPr>
          <w:b/>
          <w:i w:val="0"/>
        </w:rPr>
        <w:t>sociedades mercantiles en cuyo capital social la participación, directa o indirecta, de entidades</w:t>
      </w:r>
      <w:r>
        <w:t xml:space="preserve"> </w:t>
      </w:r>
      <w:r>
        <w:rPr>
          <w:b/>
          <w:i w:val="0"/>
        </w:rPr>
        <w:t>de las mencionadas en las letras a), b), c), d), e), g) y h) del presente apartado sea superior al</w:t>
      </w:r>
      <w:r>
        <w:t xml:space="preserve"> </w:t>
      </w:r>
      <w:r>
        <w:rPr>
          <w:b/>
          <w:i w:val="0"/>
        </w:rPr>
        <w:t>50 por 100</w:t>
      </w:r>
      <w:r>
        <w:rPr>
          <w:b w:val="0"/>
          <w:i w:val="0"/>
        </w:rPr>
        <w:t>». Y el 3.3.d) hace poder adjudicador a las entidades «</w:t>
      </w:r>
      <w:r>
        <w:rPr>
          <w:b/>
          <w:i w:val="0"/>
        </w:rPr>
        <w:t>creadas específicamente para</w:t>
      </w:r>
      <w:r>
        <w:t xml:space="preserve"> </w:t>
      </w:r>
      <w:r>
        <w:rPr>
          <w:b/>
          <w:i w:val="0"/>
        </w:rPr>
        <w:t>satisfacer necesidades de interés general que no tengan carácter industrial o mercantil</w:t>
      </w:r>
      <w:r>
        <w:rPr>
          <w:b w:val="0"/>
          <w:i w:val="0"/>
        </w:rPr>
        <w:t>» que</w:t>
      </w:r>
      <w:r>
        <w:t xml:space="preserve"> </w:t>
      </w:r>
      <w:r>
        <w:rPr>
          <w:b w:val="0"/>
          <w:i w:val="0"/>
        </w:rPr>
        <w:t>otro poder adjudicador financie mayoritariamente, controle o cuyo órgano de administración nombre</w:t>
      </w:r>
      <w:r>
        <w:t xml:space="preserve"> </w:t>
      </w:r>
      <w:r>
        <w:rPr>
          <w:b w:val="0"/>
          <w:i w:val="0"/>
        </w:rPr>
        <w:t>en más de la mitad.</w:t>
      </w:r>
    </w:p>
    <w:p>
      <w:pPr/>
      <w:r>
        <w:rPr>
          <w:b w:val="0"/>
          <w:i w:val="0"/>
        </w:rPr>
        <w:t>La calificación aplicada la da la Cámara (informe de 2018, puntos 27 y 31): «</w:t>
      </w:r>
      <w:r>
        <w:rPr>
          <w:b/>
          <w:i w:val="0"/>
        </w:rPr>
        <w:t>A efectos de</w:t>
      </w:r>
      <w:r>
        <w:t xml:space="preserve"> </w:t>
      </w:r>
      <w:r>
        <w:rPr>
          <w:b/>
          <w:i w:val="0"/>
        </w:rPr>
        <w:t>contratación con el nuevo marco, la RTVA tiene consideración de administración pública, mientras</w:t>
      </w:r>
      <w:r>
        <w:t xml:space="preserve"> </w:t>
      </w:r>
      <w:r>
        <w:rPr>
          <w:b/>
          <w:i w:val="0"/>
        </w:rPr>
        <w:t>que CSRTV es poder adjudicador no administración pública. En cambio, con la regulación anterior</w:t>
      </w:r>
      <w:r>
        <w:t xml:space="preserve"> </w:t>
      </w:r>
      <w:r>
        <w:rPr>
          <w:b/>
          <w:i w:val="0"/>
        </w:rPr>
        <w:t>ambas entidades tenían consideración de poderes adjudicadores no administración pública.</w:t>
      </w:r>
      <w:r>
        <w:rPr>
          <w:b w:val="0"/>
          <w:i w:val="0"/>
        </w:rPr>
        <w:t>»; «</w:t>
      </w:r>
      <w:r>
        <w:rPr>
          <w:b/>
          <w:i w:val="0"/>
        </w:rPr>
        <w:t>El</w:t>
      </w:r>
      <w:r>
        <w:t xml:space="preserve"> </w:t>
      </w:r>
      <w:r>
        <w:rPr>
          <w:b/>
          <w:i w:val="0"/>
        </w:rPr>
        <w:t>9 de marzo de 2018, con la entrada en vigor de la LCSP, se elimina la sujeción a las normas internas</w:t>
      </w:r>
      <w:r>
        <w:t xml:space="preserve"> </w:t>
      </w:r>
      <w:r>
        <w:rPr>
          <w:b/>
          <w:i w:val="0"/>
        </w:rPr>
        <w:t>de contratación, que sólo se mantienen para los negocios y contratos excluidos de la ley y les es de</w:t>
      </w:r>
      <w:r>
        <w:t xml:space="preserve"> </w:t>
      </w:r>
      <w:r>
        <w:rPr>
          <w:b/>
          <w:i w:val="0"/>
        </w:rPr>
        <w:t>aplicación la LCSP. En cuanto al ámbito subjetivo la RTVA pasa a ser considerada Administración</w:t>
      </w:r>
      <w:r>
        <w:t xml:space="preserve"> </w:t>
      </w:r>
      <w:r>
        <w:rPr>
          <w:b/>
          <w:i w:val="0"/>
        </w:rPr>
        <w:t>Pública, de acuerdo a lo establecido en el art.3.1.g y 2.b de la LCSP, y CSRTV poder</w:t>
      </w:r>
      <w:r>
        <w:t xml:space="preserve"> </w:t>
      </w:r>
      <w:r>
        <w:rPr>
          <w:b/>
          <w:i w:val="0"/>
        </w:rPr>
        <w:t>adjudicador.</w:t>
      </w:r>
      <w:r>
        <w:rPr>
          <w:b w:val="0"/>
          <w:i w:val="0"/>
        </w:rPr>
        <w:t>»</w:t>
      </w:r>
    </w:p>
    <w:p>
      <w:pPr/>
      <w:r>
        <w:rPr>
          <w:b w:val="0"/>
          <w:i w:val="0"/>
        </w:rPr>
        <w:t>Consecuencia de régimen, con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RTVA (Administración Pública)</w:t>
            </w:r>
          </w:p>
        </w:tc>
        <w:tc>
          <w:tcPr>
            <w:tcW w:type="dxa" w:w="3137"/>
            <w:shd w:val="clear" w:color="auto" w:fill="E4E4E4"/>
          </w:tcPr>
          <w:p>
            <w:pPr>
              <w:pStyle w:val="Tablacabecera"/>
            </w:pPr>
            <w:r/>
            <w:r>
              <w:rPr>
                <w:b w:val="0"/>
                <w:i w:val="0"/>
              </w:rPr>
              <w:t>CSRTV (poder adjudicador no Administración)</w:t>
            </w:r>
          </w:p>
        </w:tc>
      </w:tr>
      <w:tr>
        <w:tc>
          <w:tcPr>
            <w:tcW w:type="dxa" w:w="3137"/>
          </w:tcPr>
          <w:p>
            <w:pPr>
              <w:pStyle w:val="Tabla"/>
            </w:pPr>
            <w:r/>
            <w:r>
              <w:rPr>
                <w:b w:val="0"/>
                <w:i w:val="0"/>
              </w:rPr>
              <w:t>Naturaleza de sus contratos de servicios y suministros</w:t>
            </w:r>
          </w:p>
        </w:tc>
        <w:tc>
          <w:tcPr>
            <w:tcW w:type="dxa" w:w="3137"/>
          </w:tcPr>
          <w:p>
            <w:pPr>
              <w:pStyle w:val="Tabla"/>
            </w:pPr>
            <w:r/>
            <w:r>
              <w:rPr>
                <w:b w:val="0"/>
                <w:i w:val="0"/>
              </w:rPr>
              <w:t>Administrativos (artículo 25.1.a), salvo los privados que el propio artículo enumera</w:t>
            </w:r>
          </w:p>
        </w:tc>
        <w:tc>
          <w:tcPr>
            <w:tcW w:type="dxa" w:w="3137"/>
          </w:tcPr>
          <w:p>
            <w:pPr>
              <w:pStyle w:val="Tabla"/>
            </w:pPr>
            <w:r/>
            <w:r>
              <w:rPr>
                <w:b w:val="0"/>
                <w:i w:val="0"/>
              </w:rPr>
              <w:t>Privados: artículo 26.1.b), «</w:t>
            </w:r>
            <w:r>
              <w:rPr>
                <w:b/>
                <w:i w:val="0"/>
              </w:rPr>
              <w:t>Los celebrados por entidades del sector público que siendo poder adjudicador no reúnan la condición de Administraciones Públicas.</w:t>
            </w:r>
            <w:r>
              <w:rPr>
                <w:b w:val="0"/>
                <w:i w:val="0"/>
              </w:rPr>
              <w:t>»</w:t>
            </w:r>
          </w:p>
        </w:tc>
      </w:tr>
      <w:tr>
        <w:tc>
          <w:tcPr>
            <w:tcW w:type="dxa" w:w="3137"/>
          </w:tcPr>
          <w:p>
            <w:pPr>
              <w:pStyle w:val="Tabla"/>
            </w:pPr>
            <w:r/>
            <w:r>
              <w:rPr>
                <w:b w:val="0"/>
                <w:i w:val="0"/>
              </w:rPr>
              <w:t>Preparación y adjudicación</w:t>
            </w:r>
          </w:p>
        </w:tc>
        <w:tc>
          <w:tcPr>
            <w:tcW w:type="dxa" w:w="3137"/>
          </w:tcPr>
          <w:p>
            <w:pPr>
              <w:pStyle w:val="Tabla"/>
            </w:pPr>
            <w:r/>
            <w:r>
              <w:rPr>
                <w:b w:val="0"/>
                <w:i w:val="0"/>
              </w:rPr>
              <w:t>Libro Segundo de la ley</w:t>
            </w:r>
          </w:p>
        </w:tc>
        <w:tc>
          <w:tcPr>
            <w:tcW w:type="dxa" w:w="3137"/>
          </w:tcPr>
          <w:p>
            <w:pPr>
              <w:pStyle w:val="Tabla"/>
            </w:pPr>
            <w:r/>
            <w:r>
              <w:rPr>
                <w:b w:val="0"/>
                <w:i w:val="0"/>
              </w:rPr>
              <w:t>Título I del Libro Tercero (artículos 316 a 320): los SARA, por las Secciones 1.ª y 2.ª del Capítulo I del Título I del Libro II (artículo 317); los no SARA, por el artículo 318</w:t>
            </w:r>
          </w:p>
        </w:tc>
      </w:tr>
      <w:tr>
        <w:tc>
          <w:tcPr>
            <w:tcW w:type="dxa" w:w="3137"/>
          </w:tcPr>
          <w:p>
            <w:pPr>
              <w:pStyle w:val="Tabla"/>
            </w:pPr>
            <w:r/>
            <w:r>
              <w:rPr>
                <w:b w:val="0"/>
                <w:i w:val="0"/>
              </w:rPr>
              <w:t>Efectos y extinción</w:t>
            </w:r>
          </w:p>
        </w:tc>
        <w:tc>
          <w:tcPr>
            <w:tcW w:type="dxa" w:w="3137"/>
          </w:tcPr>
          <w:p>
            <w:pPr>
              <w:pStyle w:val="Tabla"/>
            </w:pPr>
            <w:r/>
            <w:r>
              <w:rPr>
                <w:b w:val="0"/>
                <w:i w:val="0"/>
              </w:rPr>
              <w:t>La ley y, supletoriamente, las demás normas de derecho administrativo y, en su defecto, las de derecho privado (artículo 25.2)</w:t>
            </w:r>
          </w:p>
        </w:tc>
        <w:tc>
          <w:tcPr>
            <w:tcW w:type="dxa" w:w="3137"/>
          </w:tcPr>
          <w:p>
            <w:pPr>
              <w:pStyle w:val="Tabla"/>
            </w:pPr>
            <w:r/>
            <w:r>
              <w:rPr>
                <w:b w:val="0"/>
                <w:i w:val="0"/>
              </w:rPr>
              <w:t>Derecho privado, con las excepciones del artículo 319.1: obligaciones medioambientales, sociales y laborales (201), condiciones especiales de ejecución (202), modificación (203 a 205), cesión y subcontratación (214 a 217), racionalización técnica de la contratación (218 a 228) y condiciones de pago de los artículos 198.4, 210.4 y 243.1</w:t>
            </w:r>
          </w:p>
        </w:tc>
      </w:tr>
      <w:tr>
        <w:tc>
          <w:tcPr>
            <w:tcW w:type="dxa" w:w="3137"/>
          </w:tcPr>
          <w:p>
            <w:pPr>
              <w:pStyle w:val="Tabla"/>
            </w:pPr>
            <w:r/>
            <w:r>
              <w:rPr>
                <w:b w:val="0"/>
                <w:i w:val="0"/>
              </w:rPr>
              <w:t>Jurisdicción</w:t>
            </w:r>
          </w:p>
        </w:tc>
        <w:tc>
          <w:tcPr>
            <w:tcW w:type="dxa" w:w="3137"/>
          </w:tcPr>
          <w:p>
            <w:pPr>
              <w:pStyle w:val="Tabla"/>
            </w:pPr>
            <w:r/>
            <w:r>
              <w:rPr>
                <w:b w:val="0"/>
                <w:i w:val="0"/>
              </w:rPr>
              <w:t>Contencioso-administrativa (artículo 27.1.a)</w:t>
            </w:r>
          </w:p>
        </w:tc>
        <w:tc>
          <w:tcPr>
            <w:tcW w:type="dxa" w:w="3137"/>
          </w:tcPr>
          <w:p>
            <w:pPr>
              <w:pStyle w:val="Tabla"/>
            </w:pPr>
            <w:r/>
            <w:r>
              <w:rPr>
                <w:b w:val="0"/>
                <w:i w:val="0"/>
              </w:rPr>
              <w:t>Civil para efectos y extinción (27.2.a); contencioso-administrativa para preparación, adjudicación y ciertas modificaciones (27.1.c)</w:t>
            </w:r>
          </w:p>
        </w:tc>
      </w:tr>
    </w:tbl>
    <w:p>
      <w:pPr/>
    </w:p>
    <w:p>
      <w:pPr/>
      <w:r>
        <w:rPr>
          <w:b w:val="0"/>
          <w:i w:val="0"/>
        </w:rPr>
        <w:t>Para el productor, la diferencia práctica está en la ejecución y en la recepción: los preceptos</w:t>
      </w:r>
      <w:r>
        <w:t xml:space="preserve"> </w:t>
      </w:r>
      <w:r>
        <w:rPr>
          <w:b w:val="0"/>
          <w:i w:val="0"/>
        </w:rPr>
        <w:t>sobre ejecución de los servicios (artículo 311) y de los suministros (artículo 300) están en el</w:t>
      </w:r>
      <w:r>
        <w:t xml:space="preserve"> </w:t>
      </w:r>
      <w:r>
        <w:rPr>
          <w:b w:val="0"/>
          <w:i w:val="0"/>
        </w:rPr>
        <w:t>Libro II y rigen los contratos administrativos de la RTVA; en los de CSRTV manda lo pactado en el</w:t>
      </w:r>
      <w:r>
        <w:t xml:space="preserve"> </w:t>
      </w:r>
      <w:r>
        <w:rPr>
          <w:b w:val="0"/>
          <w:i w:val="0"/>
        </w:rPr>
        <w:t>contrato y el derecho privado, salvo lo que el artículo 319.1 reserva, que incluye el pago en</w:t>
      </w:r>
      <w:r>
        <w:t xml:space="preserve"> </w:t>
      </w:r>
      <w:r>
        <w:rPr>
          <w:b w:val="0"/>
          <w:i w:val="0"/>
        </w:rPr>
        <w:t>treinta días desde la recepción (artículo 210.4).</w:t>
      </w:r>
    </w:p>
    <w:p>
      <w:pPr>
        <w:pStyle w:val="Heading3"/>
      </w:pPr>
      <w:r>
        <w:rPr>
          <w:b w:val="0"/>
          <w:i w:val="0"/>
        </w:rPr>
        <w:t>10.1.4 Los programas audiovisuales: fuera de la regulación armonizada, no de la ley</w:t>
      </w:r>
    </w:p>
    <w:p>
      <w:pPr/>
      <w:r>
        <w:rPr>
          <w:b w:val="0"/>
          <w:i w:val="0"/>
        </w:rPr>
        <w:t>Una regla de la ley se refiere expresamente a los operadores de radio y televisión. Artículo</w:t>
      </w:r>
      <w:r>
        <w:t xml:space="preserve"> </w:t>
      </w:r>
      <w:r>
        <w:rPr>
          <w:b w:val="0"/>
          <w:i w:val="0"/>
        </w:rPr>
        <w:t>19.2.a): no son SARA, «</w:t>
      </w:r>
      <w:r>
        <w:rPr>
          <w:b/>
          <w:i w:val="0"/>
        </w:rPr>
        <w:t>cualquiera que sea su valor estimado</w:t>
      </w:r>
      <w:r>
        <w:rPr>
          <w:b w:val="0"/>
          <w:i w:val="0"/>
        </w:rPr>
        <w:t>», los contratos «</w:t>
      </w:r>
      <w:r>
        <w:rPr>
          <w:b/>
          <w:i w:val="0"/>
        </w:rPr>
        <w:t>que tengan por</w:t>
      </w:r>
      <w:r>
        <w:t xml:space="preserve"> </w:t>
      </w:r>
      <w:r>
        <w:rPr>
          <w:b/>
          <w:i w:val="0"/>
        </w:rPr>
        <w:t>objeto la adquisición, el desarrollo, la producción o la coproducción de programas destinados a</w:t>
      </w:r>
      <w:r>
        <w:t xml:space="preserve"> </w:t>
      </w:r>
      <w:r>
        <w:rPr>
          <w:b/>
          <w:i w:val="0"/>
        </w:rPr>
        <w:t>servicios de comunicación audiovisual o servicios de comunicación radiofónica, que sean adjudicados</w:t>
      </w:r>
      <w:r>
        <w:t xml:space="preserve"> </w:t>
      </w:r>
      <w:r>
        <w:rPr>
          <w:b/>
          <w:i w:val="0"/>
        </w:rPr>
        <w:t>por proveedores del servicio de comunicación audiovisual o radiofónica, o los relativos al tiempo de</w:t>
      </w:r>
      <w:r>
        <w:t xml:space="preserve"> </w:t>
      </w:r>
      <w:r>
        <w:rPr>
          <w:b/>
          <w:i w:val="0"/>
        </w:rPr>
        <w:t>radiodifusión o al suministro de programas que sean adjudicados a proveedores del servicio de</w:t>
      </w:r>
      <w:r>
        <w:t xml:space="preserve"> </w:t>
      </w:r>
      <w:r>
        <w:rPr>
          <w:b/>
          <w:i w:val="0"/>
        </w:rPr>
        <w:t>comunicación audiovisual o radiofónica.</w:t>
      </w:r>
      <w:r>
        <w:rPr>
          <w:b w:val="0"/>
          <w:i w:val="0"/>
        </w:rPr>
        <w:t>» Para «programa» remite a la Directiva 2010/13/UE, «</w:t>
      </w:r>
      <w:r>
        <w:rPr>
          <w:b/>
          <w:i w:val="0"/>
        </w:rPr>
        <w:t>si</w:t>
      </w:r>
      <w:r>
        <w:t xml:space="preserve"> </w:t>
      </w:r>
      <w:r>
        <w:rPr>
          <w:b/>
          <w:i w:val="0"/>
        </w:rPr>
        <w:t>bien se incluirán también los programas radiofónicos y los contenidos de los programas</w:t>
      </w:r>
      <w:r>
        <w:t xml:space="preserve"> </w:t>
      </w:r>
      <w:r>
        <w:rPr>
          <w:b/>
          <w:i w:val="0"/>
        </w:rPr>
        <w:t>radiofónicos</w:t>
      </w:r>
      <w:r>
        <w:rPr>
          <w:b w:val="0"/>
          <w:i w:val="0"/>
        </w:rPr>
        <w:t>».</w:t>
      </w:r>
    </w:p>
    <w:p>
      <w:pPr/>
      <w:r>
        <w:rPr>
          <w:b w:val="0"/>
          <w:i w:val="0"/>
        </w:rPr>
        <w:t>Lo que dice y lo que no dice:</w:t>
      </w:r>
    </w:p>
    <w:p>
      <w:pPr>
        <w:pStyle w:val="ListBullet"/>
      </w:pPr>
      <w:r>
        <w:rPr>
          <w:b w:val="0"/>
          <w:i w:val="0"/>
        </w:rPr>
        <w:t>Dice que esos contratos no se someten a la regulación armonizada (la publicidad y los plazos</w:t>
      </w:r>
      <w:r>
        <w:t xml:space="preserve"> </w:t>
      </w:r>
      <w:r>
        <w:rPr>
          <w:b w:val="0"/>
          <w:i w:val="0"/>
        </w:rPr>
        <w:t>europeos que se aplican por encima de los umbrales de los artículos 20 a 22).</w:t>
      </w:r>
    </w:p>
    <w:p>
      <w:pPr>
        <w:pStyle w:val="ListBullet"/>
      </w:pPr>
      <w:r>
        <w:rPr>
          <w:b w:val="0"/>
          <w:i w:val="0"/>
        </w:rPr>
        <w:t>No dice que queden fuera de la ley. Los negocios excluidos están en la Sección 2.ª del Capítulo I</w:t>
      </w:r>
      <w:r>
        <w:t xml:space="preserve"> </w:t>
      </w:r>
      <w:r>
        <w:rPr>
          <w:b w:val="0"/>
          <w:i w:val="0"/>
        </w:rPr>
        <w:t>del Título Preliminar (artículos 4 a 11), y ninguno nombra los programas.</w:t>
      </w:r>
    </w:p>
    <w:p>
      <w:pPr>
        <w:pStyle w:val="ListBullet"/>
      </w:pPr>
      <w:r>
        <w:rPr>
          <w:b w:val="0"/>
          <w:i w:val="0"/>
        </w:rPr>
        <w:t>Es un error frecuente situar esta regla en el artículo 11: el artículo 11 («Otros negocios o</w:t>
      </w:r>
      <w:r>
        <w:t xml:space="preserve"> </w:t>
      </w:r>
      <w:r>
        <w:rPr>
          <w:b w:val="0"/>
          <w:i w:val="0"/>
        </w:rPr>
        <w:t>contratos excluidos») trata de relaciones laborales y funcionariales, servicios públicos con</w:t>
      </w:r>
      <w:r>
        <w:t xml:space="preserve"> </w:t>
      </w:r>
      <w:r>
        <w:rPr>
          <w:b w:val="0"/>
          <w:i w:val="0"/>
        </w:rPr>
        <w:t>tarifa, arbitraje y conciliación, entregas de entidades del sector público, campañas políticas y</w:t>
      </w:r>
      <w:r>
        <w:t xml:space="preserve"> </w:t>
      </w:r>
      <w:r>
        <w:rPr>
          <w:b w:val="0"/>
          <w:i w:val="0"/>
        </w:rPr>
        <w:t>servicios sociales.</w:t>
      </w:r>
    </w:p>
    <w:p>
      <w:pPr/>
      <w:r>
        <w:rPr>
          <w:b w:val="0"/>
          <w:i w:val="0"/>
        </w:rPr>
        <w:t>La Cámara va más lejos en su informe de 2018 (punto 44): «</w:t>
      </w:r>
      <w:r>
        <w:rPr>
          <w:b/>
          <w:i w:val="0"/>
        </w:rPr>
        <w:t>La adquisición de producciones y/o</w:t>
      </w:r>
      <w:r>
        <w:t xml:space="preserve"> </w:t>
      </w:r>
      <w:r>
        <w:rPr>
          <w:b/>
          <w:i w:val="0"/>
        </w:rPr>
        <w:t>servicios audiovisuales son contratos privados al tratarse de un negocio excluido de acuerdo al</w:t>
      </w:r>
      <w:r>
        <w:t xml:space="preserve"> </w:t>
      </w:r>
      <w:r>
        <w:rPr>
          <w:b/>
          <w:i w:val="0"/>
        </w:rPr>
        <w:t>art.9 de la LCSP por lo que se regulan por las instrucciones y disposiciones internas que aparecen</w:t>
      </w:r>
      <w:r>
        <w:t xml:space="preserve"> </w:t>
      </w:r>
      <w:r>
        <w:rPr>
          <w:b/>
          <w:i w:val="0"/>
        </w:rPr>
        <w:t>detalladas en el Anexo 9.5.</w:t>
      </w:r>
      <w:r>
        <w:rPr>
          <w:b w:val="0"/>
          <w:i w:val="0"/>
        </w:rPr>
        <w:t>» Es una lectura de la Cámara, no una regla expresa de la ley. El</w:t>
      </w:r>
      <w:r>
        <w:t xml:space="preserve"> </w:t>
      </w:r>
      <w:r>
        <w:rPr>
          <w:b w:val="0"/>
          <w:i w:val="0"/>
        </w:rPr>
        <w:t>artículo 9 trata del dominio público y del ámbito patrimonial, y su apartado 2 excluye «</w:t>
      </w:r>
      <w:r>
        <w:rPr>
          <w:b/>
          <w:i w:val="0"/>
        </w:rPr>
        <w:t>los</w:t>
      </w:r>
      <w:r>
        <w:t xml:space="preserve"> </w:t>
      </w:r>
      <w:r>
        <w:rPr>
          <w:b/>
          <w:i w:val="0"/>
        </w:rPr>
        <w:t>contratos de compraventa, donación, permuta, arrendamiento y demás negocios jurídicos análogos sobre</w:t>
      </w:r>
      <w:r>
        <w:t xml:space="preserve"> </w:t>
      </w:r>
      <w:r>
        <w:rPr>
          <w:b/>
          <w:i w:val="0"/>
        </w:rPr>
        <w:t>bienes inmuebles, valores negociables y propiedades incorporales, a no ser que recaigan sobre</w:t>
      </w:r>
      <w:r>
        <w:t xml:space="preserve"> </w:t>
      </w:r>
      <w:r>
        <w:rPr>
          <w:b/>
          <w:i w:val="0"/>
        </w:rPr>
        <w:t>programas de ordenador y deban ser calificados como contratos de suministro o servicios, que tendrán</w:t>
      </w:r>
      <w:r>
        <w:t xml:space="preserve"> </w:t>
      </w:r>
      <w:r>
        <w:rPr>
          <w:b/>
          <w:i w:val="0"/>
        </w:rPr>
        <w:t>siempre el carácter de contratos privados y se regirán por la legislación patrimonial.</w:t>
      </w:r>
      <w:r>
        <w:rPr>
          <w:b w:val="0"/>
          <w:i w:val="0"/>
        </w:rPr>
        <w:t>»; los únicos</w:t>
      </w:r>
      <w:r>
        <w:t xml:space="preserve"> </w:t>
      </w:r>
      <w:r>
        <w:rPr>
          <w:b w:val="0"/>
          <w:i w:val="0"/>
        </w:rPr>
        <w:t>«programas» que nombra son los de ordenador, no los audiovisuales, y que</w:t>
      </w:r>
      <w:r>
        <w:t xml:space="preserve"> </w:t>
      </w:r>
      <w:r>
        <w:rPr>
          <w:b w:val="0"/>
          <w:i w:val="0"/>
        </w:rPr>
        <w:t>la compra de producciones encaje en «propiedades incorporales» es la interpretación del informe.</w:t>
      </w:r>
      <w:r>
        <w:t xml:space="preserve"> </w:t>
      </w:r>
      <w:r>
        <w:rPr>
          <w:b w:val="0"/>
          <w:i w:val="0"/>
        </w:rPr>
        <w:t>Para el examen: que los contratos de programas no son SARA lo dice el artículo 19.2.a); que estén</w:t>
      </w:r>
      <w:r>
        <w:t xml:space="preserve"> </w:t>
      </w:r>
      <w:r>
        <w:rPr>
          <w:b w:val="0"/>
          <w:i w:val="0"/>
        </w:rPr>
        <w:t>excluidos de la ley no lo dice ningún artículo con esas palabras.</w:t>
      </w:r>
    </w:p>
    <w:p>
      <w:pPr/>
      <w:r>
        <w:rPr>
          <w:b w:val="0"/>
          <w:i w:val="0"/>
        </w:rPr>
        <w:t>Lo que las normas de la RTVA añaden sobre la contratación de producciones (texto del tema 6 del</w:t>
      </w:r>
      <w:r>
        <w:t xml:space="preserve"> </w:t>
      </w:r>
      <w:r>
        <w:rPr>
          <w:b w:val="0"/>
          <w:i w:val="0"/>
        </w:rPr>
        <w:t>común, sobre la Carta del Servicio Público 2024-2029):</w:t>
      </w:r>
    </w:p>
    <w:p>
      <w:pPr>
        <w:pStyle w:val="ListBullet"/>
      </w:pPr>
      <w:r>
        <w:rPr>
          <w:b w:val="0"/>
          <w:i w:val="0"/>
        </w:rPr>
        <w:t>23.2: contratación de producciones privadas según la tipología del</w:t>
      </w:r>
      <w:r>
        <w:t xml:space="preserve"> </w:t>
      </w:r>
      <w:r>
        <w:rPr>
          <w:b w:val="0"/>
          <w:i w:val="0"/>
        </w:rPr>
        <w:t>artículo 24.2, con criterios profesionales, decisiones de órganos colegiados y principio de</w:t>
      </w:r>
      <w:r>
        <w:t xml:space="preserve"> </w:t>
      </w:r>
      <w:r>
        <w:rPr>
          <w:b w:val="0"/>
          <w:i w:val="0"/>
        </w:rPr>
        <w:t>publicidad para que las empresas puedan ofertar «</w:t>
      </w:r>
      <w:r>
        <w:rPr>
          <w:b/>
          <w:i w:val="0"/>
        </w:rPr>
        <w:t>en igualdad de condiciones</w:t>
      </w:r>
      <w:r>
        <w:rPr>
          <w:b w:val="0"/>
          <w:i w:val="0"/>
        </w:rPr>
        <w:t>».</w:t>
      </w:r>
    </w:p>
    <w:p>
      <w:pPr>
        <w:pStyle w:val="ListBullet"/>
      </w:pPr>
      <w:r>
        <w:rPr>
          <w:b w:val="0"/>
          <w:i w:val="0"/>
        </w:rPr>
        <w:t>24.3: contratación con transparencia, publicidad y respeto a los derechos de las</w:t>
      </w:r>
      <w:r>
        <w:t xml:space="preserve"> </w:t>
      </w:r>
      <w:r>
        <w:rPr>
          <w:b w:val="0"/>
          <w:i w:val="0"/>
        </w:rPr>
        <w:t>empresas.</w:t>
      </w:r>
    </w:p>
    <w:p>
      <w:pPr/>
      <w:r>
        <w:rPr>
          <w:b w:val="0"/>
          <w:i w:val="0"/>
        </w:rPr>
        <w:t>El contrato-programa 2024-2026 (cláusula tercera) lo concreta. Punto 34: «</w:t>
      </w:r>
      <w:r>
        <w:rPr>
          <w:b/>
          <w:i w:val="0"/>
        </w:rPr>
        <w:t>La RTVA y Canal Sur</w:t>
      </w:r>
      <w:r>
        <w:t xml:space="preserve"> </w:t>
      </w:r>
      <w:r>
        <w:rPr>
          <w:b/>
          <w:i w:val="0"/>
        </w:rPr>
        <w:t>procederán a la contratación de las producciones audiovisuales generadas por el ámbito privado que</w:t>
      </w:r>
      <w:r>
        <w:t xml:space="preserve"> </w:t>
      </w:r>
      <w:r>
        <w:rPr>
          <w:b/>
          <w:i w:val="0"/>
        </w:rPr>
        <w:t>resultaren adecuadas en función de las necesidades de las programaciones audiovisuales, de acuerdo</w:t>
      </w:r>
      <w:r>
        <w:t xml:space="preserve"> </w:t>
      </w:r>
      <w:r>
        <w:rPr>
          <w:b/>
          <w:i w:val="0"/>
        </w:rPr>
        <w:t>con la tipología de producciones que se establecen en la Carta del Servicio Público de la RTVA, con</w:t>
      </w:r>
      <w:r>
        <w:t xml:space="preserve"> </w:t>
      </w:r>
      <w:r>
        <w:rPr>
          <w:b/>
          <w:i w:val="0"/>
        </w:rPr>
        <w:t>arreglo a estrictos y tasados criterios profesionales, con toma de decisiones de contratación</w:t>
      </w:r>
      <w:r>
        <w:t xml:space="preserve"> </w:t>
      </w:r>
      <w:r>
        <w:rPr>
          <w:b/>
          <w:i w:val="0"/>
        </w:rPr>
        <w:t>adoptadas por órganos colegiados de la organización interna del grupo empresarial RTVA, y con la</w:t>
      </w:r>
      <w:r>
        <w:t xml:space="preserve"> </w:t>
      </w:r>
      <w:r>
        <w:rPr>
          <w:b/>
          <w:i w:val="0"/>
        </w:rPr>
        <w:t>garantía para el sector del cumplimiento del principio de publicidad que asegure un conocimiento</w:t>
      </w:r>
      <w:r>
        <w:t xml:space="preserve"> </w:t>
      </w:r>
      <w:r>
        <w:rPr>
          <w:b/>
          <w:i w:val="0"/>
        </w:rPr>
        <w:t>previo por parte de las empresas sobre las futuras necesidades de producción de los medios de Canal</w:t>
      </w:r>
      <w:r>
        <w:t xml:space="preserve"> </w:t>
      </w:r>
      <w:r>
        <w:rPr>
          <w:b/>
          <w:i w:val="0"/>
        </w:rPr>
        <w:t>Sur a fin de que, en igualdad de condiciones, puedan presentar sus ofertas para acometer tales</w:t>
      </w:r>
      <w:r>
        <w:t xml:space="preserve"> </w:t>
      </w:r>
      <w:r>
        <w:rPr>
          <w:b/>
          <w:i w:val="0"/>
        </w:rPr>
        <w:t>proyectos sobre las necesidades de producción comunicadas.</w:t>
      </w:r>
      <w:r>
        <w:rPr>
          <w:b w:val="0"/>
          <w:i w:val="0"/>
        </w:rPr>
        <w:t>» Punto 43: «</w:t>
      </w:r>
      <w:r>
        <w:rPr>
          <w:b/>
          <w:i w:val="0"/>
        </w:rPr>
        <w:t>La RTVA y</w:t>
      </w:r>
      <w:r>
        <w:t xml:space="preserve"> </w:t>
      </w:r>
      <w:r>
        <w:rPr>
          <w:b/>
          <w:i w:val="0"/>
        </w:rPr>
        <w:t>Canal Sur establecerán requerimientos para la contratación relativos a cláusulas sociales en</w:t>
      </w:r>
      <w:r>
        <w:t xml:space="preserve"> </w:t>
      </w:r>
      <w:r>
        <w:rPr>
          <w:b/>
          <w:i w:val="0"/>
        </w:rPr>
        <w:t>garantía de los derechos de los profesionales de las empresas del sector con las que se relacionen</w:t>
      </w:r>
      <w:r>
        <w:t xml:space="preserve"> </w:t>
      </w:r>
      <w:r>
        <w:rPr>
          <w:b/>
          <w:i w:val="0"/>
        </w:rPr>
        <w:t>contractualmente, y establecerá medidas para que los programas, contenidos y servicios audiovisuales</w:t>
      </w:r>
      <w:r>
        <w:t xml:space="preserve"> </w:t>
      </w:r>
      <w:r>
        <w:rPr>
          <w:b/>
          <w:i w:val="0"/>
        </w:rPr>
        <w:t>contratados dispongan de las facilidades de accesibilidad para personas con diversidad funcional</w:t>
      </w:r>
      <w:r>
        <w:t xml:space="preserve"> </w:t>
      </w:r>
      <w:r>
        <w:rPr>
          <w:b/>
          <w:i w:val="0"/>
        </w:rPr>
        <w:t>sensorial</w:t>
      </w:r>
      <w:r>
        <w:rPr>
          <w:b w:val="0"/>
          <w:i w:val="0"/>
        </w:rPr>
        <w:t>» (…); el punto sigue con medidas de transformación digital de las producciones contratadas.</w:t>
      </w:r>
    </w:p>
    <w:p>
      <w:pPr>
        <w:pStyle w:val="Heading2"/>
      </w:pPr>
      <w:r>
        <w:rPr>
          <w:b w:val="0"/>
          <w:i w:val="0"/>
        </w:rPr>
        <w:t>10.2 Definición de necesidades</w:t>
      </w:r>
    </w:p>
    <w:p>
      <w:pPr>
        <w:pStyle w:val="Heading3"/>
      </w:pPr>
      <w:r>
        <w:rPr>
          <w:b w:val="0"/>
          <w:i w:val="0"/>
        </w:rPr>
        <w:t>10.2.1 Sólo se contrata lo necesario, y se dice por qué</w:t>
      </w:r>
    </w:p>
    <w:p>
      <w:pPr/>
      <w:r>
        <w:rPr>
          <w:b w:val="0"/>
          <w:i w:val="0"/>
        </w:rPr>
        <w:t>Artículo 28.1: «</w:t>
      </w:r>
      <w:r>
        <w:rPr>
          <w:b/>
          <w:i w:val="0"/>
        </w:rPr>
        <w:t>Las entidades del sector público no podrán celebrar otros contratos que aquellos</w:t>
      </w:r>
      <w:r>
        <w:t xml:space="preserve"> </w:t>
      </w:r>
      <w:r>
        <w:rPr>
          <w:b/>
          <w:i w:val="0"/>
        </w:rPr>
        <w:t>que sean necesarios para el cumplimiento y realización de sus fines institucionales. A tal efecto,</w:t>
      </w:r>
      <w:r>
        <w:t xml:space="preserve"> </w:t>
      </w:r>
      <w:r>
        <w:rPr>
          <w:b/>
          <w:i w:val="0"/>
        </w:rPr>
        <w:t>la naturaleza y extensión de las necesidades que pretenden cubrirse mediante el contrato proyectado,</w:t>
      </w:r>
      <w:r>
        <w:t xml:space="preserve"> </w:t>
      </w:r>
      <w:r>
        <w:rPr>
          <w:b/>
          <w:i w:val="0"/>
        </w:rPr>
        <w:t>así como la idoneidad de su objeto y contenido para satisfacerlas, cuando se adjudique por un</w:t>
      </w:r>
      <w:r>
        <w:t xml:space="preserve"> </w:t>
      </w:r>
      <w:r>
        <w:rPr>
          <w:b/>
          <w:i w:val="0"/>
        </w:rPr>
        <w:t>procedimiento abierto, restringido o negociado sin publicidad, deben ser determinadas con precisión,</w:t>
      </w:r>
      <w:r>
        <w:t xml:space="preserve"> </w:t>
      </w:r>
      <w:r>
        <w:rPr>
          <w:b/>
          <w:i w:val="0"/>
        </w:rPr>
        <w:t>dejando constancia de ello en la documentación preparatoria, antes de iniciar el procedimiento</w:t>
      </w:r>
      <w:r>
        <w:t xml:space="preserve"> </w:t>
      </w:r>
      <w:r>
        <w:rPr>
          <w:b/>
          <w:i w:val="0"/>
        </w:rPr>
        <w:t>encaminado a su adjudicación.</w:t>
      </w:r>
      <w:r>
        <w:rPr>
          <w:b w:val="0"/>
          <w:i w:val="0"/>
        </w:rPr>
        <w:t>»</w:t>
      </w:r>
    </w:p>
    <w:p>
      <w:pPr/>
      <w:r>
        <w:rPr>
          <w:b w:val="0"/>
          <w:i w:val="0"/>
        </w:rPr>
        <w:t>Tres cosas en un solo apartado: la necesidad ligada a los fines de la entidad; su naturaleza y</w:t>
      </w:r>
      <w:r>
        <w:t xml:space="preserve"> </w:t>
      </w:r>
      <w:r>
        <w:rPr>
          <w:b w:val="0"/>
          <w:i w:val="0"/>
        </w:rPr>
        <w:t>extensión, y la idoneidad del objeto para cubrirla; y el momento, antes de iniciar el</w:t>
      </w:r>
      <w:r>
        <w:t xml:space="preserve"> </w:t>
      </w:r>
      <w:r>
        <w:rPr>
          <w:b w:val="0"/>
          <w:i w:val="0"/>
        </w:rPr>
        <w:t>procedimiento y por escrito. El 28.4 añade la programación: las entidades «</w:t>
      </w:r>
      <w:r>
        <w:rPr>
          <w:b/>
          <w:i w:val="0"/>
        </w:rPr>
        <w:t>programarán la</w:t>
      </w:r>
      <w:r>
        <w:t xml:space="preserve"> </w:t>
      </w:r>
      <w:r>
        <w:rPr>
          <w:b/>
          <w:i w:val="0"/>
        </w:rPr>
        <w:t>actividad de contratación pública, que desarrollarán en un ejercicio presupuestario o períodos</w:t>
      </w:r>
      <w:r>
        <w:t xml:space="preserve"> </w:t>
      </w:r>
      <w:r>
        <w:rPr>
          <w:b/>
          <w:i w:val="0"/>
        </w:rPr>
        <w:t>plurianuales y darán a conocer su plan de contratación anticipadamente mediante un anuncio de</w:t>
      </w:r>
      <w:r>
        <w:t xml:space="preserve"> </w:t>
      </w:r>
      <w:r>
        <w:rPr>
          <w:b/>
          <w:i w:val="0"/>
        </w:rPr>
        <w:t>información previa previsto en el artículo 134 que al menos recoja aquellos contratos que quedarán</w:t>
      </w:r>
      <w:r>
        <w:t xml:space="preserve"> </w:t>
      </w:r>
      <w:r>
        <w:rPr>
          <w:b/>
          <w:i w:val="0"/>
        </w:rPr>
        <w:t>sujetos a una regulación armonizada</w:t>
      </w:r>
      <w:r>
        <w:rPr>
          <w:b w:val="0"/>
          <w:i w:val="0"/>
        </w:rPr>
        <w:t>».</w:t>
      </w:r>
    </w:p>
    <w:p>
      <w:pPr/>
      <w:r>
        <w:rPr>
          <w:b w:val="0"/>
          <w:i w:val="0"/>
        </w:rPr>
        <w:t>En las Administraciones Públicas (la RTVA, según la calificación de la Cámara), el expediente se</w:t>
      </w:r>
      <w:r>
        <w:t xml:space="preserve"> </w:t>
      </w:r>
      <w:r>
        <w:rPr>
          <w:b w:val="0"/>
          <w:i w:val="0"/>
        </w:rPr>
        <w:t>inicia justificando esa necesidad. Artículo 116.1: el expediente «</w:t>
      </w:r>
      <w:r>
        <w:rPr>
          <w:b/>
          <w:i w:val="0"/>
        </w:rPr>
        <w:t>se iniciará por el órgano de</w:t>
      </w:r>
      <w:r>
        <w:t xml:space="preserve"> </w:t>
      </w:r>
      <w:r>
        <w:rPr>
          <w:b/>
          <w:i w:val="0"/>
        </w:rPr>
        <w:t>contratación motivando la necesidad del contrato en los términos previstos en el artículo 28 de esta</w:t>
      </w:r>
      <w:r>
        <w:t xml:space="preserve"> </w:t>
      </w:r>
      <w:r>
        <w:rPr>
          <w:b/>
          <w:i w:val="0"/>
        </w:rPr>
        <w:t>Ley y que deberá ser publicado en el perfil de contratante.</w:t>
      </w:r>
      <w:r>
        <w:rPr>
          <w:b w:val="0"/>
          <w:i w:val="0"/>
        </w:rPr>
        <w:t>» Y el 116.4 enumera lo que se</w:t>
      </w:r>
      <w:r>
        <w:t xml:space="preserve"> </w:t>
      </w:r>
      <w:r>
        <w:rPr>
          <w:b w:val="0"/>
          <w:i w:val="0"/>
        </w:rPr>
        <w:t>justificará en él: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Qué se justifica</w:t>
            </w:r>
          </w:p>
        </w:tc>
      </w:tr>
      <w:tr>
        <w:tc>
          <w:tcPr>
            <w:tcW w:type="dxa" w:w="4706"/>
          </w:tcPr>
          <w:p>
            <w:pPr>
              <w:pStyle w:val="Tabla"/>
            </w:pPr>
            <w:r/>
            <w:r>
              <w:rPr>
                <w:b w:val="0"/>
                <w:i w:val="0"/>
              </w:rPr>
              <w:t>a)</w:t>
            </w:r>
          </w:p>
        </w:tc>
        <w:tc>
          <w:tcPr>
            <w:tcW w:type="dxa" w:w="4706"/>
          </w:tcPr>
          <w:p>
            <w:pPr>
              <w:pStyle w:val="Tabla"/>
            </w:pPr>
            <w:r/>
            <w:r>
              <w:rPr>
                <w:b w:val="0"/>
                <w:i w:val="0"/>
              </w:rPr>
              <w:t>«</w:t>
            </w:r>
            <w:r>
              <w:rPr>
                <w:b/>
                <w:i w:val="0"/>
              </w:rPr>
              <w:t>La elección del procedimiento de licitación.</w:t>
            </w:r>
            <w:r>
              <w:rPr>
                <w:b w:val="0"/>
                <w:i w:val="0"/>
              </w:rPr>
              <w:t>»</w:t>
            </w:r>
          </w:p>
        </w:tc>
      </w:tr>
      <w:tr>
        <w:tc>
          <w:tcPr>
            <w:tcW w:type="dxa" w:w="4706"/>
          </w:tcPr>
          <w:p>
            <w:pPr>
              <w:pStyle w:val="Tabla"/>
            </w:pPr>
            <w:r/>
            <w:r>
              <w:rPr>
                <w:b w:val="0"/>
                <w:i w:val="0"/>
              </w:rPr>
              <w:t>b)</w:t>
            </w:r>
          </w:p>
        </w:tc>
        <w:tc>
          <w:tcPr>
            <w:tcW w:type="dxa" w:w="4706"/>
          </w:tcPr>
          <w:p>
            <w:pPr>
              <w:pStyle w:val="Tabla"/>
            </w:pPr>
            <w:r/>
            <w:r>
              <w:rPr>
                <w:b w:val="0"/>
                <w:i w:val="0"/>
              </w:rPr>
              <w:t>«</w:t>
            </w:r>
            <w:r>
              <w:rPr>
                <w:b/>
                <w:i w:val="0"/>
              </w:rPr>
              <w:t>La clasificación que se exija a los participantes.</w:t>
            </w:r>
            <w:r>
              <w:rPr>
                <w:b w:val="0"/>
                <w:i w:val="0"/>
              </w:rPr>
              <w:t>»</w:t>
            </w:r>
          </w:p>
        </w:tc>
      </w:tr>
      <w:tr>
        <w:tc>
          <w:tcPr>
            <w:tcW w:type="dxa" w:w="4706"/>
          </w:tcPr>
          <w:p>
            <w:pPr>
              <w:pStyle w:val="Tabla"/>
            </w:pPr>
            <w:r/>
            <w:r>
              <w:rPr>
                <w:b w:val="0"/>
                <w:i w:val="0"/>
              </w:rPr>
              <w:t>c)</w:t>
            </w:r>
          </w:p>
        </w:tc>
        <w:tc>
          <w:tcPr>
            <w:tcW w:type="dxa" w:w="4706"/>
          </w:tcPr>
          <w:p>
            <w:pPr>
              <w:pStyle w:val="Tabla"/>
            </w:pPr>
            <w:r/>
            <w:r>
              <w:rPr>
                <w:b w:val="0"/>
                <w:i w:val="0"/>
              </w:rPr>
              <w:t>Los criterios de solvencia, los de adjudicación y las condiciones especiales de ejecución</w:t>
            </w:r>
          </w:p>
        </w:tc>
      </w:tr>
      <w:tr>
        <w:tc>
          <w:tcPr>
            <w:tcW w:type="dxa" w:w="4706"/>
          </w:tcPr>
          <w:p>
            <w:pPr>
              <w:pStyle w:val="Tabla"/>
            </w:pPr>
            <w:r/>
            <w:r>
              <w:rPr>
                <w:b w:val="0"/>
                <w:i w:val="0"/>
              </w:rPr>
              <w:t>d)</w:t>
            </w:r>
          </w:p>
        </w:tc>
        <w:tc>
          <w:tcPr>
            <w:tcW w:type="dxa" w:w="4706"/>
          </w:tcPr>
          <w:p>
            <w:pPr>
              <w:pStyle w:val="Tabla"/>
            </w:pPr>
            <w:r/>
            <w:r>
              <w:rPr>
                <w:b w:val="0"/>
                <w:i w:val="0"/>
              </w:rPr>
              <w:t>«</w:t>
            </w:r>
            <w:r>
              <w:rPr>
                <w:b/>
                <w:i w:val="0"/>
              </w:rPr>
              <w:t>El valor estimado del contrato con una indicación de todos los conceptos que lo integran, incluyendo siempre los costes laborales si existiesen.</w:t>
            </w:r>
            <w:r>
              <w:rPr>
                <w:b w:val="0"/>
                <w:i w:val="0"/>
              </w:rPr>
              <w:t>»</w:t>
            </w:r>
          </w:p>
        </w:tc>
      </w:tr>
      <w:tr>
        <w:tc>
          <w:tcPr>
            <w:tcW w:type="dxa" w:w="4706"/>
          </w:tcPr>
          <w:p>
            <w:pPr>
              <w:pStyle w:val="Tabla"/>
            </w:pPr>
            <w:r/>
            <w:r>
              <w:rPr>
                <w:b w:val="0"/>
                <w:i w:val="0"/>
              </w:rPr>
              <w:t>e)</w:t>
            </w:r>
          </w:p>
        </w:tc>
        <w:tc>
          <w:tcPr>
            <w:tcW w:type="dxa" w:w="4706"/>
          </w:tcPr>
          <w:p>
            <w:pPr>
              <w:pStyle w:val="Tabla"/>
            </w:pPr>
            <w:r/>
            <w:r>
              <w:rPr>
                <w:b w:val="0"/>
                <w:i w:val="0"/>
              </w:rPr>
              <w:t>La necesidad «</w:t>
            </w:r>
            <w:r>
              <w:rPr>
                <w:b/>
                <w:i w:val="0"/>
              </w:rPr>
              <w:t>y su relación con el objeto del contrato, que deberá ser directa, clara y proporcional.</w:t>
            </w:r>
            <w:r>
              <w:rPr>
                <w:b w:val="0"/>
                <w:i w:val="0"/>
              </w:rPr>
              <w:t>»</w:t>
            </w:r>
          </w:p>
        </w:tc>
      </w:tr>
      <w:tr>
        <w:tc>
          <w:tcPr>
            <w:tcW w:type="dxa" w:w="4706"/>
          </w:tcPr>
          <w:p>
            <w:pPr>
              <w:pStyle w:val="Tabla"/>
            </w:pPr>
            <w:r/>
            <w:r>
              <w:rPr>
                <w:b w:val="0"/>
                <w:i w:val="0"/>
              </w:rPr>
              <w:t>f)</w:t>
            </w:r>
          </w:p>
        </w:tc>
        <w:tc>
          <w:tcPr>
            <w:tcW w:type="dxa" w:w="4706"/>
          </w:tcPr>
          <w:p>
            <w:pPr>
              <w:pStyle w:val="Tabla"/>
            </w:pPr>
            <w:r/>
            <w:r>
              <w:rPr>
                <w:b w:val="0"/>
                <w:i w:val="0"/>
              </w:rPr>
              <w:t>«</w:t>
            </w:r>
            <w:r>
              <w:rPr>
                <w:b/>
                <w:i w:val="0"/>
              </w:rPr>
              <w:t>En los contratos de servicios, el informe de insuficiencia de medios.</w:t>
            </w:r>
            <w:r>
              <w:rPr>
                <w:b w:val="0"/>
                <w:i w:val="0"/>
              </w:rPr>
              <w:t>»</w:t>
            </w:r>
          </w:p>
        </w:tc>
      </w:tr>
      <w:tr>
        <w:tc>
          <w:tcPr>
            <w:tcW w:type="dxa" w:w="4706"/>
          </w:tcPr>
          <w:p>
            <w:pPr>
              <w:pStyle w:val="Tabla"/>
            </w:pPr>
            <w:r/>
            <w:r>
              <w:rPr>
                <w:b w:val="0"/>
                <w:i w:val="0"/>
              </w:rPr>
              <w:t>g)</w:t>
            </w:r>
          </w:p>
        </w:tc>
        <w:tc>
          <w:tcPr>
            <w:tcW w:type="dxa" w:w="4706"/>
          </w:tcPr>
          <w:p>
            <w:pPr>
              <w:pStyle w:val="Tabla"/>
            </w:pPr>
            <w:r/>
            <w:r>
              <w:rPr>
                <w:b w:val="0"/>
                <w:i w:val="0"/>
              </w:rPr>
              <w:t>«</w:t>
            </w:r>
            <w:r>
              <w:rPr>
                <w:b/>
                <w:i w:val="0"/>
              </w:rPr>
              <w:t>La decisión de no dividir en lotes el objeto del contrato, en su caso.</w:t>
            </w:r>
            <w:r>
              <w:rPr>
                <w:b w:val="0"/>
                <w:i w:val="0"/>
              </w:rPr>
              <w:t>»</w:t>
            </w:r>
          </w:p>
        </w:tc>
      </w:tr>
    </w:tbl>
    <w:p>
      <w:pPr/>
    </w:p>
    <w:p>
      <w:pPr/>
      <w:r>
        <w:rPr>
          <w:b w:val="0"/>
          <w:i w:val="0"/>
        </w:rPr>
        <w:t>La letra f) es la que más toca al productor: antes de contratar un servicio fuera, hay que</w:t>
      </w:r>
      <w:r>
        <w:t xml:space="preserve"> </w:t>
      </w:r>
      <w:r>
        <w:rPr>
          <w:b w:val="0"/>
          <w:i w:val="0"/>
        </w:rPr>
        <w:t>justificar que la entidad no lo puede hacer con sus medios. Encaja con la ficha, que distingue el</w:t>
      </w:r>
      <w:r>
        <w:t xml:space="preserve"> </w:t>
      </w:r>
      <w:r>
        <w:rPr>
          <w:b w:val="0"/>
          <w:i w:val="0"/>
        </w:rPr>
        <w:t>presupuesto de los programas «</w:t>
      </w:r>
      <w:r>
        <w:rPr>
          <w:b/>
          <w:i w:val="0"/>
        </w:rPr>
        <w:t>tanto si se realiza con medios propios como ajenos</w:t>
      </w:r>
      <w:r>
        <w:rPr>
          <w:b w:val="0"/>
          <w:i w:val="0"/>
        </w:rPr>
        <w:t>»: la primera</w:t>
      </w:r>
      <w:r>
        <w:t xml:space="preserve"> </w:t>
      </w:r>
      <w:r>
        <w:rPr>
          <w:b w:val="0"/>
          <w:i w:val="0"/>
        </w:rPr>
        <w:t>pregunta de producción es si hay medios propios (estudio, unidad móvil, equipo) y sólo después</w:t>
      </w:r>
      <w:r>
        <w:t xml:space="preserve"> </w:t>
      </w:r>
      <w:r>
        <w:rPr>
          <w:b w:val="0"/>
          <w:i w:val="0"/>
        </w:rPr>
        <w:t>cuáles se contratan. El informe de insuficiencia de medios se publica en el perfil de contratante</w:t>
      </w:r>
      <w:r>
        <w:t xml:space="preserve"> </w:t>
      </w:r>
      <w:r>
        <w:rPr>
          <w:b w:val="0"/>
          <w:i w:val="0"/>
        </w:rPr>
        <w:t>(artículo 63.3.a).</w:t>
      </w:r>
    </w:p>
    <w:p>
      <w:pPr/>
      <w:r>
        <w:rPr>
          <w:b w:val="0"/>
          <w:i w:val="0"/>
        </w:rPr>
        <w:t>El 116.3 exige además incorporar al expediente «</w:t>
      </w:r>
      <w:r>
        <w:rPr>
          <w:b/>
          <w:i w:val="0"/>
        </w:rPr>
        <w:t>el pliego de cláusulas administrativas</w:t>
      </w:r>
      <w:r>
        <w:t xml:space="preserve"> </w:t>
      </w:r>
      <w:r>
        <w:rPr>
          <w:b/>
          <w:i w:val="0"/>
        </w:rPr>
        <w:t>particulares y el de prescripciones técnicas que hayan de regir el contrato</w:t>
      </w:r>
      <w:r>
        <w:rPr>
          <w:b w:val="0"/>
          <w:i w:val="0"/>
        </w:rPr>
        <w:t>» y «</w:t>
      </w:r>
      <w:r>
        <w:rPr>
          <w:b/>
          <w:i w:val="0"/>
        </w:rPr>
        <w:t>el certificado de</w:t>
      </w:r>
      <w:r>
        <w:t xml:space="preserve"> </w:t>
      </w:r>
      <w:r>
        <w:rPr>
          <w:b/>
          <w:i w:val="0"/>
        </w:rPr>
        <w:t>existencia de crédito</w:t>
      </w:r>
      <w:r>
        <w:rPr>
          <w:b w:val="0"/>
          <w:i w:val="0"/>
        </w:rPr>
        <w:t>». Sin crédito no hay contrato: por eso la necesidad se define a la vez que</w:t>
      </w:r>
      <w:r>
        <w:t xml:space="preserve"> </w:t>
      </w:r>
      <w:r>
        <w:rPr>
          <w:b w:val="0"/>
          <w:i w:val="0"/>
        </w:rPr>
        <w:t>el presupuesto (epígrafe «Presupuestos»).</w:t>
      </w:r>
    </w:p>
    <w:p>
      <w:pPr>
        <w:pStyle w:val="Heading3"/>
      </w:pPr>
      <w:r>
        <w:rPr>
          <w:b w:val="0"/>
          <w:i w:val="0"/>
        </w:rPr>
        <w:t>10.2.2 El objeto: determinado, sin trocear y, si se puede, por lotes</w:t>
      </w:r>
    </w:p>
    <w:p>
      <w:pPr/>
      <w:r>
        <w:rPr>
          <w:b w:val="0"/>
          <w:i w:val="0"/>
        </w:rPr>
        <w:t>Artículo 99:</w:t>
      </w:r>
    </w:p>
    <w:p>
      <w:pPr>
        <w:pStyle w:val="ListBullet"/>
      </w:pPr>
      <w:r>
        <w:rPr>
          <w:b w:val="0"/>
          <w:i w:val="0"/>
        </w:rPr>
        <w:t>99.1: «</w:t>
      </w:r>
      <w:r>
        <w:rPr>
          <w:b/>
          <w:i w:val="0"/>
        </w:rPr>
        <w:t>El objeto de los contratos del sector público deberá ser determinado.</w:t>
      </w:r>
      <w:r>
        <w:rPr>
          <w:b w:val="0"/>
          <w:i w:val="0"/>
        </w:rPr>
        <w:t>» Se puede definir</w:t>
      </w:r>
      <w:r>
        <w:t xml:space="preserve"> </w:t>
      </w:r>
      <w:r>
        <w:rPr>
          <w:b w:val="0"/>
          <w:i w:val="0"/>
        </w:rPr>
        <w:t>por necesidades o funcionalidades, «</w:t>
      </w:r>
      <w:r>
        <w:rPr>
          <w:b/>
          <w:i w:val="0"/>
        </w:rPr>
        <w:t>sin cerrar el objeto del contrato a una solución única</w:t>
      </w:r>
      <w:r>
        <w:rPr>
          <w:b w:val="0"/>
          <w:i w:val="0"/>
        </w:rPr>
        <w:t>».</w:t>
      </w:r>
    </w:p>
    <w:p>
      <w:pPr>
        <w:pStyle w:val="ListBullet"/>
      </w:pPr>
      <w:r>
        <w:rPr>
          <w:b w:val="0"/>
          <w:i w:val="0"/>
        </w:rPr>
        <w:t>99.2: «</w:t>
      </w:r>
      <w:r>
        <w:rPr>
          <w:b/>
          <w:i w:val="0"/>
        </w:rPr>
        <w:t>No podrá fraccionarse un contrato con la finalidad de disminuir la cuantía del mismo y</w:t>
      </w:r>
      <w:r>
        <w:t xml:space="preserve"> </w:t>
      </w:r>
      <w:r>
        <w:rPr>
          <w:b/>
          <w:i w:val="0"/>
        </w:rPr>
        <w:t>eludir así los requisitos de publicidad o los relativos al procedimiento de adjudicación que</w:t>
      </w:r>
      <w:r>
        <w:t xml:space="preserve"> </w:t>
      </w:r>
      <w:r>
        <w:rPr>
          <w:b/>
          <w:i w:val="0"/>
        </w:rPr>
        <w:t>correspondan.</w:t>
      </w:r>
      <w:r>
        <w:rPr>
          <w:b w:val="0"/>
          <w:i w:val="0"/>
        </w:rPr>
        <w:t>»</w:t>
      </w:r>
    </w:p>
    <w:p>
      <w:pPr>
        <w:pStyle w:val="ListBullet"/>
      </w:pPr>
      <w:r>
        <w:rPr>
          <w:b w:val="0"/>
          <w:i w:val="0"/>
        </w:rPr>
        <w:t>99.3: siempre que la naturaleza o el objeto del contrato lo permitan, la división en lotes es la</w:t>
      </w:r>
      <w:r>
        <w:t xml:space="preserve"> </w:t>
      </w:r>
      <w:r>
        <w:rPr>
          <w:b w:val="0"/>
          <w:i w:val="0"/>
        </w:rPr>
        <w:t>regla («</w:t>
      </w:r>
      <w:r>
        <w:rPr>
          <w:b/>
          <w:i w:val="0"/>
        </w:rPr>
        <w:t>deberá preverse la realización independiente de cada</w:t>
      </w:r>
      <w:r>
        <w:t xml:space="preserve"> </w:t>
      </w:r>
      <w:r>
        <w:rPr>
          <w:b/>
          <w:i w:val="0"/>
        </w:rPr>
        <w:t>una de sus partes mediante su división en lotes</w:t>
      </w:r>
      <w:r>
        <w:rPr>
          <w:b w:val="0"/>
          <w:i w:val="0"/>
        </w:rPr>
        <w:t>»), y no dividir exige «</w:t>
      </w:r>
      <w:r>
        <w:rPr>
          <w:b/>
          <w:i w:val="0"/>
        </w:rPr>
        <w:t>motivos válidos, que</w:t>
      </w:r>
      <w:r>
        <w:t xml:space="preserve"> </w:t>
      </w:r>
      <w:r>
        <w:rPr>
          <w:b/>
          <w:i w:val="0"/>
        </w:rPr>
        <w:t>deberán justificarse debidamente en el expediente</w:t>
      </w:r>
      <w:r>
        <w:rPr>
          <w:b w:val="0"/>
          <w:i w:val="0"/>
        </w:rPr>
        <w:t>». Uno de los motivos que la ley acepta es de</w:t>
      </w:r>
      <w:r>
        <w:t xml:space="preserve"> </w:t>
      </w:r>
      <w:r>
        <w:rPr>
          <w:b w:val="0"/>
          <w:i w:val="0"/>
        </w:rPr>
        <w:t>producción pura: que el riesgo para la ejecución proceda de «</w:t>
      </w:r>
      <w:r>
        <w:rPr>
          <w:b/>
          <w:i w:val="0"/>
        </w:rPr>
        <w:t>la necesidad de coordinar la</w:t>
      </w:r>
      <w:r>
        <w:t xml:space="preserve"> </w:t>
      </w:r>
      <w:r>
        <w:rPr>
          <w:b/>
          <w:i w:val="0"/>
        </w:rPr>
        <w:t>ejecución de las diferentes prestaciones, cuestión que podría verse imposibilitada por su división</w:t>
      </w:r>
      <w:r>
        <w:t xml:space="preserve"> </w:t>
      </w:r>
      <w:r>
        <w:rPr>
          <w:b/>
          <w:i w:val="0"/>
        </w:rPr>
        <w:t>en lotes y ejecución por una pluralidad de contratistas diferentes</w:t>
      </w:r>
      <w:r>
        <w:rPr>
          <w:b w:val="0"/>
          <w:i w:val="0"/>
        </w:rPr>
        <w:t>» (99.3.b).</w:t>
      </w:r>
    </w:p>
    <w:p>
      <w:pPr>
        <w:pStyle w:val="ListBullet"/>
      </w:pPr>
      <w:r>
        <w:rPr>
          <w:b w:val="0"/>
          <w:i w:val="0"/>
        </w:rPr>
        <w:t>99.6: cuando hay lotes, el procedimiento y la publicidad se fijan por el «</w:t>
      </w:r>
      <w:r>
        <w:rPr>
          <w:b/>
          <w:i w:val="0"/>
        </w:rPr>
        <w:t>valor acumulado del</w:t>
      </w:r>
      <w:r>
        <w:t xml:space="preserve"> </w:t>
      </w:r>
      <w:r>
        <w:rPr>
          <w:b/>
          <w:i w:val="0"/>
        </w:rPr>
        <w:t>conjunto</w:t>
      </w:r>
      <w:r>
        <w:rPr>
          <w:b w:val="0"/>
          <w:i w:val="0"/>
        </w:rPr>
        <w:t>», no lote a lote, salvo las excepciones de los artículos 20.2, 21.2 y 22.2.</w:t>
      </w:r>
    </w:p>
    <w:p>
      <w:pPr/>
      <w:r>
        <w:rPr>
          <w:b w:val="0"/>
          <w:i w:val="0"/>
        </w:rPr>
        <w:t>Fraccionar y dividir en lotes no son lo mismo. Dividir en lotes es partir el objeto dentro de un</w:t>
      </w:r>
      <w:r>
        <w:t xml:space="preserve"> </w:t>
      </w:r>
      <w:r>
        <w:rPr>
          <w:b w:val="0"/>
          <w:i w:val="0"/>
        </w:rPr>
        <w:t>mismo procedimiento, cuyo régimen se decide por la suma. Fraccionar es partir el objeto en varios</w:t>
      </w:r>
      <w:r>
        <w:t xml:space="preserve"> </w:t>
      </w:r>
      <w:r>
        <w:rPr>
          <w:b w:val="0"/>
          <w:i w:val="0"/>
        </w:rPr>
        <w:t>contratos para que cada uno quede por debajo de un umbral. Lo primero es la regla; lo segundo está</w:t>
      </w:r>
      <w:r>
        <w:t xml:space="preserve"> </w:t>
      </w:r>
      <w:r>
        <w:rPr>
          <w:b w:val="0"/>
          <w:i w:val="0"/>
        </w:rPr>
        <w:t>prohibido.</w:t>
      </w:r>
    </w:p>
    <w:p>
      <w:pPr>
        <w:pStyle w:val="Heading3"/>
      </w:pPr>
      <w:r>
        <w:rPr>
          <w:b w:val="0"/>
          <w:i w:val="0"/>
        </w:rPr>
        <w:t>10.2.3 La duración</w:t>
      </w:r>
    </w:p>
    <w:p>
      <w:pPr/>
      <w:r>
        <w:rPr>
          <w:b w:val="0"/>
          <w:i w:val="0"/>
        </w:rPr>
        <w:t>Artículo 29.4: los contratos de suministros y de servicios de prestación sucesiva «</w:t>
      </w:r>
      <w:r>
        <w:rPr>
          <w:b/>
          <w:i w:val="0"/>
        </w:rPr>
        <w:t>tendrán un</w:t>
      </w:r>
      <w:r>
        <w:t xml:space="preserve"> </w:t>
      </w:r>
      <w:r>
        <w:rPr>
          <w:b/>
          <w:i w:val="0"/>
        </w:rPr>
        <w:t>plazo máximo de duración de cinco años, incluyendo las posibles prórrogas</w:t>
      </w:r>
      <w:r>
        <w:rPr>
          <w:b w:val="0"/>
          <w:i w:val="0"/>
        </w:rPr>
        <w:t>» que acuerde el órgano</w:t>
      </w:r>
      <w:r>
        <w:t xml:space="preserve"> </w:t>
      </w:r>
      <w:r>
        <w:rPr>
          <w:b w:val="0"/>
          <w:i w:val="0"/>
        </w:rPr>
        <w:t>de contratación; el mismo apartado admite, excepcionalmente, una duración mayor (recuperación de</w:t>
      </w:r>
      <w:r>
        <w:t xml:space="preserve"> </w:t>
      </w:r>
      <w:r>
        <w:rPr>
          <w:b w:val="0"/>
          <w:i w:val="0"/>
        </w:rPr>
        <w:t>inversiones, mantenimiento que sólo puede prestar el suministrador del bien, servicios a las</w:t>
      </w:r>
      <w:r>
        <w:t xml:space="preserve"> </w:t>
      </w:r>
      <w:r>
        <w:rPr>
          <w:b w:val="0"/>
          <w:i w:val="0"/>
        </w:rPr>
        <w:t>personas, y la prórroga de hasta nueve meses mientras se formaliza el nuevo contrato). Artículo 29.2: la</w:t>
      </w:r>
      <w:r>
        <w:t xml:space="preserve"> </w:t>
      </w:r>
      <w:r>
        <w:rPr>
          <w:b w:val="0"/>
          <w:i w:val="0"/>
        </w:rPr>
        <w:t>prórroga la acuerda el órgano de contratación y es obligatoria para el empresario si el preaviso se</w:t>
      </w:r>
      <w:r>
        <w:t xml:space="preserve"> </w:t>
      </w:r>
      <w:r>
        <w:rPr>
          <w:b w:val="0"/>
          <w:i w:val="0"/>
        </w:rPr>
        <w:t>produce al menos con dos meses de antelación al fin del contrato (salvo que el pliego fije uno</w:t>
      </w:r>
      <w:r>
        <w:t xml:space="preserve"> </w:t>
      </w:r>
      <w:r>
        <w:rPr>
          <w:b w:val="0"/>
          <w:i w:val="0"/>
        </w:rPr>
        <w:t>mayor; no hay preaviso en los contratos de duración inferior a dos meses), pero «</w:t>
      </w:r>
      <w:r>
        <w:rPr>
          <w:b/>
          <w:i w:val="0"/>
        </w:rPr>
        <w:t>En ningún caso podrá producirse la prórroga por el consentimiento</w:t>
      </w:r>
      <w:r>
        <w:t xml:space="preserve"> </w:t>
      </w:r>
      <w:r>
        <w:rPr>
          <w:b/>
          <w:i w:val="0"/>
        </w:rPr>
        <w:t>tácito de las partes.</w:t>
      </w:r>
      <w:r>
        <w:rPr>
          <w:b w:val="0"/>
          <w:i w:val="0"/>
        </w:rPr>
        <w:t>» Y el 29.8, para los menores: «</w:t>
      </w:r>
      <w:r>
        <w:rPr>
          <w:b/>
          <w:i w:val="0"/>
        </w:rPr>
        <w:t>Los contratos menores definidos en el</w:t>
      </w:r>
      <w:r>
        <w:t xml:space="preserve"> </w:t>
      </w:r>
      <w:r>
        <w:rPr>
          <w:b/>
          <w:i w:val="0"/>
        </w:rPr>
        <w:t>apartado primero del artículo 118 no podrán tener una duración superior a un año ni ser objeto de</w:t>
      </w:r>
      <w:r>
        <w:t xml:space="preserve"> </w:t>
      </w:r>
      <w:r>
        <w:rPr>
          <w:b/>
          <w:i w:val="0"/>
        </w:rPr>
        <w:t>prórroga.</w:t>
      </w:r>
      <w:r>
        <w:rPr>
          <w:b w:val="0"/>
          <w:i w:val="0"/>
        </w:rPr>
        <w:t>»</w:t>
      </w:r>
    </w:p>
    <w:p>
      <w:pPr>
        <w:pStyle w:val="Heading2"/>
      </w:pPr>
      <w:r>
        <w:rPr>
          <w:b w:val="0"/>
          <w:i w:val="0"/>
        </w:rPr>
        <w:t>10.3 Prescripciones</w:t>
      </w:r>
    </w:p>
    <w:p>
      <w:pPr>
        <w:pStyle w:val="Heading3"/>
      </w:pPr>
      <w:r>
        <w:rPr>
          <w:b w:val="0"/>
          <w:i w:val="0"/>
        </w:rPr>
        <w:t>10.3.1 El pliego de prescripciones técnicas</w:t>
      </w:r>
    </w:p>
    <w:p>
      <w:pPr/>
      <w:r>
        <w:rPr>
          <w:b w:val="0"/>
          <w:i w:val="0"/>
        </w:rPr>
        <w:t>La definición de necesidades se traduce en dos documentos: el pliego de cláusulas administrativas</w:t>
      </w:r>
      <w:r>
        <w:t xml:space="preserve"> </w:t>
      </w:r>
      <w:r>
        <w:rPr>
          <w:b w:val="0"/>
          <w:i w:val="0"/>
        </w:rPr>
        <w:t>particulares (las reglas jurídicas y económicas del contrato) y el pliego de prescripciones</w:t>
      </w:r>
      <w:r>
        <w:t xml:space="preserve"> </w:t>
      </w:r>
      <w:r>
        <w:rPr>
          <w:b w:val="0"/>
          <w:i w:val="0"/>
        </w:rPr>
        <w:t>técnicas (qué se pide y con qué calidad). El segundo es el que redacta, o en el que interviene</w:t>
      </w:r>
      <w:r>
        <w:t xml:space="preserve"> </w:t>
      </w:r>
      <w:r>
        <w:rPr>
          <w:b w:val="0"/>
          <w:i w:val="0"/>
        </w:rPr>
        <w:t>directamente, quien conoce la producción.</w:t>
      </w:r>
    </w:p>
    <w:p>
      <w:pPr/>
      <w:r>
        <w:rPr>
          <w:b w:val="0"/>
          <w:i w:val="0"/>
        </w:rPr>
        <w:t>Artículo 124: «</w:t>
      </w:r>
      <w:r>
        <w:rPr>
          <w:b/>
          <w:i w:val="0"/>
        </w:rPr>
        <w:t>El órgano de contratación aprobará con anterioridad a la autorización del gasto o</w:t>
      </w:r>
      <w:r>
        <w:t xml:space="preserve"> </w:t>
      </w:r>
      <w:r>
        <w:rPr>
          <w:b/>
          <w:i w:val="0"/>
        </w:rPr>
        <w:t>conjuntamente con ella, y siempre antes de la licitación del contrato, o de no existir esta, antes</w:t>
      </w:r>
      <w:r>
        <w:t xml:space="preserve"> </w:t>
      </w:r>
      <w:r>
        <w:rPr>
          <w:b/>
          <w:i w:val="0"/>
        </w:rPr>
        <w:t>de su adjudicación, los pliegos y documentos que contengan las prescripciones técnicas particulares</w:t>
      </w:r>
      <w:r>
        <w:t xml:space="preserve"> </w:t>
      </w:r>
      <w:r>
        <w:rPr>
          <w:b/>
          <w:i w:val="0"/>
        </w:rPr>
        <w:t>que hayan de regir la realización de la prestación y definan sus calidades, sus condiciones sociales</w:t>
      </w:r>
      <w:r>
        <w:t xml:space="preserve"> </w:t>
      </w:r>
      <w:r>
        <w:rPr>
          <w:b/>
          <w:i w:val="0"/>
        </w:rPr>
        <w:t>y ambientales, de conformidad con los requisitos que para cada contrato establece la presente Ley, y</w:t>
      </w:r>
      <w:r>
        <w:t xml:space="preserve"> </w:t>
      </w:r>
      <w:r>
        <w:rPr>
          <w:b/>
          <w:i w:val="0"/>
        </w:rPr>
        <w:t>solo podrán ser modificados con posterioridad por error material, de hecho o aritmético. En otro</w:t>
      </w:r>
      <w:r>
        <w:t xml:space="preserve"> </w:t>
      </w:r>
      <w:r>
        <w:rPr>
          <w:b/>
          <w:i w:val="0"/>
        </w:rPr>
        <w:t>caso, la modificación del pliego conllevará la retroacción de actuaciones.</w:t>
      </w:r>
      <w:r>
        <w:rPr>
          <w:b w:val="0"/>
          <w:i w:val="0"/>
        </w:rPr>
        <w:t>»</w:t>
      </w:r>
    </w:p>
    <w:p>
      <w:pPr/>
      <w:r>
        <w:rPr>
          <w:b w:val="0"/>
          <w:i w:val="0"/>
        </w:rPr>
        <w:t>Lo que se aprende de ese artículo: el pliego técnico se aprueba antes de la autorización del gasto o a</w:t>
      </w:r>
      <w:r>
        <w:t xml:space="preserve"> </w:t>
      </w:r>
      <w:r>
        <w:rPr>
          <w:b w:val="0"/>
          <w:i w:val="0"/>
        </w:rPr>
        <w:t>la vez que ella, y siempre antes de licitar (o de adjudicar, si no hay licitación); y una vez</w:t>
      </w:r>
      <w:r>
        <w:t xml:space="preserve"> </w:t>
      </w:r>
      <w:r>
        <w:rPr>
          <w:b w:val="0"/>
          <w:i w:val="0"/>
        </w:rPr>
        <w:t>aprobado sólo se corrige por error material, de hecho o aritmético. Cualquier otro cambio obliga a volver atrás</w:t>
      </w:r>
      <w:r>
        <w:t xml:space="preserve"> </w:t>
      </w:r>
      <w:r>
        <w:rPr>
          <w:b w:val="0"/>
          <w:i w:val="0"/>
        </w:rPr>
        <w:t>en el procedimiento. En producción: si el pliego pedía una unidad móvil de seis cámaras y el</w:t>
      </w:r>
      <w:r>
        <w:t xml:space="preserve"> </w:t>
      </w:r>
      <w:r>
        <w:rPr>
          <w:b w:val="0"/>
          <w:i w:val="0"/>
        </w:rPr>
        <w:t>programa pasa a necesitar ocho, no basta con avisar a la empresa.</w:t>
      </w:r>
    </w:p>
    <w:p>
      <w:pPr/>
      <w:r>
        <w:rPr>
          <w:b w:val="0"/>
          <w:i w:val="0"/>
        </w:rPr>
        <w:t>Artículo 125.1.b) define la prescripción técnica en suministros y servicios: «</w:t>
      </w:r>
      <w:r>
        <w:rPr>
          <w:b/>
          <w:i w:val="0"/>
        </w:rPr>
        <w:t>aquella</w:t>
      </w:r>
      <w:r>
        <w:t xml:space="preserve"> </w:t>
      </w:r>
      <w:r>
        <w:rPr>
          <w:b/>
          <w:i w:val="0"/>
        </w:rPr>
        <w:t>especificación que figure en un documento en la que se definan las características exigidas de un</w:t>
      </w:r>
      <w:r>
        <w:t xml:space="preserve"> </w:t>
      </w:r>
      <w:r>
        <w:rPr>
          <w:b/>
          <w:i w:val="0"/>
        </w:rPr>
        <w:t>producto o de un servicio, como, por ejemplo, los niveles de calidad, los niveles de comportamiento</w:t>
      </w:r>
      <w:r>
        <w:t xml:space="preserve"> </w:t>
      </w:r>
      <w:r>
        <w:rPr>
          <w:b/>
          <w:i w:val="0"/>
        </w:rPr>
        <w:t>ambiental y climático, el diseño para todas las necesidades (incluida la accesibilidad universal y</w:t>
      </w:r>
      <w:r>
        <w:t xml:space="preserve"> </w:t>
      </w:r>
      <w:r>
        <w:rPr>
          <w:b/>
          <w:i w:val="0"/>
        </w:rPr>
        <w:t>diseño universal o diseño para todas las personas) y la evaluación de la conformidad, el</w:t>
      </w:r>
      <w:r>
        <w:t xml:space="preserve"> </w:t>
      </w:r>
      <w:r>
        <w:rPr>
          <w:b/>
          <w:i w:val="0"/>
        </w:rPr>
        <w:t>rendimiento, la utilización del producto, su seguridad, o sus dimensiones</w:t>
      </w:r>
      <w:r>
        <w:rPr>
          <w:b w:val="0"/>
          <w:i w:val="0"/>
        </w:rPr>
        <w:t>». (El BOE anota que la</w:t>
      </w:r>
      <w:r>
        <w:t xml:space="preserve"> </w:t>
      </w:r>
      <w:r>
        <w:rPr>
          <w:b w:val="0"/>
          <w:i w:val="0"/>
        </w:rPr>
        <w:t>Sentencia del Tribunal Constitucional 68/2021 declaró que el apartado 1 «</w:t>
      </w:r>
      <w:r>
        <w:rPr>
          <w:b/>
          <w:i w:val="0"/>
        </w:rPr>
        <w:t>no es conforme con el</w:t>
      </w:r>
      <w:r>
        <w:t xml:space="preserve"> </w:t>
      </w:r>
      <w:r>
        <w:rPr>
          <w:b/>
          <w:i w:val="0"/>
        </w:rPr>
        <w:t>orden constitucional de competencias, en los términos del fundamento jurídico 7 A) e)</w:t>
      </w:r>
      <w:r>
        <w:rPr>
          <w:b w:val="0"/>
          <w:i w:val="0"/>
        </w:rPr>
        <w:t>»; no lo</w:t>
      </w:r>
      <w:r>
        <w:t xml:space="preserve"> </w:t>
      </w:r>
      <w:r>
        <w:rPr>
          <w:b w:val="0"/>
          <w:i w:val="0"/>
        </w:rPr>
        <w:t>anula, y la definición sigue en el texto. Qué alcance tiene esa declaración para una entidad</w:t>
      </w:r>
      <w:r>
        <w:t xml:space="preserve"> </w:t>
      </w:r>
      <w:r>
        <w:rPr>
          <w:b w:val="0"/>
          <w:i w:val="0"/>
        </w:rPr>
        <w:t>autonómica como la RTVA no se ha leído en la sentencia, y el tema no lo afirma.)</w:t>
      </w:r>
    </w:p>
    <w:p>
      <w:pPr>
        <w:pStyle w:val="Heading3"/>
      </w:pPr>
      <w:r>
        <w:rPr>
          <w:b w:val="0"/>
          <w:i w:val="0"/>
        </w:rPr>
        <w:t>10.3.2 Las reglas para redactarlas</w:t>
      </w:r>
    </w:p>
    <w:p>
      <w:pPr/>
      <w:r>
        <w:rPr>
          <w:b w:val="0"/>
          <w:i w:val="0"/>
        </w:rPr>
        <w:t>Artículo 126, el que más examina la práctica: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t>126.1</w:t>
            </w:r>
          </w:p>
        </w:tc>
        <w:tc>
          <w:tcPr>
            <w:tcW w:type="dxa" w:w="4706"/>
          </w:tcPr>
          <w:p>
            <w:pPr>
              <w:pStyle w:val="Tabla"/>
            </w:pPr>
            <w:r/>
            <w:r>
              <w:rPr>
                <w:b w:val="0"/>
                <w:i w:val="0"/>
              </w:rPr>
              <w:t>Acceso «</w:t>
            </w:r>
            <w:r>
              <w:rPr>
                <w:b/>
                <w:i w:val="0"/>
              </w:rPr>
              <w:t>en condiciones de igualdad</w:t>
            </w:r>
            <w:r>
              <w:rPr>
                <w:b w:val="0"/>
                <w:i w:val="0"/>
              </w:rPr>
              <w:t>» y sin «</w:t>
            </w:r>
            <w:r>
              <w:rPr>
                <w:b/>
                <w:i w:val="0"/>
              </w:rPr>
              <w:t>obstáculos injustificados a la apertura de la contratación pública a la competencia</w:t>
            </w:r>
            <w:r>
              <w:rPr>
                <w:b w:val="0"/>
                <w:i w:val="0"/>
              </w:rPr>
              <w:t>»</w:t>
            </w:r>
          </w:p>
        </w:tc>
      </w:tr>
      <w:tr>
        <w:tc>
          <w:tcPr>
            <w:tcW w:type="dxa" w:w="4706"/>
          </w:tcPr>
          <w:p>
            <w:pPr>
              <w:pStyle w:val="Tabla"/>
            </w:pPr>
            <w:r/>
            <w:r>
              <w:rPr>
                <w:b w:val="0"/>
                <w:i w:val="0"/>
              </w:rPr>
              <w:t>126.3</w:t>
            </w:r>
          </w:p>
        </w:tc>
        <w:tc>
          <w:tcPr>
            <w:tcW w:type="dxa" w:w="4706"/>
          </w:tcPr>
          <w:p>
            <w:pPr>
              <w:pStyle w:val="Tabla"/>
            </w:pPr>
            <w:r/>
            <w:r>
              <w:rPr>
                <w:b w:val="0"/>
                <w:i w:val="0"/>
              </w:rPr>
              <w:t>En lo que vayan a usar personas, se redactan teniendo en cuenta la accesibilidad universal y el diseño para todas las personas; si no es posible, «</w:t>
            </w:r>
            <w:r>
              <w:rPr>
                <w:b/>
                <w:i w:val="0"/>
              </w:rPr>
              <w:t>deberá motivarse suficientemente esta circunstancia</w:t>
            </w:r>
            <w:r>
              <w:rPr>
                <w:b w:val="0"/>
                <w:i w:val="0"/>
              </w:rPr>
              <w:t>»</w:t>
            </w:r>
          </w:p>
        </w:tc>
      </w:tr>
      <w:tr>
        <w:tc>
          <w:tcPr>
            <w:tcW w:type="dxa" w:w="4706"/>
          </w:tcPr>
          <w:p>
            <w:pPr>
              <w:pStyle w:val="Tabla"/>
            </w:pPr>
            <w:r/>
            <w:r>
              <w:rPr>
                <w:b w:val="0"/>
                <w:i w:val="0"/>
              </w:rPr>
              <w:t>126.4</w:t>
            </w:r>
          </w:p>
        </w:tc>
        <w:tc>
          <w:tcPr>
            <w:tcW w:type="dxa" w:w="4706"/>
          </w:tcPr>
          <w:p>
            <w:pPr>
              <w:pStyle w:val="Tabla"/>
            </w:pPr>
            <w:r/>
            <w:r>
              <w:rPr>
                <w:b w:val="0"/>
                <w:i w:val="0"/>
              </w:rPr>
              <w:t>Si el objeto afecta al medio ambiente, criterios de sostenibilidad y protección ambiental</w:t>
            </w:r>
          </w:p>
        </w:tc>
      </w:tr>
      <w:tr>
        <w:tc>
          <w:tcPr>
            <w:tcW w:type="dxa" w:w="4706"/>
          </w:tcPr>
          <w:p>
            <w:pPr>
              <w:pStyle w:val="Tabla"/>
            </w:pPr>
            <w:r/>
            <w:r>
              <w:rPr>
                <w:b w:val="0"/>
                <w:i w:val="0"/>
              </w:rPr>
              <w:t>126.5</w:t>
            </w:r>
          </w:p>
        </w:tc>
        <w:tc>
          <w:tcPr>
            <w:tcW w:type="dxa" w:w="4706"/>
          </w:tcPr>
          <w:p>
            <w:pPr>
              <w:pStyle w:val="Tabla"/>
            </w:pPr>
            <w:r/>
            <w:r>
              <w:rPr>
                <w:b w:val="0"/>
                <w:i w:val="0"/>
              </w:rPr>
              <w:t>Cuatro maneras de formularlas: a) en términos de rendimiento o de exigencias funcionales; b) por referencia a normas técnicas, en el orden de prelación que fija la ley, «</w:t>
            </w:r>
            <w:r>
              <w:rPr>
                <w:b/>
                <w:i w:val="0"/>
              </w:rPr>
              <w:t>acompañando cada referencia de la mención «o equivalente»</w:t>
            </w:r>
            <w:r>
              <w:rPr>
                <w:b w:val="0"/>
                <w:i w:val="0"/>
              </w:rPr>
              <w:t>»; c) y d) combinando las dos anteriores</w:t>
            </w:r>
          </w:p>
        </w:tc>
      </w:tr>
      <w:tr>
        <w:tc>
          <w:tcPr>
            <w:tcW w:type="dxa" w:w="4706"/>
          </w:tcPr>
          <w:p>
            <w:pPr>
              <w:pStyle w:val="Tabla"/>
            </w:pPr>
            <w:r/>
            <w:r>
              <w:rPr>
                <w:b w:val="0"/>
                <w:i w:val="0"/>
              </w:rPr>
              <w:t>126.6</w:t>
            </w:r>
          </w:p>
        </w:tc>
        <w:tc>
          <w:tcPr>
            <w:tcW w:type="dxa" w:w="4706"/>
          </w:tcPr>
          <w:p>
            <w:pPr>
              <w:pStyle w:val="Tabla"/>
            </w:pPr>
            <w:r/>
            <w:r>
              <w:rPr>
                <w:b w:val="0"/>
                <w:i w:val="0"/>
              </w:rPr>
              <w:t>Prohibición de marcas y procedencias (abajo)</w:t>
            </w:r>
          </w:p>
        </w:tc>
      </w:tr>
    </w:tbl>
    <w:p>
      <w:pPr/>
    </w:p>
    <w:p>
      <w:pPr/>
      <w:r>
        <w:rPr>
          <w:b w:val="0"/>
          <w:i w:val="0"/>
        </w:rPr>
        <w:t>Artículo 126.6: «</w:t>
      </w:r>
      <w:r>
        <w:rPr>
          <w:b/>
          <w:i w:val="0"/>
        </w:rPr>
        <w:t>Salvo que lo justifique el objeto del contrato, las prescripciones técnicas no</w:t>
      </w:r>
      <w:r>
        <w:t xml:space="preserve"> </w:t>
      </w:r>
      <w:r>
        <w:rPr>
          <w:b/>
          <w:i w:val="0"/>
        </w:rPr>
        <w:t>harán referencia a una fabricación o una procedencia determinada, o a un procedimiento concreto que</w:t>
      </w:r>
      <w:r>
        <w:t xml:space="preserve"> </w:t>
      </w:r>
      <w:r>
        <w:rPr>
          <w:b/>
          <w:i w:val="0"/>
        </w:rPr>
        <w:t>caracterice a los productos o servicios ofrecidos por un empresario determinado, o a marcas,</w:t>
      </w:r>
      <w:r>
        <w:t xml:space="preserve"> </w:t>
      </w:r>
      <w:r>
        <w:rPr>
          <w:b/>
          <w:i w:val="0"/>
        </w:rPr>
        <w:t>patentes o tipos, o a un origen o a una producción determinados, con la finalidad de favorecer o</w:t>
      </w:r>
      <w:r>
        <w:t xml:space="preserve"> </w:t>
      </w:r>
      <w:r>
        <w:rPr>
          <w:b/>
          <w:i w:val="0"/>
        </w:rPr>
        <w:t>descartar ciertas empresas o ciertos productos. Tal referencia se autorizará, con carácter</w:t>
      </w:r>
      <w:r>
        <w:t xml:space="preserve"> </w:t>
      </w:r>
      <w:r>
        <w:rPr>
          <w:b/>
          <w:i w:val="0"/>
        </w:rPr>
        <w:t>excepcional, en el caso en que no sea posible hacer una descripción lo bastante precisa e</w:t>
      </w:r>
      <w:r>
        <w:t xml:space="preserve"> </w:t>
      </w:r>
      <w:r>
        <w:rPr>
          <w:b/>
          <w:i w:val="0"/>
        </w:rPr>
        <w:t>inteligible del objeto del contrato en aplicación del apartado 5, en cuyo caso irá acompañada de la</w:t>
      </w:r>
      <w:r>
        <w:t xml:space="preserve"> </w:t>
      </w:r>
      <w:r>
        <w:rPr>
          <w:b/>
          <w:i w:val="0"/>
        </w:rPr>
        <w:t>mención «o equivalente».</w:t>
      </w:r>
      <w:r>
        <w:rPr>
          <w:b w:val="0"/>
          <w:i w:val="0"/>
        </w:rPr>
        <w:t>»</w:t>
      </w:r>
    </w:p>
    <w:p>
      <w:pPr/>
      <w:r>
        <w:rPr>
          <w:b w:val="0"/>
          <w:i w:val="0"/>
        </w:rPr>
        <w:t>Aplicado a producción (ejemplos de oficio): pedir «una cámara de la marca X, modelo Y» es lo que el</w:t>
      </w:r>
      <w:r>
        <w:t xml:space="preserve"> </w:t>
      </w:r>
      <w:r>
        <w:rPr>
          <w:b w:val="0"/>
          <w:i w:val="0"/>
        </w:rPr>
        <w:t>126.6 prohíbe salvo justificación; lo correcto es describir lo que la cámara tiene que hacer</w:t>
      </w:r>
      <w:r>
        <w:t xml:space="preserve"> </w:t>
      </w:r>
      <w:r>
        <w:rPr>
          <w:b w:val="0"/>
          <w:i w:val="0"/>
        </w:rPr>
        <w:t>(formato de grabación, sensor, salidas, compatibilidad con el flujo de trabajo) o citar una norma</w:t>
      </w:r>
      <w:r>
        <w:t xml:space="preserve"> </w:t>
      </w:r>
      <w:r>
        <w:rPr>
          <w:b w:val="0"/>
          <w:i w:val="0"/>
        </w:rPr>
        <w:t>técnica con «o equivalente». Si el equipo tiene que integrarse con un sistema que ya existe y sólo</w:t>
      </w:r>
      <w:r>
        <w:t xml:space="preserve"> </w:t>
      </w:r>
      <w:r>
        <w:rPr>
          <w:b w:val="0"/>
          <w:i w:val="0"/>
        </w:rPr>
        <w:t>un modelo es compatible, eso es justificación por el objeto, y se escribe en el expediente. El</w:t>
      </w:r>
      <w:r>
        <w:t xml:space="preserve"> </w:t>
      </w:r>
      <w:r>
        <w:rPr>
          <w:b w:val="0"/>
          <w:i w:val="0"/>
        </w:rPr>
        <w:t>126.7 y el 126.8 cierran la puerta al rechazo formal: si se pidió por rendimiento, no se puede</w:t>
      </w:r>
      <w:r>
        <w:t xml:space="preserve"> </w:t>
      </w:r>
      <w:r>
        <w:rPr>
          <w:b w:val="0"/>
          <w:i w:val="0"/>
        </w:rPr>
        <w:t>rechazar una oferta que se ajuste a una norma (nacional que transponga una europea, internacional u</w:t>
      </w:r>
      <w:r>
        <w:t xml:space="preserve"> </w:t>
      </w:r>
      <w:r>
        <w:rPr>
          <w:b w:val="0"/>
          <w:i w:val="0"/>
        </w:rPr>
        <w:t>otras que el apartado enumera) referida a ese rendimiento, si el licitador lo prueba; si se pidió por norma, no se</w:t>
      </w:r>
      <w:r>
        <w:t xml:space="preserve"> </w:t>
      </w:r>
      <w:r>
        <w:rPr>
          <w:b w:val="0"/>
          <w:i w:val="0"/>
        </w:rPr>
        <w:t>puede rechazar una solución que demuestre que cumple «</w:t>
      </w:r>
      <w:r>
        <w:rPr>
          <w:b/>
          <w:i w:val="0"/>
        </w:rPr>
        <w:t>de forma equivalente</w:t>
      </w:r>
      <w:r>
        <w:rPr>
          <w:b w:val="0"/>
          <w:i w:val="0"/>
        </w:rPr>
        <w:t>».</w:t>
      </w:r>
    </w:p>
    <w:p>
      <w:pPr/>
      <w:r>
        <w:rPr>
          <w:b w:val="0"/>
          <w:i w:val="0"/>
        </w:rPr>
        <w:t>Qué suele llevar un pliego técnico de producción, como oficio y no como norma: descripción del</w:t>
      </w:r>
      <w:r>
        <w:t xml:space="preserve"> </w:t>
      </w:r>
      <w:r>
        <w:rPr>
          <w:b w:val="0"/>
          <w:i w:val="0"/>
        </w:rPr>
        <w:t>programa o del evento y de su calendario; lugar y horarios; medios técnicos y humanos mínimos</w:t>
      </w:r>
      <w:r>
        <w:t xml:space="preserve"> </w:t>
      </w:r>
      <w:r>
        <w:rPr>
          <w:b w:val="0"/>
          <w:i w:val="0"/>
        </w:rPr>
        <w:t>(número de cámaras, sonido, iluminación, enlaces, personal técnico con su cualificación); formatos</w:t>
      </w:r>
      <w:r>
        <w:t xml:space="preserve"> </w:t>
      </w:r>
      <w:r>
        <w:rPr>
          <w:b w:val="0"/>
          <w:i w:val="0"/>
        </w:rPr>
        <w:t>de entrega y normas técnicas de la señal o del fichero; accesibilidad (subtitulado,</w:t>
      </w:r>
      <w:r>
        <w:t xml:space="preserve"> </w:t>
      </w:r>
      <w:r>
        <w:rPr>
          <w:b w:val="0"/>
          <w:i w:val="0"/>
        </w:rPr>
        <w:t>audiodescripción, lengua de signos) cuando corresponda; prevención de riesgos y coordinación de</w:t>
      </w:r>
      <w:r>
        <w:t xml:space="preserve"> </w:t>
      </w:r>
      <w:r>
        <w:rPr>
          <w:b w:val="0"/>
          <w:i w:val="0"/>
        </w:rPr>
        <w:t>actividades; qué se entrega, cuándo y cómo se comprueba (lo que luego servirá para la recepción).</w:t>
      </w:r>
    </w:p>
    <w:p>
      <w:pPr>
        <w:pStyle w:val="Heading2"/>
      </w:pPr>
      <w:r>
        <w:rPr>
          <w:b w:val="0"/>
          <w:i w:val="0"/>
        </w:rPr>
        <w:t>10.4 Presupuestos</w:t>
      </w:r>
    </w:p>
    <w:p>
      <w:pPr>
        <w:pStyle w:val="Heading3"/>
      </w:pPr>
      <w:r>
        <w:rPr>
          <w:b w:val="0"/>
          <w:i w:val="0"/>
        </w:rPr>
        <w:t>10.4.1 Presupuesto base de licitación y valor estimado</w:t>
      </w:r>
    </w:p>
    <w:p>
      <w:pPr/>
      <w:r>
        <w:rPr>
          <w:b w:val="0"/>
          <w:i w:val="0"/>
        </w:rPr>
        <w:t>La ley maneja dos cifras que se confunden y no son la misma:</w:t>
      </w:r>
    </w:p>
    <w:p>
      <w:pPr>
        <w:pStyle w:val="ListBullet"/>
      </w:pPr>
      <w:r>
        <w:rPr>
          <w:b w:val="0"/>
          <w:i w:val="0"/>
        </w:rPr>
        <w:t>Artículo 100.1: «</w:t>
      </w:r>
      <w:r>
        <w:rPr>
          <w:b/>
          <w:i w:val="0"/>
        </w:rPr>
        <w:t>por presupuesto base de licitación se entenderá el límite máximo de gasto que en</w:t>
      </w:r>
      <w:r>
        <w:t xml:space="preserve"> </w:t>
      </w:r>
      <w:r>
        <w:rPr>
          <w:b/>
          <w:i w:val="0"/>
        </w:rPr>
        <w:t>virtud del contrato puede comprometer el órgano de contratación, incluido el Impuesto sobre el</w:t>
      </w:r>
      <w:r>
        <w:t xml:space="preserve"> </w:t>
      </w:r>
      <w:r>
        <w:rPr>
          <w:b/>
          <w:i w:val="0"/>
        </w:rPr>
        <w:t>Valor Añadido, salvo disposición en contrario.</w:t>
      </w:r>
      <w:r>
        <w:rPr>
          <w:b w:val="0"/>
          <w:i w:val="0"/>
        </w:rPr>
        <w:t>»</w:t>
      </w:r>
    </w:p>
    <w:p>
      <w:pPr>
        <w:pStyle w:val="ListBullet"/>
      </w:pPr>
      <w:r>
        <w:rPr>
          <w:b w:val="0"/>
          <w:i w:val="0"/>
        </w:rPr>
        <w:t>Artículo 101.1.a): en obras, suministros y servicios, el valor estimado es «</w:t>
      </w:r>
      <w:r>
        <w:rPr>
          <w:b/>
          <w:i w:val="0"/>
        </w:rPr>
        <w:t>el importe total, sin</w:t>
      </w:r>
      <w:r>
        <w:t xml:space="preserve"> </w:t>
      </w:r>
      <w:r>
        <w:rPr>
          <w:b/>
          <w:i w:val="0"/>
        </w:rPr>
        <w:t>incluir el Impuesto sobre el Valor Añadido, pagadero según sus estimaciones.</w:t>
      </w:r>
      <w:r>
        <w:rPr>
          <w:b w:val="0"/>
          <w:i w:val="0"/>
        </w:rPr>
        <w:t>» Y el 101.2 manda</w:t>
      </w:r>
      <w:r>
        <w:t xml:space="preserve"> </w:t>
      </w:r>
      <w:r>
        <w:rPr>
          <w:b w:val="0"/>
          <w:i w:val="0"/>
        </w:rPr>
        <w:t>tener en cuenta los costes laborales, los demás costes de ejecución, «</w:t>
      </w:r>
      <w:r>
        <w:rPr>
          <w:b/>
          <w:i w:val="0"/>
        </w:rPr>
        <w:t>los gastos generales de</w:t>
      </w:r>
      <w:r>
        <w:t xml:space="preserve"> </w:t>
      </w:r>
      <w:r>
        <w:rPr>
          <w:b/>
          <w:i w:val="0"/>
        </w:rPr>
        <w:t>estructura y el beneficio industrial</w:t>
      </w:r>
      <w:r>
        <w:rPr>
          <w:b w:val="0"/>
          <w:i w:val="0"/>
        </w:rPr>
        <w:t>», y además «</w:t>
      </w:r>
      <w:r>
        <w:rPr>
          <w:b/>
          <w:i w:val="0"/>
        </w:rPr>
        <w:t>Cualquier forma de opción eventual y las</w:t>
      </w:r>
      <w:r>
        <w:t xml:space="preserve"> </w:t>
      </w:r>
      <w:r>
        <w:rPr>
          <w:b/>
          <w:i w:val="0"/>
        </w:rPr>
        <w:t>eventuales prórrogas del contrato</w:t>
      </w:r>
      <w:r>
        <w:rPr>
          <w:b w:val="0"/>
          <w:i w:val="0"/>
        </w:rPr>
        <w:t>» y, si el pliego prevé modificaciones, «</w:t>
      </w:r>
      <w:r>
        <w:rPr>
          <w:b/>
          <w:i w:val="0"/>
        </w:rPr>
        <w:t>el importe máximo que</w:t>
      </w:r>
      <w:r>
        <w:t xml:space="preserve"> </w:t>
      </w:r>
      <w:r>
        <w:rPr>
          <w:b/>
          <w:i w:val="0"/>
        </w:rPr>
        <w:t>este pueda alcanzar, teniendo en cuenta la totalidad de las modificaciones al alza previstas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Presupuesto base de licitación</w:t>
            </w:r>
          </w:p>
        </w:tc>
        <w:tc>
          <w:tcPr>
            <w:tcW w:type="dxa" w:w="3137"/>
            <w:shd w:val="clear" w:color="auto" w:fill="E4E4E4"/>
          </w:tcPr>
          <w:p>
            <w:pPr>
              <w:pStyle w:val="Tablacabecera"/>
            </w:pPr>
            <w:r/>
            <w:r>
              <w:rPr>
                <w:b w:val="0"/>
                <w:i w:val="0"/>
              </w:rPr>
              <w:t>Valor estimado</w:t>
            </w:r>
          </w:p>
        </w:tc>
      </w:tr>
      <w:tr>
        <w:tc>
          <w:tcPr>
            <w:tcW w:type="dxa" w:w="3137"/>
          </w:tcPr>
          <w:p>
            <w:pPr>
              <w:pStyle w:val="Tabla"/>
            </w:pPr>
            <w:r/>
            <w:r>
              <w:rPr>
                <w:b w:val="0"/>
                <w:i w:val="0"/>
              </w:rPr>
              <w:t>IVA</w:t>
            </w:r>
          </w:p>
        </w:tc>
        <w:tc>
          <w:tcPr>
            <w:tcW w:type="dxa" w:w="3137"/>
          </w:tcPr>
          <w:p>
            <w:pPr>
              <w:pStyle w:val="Tabla"/>
            </w:pPr>
            <w:r/>
            <w:r>
              <w:rPr>
                <w:b w:val="0"/>
                <w:i w:val="0"/>
              </w:rPr>
              <w:t>Incluido</w:t>
            </w:r>
          </w:p>
        </w:tc>
        <w:tc>
          <w:tcPr>
            <w:tcW w:type="dxa" w:w="3137"/>
          </w:tcPr>
          <w:p>
            <w:pPr>
              <w:pStyle w:val="Tabla"/>
            </w:pPr>
            <w:r/>
            <w:r>
              <w:rPr>
                <w:b w:val="0"/>
                <w:i w:val="0"/>
              </w:rPr>
              <w:t>Excluido</w:t>
            </w:r>
          </w:p>
        </w:tc>
      </w:tr>
      <w:tr>
        <w:tc>
          <w:tcPr>
            <w:tcW w:type="dxa" w:w="3137"/>
          </w:tcPr>
          <w:p>
            <w:pPr>
              <w:pStyle w:val="Tabla"/>
            </w:pPr>
            <w:r/>
            <w:r>
              <w:rPr>
                <w:b w:val="0"/>
                <w:i w:val="0"/>
              </w:rPr>
              <w:t>Prórrogas y modificaciones previstas</w:t>
            </w:r>
          </w:p>
        </w:tc>
        <w:tc>
          <w:tcPr>
            <w:tcW w:type="dxa" w:w="3137"/>
          </w:tcPr>
          <w:p>
            <w:pPr>
              <w:pStyle w:val="Tabla"/>
            </w:pPr>
            <w:r/>
            <w:r>
              <w:rPr>
                <w:b w:val="0"/>
                <w:i w:val="0"/>
              </w:rPr>
              <w:t>No</w:t>
            </w:r>
          </w:p>
        </w:tc>
        <w:tc>
          <w:tcPr>
            <w:tcW w:type="dxa" w:w="3137"/>
          </w:tcPr>
          <w:p>
            <w:pPr>
              <w:pStyle w:val="Tabla"/>
            </w:pPr>
            <w:r/>
            <w:r>
              <w:rPr>
                <w:b w:val="0"/>
                <w:i w:val="0"/>
              </w:rPr>
              <w:t>Sí</w:t>
            </w:r>
          </w:p>
        </w:tc>
      </w:tr>
      <w:tr>
        <w:tc>
          <w:tcPr>
            <w:tcW w:type="dxa" w:w="3137"/>
          </w:tcPr>
          <w:p>
            <w:pPr>
              <w:pStyle w:val="Tabla"/>
            </w:pPr>
            <w:r/>
            <w:r>
              <w:rPr>
                <w:b w:val="0"/>
                <w:i w:val="0"/>
              </w:rPr>
              <w:t>Para qué sirve</w:t>
            </w:r>
          </w:p>
        </w:tc>
        <w:tc>
          <w:tcPr>
            <w:tcW w:type="dxa" w:w="3137"/>
          </w:tcPr>
          <w:p>
            <w:pPr>
              <w:pStyle w:val="Tabla"/>
            </w:pPr>
            <w:r/>
            <w:r>
              <w:rPr>
                <w:b w:val="0"/>
                <w:i w:val="0"/>
              </w:rPr>
              <w:t>Techo de gasto que se compromete</w:t>
            </w:r>
          </w:p>
        </w:tc>
        <w:tc>
          <w:tcPr>
            <w:tcW w:type="dxa" w:w="3137"/>
          </w:tcPr>
          <w:p>
            <w:pPr>
              <w:pStyle w:val="Tabla"/>
            </w:pPr>
            <w:r/>
            <w:r>
              <w:rPr>
                <w:b w:val="0"/>
                <w:i w:val="0"/>
              </w:rPr>
              <w:t>Decidir el régimen: contrato menor, SARA, procedimiento</w:t>
            </w:r>
          </w:p>
        </w:tc>
      </w:tr>
    </w:tbl>
    <w:p>
      <w:pPr/>
    </w:p>
    <w:p>
      <w:pPr/>
      <w:r>
        <w:rPr>
          <w:b w:val="0"/>
          <w:i w:val="0"/>
        </w:rPr>
        <w:t>Ejemplo de aula: un servicio de subtitulado de un año a 12.000 euros más IVA, prorrogable otro año.</w:t>
      </w:r>
      <w:r>
        <w:t xml:space="preserve"> </w:t>
      </w:r>
      <w:r>
        <w:rPr>
          <w:b w:val="0"/>
          <w:i w:val="0"/>
        </w:rPr>
        <w:t>El presupuesto base del primer año es 12.000 euros más el IVA; el valor estimado, 24.000 euros (dos</w:t>
      </w:r>
      <w:r>
        <w:t xml:space="preserve"> </w:t>
      </w:r>
      <w:r>
        <w:rPr>
          <w:b w:val="0"/>
          <w:i w:val="0"/>
        </w:rPr>
        <w:t>años sin IVA). Con ese valor estimado no cabe como contrato menor, aunque cada año sea de 12.000</w:t>
      </w:r>
      <w:r>
        <w:t xml:space="preserve"> </w:t>
      </w:r>
      <w:r>
        <w:rPr>
          <w:b w:val="0"/>
          <w:i w:val="0"/>
        </w:rPr>
        <w:t>euros; y como contrato menor tampoco podría prorrogarse (artículo 29.8).</w:t>
      </w:r>
    </w:p>
    <w:p>
      <w:pPr/>
      <w:r>
        <w:rPr>
          <w:b w:val="0"/>
          <w:i w:val="0"/>
        </w:rPr>
        <w:t>Artículo 100.2: el presupuesto base ha de ser «</w:t>
      </w:r>
      <w:r>
        <w:rPr>
          <w:b/>
          <w:i w:val="0"/>
        </w:rPr>
        <w:t>adecuado a los precios del mercado</w:t>
      </w:r>
      <w:r>
        <w:rPr>
          <w:b w:val="0"/>
          <w:i w:val="0"/>
        </w:rPr>
        <w:t>», se desglosa</w:t>
      </w:r>
      <w:r>
        <w:t xml:space="preserve"> </w:t>
      </w:r>
      <w:r>
        <w:rPr>
          <w:b w:val="0"/>
          <w:i w:val="0"/>
        </w:rPr>
        <w:t>en «</w:t>
      </w:r>
      <w:r>
        <w:rPr>
          <w:b/>
          <w:i w:val="0"/>
        </w:rPr>
        <w:t>los costes directos e indirectos y otros eventuales gastos</w:t>
      </w:r>
      <w:r>
        <w:rPr>
          <w:b w:val="0"/>
          <w:i w:val="0"/>
        </w:rPr>
        <w:t>» y, cuando los salarios forman</w:t>
      </w:r>
      <w:r>
        <w:t xml:space="preserve"> </w:t>
      </w:r>
      <w:r>
        <w:rPr>
          <w:b w:val="0"/>
          <w:i w:val="0"/>
        </w:rPr>
        <w:t>parte del precio, indica «</w:t>
      </w:r>
      <w:r>
        <w:rPr>
          <w:b/>
          <w:i w:val="0"/>
        </w:rPr>
        <w:t>de forma desglosada y con desagregación de género y categoría profesional</w:t>
      </w:r>
      <w:r>
        <w:t xml:space="preserve"> </w:t>
      </w:r>
      <w:r>
        <w:rPr>
          <w:b/>
          <w:i w:val="0"/>
        </w:rPr>
        <w:t>los costes salariales estimados a partir del convenio laboral de referencia.</w:t>
      </w:r>
      <w:r>
        <w:rPr>
          <w:b w:val="0"/>
          <w:i w:val="0"/>
        </w:rPr>
        <w:t>» Para el productor,</w:t>
      </w:r>
      <w:r>
        <w:t xml:space="preserve"> </w:t>
      </w:r>
      <w:r>
        <w:rPr>
          <w:b w:val="0"/>
          <w:i w:val="0"/>
        </w:rPr>
        <w:t>eso significa que el presupuesto de un servicio con personal (una unidad móvil con su equipo, una</w:t>
      </w:r>
      <w:r>
        <w:t xml:space="preserve"> </w:t>
      </w:r>
      <w:r>
        <w:rPr>
          <w:b w:val="0"/>
          <w:i w:val="0"/>
        </w:rPr>
        <w:t>empresa de montaje) se construye desde el convenio del sector del proveedor, no desde un precio</w:t>
      </w:r>
      <w:r>
        <w:t xml:space="preserve"> </w:t>
      </w:r>
      <w:r>
        <w:rPr>
          <w:b w:val="0"/>
          <w:i w:val="0"/>
        </w:rPr>
        <w:t>cerrado.</w:t>
      </w:r>
    </w:p>
    <w:p>
      <w:pPr>
        <w:pStyle w:val="Heading3"/>
      </w:pPr>
      <w:r>
        <w:rPr>
          <w:b w:val="0"/>
          <w:i w:val="0"/>
        </w:rPr>
        <w:t>10.4.2 Del presupuesto de producción al de licitación</w:t>
      </w:r>
    </w:p>
    <w:p>
      <w:pPr/>
      <w:r>
        <w:rPr>
          <w:b w:val="0"/>
          <w:i w:val="0"/>
        </w:rPr>
        <w:t>El presupuesto del programa (tema 4) se ordena por capítulos; cada contrato ajeno cubre una o</w:t>
      </w:r>
      <w:r>
        <w:t xml:space="preserve"> </w:t>
      </w:r>
      <w:r>
        <w:rPr>
          <w:b w:val="0"/>
          <w:i w:val="0"/>
        </w:rPr>
        <w:t>varias partidas. Con el mismo desglose se controla después lo comprometido frente a lo ejecutado: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Comprometido</w:t>
            </w:r>
          </w:p>
        </w:tc>
        <w:tc>
          <w:tcPr>
            <w:tcW w:type="dxa" w:w="4706"/>
          </w:tcPr>
          <w:p>
            <w:pPr>
              <w:pStyle w:val="Tabla"/>
            </w:pPr>
            <w:r/>
            <w:r>
              <w:rPr>
                <w:b w:val="0"/>
                <w:i w:val="0"/>
              </w:rPr>
              <w:t>Lo contratado o pedido, aunque no se haya facturado</w:t>
            </w:r>
          </w:p>
        </w:tc>
      </w:tr>
      <w:tr>
        <w:tc>
          <w:tcPr>
            <w:tcW w:type="dxa" w:w="4706"/>
          </w:tcPr>
          <w:p>
            <w:pPr>
              <w:pStyle w:val="Tabla"/>
            </w:pPr>
            <w:r/>
            <w:r>
              <w:rPr>
                <w:b w:val="0"/>
                <w:i w:val="0"/>
              </w:rPr>
              <w:t>Ejecutado</w:t>
            </w:r>
          </w:p>
        </w:tc>
        <w:tc>
          <w:tcPr>
            <w:tcW w:type="dxa" w:w="4706"/>
          </w:tcPr>
          <w:p>
            <w:pPr>
              <w:pStyle w:val="Tabla"/>
            </w:pPr>
            <w:r/>
            <w:r>
              <w:rPr>
                <w:b w:val="0"/>
                <w:i w:val="0"/>
              </w:rPr>
              <w:t>Lo facturado y contabilizado</w:t>
            </w:r>
          </w:p>
        </w:tc>
      </w:tr>
      <w:tr>
        <w:tc>
          <w:tcPr>
            <w:tcW w:type="dxa" w:w="4706"/>
          </w:tcPr>
          <w:p>
            <w:pPr>
              <w:pStyle w:val="Tabla"/>
            </w:pPr>
            <w:r/>
            <w:r>
              <w:rPr>
                <w:b w:val="0"/>
                <w:i w:val="0"/>
              </w:rPr>
              <w:t>Desviación</w:t>
            </w:r>
          </w:p>
        </w:tc>
        <w:tc>
          <w:tcPr>
            <w:tcW w:type="dxa" w:w="4706"/>
          </w:tcPr>
          <w:p>
            <w:pPr>
              <w:pStyle w:val="Tabla"/>
            </w:pPr>
            <w:r/>
            <w:r>
              <w:rPr>
                <w:b w:val="0"/>
                <w:i w:val="0"/>
              </w:rPr>
              <w:t>La diferencia entre previsto y ejecutado</w:t>
            </w:r>
          </w:p>
        </w:tc>
      </w:tr>
      <w:tr>
        <w:tc>
          <w:tcPr>
            <w:tcW w:type="dxa" w:w="4706"/>
          </w:tcPr>
          <w:p>
            <w:pPr>
              <w:pStyle w:val="Tabla"/>
            </w:pPr>
            <w:r/>
            <w:r>
              <w:rPr>
                <w:b w:val="0"/>
                <w:i w:val="0"/>
              </w:rPr>
              <w:t>Previsión de cierre</w:t>
            </w:r>
          </w:p>
        </w:tc>
        <w:tc>
          <w:tcPr>
            <w:tcW w:type="dxa" w:w="4706"/>
          </w:tcPr>
          <w:p>
            <w:pPr>
              <w:pStyle w:val="Tabla"/>
            </w:pPr>
            <w:r/>
            <w:r>
              <w:rPr>
                <w:b w:val="0"/>
                <w:i w:val="0"/>
              </w:rPr>
              <w:t>Lo ejecutado más lo que queda por gastar</w:t>
            </w:r>
          </w:p>
        </w:tc>
      </w:tr>
    </w:tbl>
    <w:p>
      <w:pPr/>
    </w:p>
    <w:p>
      <w:pPr/>
      <w:r>
        <w:rPr>
          <w:b w:val="0"/>
          <w:i w:val="0"/>
        </w:rPr>
        <w:t>La regla que hace útil el control: la desviación se detecta cuando se compromete, no cuando se</w:t>
      </w:r>
      <w:r>
        <w:t xml:space="preserve"> </w:t>
      </w:r>
      <w:r>
        <w:rPr>
          <w:b w:val="0"/>
          <w:i w:val="0"/>
        </w:rPr>
        <w:t>factura. Una factura llega semanas después; el compromiso, el día que se firma. Un control que sólo</w:t>
      </w:r>
      <w:r>
        <w:t xml:space="preserve"> </w:t>
      </w:r>
      <w:r>
        <w:rPr>
          <w:b w:val="0"/>
          <w:i w:val="0"/>
        </w:rPr>
        <w:t>mira facturas descubre los sobrecostes cuando ya no se pueden corregir.</w:t>
      </w:r>
    </w:p>
    <w:p>
      <w:pPr/>
      <w:r>
        <w:rPr>
          <w:b w:val="0"/>
          <w:i w:val="0"/>
        </w:rPr>
        <w:t>Los presupuestos que se piden a proveedores (las ofertas) sirven para dos cosas distintas: para</w:t>
      </w:r>
      <w:r>
        <w:t xml:space="preserve"> </w:t>
      </w:r>
      <w:r>
        <w:rPr>
          <w:b w:val="0"/>
          <w:i w:val="0"/>
        </w:rPr>
        <w:t>fijar un presupuesto base «</w:t>
      </w:r>
      <w:r>
        <w:rPr>
          <w:b/>
          <w:i w:val="0"/>
        </w:rPr>
        <w:t>adecuado a los precios del mercado</w:t>
      </w:r>
      <w:r>
        <w:rPr>
          <w:b w:val="0"/>
          <w:i w:val="0"/>
        </w:rPr>
        <w:t>» antes de licitar, y, en un contrato</w:t>
      </w:r>
      <w:r>
        <w:t xml:space="preserve"> </w:t>
      </w:r>
      <w:r>
        <w:rPr>
          <w:b w:val="0"/>
          <w:i w:val="0"/>
        </w:rPr>
        <w:t>menor, para elegir proveedor. La ley no exige un número mínimo de ofertas en el contrato menor</w:t>
      </w:r>
      <w:r>
        <w:t xml:space="preserve"> </w:t>
      </w:r>
      <w:r>
        <w:rPr>
          <w:b w:val="0"/>
          <w:i w:val="0"/>
        </w:rPr>
        <w:t>(artículo 118, en «Proveedores»). La Cámara reprochó en 2018 que en los expedientes de contrato menor</w:t>
      </w:r>
      <w:r>
        <w:t xml:space="preserve"> </w:t>
      </w:r>
      <w:r>
        <w:rPr>
          <w:b w:val="0"/>
          <w:i w:val="0"/>
        </w:rPr>
        <w:t>de la RTVA y CSRTV «</w:t>
      </w:r>
      <w:r>
        <w:rPr>
          <w:b/>
          <w:i w:val="0"/>
        </w:rPr>
        <w:t>no queda constancia de que se haya facilitado el principio de concurrencia, ya</w:t>
      </w:r>
      <w:r>
        <w:t xml:space="preserve"> </w:t>
      </w:r>
      <w:r>
        <w:rPr>
          <w:b/>
          <w:i w:val="0"/>
        </w:rPr>
        <w:t>que se adjudica de manera directa a los proveedores sin que en los expedientes se haya motivado la</w:t>
      </w:r>
      <w:r>
        <w:t xml:space="preserve"> </w:t>
      </w:r>
      <w:r>
        <w:rPr>
          <w:b/>
          <w:i w:val="0"/>
        </w:rPr>
        <w:t>necesidad del contrato</w:t>
      </w:r>
      <w:r>
        <w:rPr>
          <w:b w:val="0"/>
          <w:i w:val="0"/>
        </w:rPr>
        <w:t>».</w:t>
      </w:r>
    </w:p>
    <w:p>
      <w:pPr>
        <w:pStyle w:val="Heading2"/>
      </w:pPr>
      <w:r>
        <w:rPr>
          <w:b w:val="0"/>
          <w:i w:val="0"/>
        </w:rPr>
        <w:t>10.5 Proveedores</w:t>
      </w:r>
    </w:p>
    <w:p>
      <w:pPr>
        <w:pStyle w:val="Heading3"/>
      </w:pPr>
      <w:r>
        <w:rPr>
          <w:b w:val="0"/>
          <w:i w:val="0"/>
        </w:rPr>
        <w:t>10.5.1 Quién puede ser proveedor: las condiciones de aptitud</w:t>
      </w:r>
    </w:p>
    <w:p>
      <w:pPr/>
      <w:r>
        <w:rPr>
          <w:b w:val="0"/>
          <w:i w:val="0"/>
        </w:rPr>
        <w:t>Antes de elegir, hay que saber quién puede contratar. Artículo 65 («Condiciones de aptitud»),</w:t>
      </w:r>
      <w:r>
        <w:t xml:space="preserve"> </w:t>
      </w:r>
      <w:r>
        <w:rPr>
          <w:b w:val="0"/>
          <w:i w:val="0"/>
        </w:rPr>
        <w:t>apartado 1: «</w:t>
      </w:r>
      <w:r>
        <w:rPr>
          <w:b/>
          <w:i w:val="0"/>
        </w:rPr>
        <w:t>Solo podrán contratar con el sector público las personas naturales o jurídicas,</w:t>
      </w:r>
      <w:r>
        <w:t xml:space="preserve"> </w:t>
      </w:r>
      <w:r>
        <w:rPr>
          <w:b/>
          <w:i w:val="0"/>
        </w:rPr>
        <w:t>españolas o extranjeras, que tengan plena capacidad de obrar, no estén incursas en alguna prohibición</w:t>
      </w:r>
      <w:r>
        <w:t xml:space="preserve"> </w:t>
      </w:r>
      <w:r>
        <w:rPr>
          <w:b/>
          <w:i w:val="0"/>
        </w:rPr>
        <w:t>de contratar, y acrediten su solvencia económica y financiera y técnica o profesional o, en los casos</w:t>
      </w:r>
      <w:r>
        <w:t xml:space="preserve"> </w:t>
      </w:r>
      <w:r>
        <w:rPr>
          <w:b/>
          <w:i w:val="0"/>
        </w:rPr>
        <w:t>en que así lo exija esta Ley, se encuentren debidamente clasificadas.</w:t>
      </w:r>
      <w:r>
        <w:rPr>
          <w:b w:val="0"/>
          <w:i w:val="0"/>
        </w:rPr>
        <w:t>» Y el 65.2: «</w:t>
      </w:r>
      <w:r>
        <w:rPr>
          <w:b/>
          <w:i w:val="0"/>
        </w:rPr>
        <w:t>Los</w:t>
      </w:r>
      <w:r>
        <w:t xml:space="preserve"> </w:t>
      </w:r>
      <w:r>
        <w:rPr>
          <w:b/>
          <w:i w:val="0"/>
        </w:rPr>
        <w:t>contratistas deberán contar, asimismo, con la habilitación empresarial o profesional que, en su caso,</w:t>
      </w:r>
      <w:r>
        <w:t xml:space="preserve"> </w:t>
      </w:r>
      <w:r>
        <w:rPr>
          <w:b/>
          <w:i w:val="0"/>
        </w:rPr>
        <w:t>sea exigible para la realización de las prestaciones que constituyan el objeto del contrato.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t>Plena capacidad de obrar</w:t>
            </w:r>
          </w:p>
        </w:tc>
        <w:tc>
          <w:tcPr>
            <w:tcW w:type="dxa" w:w="4706"/>
          </w:tcPr>
          <w:p>
            <w:pPr>
              <w:pStyle w:val="Tabla"/>
            </w:pPr>
            <w:r/>
            <w:r>
              <w:rPr>
                <w:b w:val="0"/>
                <w:i w:val="0"/>
              </w:rPr>
              <w:t>65.1</w:t>
            </w:r>
          </w:p>
        </w:tc>
      </w:tr>
      <w:tr>
        <w:tc>
          <w:tcPr>
            <w:tcW w:type="dxa" w:w="4706"/>
          </w:tcPr>
          <w:p>
            <w:pPr>
              <w:pStyle w:val="Tabla"/>
            </w:pPr>
            <w:r/>
            <w:r>
              <w:rPr>
                <w:b w:val="0"/>
                <w:i w:val="0"/>
              </w:rPr>
              <w:t>No estar incurso en prohibición de contratar</w:t>
            </w:r>
          </w:p>
        </w:tc>
        <w:tc>
          <w:tcPr>
            <w:tcW w:type="dxa" w:w="4706"/>
          </w:tcPr>
          <w:p>
            <w:pPr>
              <w:pStyle w:val="Tabla"/>
            </w:pPr>
            <w:r/>
            <w:r>
              <w:rPr>
                <w:b w:val="0"/>
                <w:i w:val="0"/>
              </w:rPr>
              <w:t>65.1; las prohibiciones, en el artículo 71</w:t>
            </w:r>
          </w:p>
        </w:tc>
      </w:tr>
      <w:tr>
        <w:tc>
          <w:tcPr>
            <w:tcW w:type="dxa" w:w="4706"/>
          </w:tcPr>
          <w:p>
            <w:pPr>
              <w:pStyle w:val="Tabla"/>
            </w:pPr>
            <w:r/>
            <w:r>
              <w:rPr>
                <w:b w:val="0"/>
                <w:i w:val="0"/>
              </w:rPr>
              <w:t>Solvencia económica y financiera y técnica o profesional, o clasificación cuando la ley la exija</w:t>
            </w:r>
          </w:p>
        </w:tc>
        <w:tc>
          <w:tcPr>
            <w:tcW w:type="dxa" w:w="4706"/>
          </w:tcPr>
          <w:p>
            <w:pPr>
              <w:pStyle w:val="Tabla"/>
            </w:pPr>
            <w:r/>
            <w:r>
              <w:rPr>
                <w:b w:val="0"/>
                <w:i w:val="0"/>
              </w:rPr>
              <w:t>65.1</w:t>
            </w:r>
          </w:p>
        </w:tc>
      </w:tr>
      <w:tr>
        <w:tc>
          <w:tcPr>
            <w:tcW w:type="dxa" w:w="4706"/>
          </w:tcPr>
          <w:p>
            <w:pPr>
              <w:pStyle w:val="Tabla"/>
            </w:pPr>
            <w:r/>
            <w:r>
              <w:rPr>
                <w:b w:val="0"/>
                <w:i w:val="0"/>
              </w:rPr>
              <w:t>Habilitación empresarial o profesional exigible para la prestación</w:t>
            </w:r>
          </w:p>
        </w:tc>
        <w:tc>
          <w:tcPr>
            <w:tcW w:type="dxa" w:w="4706"/>
          </w:tcPr>
          <w:p>
            <w:pPr>
              <w:pStyle w:val="Tabla"/>
            </w:pPr>
            <w:r/>
            <w:r>
              <w:rPr>
                <w:b w:val="0"/>
                <w:i w:val="0"/>
              </w:rPr>
              <w:t>65.2</w:t>
            </w:r>
          </w:p>
        </w:tc>
      </w:tr>
    </w:tbl>
    <w:p>
      <w:pPr/>
    </w:p>
    <w:p>
      <w:pPr/>
      <w:r>
        <w:rPr>
          <w:b w:val="0"/>
          <w:i w:val="0"/>
        </w:rPr>
        <w:t>El artículo habla de contratar «con el sector público», así que alcanza tanto a la RTVA como a</w:t>
      </w:r>
      <w:r>
        <w:t xml:space="preserve"> </w:t>
      </w:r>
      <w:r>
        <w:rPr>
          <w:b w:val="0"/>
          <w:i w:val="0"/>
        </w:rPr>
        <w:t>CSRTV. La solvencia y la clasificación no son criterios para puntuar ofertas: son requisitos para</w:t>
      </w:r>
      <w:r>
        <w:t xml:space="preserve"> </w:t>
      </w:r>
      <w:r>
        <w:rPr>
          <w:b w:val="0"/>
          <w:i w:val="0"/>
        </w:rPr>
        <w:t>poder ser contratista. En el contrato menor la ley sólo menciona, para adjudicar directamente, la</w:t>
      </w:r>
      <w:r>
        <w:t xml:space="preserve"> </w:t>
      </w:r>
      <w:r>
        <w:rPr>
          <w:b w:val="0"/>
          <w:i w:val="0"/>
        </w:rPr>
        <w:t>capacidad de obrar y la habilitación profesional (artículos 131.3 y 318.a, más abajo).</w:t>
      </w:r>
    </w:p>
    <w:p>
      <w:pPr>
        <w:pStyle w:val="Heading3"/>
      </w:pPr>
      <w:r>
        <w:rPr>
          <w:b w:val="0"/>
          <w:i w:val="0"/>
        </w:rPr>
        <w:t>10.5.2 Cómo se elige al proveedor: el contrato menor</w:t>
      </w:r>
    </w:p>
    <w:p>
      <w:pPr/>
      <w:r>
        <w:rPr>
          <w:b w:val="0"/>
          <w:i w:val="0"/>
        </w:rPr>
        <w:t>Artículo 118 («Expediente de contratación en contratos menores», redacción vigente desde el</w:t>
      </w:r>
      <w:r>
        <w:t xml:space="preserve"> </w:t>
      </w:r>
      <w:r>
        <w:rPr>
          <w:b w:val="0"/>
          <w:i w:val="0"/>
        </w:rPr>
        <w:t>06/02/2020), apartado 1: «</w:t>
      </w:r>
      <w:r>
        <w:rPr>
          <w:b/>
          <w:i w:val="0"/>
        </w:rPr>
        <w:t>Se consideran contratos menores los contratos de valor estimado inferior</w:t>
      </w:r>
      <w:r>
        <w:t xml:space="preserve"> </w:t>
      </w:r>
      <w:r>
        <w:rPr>
          <w:b/>
          <w:i w:val="0"/>
        </w:rPr>
        <w:t>a 40.000 euros, cuando se trate de contratos de obras, o a 15.000 euros, cuando se trate de contratos</w:t>
      </w:r>
      <w:r>
        <w:t xml:space="preserve"> </w:t>
      </w:r>
      <w:r>
        <w:rPr>
          <w:b/>
          <w:i w:val="0"/>
        </w:rPr>
        <w:t>de suministro o de servicios, sin perjuicio de lo dispuesto en el artículo 229 en relación con las</w:t>
      </w:r>
      <w:r>
        <w:t xml:space="preserve"> </w:t>
      </w:r>
      <w:r>
        <w:rPr>
          <w:b/>
          <w:i w:val="0"/>
        </w:rPr>
        <w:t>obras, servicios y suministros centralizados en el ámbito estatal.</w:t>
      </w:r>
      <w:r>
        <w:rPr>
          <w:b w:val="0"/>
          <w:i w:val="0"/>
        </w:rPr>
        <w:t>»</w:t>
      </w:r>
    </w:p>
    <w:p>
      <w:pPr/>
      <w:r>
        <w:rPr>
          <w:b w:val="0"/>
          <w:i w:val="0"/>
        </w:rPr>
        <w:t>Las dos cifras se confunden en el test: 15.000 euros es la de suministros y servicios, que son los</w:t>
      </w:r>
      <w:r>
        <w:t xml:space="preserve"> </w:t>
      </w:r>
      <w:r>
        <w:rPr>
          <w:b w:val="0"/>
          <w:i w:val="0"/>
        </w:rPr>
        <w:t>contratos de este tema; 40.000 euros es la de obras. Las dos son de valor estimado, sin IVA, e</w:t>
      </w:r>
      <w:r>
        <w:t xml:space="preserve"> </w:t>
      </w:r>
      <w:r>
        <w:rPr>
          <w:b w:val="0"/>
          <w:i w:val="0"/>
        </w:rPr>
        <w:t>«inferior a»: un servicio de exactamente 15.000 euros ya no es menor.</w:t>
      </w:r>
    </w:p>
    <w:p>
      <w:pPr/>
      <w:r>
        <w:rPr>
          <w:b w:val="0"/>
          <w:i w:val="0"/>
        </w:rPr>
        <w:t>Lo que el artículo 118 exige además del umbral, porque un contrato menor no es gastar sin papeles: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Apartado</w:t>
            </w:r>
          </w:p>
        </w:tc>
      </w:tr>
      <w:tr>
        <w:tc>
          <w:tcPr>
            <w:tcW w:type="dxa" w:w="4706"/>
          </w:tcPr>
          <w:p>
            <w:pPr>
              <w:pStyle w:val="Tabla"/>
            </w:pPr>
            <w:r/>
            <w:r>
              <w:rPr>
                <w:b w:val="0"/>
                <w:i w:val="0"/>
              </w:rPr>
              <w:t>Informe del órgano de contratación «</w:t>
            </w:r>
            <w:r>
              <w:rPr>
                <w:b/>
                <w:i w:val="0"/>
              </w:rPr>
              <w:t>justificando de manera motivada la necesidad del contrato y que no se está alterando su objeto con el fin de evitar la aplicación de los umbrales descritos en el apartado anterior</w:t>
            </w:r>
            <w:r>
              <w:rPr>
                <w:b w:val="0"/>
                <w:i w:val="0"/>
              </w:rPr>
              <w:t>»</w:t>
            </w:r>
          </w:p>
        </w:tc>
        <w:tc>
          <w:tcPr>
            <w:tcW w:type="dxa" w:w="4706"/>
          </w:tcPr>
          <w:p>
            <w:pPr>
              <w:pStyle w:val="Tabla"/>
            </w:pPr>
            <w:r/>
            <w:r>
              <w:rPr>
                <w:b w:val="0"/>
                <w:i w:val="0"/>
              </w:rPr>
              <w:t>2</w:t>
            </w:r>
          </w:p>
        </w:tc>
      </w:tr>
      <w:tr>
        <w:tc>
          <w:tcPr>
            <w:tcW w:type="dxa" w:w="4706"/>
          </w:tcPr>
          <w:p>
            <w:pPr>
              <w:pStyle w:val="Tabla"/>
            </w:pPr>
            <w:r/>
            <w:r>
              <w:rPr>
                <w:b w:val="0"/>
                <w:i w:val="0"/>
              </w:rPr>
              <w:t>«</w:t>
            </w:r>
            <w:r>
              <w:rPr>
                <w:b/>
                <w:i w:val="0"/>
              </w:rPr>
              <w:t>la aprobación del gasto y la incorporación al mismo de la factura correspondiente</w:t>
            </w:r>
            <w:r>
              <w:rPr>
                <w:b w:val="0"/>
                <w:i w:val="0"/>
              </w:rPr>
              <w:t>»</w:t>
            </w:r>
          </w:p>
        </w:tc>
        <w:tc>
          <w:tcPr>
            <w:tcW w:type="dxa" w:w="4706"/>
          </w:tcPr>
          <w:p>
            <w:pPr>
              <w:pStyle w:val="Tabla"/>
            </w:pPr>
            <w:r/>
            <w:r>
              <w:rPr>
                <w:b w:val="0"/>
                <w:i w:val="0"/>
              </w:rPr>
              <w:t>3</w:t>
            </w:r>
          </w:p>
        </w:tc>
      </w:tr>
      <w:tr>
        <w:tc>
          <w:tcPr>
            <w:tcW w:type="dxa" w:w="4706"/>
          </w:tcPr>
          <w:p>
            <w:pPr>
              <w:pStyle w:val="Tabla"/>
            </w:pPr>
            <w:r/>
            <w:r>
              <w:rPr>
                <w:b w:val="0"/>
                <w:i w:val="0"/>
              </w:rPr>
              <w:t>En obras, además, el presupuesto y, si afecta a la estabilidad, seguridad o estanqueidad, informe de supervisión</w:t>
            </w:r>
          </w:p>
        </w:tc>
        <w:tc>
          <w:tcPr>
            <w:tcW w:type="dxa" w:w="4706"/>
          </w:tcPr>
          <w:p>
            <w:pPr>
              <w:pStyle w:val="Tabla"/>
            </w:pPr>
            <w:r/>
            <w:r>
              <w:rPr>
                <w:b w:val="0"/>
                <w:i w:val="0"/>
              </w:rPr>
              <w:t>4</w:t>
            </w:r>
          </w:p>
        </w:tc>
      </w:tr>
      <w:tr>
        <w:tc>
          <w:tcPr>
            <w:tcW w:type="dxa" w:w="4706"/>
          </w:tcPr>
          <w:p>
            <w:pPr>
              <w:pStyle w:val="Tabla"/>
            </w:pPr>
            <w:r/>
            <w:r>
              <w:rPr>
                <w:b w:val="0"/>
                <w:i w:val="0"/>
              </w:rPr>
              <w:t>Publicación «</w:t>
            </w:r>
            <w:r>
              <w:rPr>
                <w:b/>
                <w:i w:val="0"/>
              </w:rPr>
              <w:t>en la forma prevista en el artículo 63.4</w:t>
            </w:r>
            <w:r>
              <w:rPr>
                <w:b w:val="0"/>
                <w:i w:val="0"/>
              </w:rPr>
              <w:t>»</w:t>
            </w:r>
          </w:p>
        </w:tc>
        <w:tc>
          <w:tcPr>
            <w:tcW w:type="dxa" w:w="4706"/>
          </w:tcPr>
          <w:p>
            <w:pPr>
              <w:pStyle w:val="Tabla"/>
            </w:pPr>
            <w:r/>
            <w:r>
              <w:rPr>
                <w:b w:val="0"/>
                <w:i w:val="0"/>
              </w:rPr>
              <w:t>6</w:t>
            </w:r>
          </w:p>
        </w:tc>
      </w:tr>
    </w:tbl>
    <w:p>
      <w:pPr/>
    </w:p>
    <w:p>
      <w:pPr/>
      <w:r>
        <w:rPr>
          <w:b w:val="0"/>
          <w:i w:val="0"/>
        </w:rPr>
        <w:t>La excepción del apartado 5: el informe del apartado 2 «</w:t>
      </w:r>
      <w:r>
        <w:rPr>
          <w:b/>
          <w:i w:val="0"/>
        </w:rPr>
        <w:t>no será de aplicación en aquellos contratos</w:t>
      </w:r>
      <w:r>
        <w:t xml:space="preserve"> </w:t>
      </w:r>
      <w:r>
        <w:rPr>
          <w:b/>
          <w:i w:val="0"/>
        </w:rPr>
        <w:t>cuyo pago se verifique a través del sistema de anticipos de caja fija u otro similar para realizar</w:t>
      </w:r>
      <w:r>
        <w:t xml:space="preserve"> </w:t>
      </w:r>
      <w:r>
        <w:rPr>
          <w:b/>
          <w:i w:val="0"/>
        </w:rPr>
        <w:t>pagos menores, siempre y cuando el valor estimado del contrato no exceda de 5.000 euros.</w:t>
      </w:r>
      <w:r>
        <w:rPr>
          <w:b w:val="0"/>
          <w:i w:val="0"/>
        </w:rPr>
        <w:t>»</w:t>
      </w:r>
    </w:p>
    <w:p>
      <w:pPr/>
      <w:r>
        <w:rPr>
          <w:b w:val="0"/>
          <w:i w:val="0"/>
        </w:rPr>
        <w:t>Cómo se adjudica: directamente. Artículo 131.3: «</w:t>
      </w:r>
      <w:r>
        <w:rPr>
          <w:b/>
          <w:i w:val="0"/>
        </w:rPr>
        <w:t>Los contratos menores podrán adjudicarse</w:t>
      </w:r>
      <w:r>
        <w:t xml:space="preserve"> </w:t>
      </w:r>
      <w:r>
        <w:rPr>
          <w:b/>
          <w:i w:val="0"/>
        </w:rPr>
        <w:t>directamente a cualquier empresario con capacidad de obrar y que cuente con la habilitación</w:t>
      </w:r>
      <w:r>
        <w:t xml:space="preserve"> </w:t>
      </w:r>
      <w:r>
        <w:rPr>
          <w:b/>
          <w:i w:val="0"/>
        </w:rPr>
        <w:t>profesional necesaria para realizar la prestación, cumpliendo con las normas establecidas en el</w:t>
      </w:r>
      <w:r>
        <w:t xml:space="preserve"> </w:t>
      </w:r>
      <w:r>
        <w:rPr>
          <w:b/>
          <w:i w:val="0"/>
        </w:rPr>
        <w:t>artículo 118.</w:t>
      </w:r>
      <w:r>
        <w:rPr>
          <w:b w:val="0"/>
          <w:i w:val="0"/>
        </w:rPr>
        <w:t>» En CSRTV, como poder adjudicador no Administración, la regla equivalente es la del</w:t>
      </w:r>
      <w:r>
        <w:t xml:space="preserve"> </w:t>
      </w:r>
      <w:r>
        <w:rPr>
          <w:b w:val="0"/>
          <w:i w:val="0"/>
        </w:rPr>
        <w:t>artículo 318.a) (redacción vigente desde el 01/01/2026): los contratos «</w:t>
      </w:r>
      <w:r>
        <w:rPr>
          <w:b/>
          <w:i w:val="0"/>
        </w:rPr>
        <w:t>de valor estimado inferior</w:t>
      </w:r>
      <w:r>
        <w:t xml:space="preserve"> </w:t>
      </w:r>
      <w:r>
        <w:rPr>
          <w:b/>
          <w:i w:val="0"/>
        </w:rPr>
        <w:t>a 40.000 euros, cuando se trate de contratos de obras, de concesiones de obras y concesiones de</w:t>
      </w:r>
      <w:r>
        <w:t xml:space="preserve"> </w:t>
      </w:r>
      <w:r>
        <w:rPr>
          <w:b/>
          <w:i w:val="0"/>
        </w:rPr>
        <w:t>servicios, o a 15.000 euros, cuando se trate de contratos de servicios y suministros, podrán</w:t>
      </w:r>
      <w:r>
        <w:t xml:space="preserve"> </w:t>
      </w:r>
      <w:r>
        <w:rPr>
          <w:b/>
          <w:i w:val="0"/>
        </w:rPr>
        <w:t>adjudicarse directamente a cualquier empresario con capacidad de obrar y que cuente con la</w:t>
      </w:r>
      <w:r>
        <w:t xml:space="preserve"> </w:t>
      </w:r>
      <w:r>
        <w:rPr>
          <w:b/>
          <w:i w:val="0"/>
        </w:rPr>
        <w:t>habilitación profesional necesaria para realizar la prestación objeto del contrato.</w:t>
      </w:r>
      <w:r>
        <w:rPr>
          <w:b w:val="0"/>
          <w:i w:val="0"/>
        </w:rPr>
        <w:t>»</w:t>
      </w:r>
    </w:p>
    <w:p>
      <w:pPr/>
      <w:r>
        <w:rPr>
          <w:b w:val="0"/>
          <w:i w:val="0"/>
        </w:rPr>
        <w:t>Y cómo se publica. Artículo 63.4: «</w:t>
      </w:r>
      <w:r>
        <w:rPr>
          <w:b/>
          <w:i w:val="0"/>
        </w:rPr>
        <w:t>La publicación de la información relativa a los contratos</w:t>
      </w:r>
      <w:r>
        <w:t xml:space="preserve"> </w:t>
      </w:r>
      <w:r>
        <w:rPr>
          <w:b/>
          <w:i w:val="0"/>
        </w:rPr>
        <w:t>menores deberá realizarse al menos trimestralmente. La información a publicar para este tipo de</w:t>
      </w:r>
      <w:r>
        <w:t xml:space="preserve"> </w:t>
      </w:r>
      <w:r>
        <w:rPr>
          <w:b/>
          <w:i w:val="0"/>
        </w:rPr>
        <w:t>contratos será, al menos, su objeto, duración, el importe de adjudicación, incluido el Impuesto sobre</w:t>
      </w:r>
      <w:r>
        <w:t xml:space="preserve"> </w:t>
      </w:r>
      <w:r>
        <w:rPr>
          <w:b/>
          <w:i w:val="0"/>
        </w:rPr>
        <w:t>el Valor Añadido, y la identidad del adjudicatario, ordenándose los contratos por la identidad del</w:t>
      </w:r>
      <w:r>
        <w:t xml:space="preserve"> </w:t>
      </w:r>
      <w:r>
        <w:rPr>
          <w:b/>
          <w:i w:val="0"/>
        </w:rPr>
        <w:t>adjudicatario.</w:t>
      </w:r>
      <w:r>
        <w:rPr>
          <w:b w:val="0"/>
          <w:i w:val="0"/>
        </w:rPr>
        <w:t>» Quedan exceptuados los de valor estimado inferior a cinco mil euros pagados por</w:t>
      </w:r>
      <w:r>
        <w:t xml:space="preserve"> </w:t>
      </w:r>
      <w:r>
        <w:rPr>
          <w:b w:val="0"/>
          <w:i w:val="0"/>
        </w:rPr>
        <w:t>anticipo de caja fija u otro sistema similar.</w:t>
      </w:r>
    </w:p>
    <w:p>
      <w:pPr/>
      <w:r>
        <w:rPr>
          <w:b w:val="0"/>
          <w:i w:val="0"/>
        </w:rPr>
        <w:t>Dos cosas que el artículo 118 ya no dice. Su redacción original (hasta el 05/02/2020) exigía</w:t>
      </w:r>
      <w:r>
        <w:t xml:space="preserve"> </w:t>
      </w:r>
      <w:r>
        <w:rPr>
          <w:b w:val="0"/>
          <w:i w:val="0"/>
        </w:rPr>
        <w:t>justificar además «</w:t>
      </w:r>
      <w:r>
        <w:rPr>
          <w:b/>
          <w:i w:val="0"/>
        </w:rPr>
        <w:t>que el contratista no ha suscrito más contratos menores que individual o</w:t>
      </w:r>
      <w:r>
        <w:t xml:space="preserve"> </w:t>
      </w:r>
      <w:r>
        <w:rPr>
          <w:b/>
          <w:i w:val="0"/>
        </w:rPr>
        <w:t>conjuntamente superen la cifra que consta en el apartado primero de este artículo</w:t>
      </w:r>
      <w:r>
        <w:rPr>
          <w:b w:val="0"/>
          <w:i w:val="0"/>
        </w:rPr>
        <w:t>»; el Real</w:t>
      </w:r>
      <w:r>
        <w:t xml:space="preserve"> </w:t>
      </w:r>
      <w:r>
        <w:rPr>
          <w:b w:val="0"/>
          <w:i w:val="0"/>
        </w:rPr>
        <w:t>Decreto-ley 3/2020 lo suprimió. El informe de la Cámara sobre 2018 lo cita porque entonces estaba</w:t>
      </w:r>
      <w:r>
        <w:t xml:space="preserve"> </w:t>
      </w:r>
      <w:r>
        <w:rPr>
          <w:b w:val="0"/>
          <w:i w:val="0"/>
        </w:rPr>
        <w:t>vigente; hoy no es requisito. Y el artículo 118 no fija un número mínimo de presupuestos que haya</w:t>
      </w:r>
      <w:r>
        <w:t xml:space="preserve"> </w:t>
      </w:r>
      <w:r>
        <w:rPr>
          <w:b w:val="0"/>
          <w:i w:val="0"/>
        </w:rPr>
        <w:t>que pedir.</w:t>
      </w:r>
    </w:p>
    <w:p>
      <w:pPr>
        <w:pStyle w:val="Heading3"/>
      </w:pPr>
      <w:r>
        <w:rPr>
          <w:b w:val="0"/>
          <w:i w:val="0"/>
        </w:rPr>
        <w:t>10.5.3 El fraccionamiento: la trampa práctica</w:t>
      </w:r>
    </w:p>
    <w:p>
      <w:pPr/>
      <w:r>
        <w:rPr>
          <w:b w:val="0"/>
          <w:i w:val="0"/>
        </w:rPr>
        <w:t>El fraccionamiento es la trampa práctica del contrato menor. Partir un encargo de 30.000 euros en</w:t>
      </w:r>
      <w:r>
        <w:t xml:space="preserve"> </w:t>
      </w:r>
      <w:r>
        <w:rPr>
          <w:b w:val="0"/>
          <w:i w:val="0"/>
        </w:rPr>
        <w:t>tres de 10.000 para que quepan como menores es exactamente lo que el informe del apartado 2 obliga a</w:t>
      </w:r>
      <w:r>
        <w:t xml:space="preserve"> </w:t>
      </w:r>
      <w:r>
        <w:rPr>
          <w:b w:val="0"/>
          <w:i w:val="0"/>
        </w:rPr>
        <w:t>justificar que no se está haciendo, y lo que el artículo 99.2 prohíbe. En una producción, donde el</w:t>
      </w:r>
      <w:r>
        <w:t xml:space="preserve"> </w:t>
      </w:r>
      <w:r>
        <w:rPr>
          <w:b w:val="0"/>
          <w:i w:val="0"/>
        </w:rPr>
        <w:t>gasto se trocea en partidas por naturaleza y por días, es un riesgo real: el alquiler de iluminación</w:t>
      </w:r>
      <w:r>
        <w:t xml:space="preserve"> </w:t>
      </w:r>
      <w:r>
        <w:rPr>
          <w:b w:val="0"/>
          <w:i w:val="0"/>
        </w:rPr>
        <w:t>de cada grabación de una temporada, pedido grabación a grabación, puede ser un solo objeto.</w:t>
      </w:r>
    </w:p>
    <w:p>
      <w:pPr/>
      <w:r>
        <w:rPr>
          <w:b w:val="0"/>
          <w:i w:val="0"/>
        </w:rPr>
        <w:t>La Cámara lo midió en la RTVA y CSRTV en 2018 (puntos 41 y 42). En el 97,92 % de los expedientes de</w:t>
      </w:r>
      <w:r>
        <w:t xml:space="preserve"> </w:t>
      </w:r>
      <w:r>
        <w:rPr>
          <w:b w:val="0"/>
          <w:i w:val="0"/>
        </w:rPr>
        <w:t>contrato menor analizados (188 de 192) halló incidencias, porque «</w:t>
      </w:r>
      <w:r>
        <w:rPr>
          <w:b/>
          <w:i w:val="0"/>
        </w:rPr>
        <w:t>se conforman por la orden de</w:t>
      </w:r>
      <w:r>
        <w:t xml:space="preserve"> </w:t>
      </w:r>
      <w:r>
        <w:rPr>
          <w:b/>
          <w:i w:val="0"/>
        </w:rPr>
        <w:t>pedido y la factura relativa al servicio, suministro u obra objeto del contrato</w:t>
      </w:r>
      <w:r>
        <w:rPr>
          <w:b w:val="0"/>
          <w:i w:val="0"/>
        </w:rPr>
        <w:t>» sin motivar la</w:t>
      </w:r>
      <w:r>
        <w:t xml:space="preserve"> </w:t>
      </w:r>
      <w:r>
        <w:rPr>
          <w:b w:val="0"/>
          <w:i w:val="0"/>
        </w:rPr>
        <w:t>necesidad ni la ausencia de fraccionamiento. Y en el 60,94 % (117 de 192) detectó fraccionamientos</w:t>
      </w:r>
      <w:r>
        <w:t xml:space="preserve"> </w:t>
      </w:r>
      <w:r>
        <w:rPr>
          <w:b w:val="0"/>
          <w:i w:val="0"/>
        </w:rPr>
        <w:t>«</w:t>
      </w:r>
      <w:r>
        <w:rPr>
          <w:b/>
          <w:i w:val="0"/>
        </w:rPr>
        <w:t>ya que se han separado prestaciones que constituyen un solo objeto del contrato, que responden a</w:t>
      </w:r>
      <w:r>
        <w:t xml:space="preserve"> </w:t>
      </w:r>
      <w:r>
        <w:rPr>
          <w:b/>
          <w:i w:val="0"/>
        </w:rPr>
        <w:t>necesidades que tienen carácter recurrente en la entidad, que deberían haberse planificado y</w:t>
      </w:r>
      <w:r>
        <w:t xml:space="preserve"> </w:t>
      </w:r>
      <w:r>
        <w:rPr>
          <w:b/>
          <w:i w:val="0"/>
        </w:rPr>
        <w:t>realizado a través de procedimientos ordinarios, y que superan los valores estimados para la</w:t>
      </w:r>
      <w:r>
        <w:t xml:space="preserve"> </w:t>
      </w:r>
      <w:r>
        <w:rPr>
          <w:b/>
          <w:i w:val="0"/>
        </w:rPr>
        <w:t>contratación menor.</w:t>
      </w:r>
      <w:r>
        <w:rPr>
          <w:b w:val="0"/>
          <w:i w:val="0"/>
        </w:rPr>
        <w:t>» La lección para el productor está en esa frase: lo recurrente se planifica</w:t>
      </w:r>
      <w:r>
        <w:t xml:space="preserve"> </w:t>
      </w:r>
      <w:r>
        <w:rPr>
          <w:b w:val="0"/>
          <w:i w:val="0"/>
        </w:rPr>
        <w:t>y se contrata por un procedimiento ordinario, aunque cada pedido suelto sea pequeño.</w:t>
      </w:r>
    </w:p>
    <w:p>
      <w:pPr>
        <w:pStyle w:val="Heading3"/>
      </w:pPr>
      <w:r>
        <w:rPr>
          <w:b w:val="0"/>
          <w:i w:val="0"/>
        </w:rPr>
        <w:t>10.5.4 Por encima del contrato menor: los procedimientos</w:t>
      </w:r>
    </w:p>
    <w:p>
      <w:pPr/>
      <w:r>
        <w:rPr>
          <w:b w:val="0"/>
          <w:i w:val="0"/>
        </w:rPr>
        <w:t>En la Administración, artículo 131.2: la adjudicación se hace «</w:t>
      </w:r>
      <w:r>
        <w:rPr>
          <w:b/>
          <w:i w:val="0"/>
        </w:rPr>
        <w:t>ordinariamente utilizando una</w:t>
      </w:r>
      <w:r>
        <w:t xml:space="preserve"> </w:t>
      </w:r>
      <w:r>
        <w:rPr>
          <w:b/>
          <w:i w:val="0"/>
        </w:rPr>
        <w:t>pluralidad de criterios de adjudicación basados en el principio de mejor relación calidad-precio, y</w:t>
      </w:r>
      <w:r>
        <w:t xml:space="preserve"> </w:t>
      </w:r>
      <w:r>
        <w:rPr>
          <w:b/>
          <w:i w:val="0"/>
        </w:rPr>
        <w:t>utilizando el procedimiento abierto o el procedimiento restringido</w:t>
      </w:r>
      <w:r>
        <w:rPr>
          <w:b w:val="0"/>
          <w:i w:val="0"/>
        </w:rPr>
        <w:t>»; el negociado sin publicidad</w:t>
      </w:r>
      <w:r>
        <w:t xml:space="preserve"> </w:t>
      </w:r>
      <w:r>
        <w:rPr>
          <w:b w:val="0"/>
          <w:i w:val="0"/>
        </w:rPr>
        <w:t>sólo en los supuestos del artículo 168; el diálogo competitivo y la licitación con negociación, en</w:t>
      </w:r>
      <w:r>
        <w:t xml:space="preserve"> </w:t>
      </w:r>
      <w:r>
        <w:rPr>
          <w:b w:val="0"/>
          <w:i w:val="0"/>
        </w:rPr>
        <w:t>los del 167; la asociación para la innovación, en los del 177.</w:t>
      </w:r>
    </w:p>
    <w:p>
      <w:pPr/>
      <w:r>
        <w:rPr>
          <w:b w:val="0"/>
          <w:i w:val="0"/>
        </w:rPr>
        <w:t>En CSRTV, artículo 318.b): los servicios y suministros «</w:t>
      </w:r>
      <w:r>
        <w:rPr>
          <w:b/>
          <w:i w:val="0"/>
        </w:rPr>
        <w:t>de valor estimado superior a 15.000 euros e</w:t>
      </w:r>
      <w:r>
        <w:t xml:space="preserve"> </w:t>
      </w:r>
      <w:r>
        <w:rPr>
          <w:b/>
          <w:i w:val="0"/>
        </w:rPr>
        <w:t>inferior a 216.000 euros, se podrán adjudicar por cualquiera de los procedimientos previstos en la</w:t>
      </w:r>
      <w:r>
        <w:t xml:space="preserve"> </w:t>
      </w:r>
      <w:r>
        <w:rPr>
          <w:b/>
          <w:i w:val="0"/>
        </w:rPr>
        <w:t>Sección 2.ª del Capítulo I del Título I del Libro Segundo de la presente Ley, con excepción del</w:t>
      </w:r>
      <w:r>
        <w:t xml:space="preserve"> </w:t>
      </w:r>
      <w:r>
        <w:rPr>
          <w:b/>
          <w:i w:val="0"/>
        </w:rPr>
        <w:t>procedimiento negociado sin publicidad, que únicamente se podrá utilizar en los casos previstos en el</w:t>
      </w:r>
      <w:r>
        <w:t xml:space="preserve"> </w:t>
      </w:r>
      <w:r>
        <w:rPr>
          <w:b/>
          <w:i w:val="0"/>
        </w:rPr>
        <w:t>artículo 168.</w:t>
      </w:r>
      <w:r>
        <w:rPr>
          <w:b w:val="0"/>
          <w:i w:val="0"/>
        </w:rPr>
        <w:t>» Desde 216.000 euros (igual o superior), el contrato es SARA (artículos 21.1.b) y</w:t>
      </w:r>
      <w:r>
        <w:t xml:space="preserve"> </w:t>
      </w:r>
      <w:r>
        <w:rPr>
          <w:b w:val="0"/>
          <w:i w:val="0"/>
        </w:rPr>
        <w:t>22.1.b)) y se prepara y adjudica según el artículo 317.</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Procedimiento</w:t>
            </w:r>
          </w:p>
        </w:tc>
        <w:tc>
          <w:tcPr>
            <w:tcW w:type="dxa" w:w="3137"/>
            <w:shd w:val="clear" w:color="auto" w:fill="E4E4E4"/>
          </w:tcPr>
          <w:p>
            <w:pPr>
              <w:pStyle w:val="Tablacabecera"/>
            </w:pPr>
            <w:r/>
            <w:r>
              <w:rPr>
                <w:b w:val="0"/>
                <w:i w:val="0"/>
              </w:rPr>
              <w:t>Cuándo, en síntesis</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t>Contrato menor</w:t>
            </w:r>
          </w:p>
        </w:tc>
        <w:tc>
          <w:tcPr>
            <w:tcW w:type="dxa" w:w="3137"/>
          </w:tcPr>
          <w:p>
            <w:pPr>
              <w:pStyle w:val="Tabla"/>
            </w:pPr>
            <w:r/>
            <w:r>
              <w:rPr>
                <w:b w:val="0"/>
                <w:i w:val="0"/>
              </w:rPr>
              <w:t>Servicios y suministros de valor estimado inferior a 15.000 euros</w:t>
            </w:r>
          </w:p>
        </w:tc>
        <w:tc>
          <w:tcPr>
            <w:tcW w:type="dxa" w:w="3137"/>
          </w:tcPr>
          <w:p>
            <w:pPr>
              <w:pStyle w:val="Tabla"/>
            </w:pPr>
            <w:r/>
            <w:r>
              <w:rPr>
                <w:b w:val="0"/>
                <w:i w:val="0"/>
              </w:rPr>
              <w:t>118; 318.a)</w:t>
            </w:r>
          </w:p>
        </w:tc>
      </w:tr>
      <w:tr>
        <w:tc>
          <w:tcPr>
            <w:tcW w:type="dxa" w:w="3137"/>
          </w:tcPr>
          <w:p>
            <w:pPr>
              <w:pStyle w:val="Tabla"/>
            </w:pPr>
            <w:r/>
            <w:r>
              <w:rPr>
                <w:b w:val="0"/>
                <w:i w:val="0"/>
              </w:rPr>
              <w:t>Abierto simplificado</w:t>
            </w:r>
          </w:p>
        </w:tc>
        <w:tc>
          <w:tcPr>
            <w:tcW w:type="dxa" w:w="3137"/>
          </w:tcPr>
          <w:p>
            <w:pPr>
              <w:pStyle w:val="Tabla"/>
            </w:pPr>
            <w:r/>
            <w:r>
              <w:rPr>
                <w:b w:val="0"/>
                <w:i w:val="0"/>
              </w:rPr>
              <w:t>Suministros y servicios de valor estimado inferior a los umbrales de los artículos 21.1.a) y 22.1.a), y sin criterios de juicio de valor o con ponderación limitada</w:t>
            </w:r>
          </w:p>
        </w:tc>
        <w:tc>
          <w:tcPr>
            <w:tcW w:type="dxa" w:w="3137"/>
          </w:tcPr>
          <w:p>
            <w:pPr>
              <w:pStyle w:val="Tabla"/>
            </w:pPr>
            <w:r/>
            <w:r>
              <w:rPr>
                <w:b w:val="0"/>
                <w:i w:val="0"/>
              </w:rPr>
              <w:t>159.1</w:t>
            </w:r>
          </w:p>
        </w:tc>
      </w:tr>
      <w:tr>
        <w:tc>
          <w:tcPr>
            <w:tcW w:type="dxa" w:w="3137"/>
          </w:tcPr>
          <w:p>
            <w:pPr>
              <w:pStyle w:val="Tabla"/>
            </w:pPr>
            <w:r/>
            <w:r>
              <w:rPr>
                <w:b w:val="0"/>
                <w:i w:val="0"/>
              </w:rPr>
              <w:t>Abierto simplificado abreviado</w:t>
            </w:r>
          </w:p>
        </w:tc>
        <w:tc>
          <w:tcPr>
            <w:tcW w:type="dxa" w:w="3137"/>
          </w:tcPr>
          <w:p>
            <w:pPr>
              <w:pStyle w:val="Tabla"/>
            </w:pPr>
            <w:r/>
            <w:r>
              <w:rPr>
                <w:b w:val="0"/>
                <w:i w:val="0"/>
              </w:rPr>
              <w:t>Suministros y servicios de valor estimado inferior a 60.000 euros, salvo prestaciones de carácter intelectual</w:t>
            </w:r>
          </w:p>
        </w:tc>
        <w:tc>
          <w:tcPr>
            <w:tcW w:type="dxa" w:w="3137"/>
          </w:tcPr>
          <w:p>
            <w:pPr>
              <w:pStyle w:val="Tabla"/>
            </w:pPr>
            <w:r/>
            <w:r>
              <w:rPr>
                <w:b w:val="0"/>
                <w:i w:val="0"/>
              </w:rPr>
              <w:t>159.6</w:t>
            </w:r>
          </w:p>
        </w:tc>
      </w:tr>
      <w:tr>
        <w:tc>
          <w:tcPr>
            <w:tcW w:type="dxa" w:w="3137"/>
          </w:tcPr>
          <w:p>
            <w:pPr>
              <w:pStyle w:val="Tabla"/>
            </w:pPr>
            <w:r/>
            <w:r>
              <w:rPr>
                <w:b w:val="0"/>
                <w:i w:val="0"/>
              </w:rPr>
              <w:t>Abierto</w:t>
            </w:r>
          </w:p>
        </w:tc>
        <w:tc>
          <w:tcPr>
            <w:tcW w:type="dxa" w:w="3137"/>
          </w:tcPr>
          <w:p>
            <w:pPr>
              <w:pStyle w:val="Tabla"/>
            </w:pPr>
            <w:r/>
            <w:r>
              <w:rPr>
                <w:b w:val="0"/>
                <w:i w:val="0"/>
              </w:rPr>
              <w:t>Procedimiento ordinario: cualquier empresario puede presentar oferta</w:t>
            </w:r>
          </w:p>
        </w:tc>
        <w:tc>
          <w:tcPr>
            <w:tcW w:type="dxa" w:w="3137"/>
          </w:tcPr>
          <w:p>
            <w:pPr>
              <w:pStyle w:val="Tabla"/>
            </w:pPr>
            <w:r/>
            <w:r>
              <w:rPr>
                <w:b w:val="0"/>
                <w:i w:val="0"/>
              </w:rPr>
              <w:t>131.2</w:t>
            </w:r>
          </w:p>
        </w:tc>
      </w:tr>
      <w:tr>
        <w:tc>
          <w:tcPr>
            <w:tcW w:type="dxa" w:w="3137"/>
          </w:tcPr>
          <w:p>
            <w:pPr>
              <w:pStyle w:val="Tabla"/>
            </w:pPr>
            <w:r/>
            <w:r>
              <w:rPr>
                <w:b w:val="0"/>
                <w:i w:val="0"/>
              </w:rPr>
              <w:t>Restringido</w:t>
            </w:r>
          </w:p>
        </w:tc>
        <w:tc>
          <w:tcPr>
            <w:tcW w:type="dxa" w:w="3137"/>
          </w:tcPr>
          <w:p>
            <w:pPr>
              <w:pStyle w:val="Tabla"/>
            </w:pPr>
            <w:r/>
            <w:r>
              <w:rPr>
                <w:b w:val="0"/>
                <w:i w:val="0"/>
              </w:rPr>
              <w:t>Procedimiento ordinario con selección previa de candidatos</w:t>
            </w:r>
          </w:p>
        </w:tc>
        <w:tc>
          <w:tcPr>
            <w:tcW w:type="dxa" w:w="3137"/>
          </w:tcPr>
          <w:p>
            <w:pPr>
              <w:pStyle w:val="Tabla"/>
            </w:pPr>
            <w:r/>
            <w:r>
              <w:rPr>
                <w:b w:val="0"/>
                <w:i w:val="0"/>
              </w:rPr>
              <w:t>131.2</w:t>
            </w:r>
          </w:p>
        </w:tc>
      </w:tr>
      <w:tr>
        <w:tc>
          <w:tcPr>
            <w:tcW w:type="dxa" w:w="3137"/>
          </w:tcPr>
          <w:p>
            <w:pPr>
              <w:pStyle w:val="Tabla"/>
            </w:pPr>
            <w:r/>
            <w:r>
              <w:rPr>
                <w:b w:val="0"/>
                <w:i w:val="0"/>
              </w:rPr>
              <w:t>Negociado sin publicidad</w:t>
            </w:r>
          </w:p>
        </w:tc>
        <w:tc>
          <w:tcPr>
            <w:tcW w:type="dxa" w:w="3137"/>
          </w:tcPr>
          <w:p>
            <w:pPr>
              <w:pStyle w:val="Tabla"/>
            </w:pPr>
            <w:r/>
            <w:r>
              <w:rPr>
                <w:b w:val="0"/>
                <w:i w:val="0"/>
              </w:rPr>
              <w:t>Sólo en los supuestos tasados</w:t>
            </w:r>
          </w:p>
        </w:tc>
        <w:tc>
          <w:tcPr>
            <w:tcW w:type="dxa" w:w="3137"/>
          </w:tcPr>
          <w:p>
            <w:pPr>
              <w:pStyle w:val="Tabla"/>
            </w:pPr>
            <w:r/>
            <w:r>
              <w:rPr>
                <w:b w:val="0"/>
                <w:i w:val="0"/>
              </w:rPr>
              <w:t>168</w:t>
            </w:r>
          </w:p>
        </w:tc>
      </w:tr>
    </w:tbl>
    <w:p>
      <w:pPr/>
    </w:p>
    <w:p>
      <w:pPr/>
      <w:r>
        <w:rPr>
          <w:b w:val="0"/>
          <w:i w:val="0"/>
        </w:rPr>
        <w:t>El abierto simplificado se refiere a las cuantías de los artículos 21.1.a) y 22.1.a) (hoy 140.000</w:t>
      </w:r>
      <w:r>
        <w:t xml:space="preserve"> </w:t>
      </w:r>
      <w:r>
        <w:rPr>
          <w:b w:val="0"/>
          <w:i w:val="0"/>
        </w:rPr>
        <w:t>euros), que son las de la Administración General del Estado; la ley no fija otra cifra para las</w:t>
      </w:r>
      <w:r>
        <w:t xml:space="preserve"> </w:t>
      </w:r>
      <w:r>
        <w:rPr>
          <w:b w:val="0"/>
          <w:i w:val="0"/>
        </w:rPr>
        <w:t>entidades autonómicas en ese artículo.</w:t>
      </w:r>
    </w:p>
    <w:p>
      <w:pPr/>
      <w:r>
        <w:rPr>
          <w:b w:val="0"/>
          <w:i w:val="0"/>
        </w:rPr>
        <w:t>Los supuestos del artículo 168 que más se dan en producción: que el servicio sólo pueda encargarse</w:t>
      </w:r>
      <w:r>
        <w:t xml:space="preserve"> </w:t>
      </w:r>
      <w:r>
        <w:rPr>
          <w:b w:val="0"/>
          <w:i w:val="0"/>
        </w:rPr>
        <w:t>a un empresario determinado por ser una «</w:t>
      </w:r>
      <w:r>
        <w:rPr>
          <w:b/>
          <w:i w:val="0"/>
        </w:rPr>
        <w:t>actuación artística única</w:t>
      </w:r>
      <w:r>
        <w:rPr>
          <w:b w:val="0"/>
          <w:i w:val="0"/>
        </w:rPr>
        <w:t>», por no haber competencia</w:t>
      </w:r>
      <w:r>
        <w:t xml:space="preserve"> </w:t>
      </w:r>
      <w:r>
        <w:rPr>
          <w:b w:val="0"/>
          <w:i w:val="0"/>
        </w:rPr>
        <w:t>«</w:t>
      </w:r>
      <w:r>
        <w:rPr>
          <w:b/>
          <w:i w:val="0"/>
        </w:rPr>
        <w:t>por razones técnicas</w:t>
      </w:r>
      <w:r>
        <w:rPr>
          <w:b w:val="0"/>
          <w:i w:val="0"/>
        </w:rPr>
        <w:t>» o por la «</w:t>
      </w:r>
      <w:r>
        <w:rPr>
          <w:b/>
          <w:i w:val="0"/>
        </w:rPr>
        <w:t>protección de derechos exclusivos, incluidos los derechos de</w:t>
      </w:r>
      <w:r>
        <w:t xml:space="preserve"> </w:t>
      </w:r>
      <w:r>
        <w:rPr>
          <w:b/>
          <w:i w:val="0"/>
        </w:rPr>
        <w:t>propiedad intelectual e industrial</w:t>
      </w:r>
      <w:r>
        <w:rPr>
          <w:b w:val="0"/>
          <w:i w:val="0"/>
        </w:rPr>
        <w:t>» (168.a).2.º); que no se haya presentado ninguna oferta adecuada</w:t>
      </w:r>
      <w:r>
        <w:t xml:space="preserve"> </w:t>
      </w:r>
      <w:r>
        <w:rPr>
          <w:b w:val="0"/>
          <w:i w:val="0"/>
        </w:rPr>
        <w:t>en un abierto o restringido (168.a).1.º); y «</w:t>
      </w:r>
      <w:r>
        <w:rPr>
          <w:b/>
          <w:i w:val="0"/>
        </w:rPr>
        <w:t>Una imperiosa urgencia resultante de acontecimientos</w:t>
      </w:r>
      <w:r>
        <w:t xml:space="preserve"> </w:t>
      </w:r>
      <w:r>
        <w:rPr>
          <w:b/>
          <w:i w:val="0"/>
        </w:rPr>
        <w:t>imprevisibles para el órgano de contratación y no imputables al mismo</w:t>
      </w:r>
      <w:r>
        <w:rPr>
          <w:b w:val="0"/>
          <w:i w:val="0"/>
        </w:rPr>
        <w:t>» que no pueda atenderse con</w:t>
      </w:r>
      <w:r>
        <w:t xml:space="preserve"> </w:t>
      </w:r>
      <w:r>
        <w:rPr>
          <w:b w:val="0"/>
          <w:i w:val="0"/>
        </w:rPr>
        <w:t>la tramitación de urgencia (168.b).1.º). El supuesto exige las dos cosas: que el acontecimiento sea</w:t>
      </w:r>
      <w:r>
        <w:t xml:space="preserve"> </w:t>
      </w:r>
      <w:r>
        <w:rPr>
          <w:b w:val="0"/>
          <w:i w:val="0"/>
        </w:rPr>
        <w:t>imprevisible y que no sea imputable al órgano de contratación. Una necesidad que se pudo</w:t>
      </w:r>
      <w:r>
        <w:t xml:space="preserve"> </w:t>
      </w:r>
      <w:r>
        <w:rPr>
          <w:b w:val="0"/>
          <w:i w:val="0"/>
        </w:rPr>
        <w:t>planificar y no se planificó no lo cumple.</w:t>
      </w:r>
    </w:p>
    <w:p>
      <w:pPr/>
      <w:r>
        <w:rPr>
          <w:b w:val="0"/>
          <w:i w:val="0"/>
        </w:rPr>
        <w:t>La tramitación de emergencia (artículo 120) es otra cosa, reservada a «</w:t>
      </w:r>
      <w:r>
        <w:rPr>
          <w:b/>
          <w:i w:val="0"/>
        </w:rPr>
        <w:t>acontecimientos</w:t>
      </w:r>
      <w:r>
        <w:t xml:space="preserve"> </w:t>
      </w:r>
      <w:r>
        <w:rPr>
          <w:b/>
          <w:i w:val="0"/>
        </w:rPr>
        <w:t>catastróficos, de situaciones que supongan grave peligro o de necesidades que afecten a la defensa</w:t>
      </w:r>
      <w:r>
        <w:t xml:space="preserve"> </w:t>
      </w:r>
      <w:r>
        <w:rPr>
          <w:b/>
          <w:i w:val="0"/>
        </w:rPr>
        <w:t>nacional</w:t>
      </w:r>
      <w:r>
        <w:rPr>
          <w:b w:val="0"/>
          <w:i w:val="0"/>
        </w:rPr>
        <w:t>»: el órgano de contratación puede ordenar la ejecución «</w:t>
      </w:r>
      <w:r>
        <w:rPr>
          <w:b/>
          <w:i w:val="0"/>
        </w:rPr>
        <w:t>sin obligación de tramitar</w:t>
      </w:r>
      <w:r>
        <w:t xml:space="preserve"> </w:t>
      </w:r>
      <w:r>
        <w:rPr>
          <w:b/>
          <w:i w:val="0"/>
        </w:rPr>
        <w:t>expediente de contratación</w:t>
      </w:r>
      <w:r>
        <w:rPr>
          <w:b w:val="0"/>
          <w:i w:val="0"/>
        </w:rPr>
        <w:t>», y el plazo de inicio de la ejecución «</w:t>
      </w:r>
      <w:r>
        <w:rPr>
          <w:b/>
          <w:i w:val="0"/>
        </w:rPr>
        <w:t>no podrá ser superior a un</w:t>
      </w:r>
      <w:r>
        <w:t xml:space="preserve"> </w:t>
      </w:r>
      <w:r>
        <w:rPr>
          <w:b/>
          <w:i w:val="0"/>
        </w:rPr>
        <w:t>mes</w:t>
      </w:r>
      <w:r>
        <w:rPr>
          <w:b w:val="0"/>
          <w:i w:val="0"/>
        </w:rPr>
        <w:t>».</w:t>
      </w:r>
    </w:p>
    <w:p>
      <w:pPr>
        <w:pStyle w:val="Heading3"/>
      </w:pPr>
      <w:r>
        <w:rPr>
          <w:b w:val="0"/>
          <w:i w:val="0"/>
        </w:rPr>
        <w:t>10.5.5 Los umbrales SARA vigentes</w:t>
      </w:r>
    </w:p>
    <w:p>
      <w:pPr/>
      <w:r>
        <w:rPr>
          <w:b w:val="0"/>
          <w:i w:val="0"/>
        </w:rPr>
        <w:t>Redacción aplicable desde el 01/01/2026:</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Contrato</w:t>
            </w:r>
          </w:p>
        </w:tc>
        <w:tc>
          <w:tcPr>
            <w:tcW w:type="dxa" w:w="2353"/>
            <w:shd w:val="clear" w:color="auto" w:fill="E4E4E4"/>
          </w:tcPr>
          <w:p>
            <w:pPr>
              <w:pStyle w:val="Tablacabecera"/>
            </w:pPr>
            <w:r/>
            <w:r>
              <w:rPr>
                <w:b w:val="0"/>
                <w:i w:val="0"/>
              </w:rPr>
              <w:t>Administración General del Estado y sus organismos</w:t>
            </w:r>
          </w:p>
        </w:tc>
        <w:tc>
          <w:tcPr>
            <w:tcW w:type="dxa" w:w="2353"/>
            <w:shd w:val="clear" w:color="auto" w:fill="E4E4E4"/>
          </w:tcPr>
          <w:p>
            <w:pPr>
              <w:pStyle w:val="Tablacabecera"/>
            </w:pPr>
            <w:r/>
            <w:r>
              <w:rPr>
                <w:b w:val="0"/>
                <w:i w:val="0"/>
              </w:rPr>
              <w:t>Demás entidades del sector público (entre ellas la RTVA y CSRTV)</w:t>
            </w:r>
          </w:p>
        </w:tc>
        <w:tc>
          <w:tcPr>
            <w:tcW w:type="dxa" w:w="2353"/>
            <w:shd w:val="clear" w:color="auto" w:fill="E4E4E4"/>
          </w:tcPr>
          <w:p>
            <w:pPr>
              <w:pStyle w:val="Tablacabecera"/>
            </w:pPr>
            <w:r/>
            <w:r>
              <w:rPr>
                <w:b w:val="0"/>
                <w:i w:val="0"/>
              </w:rPr>
              <w:t>Artículo</w:t>
            </w:r>
          </w:p>
        </w:tc>
      </w:tr>
      <w:tr>
        <w:tc>
          <w:tcPr>
            <w:tcW w:type="dxa" w:w="2353"/>
          </w:tcPr>
          <w:p>
            <w:pPr>
              <w:pStyle w:val="Tabla"/>
            </w:pPr>
            <w:r/>
            <w:r>
              <w:rPr>
                <w:b w:val="0"/>
                <w:i w:val="0"/>
              </w:rPr>
              <w:t>Obras</w:t>
            </w:r>
          </w:p>
        </w:tc>
        <w:tc>
          <w:tcPr>
            <w:tcW w:type="dxa" w:w="2353"/>
          </w:tcPr>
          <w:p>
            <w:pPr>
              <w:pStyle w:val="Tabla"/>
            </w:pPr>
            <w:r/>
            <w:r>
              <w:rPr>
                <w:b w:val="0"/>
                <w:i w:val="0"/>
              </w:rPr>
              <w:t>5.404.000 euros</w:t>
            </w:r>
          </w:p>
        </w:tc>
        <w:tc>
          <w:tcPr>
            <w:tcW w:type="dxa" w:w="2353"/>
          </w:tcPr>
          <w:p>
            <w:pPr>
              <w:pStyle w:val="Tabla"/>
            </w:pPr>
            <w:r/>
            <w:r>
              <w:rPr>
                <w:b w:val="0"/>
                <w:i w:val="0"/>
              </w:rPr>
              <w:t>5.404.000 euros</w:t>
            </w:r>
          </w:p>
        </w:tc>
        <w:tc>
          <w:tcPr>
            <w:tcW w:type="dxa" w:w="2353"/>
          </w:tcPr>
          <w:p>
            <w:pPr>
              <w:pStyle w:val="Tabla"/>
            </w:pPr>
            <w:r/>
            <w:r>
              <w:rPr>
                <w:b w:val="0"/>
                <w:i w:val="0"/>
              </w:rPr>
              <w:t>20.1</w:t>
            </w:r>
          </w:p>
        </w:tc>
      </w:tr>
      <w:tr>
        <w:tc>
          <w:tcPr>
            <w:tcW w:type="dxa" w:w="2353"/>
          </w:tcPr>
          <w:p>
            <w:pPr>
              <w:pStyle w:val="Tabla"/>
            </w:pPr>
            <w:r/>
            <w:r>
              <w:rPr>
                <w:b w:val="0"/>
                <w:i w:val="0"/>
              </w:rPr>
              <w:t>Suministros</w:t>
            </w:r>
          </w:p>
        </w:tc>
        <w:tc>
          <w:tcPr>
            <w:tcW w:type="dxa" w:w="2353"/>
          </w:tcPr>
          <w:p>
            <w:pPr>
              <w:pStyle w:val="Tabla"/>
            </w:pPr>
            <w:r/>
            <w:r>
              <w:rPr>
                <w:b w:val="0"/>
                <w:i w:val="0"/>
              </w:rPr>
              <w:t>140.000 euros</w:t>
            </w:r>
          </w:p>
        </w:tc>
        <w:tc>
          <w:tcPr>
            <w:tcW w:type="dxa" w:w="2353"/>
          </w:tcPr>
          <w:p>
            <w:pPr>
              <w:pStyle w:val="Tabla"/>
            </w:pPr>
            <w:r/>
            <w:r>
              <w:rPr>
                <w:b w:val="0"/>
                <w:i w:val="0"/>
              </w:rPr>
              <w:t>216.000 euros</w:t>
            </w:r>
          </w:p>
        </w:tc>
        <w:tc>
          <w:tcPr>
            <w:tcW w:type="dxa" w:w="2353"/>
          </w:tcPr>
          <w:p>
            <w:pPr>
              <w:pStyle w:val="Tabla"/>
            </w:pPr>
            <w:r/>
            <w:r>
              <w:rPr>
                <w:b w:val="0"/>
                <w:i w:val="0"/>
              </w:rPr>
              <w:t>21.1</w:t>
            </w:r>
          </w:p>
        </w:tc>
      </w:tr>
      <w:tr>
        <w:tc>
          <w:tcPr>
            <w:tcW w:type="dxa" w:w="2353"/>
          </w:tcPr>
          <w:p>
            <w:pPr>
              <w:pStyle w:val="Tabla"/>
            </w:pPr>
            <w:r/>
            <w:r>
              <w:rPr>
                <w:b w:val="0"/>
                <w:i w:val="0"/>
              </w:rPr>
              <w:t>Servicios</w:t>
            </w:r>
          </w:p>
        </w:tc>
        <w:tc>
          <w:tcPr>
            <w:tcW w:type="dxa" w:w="2353"/>
          </w:tcPr>
          <w:p>
            <w:pPr>
              <w:pStyle w:val="Tabla"/>
            </w:pPr>
            <w:r/>
            <w:r>
              <w:rPr>
                <w:b w:val="0"/>
                <w:i w:val="0"/>
              </w:rPr>
              <w:t>140.000 euros</w:t>
            </w:r>
          </w:p>
        </w:tc>
        <w:tc>
          <w:tcPr>
            <w:tcW w:type="dxa" w:w="2353"/>
          </w:tcPr>
          <w:p>
            <w:pPr>
              <w:pStyle w:val="Tabla"/>
            </w:pPr>
            <w:r/>
            <w:r>
              <w:rPr>
                <w:b w:val="0"/>
                <w:i w:val="0"/>
              </w:rPr>
              <w:t>216.000 euros</w:t>
            </w:r>
          </w:p>
        </w:tc>
        <w:tc>
          <w:tcPr>
            <w:tcW w:type="dxa" w:w="2353"/>
          </w:tcPr>
          <w:p>
            <w:pPr>
              <w:pStyle w:val="Tabla"/>
            </w:pPr>
            <w:r/>
            <w:r>
              <w:rPr>
                <w:b w:val="0"/>
                <w:i w:val="0"/>
              </w:rPr>
              <w:t>22.1.a) y b)</w:t>
            </w:r>
          </w:p>
        </w:tc>
      </w:tr>
      <w:tr>
        <w:tc>
          <w:tcPr>
            <w:tcW w:type="dxa" w:w="2353"/>
          </w:tcPr>
          <w:p>
            <w:pPr>
              <w:pStyle w:val="Tabla"/>
            </w:pPr>
            <w:r/>
            <w:r>
              <w:rPr>
                <w:b w:val="0"/>
                <w:i w:val="0"/>
              </w:rPr>
              <w:t>Servicios sociales y otros específicos del anexo IV</w:t>
            </w:r>
          </w:p>
        </w:tc>
        <w:tc>
          <w:tcPr>
            <w:tcW w:type="dxa" w:w="2353"/>
          </w:tcPr>
          <w:p>
            <w:pPr>
              <w:pStyle w:val="Tabla"/>
            </w:pPr>
            <w:r/>
            <w:r>
              <w:rPr>
                <w:b w:val="0"/>
                <w:i w:val="0"/>
              </w:rPr>
              <w:t>750.000 euros</w:t>
            </w:r>
          </w:p>
        </w:tc>
        <w:tc>
          <w:tcPr>
            <w:tcW w:type="dxa" w:w="2353"/>
          </w:tcPr>
          <w:p>
            <w:pPr>
              <w:pStyle w:val="Tabla"/>
            </w:pPr>
            <w:r/>
            <w:r>
              <w:rPr>
                <w:b w:val="0"/>
                <w:i w:val="0"/>
              </w:rPr>
              <w:t>750.000 euros</w:t>
            </w:r>
          </w:p>
        </w:tc>
        <w:tc>
          <w:tcPr>
            <w:tcW w:type="dxa" w:w="2353"/>
          </w:tcPr>
          <w:p>
            <w:pPr>
              <w:pStyle w:val="Tabla"/>
            </w:pPr>
            <w:r/>
            <w:r>
              <w:rPr>
                <w:b w:val="0"/>
                <w:i w:val="0"/>
              </w:rPr>
              <w:t>22.1.c)</w:t>
            </w:r>
          </w:p>
        </w:tc>
      </w:tr>
    </w:tbl>
    <w:p>
      <w:pPr/>
    </w:p>
    <w:p>
      <w:pPr/>
      <w:r>
        <w:rPr>
          <w:b w:val="0"/>
          <w:i w:val="0"/>
        </w:rPr>
        <w:t>Los umbrales son «</w:t>
      </w:r>
      <w:r>
        <w:rPr>
          <w:b/>
          <w:i w:val="0"/>
        </w:rPr>
        <w:t>igual o superior</w:t>
      </w:r>
      <w:r>
        <w:rPr>
          <w:b w:val="0"/>
          <w:i w:val="0"/>
        </w:rPr>
        <w:t>» a esas cifras, en valor estimado. Los contratos de</w:t>
      </w:r>
      <w:r>
        <w:t xml:space="preserve"> </w:t>
      </w:r>
      <w:r>
        <w:rPr>
          <w:b w:val="0"/>
          <w:i w:val="0"/>
        </w:rPr>
        <w:t>programas del artículo 19.2.a) no son SARA sea cual sea su valor. Las cifras de 221.000 y 5.548.000</w:t>
      </w:r>
      <w:r>
        <w:t xml:space="preserve"> </w:t>
      </w:r>
      <w:r>
        <w:rPr>
          <w:b w:val="0"/>
          <w:i w:val="0"/>
        </w:rPr>
        <w:t>euros que aparecen en el informe de la Cámara son las de 2018: no están vigentes.</w:t>
      </w:r>
    </w:p>
    <w:p>
      <w:pPr>
        <w:pStyle w:val="Heading3"/>
      </w:pPr>
      <w:r>
        <w:rPr>
          <w:b w:val="0"/>
          <w:i w:val="0"/>
        </w:rPr>
        <w:t>10.5.6 Cómo se valora la oferta</w:t>
      </w:r>
    </w:p>
    <w:p>
      <w:pPr/>
      <w:r>
        <w:rPr>
          <w:b w:val="0"/>
          <w:i w:val="0"/>
        </w:rPr>
        <w:t>Artículo 145.1: «</w:t>
      </w:r>
      <w:r>
        <w:rPr>
          <w:b/>
          <w:i w:val="0"/>
        </w:rPr>
        <w:t>La adjudicación de los contratos se realizará utilizando una pluralidad de</w:t>
      </w:r>
      <w:r>
        <w:t xml:space="preserve"> </w:t>
      </w:r>
      <w:r>
        <w:rPr>
          <w:b/>
          <w:i w:val="0"/>
        </w:rPr>
        <w:t>criterios de adjudicación en base a la mejor relación calidad-precio.</w:t>
      </w:r>
      <w:r>
        <w:rPr>
          <w:b w:val="0"/>
          <w:i w:val="0"/>
        </w:rPr>
        <w:t>» El 145.2 manda evaluarla</w:t>
      </w:r>
      <w:r>
        <w:t xml:space="preserve"> </w:t>
      </w:r>
      <w:r>
        <w:rPr>
          <w:b w:val="0"/>
          <w:i w:val="0"/>
        </w:rPr>
        <w:t>«</w:t>
      </w:r>
      <w:r>
        <w:rPr>
          <w:b/>
          <w:i w:val="0"/>
        </w:rPr>
        <w:t>con arreglo a criterios económicos y cualitativos</w:t>
      </w:r>
      <w:r>
        <w:rPr>
          <w:b w:val="0"/>
          <w:i w:val="0"/>
        </w:rPr>
        <w:t>», y entre los cualitativos que admite hay dos</w:t>
      </w:r>
      <w:r>
        <w:t xml:space="preserve"> </w:t>
      </w:r>
      <w:r>
        <w:rPr>
          <w:b w:val="0"/>
          <w:i w:val="0"/>
        </w:rPr>
        <w:t>muy de producción: «</w:t>
      </w:r>
      <w:r>
        <w:rPr>
          <w:b/>
          <w:i w:val="0"/>
        </w:rPr>
        <w:t>La organización, cualificación y experiencia del personal adscrito al contrato</w:t>
      </w:r>
      <w:r>
        <w:t xml:space="preserve"> </w:t>
      </w:r>
      <w:r>
        <w:rPr>
          <w:b/>
          <w:i w:val="0"/>
        </w:rPr>
        <w:t>que vaya a ejecutar el mismo, siempre y cuando la calidad de dicho personal pueda afectar de manera</w:t>
      </w:r>
      <w:r>
        <w:t xml:space="preserve"> </w:t>
      </w:r>
      <w:r>
        <w:rPr>
          <w:b/>
          <w:i w:val="0"/>
        </w:rPr>
        <w:t>significativa a su mejor ejecución</w:t>
      </w:r>
      <w:r>
        <w:rPr>
          <w:b w:val="0"/>
          <w:i w:val="0"/>
        </w:rPr>
        <w:t>» (145.2.2.º) y «</w:t>
      </w:r>
      <w:r>
        <w:rPr>
          <w:b/>
          <w:i w:val="0"/>
        </w:rPr>
        <w:t>El servicio posventa y la asistencia técnica y</w:t>
      </w:r>
      <w:r>
        <w:t xml:space="preserve"> </w:t>
      </w:r>
      <w:r>
        <w:rPr>
          <w:b/>
          <w:i w:val="0"/>
        </w:rPr>
        <w:t>condiciones de entrega tales como la fecha en que esta última debe producirse, el proceso de entrega,</w:t>
      </w:r>
      <w:r>
        <w:t xml:space="preserve"> </w:t>
      </w:r>
      <w:r>
        <w:rPr>
          <w:b/>
          <w:i w:val="0"/>
        </w:rPr>
        <w:t>el plazo de entrega o ejecución</w:t>
      </w:r>
      <w:r>
        <w:rPr>
          <w:b w:val="0"/>
          <w:i w:val="0"/>
        </w:rPr>
        <w:t>» (145.2.3.º). En una unidad móvil, la experiencia del equipo y el</w:t>
      </w:r>
      <w:r>
        <w:t xml:space="preserve"> </w:t>
      </w:r>
      <w:r>
        <w:rPr>
          <w:b w:val="0"/>
          <w:i w:val="0"/>
        </w:rPr>
        <w:t>plazo de montaje pueden pesar tanto como el precio.</w:t>
      </w:r>
    </w:p>
    <w:p>
      <w:pPr/>
      <w:r>
        <w:rPr>
          <w:b w:val="0"/>
          <w:i w:val="0"/>
        </w:rPr>
        <w:t>La Cámara halló en 2018 otro fallo, anterior a la valoración: en los 71</w:t>
      </w:r>
      <w:r>
        <w:t xml:space="preserve"> </w:t>
      </w:r>
      <w:r>
        <w:rPr>
          <w:b w:val="0"/>
          <w:i w:val="0"/>
        </w:rPr>
        <w:t>contratos de producción audiovisual de su muestra (22.153.964,71 euros), «</w:t>
      </w:r>
      <w:r>
        <w:rPr>
          <w:b/>
          <w:i w:val="0"/>
        </w:rPr>
        <w:t>No acreditación solvencia</w:t>
      </w:r>
      <w:r>
        <w:t xml:space="preserve"> </w:t>
      </w:r>
      <w:r>
        <w:rPr>
          <w:b/>
          <w:i w:val="0"/>
        </w:rPr>
        <w:t>técnica y económica en el sector audiovisual</w:t>
      </w:r>
      <w:r>
        <w:rPr>
          <w:b w:val="0"/>
          <w:i w:val="0"/>
        </w:rPr>
        <w:t>» (cuadro nº 3, incidencia 1, referida al apartado 15</w:t>
      </w:r>
      <w:r>
        <w:t xml:space="preserve"> </w:t>
      </w:r>
      <w:r>
        <w:rPr>
          <w:b w:val="0"/>
          <w:i w:val="0"/>
        </w:rPr>
        <w:t>de la Instrucción 1/2010). Es anterior porque la solvencia no es un criterio de adjudicación</w:t>
      </w:r>
      <w:r>
        <w:t xml:space="preserve"> </w:t>
      </w:r>
      <w:r>
        <w:rPr>
          <w:b w:val="0"/>
          <w:i w:val="0"/>
        </w:rPr>
        <w:t>sino una condición de aptitud del licitador, la del artículo 65.1 que se ve al principio de esta rúbrica.</w:t>
      </w:r>
    </w:p>
    <w:p>
      <w:pPr>
        <w:pStyle w:val="Heading3"/>
      </w:pPr>
      <w:r>
        <w:rPr>
          <w:b w:val="0"/>
          <w:i w:val="0"/>
        </w:rPr>
        <w:t>10.5.7 Conflictos de intereses</w:t>
      </w:r>
    </w:p>
    <w:p>
      <w:pPr/>
      <w:r>
        <w:rPr>
          <w:b w:val="0"/>
          <w:i w:val="0"/>
        </w:rPr>
        <w:t>Artículo 64.1: los órganos de contratación «</w:t>
      </w:r>
      <w:r>
        <w:rPr>
          <w:b/>
          <w:i w:val="0"/>
        </w:rPr>
        <w:t>deberán tomar las medidas adecuadas para luchar contra</w:t>
      </w:r>
      <w:r>
        <w:t xml:space="preserve"> </w:t>
      </w:r>
      <w:r>
        <w:rPr>
          <w:b/>
          <w:i w:val="0"/>
        </w:rPr>
        <w:t>el fraude, el favoritismo y la corrupción, y prevenir, detectar y solucionar de modo efectivo los</w:t>
      </w:r>
      <w:r>
        <w:t xml:space="preserve"> </w:t>
      </w:r>
      <w:r>
        <w:rPr>
          <w:b/>
          <w:i w:val="0"/>
        </w:rPr>
        <w:t>conflictos de intereses</w:t>
      </w:r>
      <w:r>
        <w:rPr>
          <w:b w:val="0"/>
          <w:i w:val="0"/>
        </w:rPr>
        <w:t>». El 64.2 define el conflicto: «</w:t>
      </w:r>
      <w:r>
        <w:rPr>
          <w:b/>
          <w:i w:val="0"/>
        </w:rPr>
        <w:t>cualquier situación en la que el personal</w:t>
      </w:r>
      <w:r>
        <w:t xml:space="preserve"> </w:t>
      </w:r>
      <w:r>
        <w:rPr>
          <w:b/>
          <w:i w:val="0"/>
        </w:rPr>
        <w:t>al servicio del órgano de contratación, que además participe en el desarrollo del procedimiento de</w:t>
      </w:r>
      <w:r>
        <w:t xml:space="preserve"> </w:t>
      </w:r>
      <w:r>
        <w:rPr>
          <w:b/>
          <w:i w:val="0"/>
        </w:rPr>
        <w:t>licitación o pueda influir en el resultado del mismo, tenga directa o indirectamente un interés</w:t>
      </w:r>
      <w:r>
        <w:t xml:space="preserve"> </w:t>
      </w:r>
      <w:r>
        <w:rPr>
          <w:b/>
          <w:i w:val="0"/>
        </w:rPr>
        <w:t>financiero, económico o personal que pudiera parecer que compromete su imparcialidad e independencia</w:t>
      </w:r>
      <w:r>
        <w:t xml:space="preserve"> </w:t>
      </w:r>
      <w:r>
        <w:rPr>
          <w:b/>
          <w:i w:val="0"/>
        </w:rPr>
        <w:t>en el contexto del procedimiento de licitación.</w:t>
      </w:r>
      <w:r>
        <w:rPr>
          <w:b w:val="0"/>
          <w:i w:val="0"/>
        </w:rPr>
        <w:t>» Y añade: «</w:t>
      </w:r>
      <w:r>
        <w:rPr>
          <w:b/>
          <w:i w:val="0"/>
        </w:rPr>
        <w:t>Aquellas personas o entidades que</w:t>
      </w:r>
      <w:r>
        <w:t xml:space="preserve"> </w:t>
      </w:r>
      <w:r>
        <w:rPr>
          <w:b/>
          <w:i w:val="0"/>
        </w:rPr>
        <w:t>tengan conocimiento de un posible conflicto de interés deberán ponerlo inmediatamente en conocimiento</w:t>
      </w:r>
      <w:r>
        <w:t xml:space="preserve"> </w:t>
      </w:r>
      <w:r>
        <w:rPr>
          <w:b/>
          <w:i w:val="0"/>
        </w:rPr>
        <w:t>del órgano de contratación.</w:t>
      </w:r>
      <w:r>
        <w:rPr>
          <w:b w:val="0"/>
          <w:i w:val="0"/>
        </w:rPr>
        <w:t>»</w:t>
      </w:r>
    </w:p>
    <w:p>
      <w:pPr/>
      <w:r>
        <w:rPr>
          <w:b w:val="0"/>
          <w:i w:val="0"/>
        </w:rPr>
        <w:t>El productor que redacta prescripciones, pide presupuestos o valora ofertas «participa» o «puede</w:t>
      </w:r>
      <w:r>
        <w:t xml:space="preserve"> </w:t>
      </w:r>
      <w:r>
        <w:rPr>
          <w:b w:val="0"/>
          <w:i w:val="0"/>
        </w:rPr>
        <w:t>influir»: si tiene relación con un proveedor, tiene que comunicarlo. Basta con que el interés</w:t>
      </w:r>
      <w:r>
        <w:t xml:space="preserve"> </w:t>
      </w:r>
      <w:r>
        <w:rPr>
          <w:b w:val="0"/>
          <w:i w:val="0"/>
        </w:rPr>
        <w:t>«pudiera parecer» que compromete su imparcialidad.</w:t>
      </w:r>
    </w:p>
    <w:p>
      <w:pPr>
        <w:pStyle w:val="Heading3"/>
      </w:pPr>
      <w:r>
        <w:rPr>
          <w:b w:val="0"/>
          <w:i w:val="0"/>
        </w:rPr>
        <w:t>10.5.8 La subcontratación por el proveedor</w:t>
      </w:r>
    </w:p>
    <w:p>
      <w:pPr/>
      <w:r>
        <w:rPr>
          <w:b w:val="0"/>
          <w:i w:val="0"/>
        </w:rPr>
        <w:t>La productora o la empresa contratada puede encargar a su vez partes del trabajo. Artículo 215</w:t>
      </w:r>
      <w:r>
        <w:t xml:space="preserve"> </w:t>
      </w:r>
      <w:r>
        <w:rPr>
          <w:b w:val="0"/>
          <w:i w:val="0"/>
        </w:rPr>
        <w:t>(redacción vigente desde el 06/11/2019), lo que hay que saber: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Apartado</w:t>
            </w:r>
          </w:p>
        </w:tc>
      </w:tr>
      <w:tr>
        <w:tc>
          <w:tcPr>
            <w:tcW w:type="dxa" w:w="4706"/>
          </w:tcPr>
          <w:p>
            <w:pPr>
              <w:pStyle w:val="Tabla"/>
            </w:pPr>
            <w:r/>
            <w:r>
              <w:rPr>
                <w:b w:val="0"/>
                <w:i w:val="0"/>
              </w:rPr>
              <w:t>El contratista «</w:t>
            </w:r>
            <w:r>
              <w:rPr>
                <w:b/>
                <w:i w:val="0"/>
              </w:rPr>
              <w:t>podrá concertar con terceros la realización parcial de la prestación con sujeción a lo que dispongan los pliegos</w:t>
            </w:r>
            <w:r>
              <w:rPr>
                <w:b w:val="0"/>
                <w:i w:val="0"/>
              </w:rPr>
              <w:t>»</w:t>
            </w:r>
          </w:p>
        </w:tc>
        <w:tc>
          <w:tcPr>
            <w:tcW w:type="dxa" w:w="4706"/>
          </w:tcPr>
          <w:p>
            <w:pPr>
              <w:pStyle w:val="Tabla"/>
            </w:pPr>
            <w:r/>
            <w:r>
              <w:rPr>
                <w:b w:val="0"/>
                <w:i w:val="0"/>
              </w:rPr>
              <w:t>215.1</w:t>
            </w:r>
          </w:p>
        </w:tc>
      </w:tr>
      <w:tr>
        <w:tc>
          <w:tcPr>
            <w:tcW w:type="dxa" w:w="4706"/>
          </w:tcPr>
          <w:p>
            <w:pPr>
              <w:pStyle w:val="Tabla"/>
            </w:pPr>
            <w:r/>
            <w:r>
              <w:rPr>
                <w:b w:val="0"/>
                <w:i w:val="0"/>
              </w:rPr>
              <w:t>La limitación de la subcontratación no puede suponer «</w:t>
            </w:r>
            <w:r>
              <w:rPr>
                <w:b/>
                <w:i w:val="0"/>
              </w:rPr>
              <w:t>una restricción efectiva de la competencia</w:t>
            </w:r>
            <w:r>
              <w:rPr>
                <w:b w:val="0"/>
                <w:i w:val="0"/>
              </w:rPr>
              <w:t>»</w:t>
            </w:r>
          </w:p>
        </w:tc>
        <w:tc>
          <w:tcPr>
            <w:tcW w:type="dxa" w:w="4706"/>
          </w:tcPr>
          <w:p>
            <w:pPr>
              <w:pStyle w:val="Tabla"/>
            </w:pPr>
            <w:r/>
            <w:r>
              <w:rPr>
                <w:b w:val="0"/>
                <w:i w:val="0"/>
              </w:rPr>
              <w:t>215.1</w:t>
            </w:r>
          </w:p>
        </w:tc>
      </w:tr>
      <w:tr>
        <w:tc>
          <w:tcPr>
            <w:tcW w:type="dxa" w:w="4706"/>
          </w:tcPr>
          <w:p>
            <w:pPr>
              <w:pStyle w:val="Tabla"/>
            </w:pPr>
            <w:r/>
            <w:r>
              <w:rPr>
                <w:b w:val="0"/>
                <w:i w:val="0"/>
              </w:rPr>
              <w:t>Si los pliegos lo prevén, los licitadores indican en la oferta qué parte piensan subcontratar, su importe y el nombre o el perfil empresarial de los subcontratistas</w:t>
            </w:r>
          </w:p>
        </w:tc>
        <w:tc>
          <w:tcPr>
            <w:tcW w:type="dxa" w:w="4706"/>
          </w:tcPr>
          <w:p>
            <w:pPr>
              <w:pStyle w:val="Tabla"/>
            </w:pPr>
            <w:r/>
            <w:r>
              <w:rPr>
                <w:b w:val="0"/>
                <w:i w:val="0"/>
              </w:rPr>
              <w:t>215.2.a)</w:t>
            </w:r>
          </w:p>
        </w:tc>
      </w:tr>
      <w:tr>
        <w:tc>
          <w:tcPr>
            <w:tcW w:type="dxa" w:w="4706"/>
          </w:tcPr>
          <w:p>
            <w:pPr>
              <w:pStyle w:val="Tabla"/>
            </w:pPr>
            <w:r/>
            <w:r>
              <w:rPr>
                <w:b w:val="0"/>
                <w:i w:val="0"/>
              </w:rPr>
              <w:t>«</w:t>
            </w:r>
            <w:r>
              <w:rPr>
                <w:b/>
                <w:i w:val="0"/>
              </w:rPr>
              <w:t>En todo caso, el contratista deberá comunicar por escrito, tras la adjudicación del contrato y, a más tardar, cuando inicie la ejecución de este, al órgano de contratación la intención de celebrar los subcontratos</w:t>
            </w:r>
            <w:r>
              <w:rPr>
                <w:b w:val="0"/>
                <w:i w:val="0"/>
              </w:rPr>
              <w:t>», con la parte, la identidad del subcontratista, su aptitud y que no está en prohibición de contratar</w:t>
            </w:r>
          </w:p>
        </w:tc>
        <w:tc>
          <w:tcPr>
            <w:tcW w:type="dxa" w:w="4706"/>
          </w:tcPr>
          <w:p>
            <w:pPr>
              <w:pStyle w:val="Tabla"/>
            </w:pPr>
            <w:r/>
            <w:r>
              <w:rPr>
                <w:b w:val="0"/>
                <w:i w:val="0"/>
              </w:rPr>
              <w:t>215.2.b)</w:t>
            </w:r>
          </w:p>
        </w:tc>
      </w:tr>
      <w:tr>
        <w:tc>
          <w:tcPr>
            <w:tcW w:type="dxa" w:w="4706"/>
          </w:tcPr>
          <w:p>
            <w:pPr>
              <w:pStyle w:val="Tabla"/>
            </w:pPr>
            <w:r/>
            <w:r>
              <w:rPr>
                <w:b w:val="0"/>
                <w:i w:val="0"/>
              </w:rPr>
              <w:t>En los contratos secretos o reservados o con medidas de seguridad especiales, «</w:t>
            </w:r>
            <w:r>
              <w:rPr>
                <w:b/>
                <w:i w:val="0"/>
              </w:rPr>
              <w:t>la subcontratación requerirá siempre autorización expresa del órgano de contratación</w:t>
            </w:r>
            <w:r>
              <w:rPr>
                <w:b w:val="0"/>
                <w:i w:val="0"/>
              </w:rPr>
              <w:t>»</w:t>
            </w:r>
          </w:p>
        </w:tc>
        <w:tc>
          <w:tcPr>
            <w:tcW w:type="dxa" w:w="4706"/>
          </w:tcPr>
          <w:p>
            <w:pPr>
              <w:pStyle w:val="Tabla"/>
            </w:pPr>
            <w:r/>
            <w:r>
              <w:rPr>
                <w:b w:val="0"/>
                <w:i w:val="0"/>
              </w:rPr>
              <w:t>215.2.d)</w:t>
            </w:r>
          </w:p>
        </w:tc>
      </w:tr>
      <w:tr>
        <w:tc>
          <w:tcPr>
            <w:tcW w:type="dxa" w:w="4706"/>
          </w:tcPr>
          <w:p>
            <w:pPr>
              <w:pStyle w:val="Tabla"/>
            </w:pPr>
            <w:r/>
            <w:r>
              <w:rPr>
                <w:b w:val="0"/>
                <w:i w:val="0"/>
              </w:rPr>
              <w:t>Los pliegos pueden reservar «</w:t>
            </w:r>
            <w:r>
              <w:rPr>
                <w:b/>
                <w:i w:val="0"/>
              </w:rPr>
              <w:t>determinadas tareas críticas</w:t>
            </w:r>
            <w:r>
              <w:rPr>
                <w:b w:val="0"/>
                <w:i w:val="0"/>
              </w:rPr>
              <w:t>» a ejecución directa del contratista, justificándolo en el expediente</w:t>
            </w:r>
          </w:p>
        </w:tc>
        <w:tc>
          <w:tcPr>
            <w:tcW w:type="dxa" w:w="4706"/>
          </w:tcPr>
          <w:p>
            <w:pPr>
              <w:pStyle w:val="Tabla"/>
            </w:pPr>
            <w:r/>
            <w:r>
              <w:rPr>
                <w:b w:val="0"/>
                <w:i w:val="0"/>
              </w:rPr>
              <w:t>215.2.e)</w:t>
            </w:r>
          </w:p>
        </w:tc>
      </w:tr>
      <w:tr>
        <w:tc>
          <w:tcPr>
            <w:tcW w:type="dxa" w:w="4706"/>
          </w:tcPr>
          <w:p>
            <w:pPr>
              <w:pStyle w:val="Tabla"/>
            </w:pPr>
            <w:r/>
            <w:r>
              <w:rPr>
                <w:b w:val="0"/>
                <w:i w:val="0"/>
              </w:rPr>
              <w:t>Infringir estas condiciones puede costar, si los pliegos lo prevén, «</w:t>
            </w:r>
            <w:r>
              <w:rPr>
                <w:b/>
                <w:i w:val="0"/>
              </w:rPr>
              <w:t>una penalidad de hasta un 50 por 100 del importe del subcontrato</w:t>
            </w:r>
            <w:r>
              <w:rPr>
                <w:b w:val="0"/>
                <w:i w:val="0"/>
              </w:rPr>
              <w:t>» o la resolución del contrato</w:t>
            </w:r>
          </w:p>
        </w:tc>
        <w:tc>
          <w:tcPr>
            <w:tcW w:type="dxa" w:w="4706"/>
          </w:tcPr>
          <w:p>
            <w:pPr>
              <w:pStyle w:val="Tabla"/>
            </w:pPr>
            <w:r/>
            <w:r>
              <w:rPr>
                <w:b w:val="0"/>
                <w:i w:val="0"/>
              </w:rPr>
              <w:t>215.3</w:t>
            </w:r>
          </w:p>
        </w:tc>
      </w:tr>
      <w:tr>
        <w:tc>
          <w:tcPr>
            <w:tcW w:type="dxa" w:w="4706"/>
          </w:tcPr>
          <w:p>
            <w:pPr>
              <w:pStyle w:val="Tabla"/>
            </w:pPr>
            <w:r/>
            <w:r>
              <w:rPr>
                <w:b w:val="0"/>
                <w:i w:val="0"/>
              </w:rPr>
              <w:t>«</w:t>
            </w:r>
            <w:r>
              <w:rPr>
                <w:b/>
                <w:i w:val="0"/>
              </w:rPr>
              <w:t>Los subcontratistas quedarán obligados solo ante el contratista principal que asumirá, por tanto, la total responsabilidad de la ejecución del contrato frente a la Administración</w:t>
            </w:r>
            <w:r>
              <w:rPr>
                <w:b w:val="0"/>
                <w:i w:val="0"/>
              </w:rPr>
              <w:t>»</w:t>
            </w:r>
          </w:p>
        </w:tc>
        <w:tc>
          <w:tcPr>
            <w:tcW w:type="dxa" w:w="4706"/>
          </w:tcPr>
          <w:p>
            <w:pPr>
              <w:pStyle w:val="Tabla"/>
            </w:pPr>
            <w:r/>
            <w:r>
              <w:rPr>
                <w:b w:val="0"/>
                <w:i w:val="0"/>
              </w:rPr>
              <w:t>215.4</w:t>
            </w:r>
          </w:p>
        </w:tc>
      </w:tr>
      <w:tr>
        <w:tc>
          <w:tcPr>
            <w:tcW w:type="dxa" w:w="4706"/>
          </w:tcPr>
          <w:p>
            <w:pPr>
              <w:pStyle w:val="Tabla"/>
            </w:pPr>
            <w:r/>
            <w:r>
              <w:rPr>
                <w:b w:val="0"/>
                <w:i w:val="0"/>
              </w:rPr>
              <w:t>El contratista informa de la subcontratación a los representantes de los trabajadores</w:t>
            </w:r>
          </w:p>
        </w:tc>
        <w:tc>
          <w:tcPr>
            <w:tcW w:type="dxa" w:w="4706"/>
          </w:tcPr>
          <w:p>
            <w:pPr>
              <w:pStyle w:val="Tabla"/>
            </w:pPr>
            <w:r/>
            <w:r>
              <w:rPr>
                <w:b w:val="0"/>
                <w:i w:val="0"/>
              </w:rPr>
              <w:t>215.6</w:t>
            </w:r>
          </w:p>
        </w:tc>
      </w:tr>
      <w:tr>
        <w:tc>
          <w:tcPr>
            <w:tcW w:type="dxa" w:w="4706"/>
          </w:tcPr>
          <w:p>
            <w:pPr>
              <w:pStyle w:val="Tabla"/>
            </w:pPr>
            <w:r/>
            <w:r>
              <w:rPr>
                <w:b w:val="0"/>
                <w:i w:val="0"/>
              </w:rPr>
              <w:t>Los subcontratos tienen «</w:t>
            </w:r>
            <w:r>
              <w:rPr>
                <w:b/>
                <w:i w:val="0"/>
              </w:rPr>
              <w:t>en todo caso naturaleza privada</w:t>
            </w:r>
            <w:r>
              <w:rPr>
                <w:b w:val="0"/>
                <w:i w:val="0"/>
              </w:rPr>
              <w:t>»</w:t>
            </w:r>
          </w:p>
        </w:tc>
        <w:tc>
          <w:tcPr>
            <w:tcW w:type="dxa" w:w="4706"/>
          </w:tcPr>
          <w:p>
            <w:pPr>
              <w:pStyle w:val="Tabla"/>
            </w:pPr>
            <w:r/>
            <w:r>
              <w:rPr>
                <w:b w:val="0"/>
                <w:i w:val="0"/>
              </w:rPr>
              <w:t>215.7</w:t>
            </w:r>
          </w:p>
        </w:tc>
      </w:tr>
      <w:tr>
        <w:tc>
          <w:tcPr>
            <w:tcW w:type="dxa" w:w="4706"/>
          </w:tcPr>
          <w:p>
            <w:pPr>
              <w:pStyle w:val="Tabla"/>
            </w:pPr>
            <w:r/>
            <w:r>
              <w:rPr>
                <w:b w:val="0"/>
                <w:i w:val="0"/>
              </w:rPr>
              <w:t>Los subcontratistas no tienen acción directa frente a la Administración contratante (salvo lo que prevé la disposición adicional quincuagésima primera)</w:t>
            </w:r>
          </w:p>
        </w:tc>
        <w:tc>
          <w:tcPr>
            <w:tcW w:type="dxa" w:w="4706"/>
          </w:tcPr>
          <w:p>
            <w:pPr>
              <w:pStyle w:val="Tabla"/>
            </w:pPr>
            <w:r/>
            <w:r>
              <w:rPr>
                <w:b w:val="0"/>
                <w:i w:val="0"/>
              </w:rPr>
              <w:t>215.8</w:t>
            </w:r>
          </w:p>
        </w:tc>
      </w:tr>
    </w:tbl>
    <w:p>
      <w:pPr/>
    </w:p>
    <w:p>
      <w:pPr/>
      <w:r>
        <w:rPr>
          <w:b w:val="0"/>
          <w:i w:val="0"/>
        </w:rPr>
        <w:t>Dos confusiones frecuentes: comunicar por escrito es obligatorio siempre, sin umbral; la</w:t>
      </w:r>
      <w:r>
        <w:t xml:space="preserve"> </w:t>
      </w:r>
      <w:r>
        <w:rPr>
          <w:b w:val="0"/>
          <w:i w:val="0"/>
        </w:rPr>
        <w:t>autorización expresa sólo es la regla en lo secreto, reservado o con medidas de seguridad</w:t>
      </w:r>
      <w:r>
        <w:t xml:space="preserve"> </w:t>
      </w:r>
      <w:r>
        <w:rPr>
          <w:b w:val="0"/>
          <w:i w:val="0"/>
        </w:rPr>
        <w:t>especiales. Y el 30 % y los 5 millones de euros no son límites a la subcontratación: son del</w:t>
      </w:r>
      <w:r>
        <w:t xml:space="preserve"> </w:t>
      </w:r>
      <w:r>
        <w:rPr>
          <w:b w:val="0"/>
          <w:i w:val="0"/>
        </w:rPr>
        <w:t>artículo 217.2, y marcan cuándo la Administración está obligada a comprobar que el contratista paga</w:t>
      </w:r>
      <w:r>
        <w:t xml:space="preserve"> </w:t>
      </w:r>
      <w:r>
        <w:rPr>
          <w:b w:val="0"/>
          <w:i w:val="0"/>
        </w:rPr>
        <w:t>a sus subcontratistas: «</w:t>
      </w:r>
      <w:r>
        <w:rPr>
          <w:b/>
          <w:i w:val="0"/>
        </w:rPr>
        <w:t>en los contratos de obras y en los contratos de servicios cuyo valor</w:t>
      </w:r>
      <w:r>
        <w:t xml:space="preserve"> </w:t>
      </w:r>
      <w:r>
        <w:rPr>
          <w:b/>
          <w:i w:val="0"/>
        </w:rPr>
        <w:t>estimado supere los 5 millones de euros y en los que el importe de la subcontratación sea igual o</w:t>
      </w:r>
      <w:r>
        <w:t xml:space="preserve"> </w:t>
      </w:r>
      <w:r>
        <w:rPr>
          <w:b/>
          <w:i w:val="0"/>
        </w:rPr>
        <w:t>superior al 30 por ciento del precio del contrato, en relación a los pagos a subcontratistas que</w:t>
      </w:r>
      <w:r>
        <w:t xml:space="preserve"> </w:t>
      </w:r>
      <w:r>
        <w:rPr>
          <w:b/>
          <w:i w:val="0"/>
        </w:rPr>
        <w:t>hayan asumido contractualmente con el contratista principal el compromiso de realizar determinadas</w:t>
      </w:r>
      <w:r>
        <w:t xml:space="preserve"> </w:t>
      </w:r>
      <w:r>
        <w:rPr>
          <w:b/>
          <w:i w:val="0"/>
        </w:rPr>
        <w:t>partes o unidades de obra. A tales efectos, en estos contratos el contratista deberá aportar en cada</w:t>
      </w:r>
      <w:r>
        <w:t xml:space="preserve"> </w:t>
      </w:r>
      <w:r>
        <w:rPr>
          <w:b/>
          <w:i w:val="0"/>
        </w:rPr>
        <w:t>certificación de obra, certificado de los pagos a los subcontratistas del contrato.</w:t>
      </w:r>
      <w:r>
        <w:rPr>
          <w:b w:val="0"/>
          <w:i w:val="0"/>
        </w:rPr>
        <w:t>» Las normas de</w:t>
      </w:r>
      <w:r>
        <w:t xml:space="preserve"> </w:t>
      </w:r>
      <w:r>
        <w:rPr>
          <w:b w:val="0"/>
          <w:i w:val="0"/>
        </w:rPr>
        <w:t>subcontratación (214 a 217) se aplican también a CSRTV (artículo 319.1).</w:t>
      </w:r>
    </w:p>
    <w:p>
      <w:pPr>
        <w:pStyle w:val="Heading2"/>
      </w:pPr>
      <w:r>
        <w:rPr>
          <w:b w:val="0"/>
          <w:i w:val="0"/>
        </w:rPr>
        <w:t>10.6 Seguimiento de ejecución</w:t>
      </w:r>
    </w:p>
    <w:p>
      <w:pPr>
        <w:pStyle w:val="Heading3"/>
      </w:pPr>
      <w:r>
        <w:rPr>
          <w:b w:val="0"/>
          <w:i w:val="0"/>
        </w:rPr>
        <w:t>10.6.1 El responsable del contrato</w:t>
      </w:r>
    </w:p>
    <w:p>
      <w:pPr/>
      <w:r>
        <w:rPr>
          <w:b w:val="0"/>
          <w:i w:val="0"/>
        </w:rPr>
        <w:t>Artículo 62.1: «</w:t>
      </w:r>
      <w:r>
        <w:rPr>
          <w:b/>
          <w:i w:val="0"/>
        </w:rPr>
        <w:t>Con independencia de la unidad encargada del seguimiento y ejecución ordinaria del</w:t>
      </w:r>
      <w:r>
        <w:t xml:space="preserve"> </w:t>
      </w:r>
      <w:r>
        <w:rPr>
          <w:b/>
          <w:i w:val="0"/>
        </w:rPr>
        <w:t>contrato que figure en los pliegos, los órganos de contratación deberán designar un responsable del</w:t>
      </w:r>
      <w:r>
        <w:t xml:space="preserve"> </w:t>
      </w:r>
      <w:r>
        <w:rPr>
          <w:b/>
          <w:i w:val="0"/>
        </w:rPr>
        <w:t>contrato al que corresponderá supervisar su ejecución y adoptar las decisiones y dictar las</w:t>
      </w:r>
      <w:r>
        <w:t xml:space="preserve"> </w:t>
      </w:r>
      <w:r>
        <w:rPr>
          <w:b/>
          <w:i w:val="0"/>
        </w:rPr>
        <w:t>instrucciones necesarias con el fin de asegurar la correcta realización de la prestación pactada,</w:t>
      </w:r>
      <w:r>
        <w:t xml:space="preserve"> </w:t>
      </w:r>
      <w:r>
        <w:rPr>
          <w:b/>
          <w:i w:val="0"/>
        </w:rPr>
        <w:t>dentro del ámbito de facultades que aquellos le atribuyan. El responsable del contrato podrá ser una</w:t>
      </w:r>
      <w:r>
        <w:t xml:space="preserve"> </w:t>
      </w:r>
      <w:r>
        <w:rPr>
          <w:b/>
          <w:i w:val="0"/>
        </w:rPr>
        <w:t>persona física o jurídica, vinculada a la entidad contratante o ajena a él.</w:t>
      </w:r>
      <w:r>
        <w:rPr>
          <w:b w:val="0"/>
          <w:i w:val="0"/>
        </w:rPr>
        <w:t>»</w:t>
      </w:r>
    </w:p>
    <w:p>
      <w:pPr/>
      <w:r>
        <w:rPr>
          <w:b w:val="0"/>
          <w:i w:val="0"/>
        </w:rPr>
        <w:t>Lo que conviene retener: la designación es obligatoria («</w:t>
      </w:r>
      <w:r>
        <w:rPr>
          <w:b/>
          <w:i w:val="0"/>
        </w:rPr>
        <w:t>deberán designar</w:t>
      </w:r>
      <w:r>
        <w:rPr>
          <w:b w:val="0"/>
          <w:i w:val="0"/>
        </w:rPr>
        <w:t>»); la hace el órgano de</w:t>
      </w:r>
      <w:r>
        <w:t xml:space="preserve"> </w:t>
      </w:r>
      <w:r>
        <w:rPr>
          <w:b w:val="0"/>
          <w:i w:val="0"/>
        </w:rPr>
        <w:t>contratación; el responsable supervisa, decide y da instrucciones dentro de las facultades que se le</w:t>
      </w:r>
      <w:r>
        <w:t xml:space="preserve"> </w:t>
      </w:r>
      <w:r>
        <w:rPr>
          <w:b w:val="0"/>
          <w:i w:val="0"/>
        </w:rPr>
        <w:t>atribuyan; y puede ser una persona o una empresa, de la casa o de fuera. En los contratos de obras</w:t>
      </w:r>
      <w:r>
        <w:t xml:space="preserve"> </w:t>
      </w:r>
      <w:r>
        <w:rPr>
          <w:b w:val="0"/>
          <w:i w:val="0"/>
        </w:rPr>
        <w:t>esas facultades las ejerce el director facultativo (62.2). La ficha del Productor/a encaja con ese</w:t>
      </w:r>
      <w:r>
        <w:t xml:space="preserve"> </w:t>
      </w:r>
      <w:r>
        <w:rPr>
          <w:b w:val="0"/>
          <w:i w:val="0"/>
        </w:rPr>
        <w:t>papel («</w:t>
      </w:r>
      <w:r>
        <w:rPr>
          <w:b/>
          <w:i w:val="0"/>
        </w:rPr>
        <w:t>Realizar el seguimiento técnico y económico de la producción</w:t>
      </w:r>
      <w:r>
        <w:rPr>
          <w:b w:val="0"/>
          <w:i w:val="0"/>
        </w:rPr>
        <w:t>»), pero que la RTVA designe</w:t>
      </w:r>
      <w:r>
        <w:t xml:space="preserve"> </w:t>
      </w:r>
      <w:r>
        <w:rPr>
          <w:b w:val="0"/>
          <w:i w:val="0"/>
        </w:rPr>
        <w:t>a sus productores responsables de los contratos de sus programas no consta en ningún documento</w:t>
      </w:r>
      <w:r>
        <w:t xml:space="preserve"> </w:t>
      </w:r>
      <w:r>
        <w:rPr>
          <w:b w:val="0"/>
          <w:i w:val="0"/>
        </w:rPr>
        <w:t>publicado.</w:t>
      </w:r>
    </w:p>
    <w:p>
      <w:pPr>
        <w:pStyle w:val="Heading3"/>
      </w:pPr>
      <w:r>
        <w:rPr>
          <w:b w:val="0"/>
          <w:i w:val="0"/>
        </w:rPr>
        <w:t>10.6.2 Ejecutar conforme a los pliegos y a las instrucciones</w:t>
      </w:r>
    </w:p>
    <w:p>
      <w:pPr/>
      <w:r>
        <w:rPr>
          <w:b w:val="0"/>
          <w:i w:val="0"/>
        </w:rPr>
        <w:t>En los contratos de servicios de una Administración (la RTVA), artículo 311:</w:t>
      </w:r>
    </w:p>
    <w:p>
      <w:pPr>
        <w:pStyle w:val="ListBullet"/>
      </w:pPr>
      <w:r>
        <w:rPr>
          <w:b w:val="0"/>
          <w:i w:val="0"/>
        </w:rPr>
        <w:t>311.1: «</w:t>
      </w:r>
      <w:r>
        <w:rPr>
          <w:b/>
          <w:i w:val="0"/>
        </w:rPr>
        <w:t>El contrato se ejecutará con sujeción a lo establecido en su clausulado y en los pliegos,</w:t>
      </w:r>
      <w:r>
        <w:t xml:space="preserve"> </w:t>
      </w:r>
      <w:r>
        <w:rPr>
          <w:b/>
          <w:i w:val="0"/>
        </w:rPr>
        <w:t>y de acuerdo con las instrucciones que para su interpretación diere al contratista el responsable</w:t>
      </w:r>
      <w:r>
        <w:t xml:space="preserve"> </w:t>
      </w:r>
      <w:r>
        <w:rPr>
          <w:b/>
          <w:i w:val="0"/>
        </w:rPr>
        <w:t>del contrato, en los casos en que se hubiere designado. En otro caso, esta función le corresponderá</w:t>
      </w:r>
      <w:r>
        <w:t xml:space="preserve"> </w:t>
      </w:r>
      <w:r>
        <w:rPr>
          <w:b/>
          <w:i w:val="0"/>
        </w:rPr>
        <w:t>a los servicios dependientes del órgano de contratación.</w:t>
      </w:r>
      <w:r>
        <w:rPr>
          <w:b w:val="0"/>
          <w:i w:val="0"/>
        </w:rPr>
        <w:t>»</w:t>
      </w:r>
    </w:p>
    <w:p>
      <w:pPr>
        <w:pStyle w:val="ListBullet"/>
      </w:pPr>
      <w:r>
        <w:rPr>
          <w:b w:val="0"/>
          <w:i w:val="0"/>
        </w:rPr>
        <w:t>311.2: el contratista «</w:t>
      </w:r>
      <w:r>
        <w:rPr>
          <w:b/>
          <w:i w:val="0"/>
        </w:rPr>
        <w:t>será responsable de la calidad técnica de los trabajos que desarrolle y de</w:t>
      </w:r>
      <w:r>
        <w:t xml:space="preserve"> </w:t>
      </w:r>
      <w:r>
        <w:rPr>
          <w:b/>
          <w:i w:val="0"/>
        </w:rPr>
        <w:t>las prestaciones y servicios realizados</w:t>
      </w:r>
      <w:r>
        <w:rPr>
          <w:b w:val="0"/>
          <w:i w:val="0"/>
        </w:rPr>
        <w:t>», y de las consecuencias de sus «</w:t>
      </w:r>
      <w:r>
        <w:rPr>
          <w:b/>
          <w:i w:val="0"/>
        </w:rPr>
        <w:t>omisiones, errores,</w:t>
      </w:r>
      <w:r>
        <w:t xml:space="preserve"> </w:t>
      </w:r>
      <w:r>
        <w:rPr>
          <w:b/>
          <w:i w:val="0"/>
        </w:rPr>
        <w:t>métodos inadecuados o conclusiones incorrectas</w:t>
      </w:r>
      <w:r>
        <w:rPr>
          <w:b w:val="0"/>
          <w:i w:val="0"/>
        </w:rPr>
        <w:t>».</w:t>
      </w:r>
    </w:p>
    <w:p>
      <w:pPr>
        <w:pStyle w:val="ListBullet"/>
      </w:pPr>
      <w:r>
        <w:rPr>
          <w:b w:val="0"/>
          <w:i w:val="0"/>
        </w:rPr>
        <w:t>311.7: el contratista tiene derecho «</w:t>
      </w:r>
      <w:r>
        <w:rPr>
          <w:b/>
          <w:i w:val="0"/>
        </w:rPr>
        <w:t>a conocer y ser oído sobre las observaciones que se formulen</w:t>
      </w:r>
      <w:r>
        <w:t xml:space="preserve"> </w:t>
      </w:r>
      <w:r>
        <w:rPr>
          <w:b/>
          <w:i w:val="0"/>
        </w:rPr>
        <w:t>en relación con el cumplimiento de la prestación contratada.</w:t>
      </w:r>
      <w:r>
        <w:rPr>
          <w:b w:val="0"/>
          <w:i w:val="0"/>
        </w:rPr>
        <w:t>»</w:t>
      </w:r>
    </w:p>
    <w:p>
      <w:pPr/>
      <w:r>
        <w:rPr>
          <w:b w:val="0"/>
          <w:i w:val="0"/>
        </w:rPr>
        <w:t>En los de suministro, artículo 300.1: el contratista entrega los bienes «</w:t>
      </w:r>
      <w:r>
        <w:rPr>
          <w:b/>
          <w:i w:val="0"/>
        </w:rPr>
        <w:t>en el tiempo y lugar</w:t>
      </w:r>
      <w:r>
        <w:t xml:space="preserve"> </w:t>
      </w:r>
      <w:r>
        <w:rPr>
          <w:b/>
          <w:i w:val="0"/>
        </w:rPr>
        <w:t>fijados en el contrato y de conformidad con las prescripciones técnicas y cláusulas</w:t>
      </w:r>
      <w:r>
        <w:t xml:space="preserve"> </w:t>
      </w:r>
      <w:r>
        <w:rPr>
          <w:b/>
          <w:i w:val="0"/>
        </w:rPr>
        <w:t>administrativas.</w:t>
      </w:r>
      <w:r>
        <w:rPr>
          <w:b w:val="0"/>
          <w:i w:val="0"/>
        </w:rPr>
        <w:t>» Hasta la entrega, el riesgo es suyo: no tiene derecho a indemnización por</w:t>
      </w:r>
      <w:r>
        <w:t xml:space="preserve"> </w:t>
      </w:r>
      <w:r>
        <w:rPr>
          <w:b w:val="0"/>
          <w:i w:val="0"/>
        </w:rPr>
        <w:t>pérdidas o averías «</w:t>
      </w:r>
      <w:r>
        <w:rPr>
          <w:b/>
          <w:i w:val="0"/>
        </w:rPr>
        <w:t>antes de su entrega a la Administración, salvo que esta hubiere incurrido en</w:t>
      </w:r>
      <w:r>
        <w:t xml:space="preserve"> </w:t>
      </w:r>
      <w:r>
        <w:rPr>
          <w:b/>
          <w:i w:val="0"/>
        </w:rPr>
        <w:t>mora al recibirlos</w:t>
      </w:r>
      <w:r>
        <w:rPr>
          <w:b w:val="0"/>
          <w:i w:val="0"/>
        </w:rPr>
        <w:t>» (300.2).</w:t>
      </w:r>
    </w:p>
    <w:p>
      <w:pPr/>
      <w:r>
        <w:rPr>
          <w:b w:val="0"/>
          <w:i w:val="0"/>
        </w:rPr>
        <w:t>Cuando el contratista se retrasa, el artículo 29.3 permite al órgano de contratación conceder una</w:t>
      </w:r>
      <w:r>
        <w:t xml:space="preserve"> </w:t>
      </w:r>
      <w:r>
        <w:rPr>
          <w:b w:val="0"/>
          <w:i w:val="0"/>
        </w:rPr>
        <w:t>ampliación del plazo de ejecución, «</w:t>
      </w:r>
      <w:r>
        <w:rPr>
          <w:b/>
          <w:i w:val="0"/>
        </w:rPr>
        <w:t>sin perjuicio de las penalidades que en su caso procedan</w:t>
      </w:r>
      <w:r>
        <w:rPr>
          <w:b w:val="0"/>
          <w:i w:val="0"/>
        </w:rPr>
        <w:t>».</w:t>
      </w:r>
    </w:p>
    <w:p>
      <w:pPr/>
      <w:r>
        <w:rPr>
          <w:b w:val="0"/>
          <w:i w:val="0"/>
        </w:rPr>
        <w:t>Esas penalidades las regula el artículo 193 («Demora en la ejecución»), dentro de los contratos de</w:t>
      </w:r>
      <w:r>
        <w:t xml:space="preserve"> </w:t>
      </w:r>
      <w:r>
        <w:rPr>
          <w:b w:val="0"/>
          <w:i w:val="0"/>
        </w:rPr>
        <w:t>las Administraciones Públicas (la RTVA):</w:t>
      </w:r>
    </w:p>
    <w:p>
      <w:pPr>
        <w:pStyle w:val="ListBullet"/>
      </w:pPr>
      <w:r>
        <w:rPr>
          <w:b w:val="0"/>
          <w:i w:val="0"/>
        </w:rPr>
        <w:t>193.1: el contratista está obligado a cumplir «</w:t>
      </w:r>
      <w:r>
        <w:rPr>
          <w:b/>
          <w:i w:val="0"/>
        </w:rPr>
        <w:t>dentro del plazo total fijado para la realización</w:t>
      </w:r>
      <w:r>
        <w:t xml:space="preserve"> </w:t>
      </w:r>
      <w:r>
        <w:rPr>
          <w:b/>
          <w:i w:val="0"/>
        </w:rPr>
        <w:t>del mismo, así como de los plazos parciales señalados para su ejecución sucesiva.</w:t>
      </w:r>
      <w:r>
        <w:rPr>
          <w:b w:val="0"/>
          <w:i w:val="0"/>
        </w:rPr>
        <w:t>»</w:t>
      </w:r>
    </w:p>
    <w:p>
      <w:pPr>
        <w:pStyle w:val="ListBullet"/>
      </w:pPr>
      <w:r>
        <w:rPr>
          <w:b w:val="0"/>
          <w:i w:val="0"/>
        </w:rPr>
        <w:t>193.2: «</w:t>
      </w:r>
      <w:r>
        <w:rPr>
          <w:b/>
          <w:i w:val="0"/>
        </w:rPr>
        <w:t>La constitución en mora del contratista no precisará intimación previa por parte de la</w:t>
      </w:r>
      <w:r>
        <w:t xml:space="preserve"> </w:t>
      </w:r>
      <w:r>
        <w:rPr>
          <w:b/>
          <w:i w:val="0"/>
        </w:rPr>
        <w:t>Administración.</w:t>
      </w:r>
      <w:r>
        <w:rPr>
          <w:b w:val="0"/>
          <w:i w:val="0"/>
        </w:rPr>
        <w:t>»</w:t>
      </w:r>
    </w:p>
    <w:p>
      <w:pPr>
        <w:pStyle w:val="ListBullet"/>
      </w:pPr>
      <w:r>
        <w:rPr>
          <w:b w:val="0"/>
          <w:i w:val="0"/>
        </w:rPr>
        <w:t>193.3: si por causas imputables incurre en demora respecto del plazo total, la Administración</w:t>
      </w:r>
      <w:r>
        <w:t xml:space="preserve"> </w:t>
      </w:r>
      <w:r>
        <w:rPr>
          <w:b w:val="0"/>
          <w:i w:val="0"/>
        </w:rPr>
        <w:t>puede optar «</w:t>
      </w:r>
      <w:r>
        <w:rPr>
          <w:b/>
          <w:i w:val="0"/>
        </w:rPr>
        <w:t>por la resolución del contrato o por la imposición de las penalidades diarias en la</w:t>
      </w:r>
      <w:r>
        <w:t xml:space="preserve"> </w:t>
      </w:r>
      <w:r>
        <w:rPr>
          <w:b/>
          <w:i w:val="0"/>
        </w:rPr>
        <w:t>proporción de 0,60 euros por cada 1.000 euros del precio del contrato, IVA excluido.</w:t>
      </w:r>
      <w:r>
        <w:rPr>
          <w:b w:val="0"/>
          <w:i w:val="0"/>
        </w:rPr>
        <w:t>» El órgano</w:t>
      </w:r>
      <w:r>
        <w:t xml:space="preserve"> </w:t>
      </w:r>
      <w:r>
        <w:rPr>
          <w:b w:val="0"/>
          <w:i w:val="0"/>
        </w:rPr>
        <w:t>de contratación puede acordar que el pliego de cláusulas administrativas particulares incluya</w:t>
      </w:r>
      <w:r>
        <w:t xml:space="preserve"> </w:t>
      </w:r>
      <w:r>
        <w:rPr>
          <w:b w:val="0"/>
          <w:i w:val="0"/>
        </w:rPr>
        <w:t>penalidades distintas cuando, por las especiales características del contrato, se considere</w:t>
      </w:r>
      <w:r>
        <w:t xml:space="preserve"> </w:t>
      </w:r>
      <w:r>
        <w:rPr>
          <w:b w:val="0"/>
          <w:i w:val="0"/>
        </w:rPr>
        <w:t>necesario para su correcta ejecución y así se justifique en el expediente.</w:t>
      </w:r>
    </w:p>
    <w:p>
      <w:pPr>
        <w:pStyle w:val="ListBullet"/>
      </w:pPr>
      <w:r>
        <w:rPr>
          <w:b w:val="0"/>
          <w:i w:val="0"/>
        </w:rPr>
        <w:t>193.4: «</w:t>
      </w:r>
      <w:r>
        <w:rPr>
          <w:b/>
          <w:i w:val="0"/>
        </w:rPr>
        <w:t>Cada vez que las penalidades por demora alcancen un múltiplo del 5 por 100 del precio del</w:t>
      </w:r>
      <w:r>
        <w:t xml:space="preserve"> </w:t>
      </w:r>
      <w:r>
        <w:rPr>
          <w:b/>
          <w:i w:val="0"/>
        </w:rPr>
        <w:t>contrato, IVA excluido, el órgano de contratación estará facultado para proceder a la resolución</w:t>
      </w:r>
      <w:r>
        <w:t xml:space="preserve"> </w:t>
      </w:r>
      <w:r>
        <w:rPr>
          <w:b/>
          <w:i w:val="0"/>
        </w:rPr>
        <w:t>del mismo o acordar la continuidad de su ejecución con imposición de nuevas penalidades.</w:t>
      </w:r>
      <w:r>
        <w:rPr>
          <w:b w:val="0"/>
          <w:i w:val="0"/>
        </w:rPr>
        <w:t>»</w:t>
      </w:r>
    </w:p>
    <w:p>
      <w:pPr>
        <w:pStyle w:val="ListBullet"/>
      </w:pPr>
      <w:r>
        <w:rPr>
          <w:b w:val="0"/>
          <w:i w:val="0"/>
        </w:rPr>
        <w:t>193.5: las mismas facultades por incumplimiento de los plazos parciales, si lo prevé el pliego o si</w:t>
      </w:r>
      <w:r>
        <w:t xml:space="preserve"> </w:t>
      </w:r>
      <w:r>
        <w:rPr>
          <w:b w:val="0"/>
          <w:i w:val="0"/>
        </w:rPr>
        <w:t>la demora hace presumir razonablemente la imposibilidad de cumplir el plazo total.</w:t>
      </w:r>
    </w:p>
    <w:p>
      <w:pPr/>
      <w:r>
        <w:rPr>
          <w:b w:val="0"/>
          <w:i w:val="0"/>
        </w:rPr>
        <w:t>El artículo 193 no está entre los que el artículo 319.1 aplica a los contratos de CSRTV: sus efectos y</w:t>
      </w:r>
      <w:r>
        <w:t xml:space="preserve"> </w:t>
      </w:r>
      <w:r>
        <w:rPr>
          <w:b w:val="0"/>
          <w:i w:val="0"/>
        </w:rPr>
        <w:t xml:space="preserve">extinción, y con ellos la demora, se rigen por </w:t>
      </w:r>
      <w:r>
        <w:rPr>
          <w:b/>
          <w:i w:val="0"/>
        </w:rPr>
        <w:t>normas de derecho privado</w:t>
      </w:r>
      <w:r>
        <w:rPr>
          <w:b w:val="0"/>
          <w:i w:val="0"/>
        </w:rPr>
        <w:t>.</w:t>
      </w:r>
    </w:p>
    <w:p>
      <w:pPr/>
      <w:r>
        <w:rPr>
          <w:b w:val="0"/>
          <w:i w:val="0"/>
        </w:rPr>
        <w:t>Qué hace el productor en el seguimiento, como oficio: comprobar que lo que llega (personal, equipo,</w:t>
      </w:r>
      <w:r>
        <w:t xml:space="preserve"> </w:t>
      </w:r>
      <w:r>
        <w:rPr>
          <w:b w:val="0"/>
          <w:i w:val="0"/>
        </w:rPr>
        <w:t>horarios) es lo pactado; dejar constancia escrita de las incidencias en el momento (parte de</w:t>
      </w:r>
      <w:r>
        <w:t xml:space="preserve"> </w:t>
      </w:r>
      <w:r>
        <w:rPr>
          <w:b w:val="0"/>
          <w:i w:val="0"/>
        </w:rPr>
        <w:t>producción, correo al proveedor); dar las instrucciones por el cauce que prevea el contrato y no de</w:t>
      </w:r>
      <w:r>
        <w:t xml:space="preserve"> </w:t>
      </w:r>
      <w:r>
        <w:rPr>
          <w:b w:val="0"/>
          <w:i w:val="0"/>
        </w:rPr>
        <w:t>palabra; y no pedir prestaciones que no están en el contrato, porque ampliar el objeto es una</w:t>
      </w:r>
      <w:r>
        <w:t xml:space="preserve"> </w:t>
      </w:r>
      <w:r>
        <w:rPr>
          <w:b w:val="0"/>
          <w:i w:val="0"/>
        </w:rPr>
        <w:t>modificación y la ley la somete a sus propias reglas (artículos 203 a 207; en CSRTV, los artículos</w:t>
      </w:r>
      <w:r>
        <w:t xml:space="preserve"> </w:t>
      </w:r>
      <w:r>
        <w:rPr>
          <w:b w:val="0"/>
          <w:i w:val="0"/>
        </w:rPr>
        <w:t>203 a 205 se aplican por el artículo 319.1).</w:t>
      </w:r>
    </w:p>
    <w:p>
      <w:pPr>
        <w:pStyle w:val="Heading3"/>
      </w:pPr>
      <w:r>
        <w:rPr>
          <w:b w:val="0"/>
          <w:i w:val="0"/>
        </w:rPr>
        <w:t>10.6.3 Cuando surge el conflicto: tribunales y arbitraje</w:t>
      </w:r>
    </w:p>
    <w:p>
      <w:pPr/>
      <w:r>
        <w:rPr>
          <w:b w:val="0"/>
          <w:i w:val="0"/>
        </w:rPr>
        <w:t>En los contratos de la RTVA como Administración, las controversias sobre efectos y extinción van a</w:t>
      </w:r>
      <w:r>
        <w:t xml:space="preserve"> </w:t>
      </w:r>
      <w:r>
        <w:rPr>
          <w:b w:val="0"/>
          <w:i w:val="0"/>
        </w:rPr>
        <w:t>la jurisdicción contencioso-administrativa (artículo 27.1.a); en los contratos privados de CSRTV, a</w:t>
      </w:r>
      <w:r>
        <w:t xml:space="preserve"> </w:t>
      </w:r>
      <w:r>
        <w:rPr>
          <w:b w:val="0"/>
          <w:i w:val="0"/>
        </w:rPr>
        <w:t>la civil (27.2.a). En los contratos privados de producción entre particulares (por ejemplo, entre la</w:t>
      </w:r>
      <w:r>
        <w:t xml:space="preserve"> </w:t>
      </w:r>
      <w:r>
        <w:rPr>
          <w:b w:val="0"/>
          <w:i w:val="0"/>
        </w:rPr>
        <w:t>productora contratada y sus propios proveedores o colaboradores) es habitual pactar arbitraje, y la</w:t>
      </w:r>
      <w:r>
        <w:t xml:space="preserve"> </w:t>
      </w:r>
      <w:r>
        <w:rPr>
          <w:b w:val="0"/>
          <w:i w:val="0"/>
        </w:rPr>
        <w:t>Ley 60/2003 explica por qué funciona:</w:t>
      </w:r>
    </w:p>
    <w:p>
      <w:pPr>
        <w:pStyle w:val="ListBullet"/>
      </w:pPr>
      <w:r>
        <w:rPr>
          <w:b w:val="0"/>
          <w:i w:val="0"/>
        </w:rPr>
        <w:t>Artículo 9.1: el convenio arbitral «</w:t>
      </w:r>
      <w:r>
        <w:rPr>
          <w:b/>
          <w:i w:val="0"/>
        </w:rPr>
        <w:t>podrá adoptar la forma de cláusula incorporada a un contrato</w:t>
      </w:r>
      <w:r>
        <w:t xml:space="preserve"> </w:t>
      </w:r>
      <w:r>
        <w:rPr>
          <w:b/>
          <w:i w:val="0"/>
        </w:rPr>
        <w:t>o de acuerdo independiente</w:t>
      </w:r>
      <w:r>
        <w:rPr>
          <w:b w:val="0"/>
          <w:i w:val="0"/>
        </w:rPr>
        <w:t>» y debe expresar la voluntad de someter a arbitraje «</w:t>
      </w:r>
      <w:r>
        <w:rPr>
          <w:b/>
          <w:i w:val="0"/>
        </w:rPr>
        <w:t>todas o algunas</w:t>
      </w:r>
      <w:r>
        <w:t xml:space="preserve"> </w:t>
      </w:r>
      <w:r>
        <w:rPr>
          <w:b/>
          <w:i w:val="0"/>
        </w:rPr>
        <w:t>de las controversias que hayan surgido o puedan surgir respecto de una determinada relación</w:t>
      </w:r>
      <w:r>
        <w:t xml:space="preserve"> </w:t>
      </w:r>
      <w:r>
        <w:rPr>
          <w:b/>
          <w:i w:val="0"/>
        </w:rPr>
        <w:t>jurídica, contractual o no contractual.</w:t>
      </w:r>
      <w:r>
        <w:rPr>
          <w:b w:val="0"/>
          <w:i w:val="0"/>
        </w:rPr>
        <w:t>» 9.3: «</w:t>
      </w:r>
      <w:r>
        <w:rPr>
          <w:b/>
          <w:i w:val="0"/>
        </w:rPr>
        <w:t>El convenio arbitral deberá constar por</w:t>
      </w:r>
      <w:r>
        <w:t xml:space="preserve"> </w:t>
      </w:r>
      <w:r>
        <w:rPr>
          <w:b/>
          <w:i w:val="0"/>
        </w:rPr>
        <w:t>escrito, en un documento firmado por las partes o en un intercambio de cartas, telegramas, télex,</w:t>
      </w:r>
      <w:r>
        <w:t xml:space="preserve"> </w:t>
      </w:r>
      <w:r>
        <w:rPr>
          <w:b/>
          <w:i w:val="0"/>
        </w:rPr>
        <w:t>fax u otros medios de telecomunicación que dejen constancia del acuerdo.</w:t>
      </w:r>
      <w:r>
        <w:rPr>
          <w:b w:val="0"/>
          <w:i w:val="0"/>
        </w:rPr>
        <w:t>» Y el segundo párrafo:</w:t>
      </w:r>
      <w:r>
        <w:t xml:space="preserve"> </w:t>
      </w:r>
      <w:r>
        <w:rPr>
          <w:b w:val="0"/>
          <w:i w:val="0"/>
        </w:rPr>
        <w:t>«</w:t>
      </w:r>
      <w:r>
        <w:rPr>
          <w:b/>
          <w:i w:val="0"/>
        </w:rPr>
        <w:t>Se considerará cumplido este requisito cuando el convenio arbitral conste y sea accesible para</w:t>
      </w:r>
      <w:r>
        <w:t xml:space="preserve"> </w:t>
      </w:r>
      <w:r>
        <w:rPr>
          <w:b/>
          <w:i w:val="0"/>
        </w:rPr>
        <w:t>su ulterior consulta en soporte electrónico, óptico o de otro tipo.</w:t>
      </w:r>
      <w:r>
        <w:rPr>
          <w:b w:val="0"/>
          <w:i w:val="0"/>
        </w:rPr>
        <w:t>»</w:t>
      </w:r>
    </w:p>
    <w:p>
      <w:pPr>
        <w:pStyle w:val="ListBullet"/>
      </w:pPr>
      <w:r>
        <w:rPr>
          <w:b w:val="0"/>
          <w:i w:val="0"/>
        </w:rPr>
        <w:t>Artículo 11.1: «</w:t>
      </w:r>
      <w:r>
        <w:rPr>
          <w:b/>
          <w:i w:val="0"/>
        </w:rPr>
        <w:t>El convenio arbitral obliga a las partes a cumplir lo estipulado e impide a los</w:t>
      </w:r>
      <w:r>
        <w:t xml:space="preserve"> </w:t>
      </w:r>
      <w:r>
        <w:rPr>
          <w:b/>
          <w:i w:val="0"/>
        </w:rPr>
        <w:t>tribunales conocer de las controversias sometidas a arbitraje, siempre que la parte a quien</w:t>
      </w:r>
      <w:r>
        <w:t xml:space="preserve"> </w:t>
      </w:r>
      <w:r>
        <w:rPr>
          <w:b/>
          <w:i w:val="0"/>
        </w:rPr>
        <w:t>interese lo invoque mediante declinatoria.</w:t>
      </w:r>
      <w:r>
        <w:rPr>
          <w:b w:val="0"/>
          <w:i w:val="0"/>
        </w:rPr>
        <w:t>» 11.3: no impide solicitar a un tribunal «</w:t>
      </w:r>
      <w:r>
        <w:rPr>
          <w:b/>
          <w:i w:val="0"/>
        </w:rPr>
        <w:t>la</w:t>
      </w:r>
      <w:r>
        <w:t xml:space="preserve"> </w:t>
      </w:r>
      <w:r>
        <w:rPr>
          <w:b/>
          <w:i w:val="0"/>
        </w:rPr>
        <w:t>adopción de medidas cautelares</w:t>
      </w:r>
      <w:r>
        <w:rPr>
          <w:b w:val="0"/>
          <w:i w:val="0"/>
        </w:rPr>
        <w:t>».</w:t>
      </w:r>
    </w:p>
    <w:p>
      <w:pPr>
        <w:pStyle w:val="ListBullet"/>
      </w:pPr>
      <w:r>
        <w:rPr>
          <w:b w:val="0"/>
          <w:i w:val="0"/>
        </w:rPr>
        <w:t>Artículo 43: «</w:t>
      </w:r>
      <w:r>
        <w:rPr>
          <w:b/>
          <w:i w:val="0"/>
        </w:rPr>
        <w:t>El laudo produce efectos de cosa juzgada y frente a él sólo cabrá ejercitar la</w:t>
      </w:r>
      <w:r>
        <w:t xml:space="preserve"> </w:t>
      </w:r>
      <w:r>
        <w:rPr>
          <w:b/>
          <w:i w:val="0"/>
        </w:rPr>
        <w:t>acción de anulación y, en su caso, solicitar la revisión conforme a lo establecido en la Ley 1/2000,</w:t>
      </w:r>
      <w:r>
        <w:t xml:space="preserve"> </w:t>
      </w:r>
      <w:r>
        <w:rPr>
          <w:b/>
          <w:i w:val="0"/>
        </w:rPr>
        <w:t>de 7 de enero, de Enjuiciamiento Civil para las sentencias firmes.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aporta el arbitraje</w:t>
            </w:r>
          </w:p>
        </w:tc>
        <w:tc>
          <w:tcPr>
            <w:tcW w:type="dxa" w:w="4706"/>
            <w:shd w:val="clear" w:color="auto" w:fill="E4E4E4"/>
          </w:tcPr>
          <w:p>
            <w:pPr>
              <w:pStyle w:val="Tablacabecera"/>
            </w:pPr>
            <w:r/>
            <w:r>
              <w:rPr>
                <w:b w:val="0"/>
                <w:i w:val="0"/>
              </w:rPr>
              <w:t>Artículo de la Ley 60/2003</w:t>
            </w:r>
          </w:p>
        </w:tc>
      </w:tr>
      <w:tr>
        <w:tc>
          <w:tcPr>
            <w:tcW w:type="dxa" w:w="4706"/>
          </w:tcPr>
          <w:p>
            <w:pPr>
              <w:pStyle w:val="Tabla"/>
            </w:pPr>
            <w:r/>
            <w:r>
              <w:rPr>
                <w:b w:val="0"/>
                <w:i w:val="0"/>
              </w:rPr>
              <w:t>Va dentro del propio contrato, como una cláusula más</w:t>
            </w:r>
          </w:p>
        </w:tc>
        <w:tc>
          <w:tcPr>
            <w:tcW w:type="dxa" w:w="4706"/>
          </w:tcPr>
          <w:p>
            <w:pPr>
              <w:pStyle w:val="Tabla"/>
            </w:pPr>
            <w:r/>
            <w:r>
              <w:rPr>
                <w:b w:val="0"/>
                <w:i w:val="0"/>
              </w:rPr>
              <w:t>9.1</w:t>
            </w:r>
          </w:p>
        </w:tc>
      </w:tr>
      <w:tr>
        <w:tc>
          <w:tcPr>
            <w:tcW w:type="dxa" w:w="4706"/>
          </w:tcPr>
          <w:p>
            <w:pPr>
              <w:pStyle w:val="Tabla"/>
            </w:pPr>
            <w:r/>
            <w:r>
              <w:rPr>
                <w:b w:val="0"/>
                <w:i w:val="0"/>
              </w:rPr>
              <w:t>Por escrito, también en soporte electrónico accesible para su consulta</w:t>
            </w:r>
          </w:p>
        </w:tc>
        <w:tc>
          <w:tcPr>
            <w:tcW w:type="dxa" w:w="4706"/>
          </w:tcPr>
          <w:p>
            <w:pPr>
              <w:pStyle w:val="Tabla"/>
            </w:pPr>
            <w:r/>
            <w:r>
              <w:rPr>
                <w:b w:val="0"/>
                <w:i w:val="0"/>
              </w:rPr>
              <w:t>9.3</w:t>
            </w:r>
          </w:p>
        </w:tc>
      </w:tr>
      <w:tr>
        <w:tc>
          <w:tcPr>
            <w:tcW w:type="dxa" w:w="4706"/>
          </w:tcPr>
          <w:p>
            <w:pPr>
              <w:pStyle w:val="Tabla"/>
            </w:pPr>
            <w:r/>
            <w:r>
              <w:rPr>
                <w:b w:val="0"/>
                <w:i w:val="0"/>
              </w:rPr>
              <w:t>Cierra la puerta al juzgado para el fondo del asunto, si se invoca por declinatoria</w:t>
            </w:r>
          </w:p>
        </w:tc>
        <w:tc>
          <w:tcPr>
            <w:tcW w:type="dxa" w:w="4706"/>
          </w:tcPr>
          <w:p>
            <w:pPr>
              <w:pStyle w:val="Tabla"/>
            </w:pPr>
            <w:r/>
            <w:r>
              <w:rPr>
                <w:b w:val="0"/>
                <w:i w:val="0"/>
              </w:rPr>
              <w:t>11.1</w:t>
            </w:r>
          </w:p>
        </w:tc>
      </w:tr>
      <w:tr>
        <w:tc>
          <w:tcPr>
            <w:tcW w:type="dxa" w:w="4706"/>
          </w:tcPr>
          <w:p>
            <w:pPr>
              <w:pStyle w:val="Tabla"/>
            </w:pPr>
            <w:r/>
            <w:r>
              <w:rPr>
                <w:b w:val="0"/>
                <w:i w:val="0"/>
              </w:rPr>
              <w:t>No impide pedir medidas cautelares al juez</w:t>
            </w:r>
          </w:p>
        </w:tc>
        <w:tc>
          <w:tcPr>
            <w:tcW w:type="dxa" w:w="4706"/>
          </w:tcPr>
          <w:p>
            <w:pPr>
              <w:pStyle w:val="Tabla"/>
            </w:pPr>
            <w:r/>
            <w:r>
              <w:rPr>
                <w:b w:val="0"/>
                <w:i w:val="0"/>
              </w:rPr>
              <w:t>11.3</w:t>
            </w:r>
          </w:p>
        </w:tc>
      </w:tr>
      <w:tr>
        <w:tc>
          <w:tcPr>
            <w:tcW w:type="dxa" w:w="4706"/>
          </w:tcPr>
          <w:p>
            <w:pPr>
              <w:pStyle w:val="Tabla"/>
            </w:pPr>
            <w:r/>
            <w:r>
              <w:rPr>
                <w:b w:val="0"/>
                <w:i w:val="0"/>
              </w:rPr>
              <w:t>El laudo es cosa juzgada; sólo cabe anulación y, en su caso, revisión</w:t>
            </w:r>
          </w:p>
        </w:tc>
        <w:tc>
          <w:tcPr>
            <w:tcW w:type="dxa" w:w="4706"/>
          </w:tcPr>
          <w:p>
            <w:pPr>
              <w:pStyle w:val="Tabla"/>
            </w:pPr>
            <w:r/>
            <w:r>
              <w:rPr>
                <w:b w:val="0"/>
                <w:i w:val="0"/>
              </w:rPr>
              <w:t>43</w:t>
            </w:r>
          </w:p>
        </w:tc>
      </w:tr>
    </w:tbl>
    <w:p>
      <w:pPr/>
    </w:p>
    <w:p>
      <w:pPr/>
      <w:r>
        <w:rPr>
          <w:b w:val="0"/>
          <w:i w:val="0"/>
        </w:rPr>
        <w:t>No se confunda con el artículo 11.3 de la LCSP, que excluye de esa ley otra cosa: «</w:t>
      </w:r>
      <w:r>
        <w:rPr>
          <w:b/>
          <w:i w:val="0"/>
        </w:rPr>
        <w:t>Los contratos</w:t>
      </w:r>
      <w:r>
        <w:t xml:space="preserve"> </w:t>
      </w:r>
      <w:r>
        <w:rPr>
          <w:b/>
          <w:i w:val="0"/>
        </w:rPr>
        <w:t>relativos a servicios de arbitraje y conciliación</w:t>
      </w:r>
      <w:r>
        <w:rPr>
          <w:b w:val="0"/>
          <w:i w:val="0"/>
        </w:rPr>
        <w:t>», es decir, contratar a un árbitro o a un</w:t>
      </w:r>
      <w:r>
        <w:t xml:space="preserve"> </w:t>
      </w:r>
      <w:r>
        <w:rPr>
          <w:b w:val="0"/>
          <w:i w:val="0"/>
        </w:rPr>
        <w:t>conciliador. Si la RTVA o CSRTV pueden pactar arbitraje en sus propios contratos y con qué</w:t>
      </w:r>
      <w:r>
        <w:t xml:space="preserve"> </w:t>
      </w:r>
      <w:r>
        <w:rPr>
          <w:b w:val="0"/>
          <w:i w:val="0"/>
        </w:rPr>
        <w:t>requisitos no se ha comprobado en las fuentes leídas, y el tema no lo afirma.</w:t>
      </w:r>
    </w:p>
    <w:p>
      <w:pPr>
        <w:pStyle w:val="Heading2"/>
      </w:pPr>
      <w:r>
        <w:rPr>
          <w:b w:val="0"/>
          <w:i w:val="0"/>
        </w:rPr>
        <w:t>10.7 Recepción y conformidad</w:t>
      </w:r>
    </w:p>
    <w:p>
      <w:pPr>
        <w:pStyle w:val="Heading3"/>
      </w:pPr>
      <w:r>
        <w:rPr>
          <w:b w:val="0"/>
          <w:i w:val="0"/>
        </w:rPr>
        <w:t>10.7.1 El acto formal de recepción o conformidad</w:t>
      </w:r>
    </w:p>
    <w:p>
      <w:pPr/>
      <w:r>
        <w:rPr>
          <w:b w:val="0"/>
          <w:i w:val="0"/>
        </w:rPr>
        <w:t>Artículo 210 (cumplimiento de los contratos y recepción de la prestación):</w:t>
      </w:r>
    </w:p>
    <w:p>
      <w:pPr>
        <w:pStyle w:val="ListBullet"/>
      </w:pPr>
      <w:r>
        <w:rPr>
          <w:b w:val="0"/>
          <w:i w:val="0"/>
        </w:rPr>
        <w:t>210.1: «</w:t>
      </w:r>
      <w:r>
        <w:rPr>
          <w:b/>
          <w:i w:val="0"/>
        </w:rPr>
        <w:t>El contrato se entenderá cumplido por el contratista cuando este haya realizado, de</w:t>
      </w:r>
      <w:r>
        <w:t xml:space="preserve"> </w:t>
      </w:r>
      <w:r>
        <w:rPr>
          <w:b/>
          <w:i w:val="0"/>
        </w:rPr>
        <w:t>acuerdo con los términos del mismo y a satisfacción de la Administración, la totalidad de la</w:t>
      </w:r>
      <w:r>
        <w:t xml:space="preserve"> </w:t>
      </w:r>
      <w:r>
        <w:rPr>
          <w:b/>
          <w:i w:val="0"/>
        </w:rPr>
        <w:t>prestación.</w:t>
      </w:r>
      <w:r>
        <w:rPr>
          <w:b w:val="0"/>
          <w:i w:val="0"/>
        </w:rPr>
        <w:t>»</w:t>
      </w:r>
    </w:p>
    <w:p>
      <w:pPr>
        <w:pStyle w:val="ListBullet"/>
      </w:pPr>
      <w:r>
        <w:rPr>
          <w:b w:val="0"/>
          <w:i w:val="0"/>
        </w:rPr>
        <w:t>210.2: «</w:t>
      </w:r>
      <w:r>
        <w:rPr>
          <w:b/>
          <w:i w:val="0"/>
        </w:rPr>
        <w:t>En todo caso, su constatación exigirá por parte de la Administración un acto formal y</w:t>
      </w:r>
      <w:r>
        <w:t xml:space="preserve"> </w:t>
      </w:r>
      <w:r>
        <w:rPr>
          <w:b/>
          <w:i w:val="0"/>
        </w:rPr>
        <w:t>positivo de recepción o conformidad dentro del mes siguiente a la entrega o realización del objeto</w:t>
      </w:r>
      <w:r>
        <w:t xml:space="preserve"> </w:t>
      </w:r>
      <w:r>
        <w:rPr>
          <w:b/>
          <w:i w:val="0"/>
        </w:rPr>
        <w:t>del contrato, o en el plazo que se determine en el pliego de cláusulas administrativas particulares</w:t>
      </w:r>
      <w:r>
        <w:t xml:space="preserve"> </w:t>
      </w:r>
      <w:r>
        <w:rPr>
          <w:b/>
          <w:i w:val="0"/>
        </w:rPr>
        <w:t>por razón de sus características.</w:t>
      </w:r>
      <w:r>
        <w:rPr>
          <w:b w:val="0"/>
          <w:i w:val="0"/>
        </w:rPr>
        <w:t>»</w:t>
      </w:r>
    </w:p>
    <w:p>
      <w:pPr>
        <w:pStyle w:val="ListBullet"/>
      </w:pPr>
      <w:r>
        <w:rPr>
          <w:b w:val="0"/>
          <w:i w:val="0"/>
        </w:rPr>
        <w:t>210.3: se fija un plazo de garantía desde la recepción o conformidad; pasado sin objeciones,</w:t>
      </w:r>
      <w:r>
        <w:t xml:space="preserve"> </w:t>
      </w:r>
      <w:r>
        <w:rPr>
          <w:b w:val="0"/>
          <w:i w:val="0"/>
        </w:rPr>
        <w:t>«</w:t>
      </w:r>
      <w:r>
        <w:rPr>
          <w:b/>
          <w:i w:val="0"/>
        </w:rPr>
        <w:t>quedará extinguida la responsabilidad del contratista</w:t>
      </w:r>
      <w:r>
        <w:rPr>
          <w:b w:val="0"/>
          <w:i w:val="0"/>
        </w:rPr>
        <w:t>». Se puede prescindir de él si la</w:t>
      </w:r>
      <w:r>
        <w:t xml:space="preserve"> </w:t>
      </w:r>
      <w:r>
        <w:rPr>
          <w:b w:val="0"/>
          <w:i w:val="0"/>
        </w:rPr>
        <w:t>naturaleza del contrato lo hace innecesario, justificándolo en el expediente y consignándolo en el</w:t>
      </w:r>
      <w:r>
        <w:t xml:space="preserve"> </w:t>
      </w:r>
      <w:r>
        <w:rPr>
          <w:b w:val="0"/>
          <w:i w:val="0"/>
        </w:rPr>
        <w:t>pliego.</w:t>
      </w:r>
    </w:p>
    <w:p>
      <w:pPr>
        <w:pStyle w:val="ListBullet"/>
      </w:pPr>
      <w:r>
        <w:rPr>
          <w:b w:val="0"/>
          <w:i w:val="0"/>
        </w:rPr>
        <w:t>210.4: salvo en obras, «</w:t>
      </w:r>
      <w:r>
        <w:rPr>
          <w:b/>
          <w:i w:val="0"/>
        </w:rPr>
        <w:t>dentro del plazo de treinta días a contar desde la fecha del acta de</w:t>
      </w:r>
      <w:r>
        <w:t xml:space="preserve"> </w:t>
      </w:r>
      <w:r>
        <w:rPr>
          <w:b/>
          <w:i w:val="0"/>
        </w:rPr>
        <w:t>recepción o conformidad</w:t>
      </w:r>
      <w:r>
        <w:rPr>
          <w:b w:val="0"/>
          <w:i w:val="0"/>
        </w:rPr>
        <w:t>» se acuerda y notifica, en su caso y cuando la naturaleza del contrato lo</w:t>
      </w:r>
      <w:r>
        <w:t xml:space="preserve"> </w:t>
      </w:r>
      <w:r>
        <w:rPr>
          <w:b w:val="0"/>
          <w:i w:val="0"/>
        </w:rPr>
        <w:t>exija, la liquidación, y se abona el saldo; si la factura</w:t>
      </w:r>
      <w:r>
        <w:t xml:space="preserve"> </w:t>
      </w:r>
      <w:r>
        <w:rPr>
          <w:b w:val="0"/>
          <w:i w:val="0"/>
        </w:rPr>
        <w:t>llega después de la recepción, los treinta días cuentan desde su correcta presentación. La demora</w:t>
      </w:r>
      <w:r>
        <w:t xml:space="preserve"> </w:t>
      </w:r>
      <w:r>
        <w:rPr>
          <w:b w:val="0"/>
          <w:i w:val="0"/>
        </w:rPr>
        <w:t>da derecho a intereses y a la indemnización por costes de cobro de la Ley 3/2004.</w:t>
      </w:r>
    </w:p>
    <w:p>
      <w:pPr/>
      <w:r>
        <w:rPr>
          <w:b w:val="0"/>
          <w:i w:val="0"/>
        </w:rPr>
        <w:t>Las palabras del enunciado, «recepción» y «conformidad», son las de la ley: en un suministro se</w:t>
      </w:r>
      <w:r>
        <w:t xml:space="preserve"> </w:t>
      </w:r>
      <w:r>
        <w:rPr>
          <w:b w:val="0"/>
          <w:i w:val="0"/>
        </w:rPr>
        <w:t>recibe una cosa; en un servicio se da la conformidad a una prestación. El acto ha de ser «</w:t>
      </w:r>
      <w:r>
        <w:rPr>
          <w:b/>
          <w:i w:val="0"/>
        </w:rPr>
        <w:t>formal y</w:t>
      </w:r>
      <w:r>
        <w:t xml:space="preserve"> </w:t>
      </w:r>
      <w:r>
        <w:rPr>
          <w:b/>
          <w:i w:val="0"/>
        </w:rPr>
        <w:t>positivo</w:t>
      </w:r>
      <w:r>
        <w:rPr>
          <w:b w:val="0"/>
          <w:i w:val="0"/>
        </w:rPr>
        <w:t>»: no vale el silencio ni el uso sin más de lo entregado. El plazo general es de un mes, y</w:t>
      </w:r>
      <w:r>
        <w:t xml:space="preserve"> </w:t>
      </w:r>
      <w:r>
        <w:rPr>
          <w:b w:val="0"/>
          <w:i w:val="0"/>
        </w:rPr>
        <w:t>el pliego puede fijar otro. El 210.4 (pago en treinta días desde la recepción o conformidad) se aplica</w:t>
      </w:r>
      <w:r>
        <w:t xml:space="preserve"> </w:t>
      </w:r>
      <w:r>
        <w:rPr>
          <w:b w:val="0"/>
          <w:i w:val="0"/>
        </w:rPr>
        <w:t>también a CSRTV por el artículo 319.1.</w:t>
      </w:r>
    </w:p>
    <w:p>
      <w:pPr>
        <w:pStyle w:val="Heading3"/>
      </w:pPr>
      <w:r>
        <w:rPr>
          <w:b w:val="0"/>
          <w:i w:val="0"/>
        </w:rPr>
        <w:t>10.7.2 Si lo entregado no se ajusta</w:t>
      </w:r>
    </w:p>
    <w:p>
      <w:pPr/>
      <w:r>
        <w:rPr>
          <w:b w:val="0"/>
          <w:i w:val="0"/>
        </w:rPr>
        <w:t>En servicios, artículo 311.3: «</w:t>
      </w:r>
      <w:r>
        <w:rPr>
          <w:b/>
          <w:i w:val="0"/>
        </w:rPr>
        <w:t>La Administración determinará si la prestación realizada por el</w:t>
      </w:r>
      <w:r>
        <w:t xml:space="preserve"> </w:t>
      </w:r>
      <w:r>
        <w:rPr>
          <w:b/>
          <w:i w:val="0"/>
        </w:rPr>
        <w:t>contratista se ajusta a las prescripciones establecidas para su ejecución y cumplimiento,</w:t>
      </w:r>
      <w:r>
        <w:t xml:space="preserve"> </w:t>
      </w:r>
      <w:r>
        <w:rPr>
          <w:b/>
          <w:i w:val="0"/>
        </w:rPr>
        <w:t>requiriendo, en su caso, la realización de las prestaciones contratadas y la subsanación de los</w:t>
      </w:r>
      <w:r>
        <w:t xml:space="preserve"> </w:t>
      </w:r>
      <w:r>
        <w:rPr>
          <w:b/>
          <w:i w:val="0"/>
        </w:rPr>
        <w:t>defectos observados con ocasión de su recepción. Si los trabajos efectuados no se adecuan a la</w:t>
      </w:r>
      <w:r>
        <w:t xml:space="preserve"> </w:t>
      </w:r>
      <w:r>
        <w:rPr>
          <w:b/>
          <w:i w:val="0"/>
        </w:rPr>
        <w:t>prestación contratada, como consecuencia de vicios o defectos imputables al contratista, podrá</w:t>
      </w:r>
      <w:r>
        <w:t xml:space="preserve"> </w:t>
      </w:r>
      <w:r>
        <w:rPr>
          <w:b/>
          <w:i w:val="0"/>
        </w:rPr>
        <w:t>rechazar la misma quedando exento de la obligación de pago o teniendo derecho, en su caso, a la</w:t>
      </w:r>
      <w:r>
        <w:t xml:space="preserve"> </w:t>
      </w:r>
      <w:r>
        <w:rPr>
          <w:b/>
          <w:i w:val="0"/>
        </w:rPr>
        <w:t>recuperación del precio satisfecho.</w:t>
      </w:r>
      <w:r>
        <w:rPr>
          <w:b w:val="0"/>
          <w:i w:val="0"/>
        </w:rPr>
        <w:t>» Durante el plazo de garantía se puede reclamar la</w:t>
      </w:r>
      <w:r>
        <w:t xml:space="preserve"> </w:t>
      </w:r>
      <w:r>
        <w:rPr>
          <w:b w:val="0"/>
          <w:i w:val="0"/>
        </w:rPr>
        <w:t>subsanación de vicios o defectos (311.4); terminado sin reparos, el contratista queda exento de</w:t>
      </w:r>
      <w:r>
        <w:t xml:space="preserve"> </w:t>
      </w:r>
      <w:r>
        <w:rPr>
          <w:b w:val="0"/>
          <w:i w:val="0"/>
        </w:rPr>
        <w:t>responsabilidad (311.5).</w:t>
      </w:r>
    </w:p>
    <w:p>
      <w:pPr/>
      <w:r>
        <w:rPr>
          <w:b w:val="0"/>
          <w:i w:val="0"/>
        </w:rPr>
        <w:t>En suministros, artículo 300.3: si la recepción formal es posterior a la entrega, la</w:t>
      </w:r>
      <w:r>
        <w:t xml:space="preserve"> </w:t>
      </w:r>
      <w:r>
        <w:rPr>
          <w:b w:val="0"/>
          <w:i w:val="0"/>
        </w:rPr>
        <w:t>Administración «</w:t>
      </w:r>
      <w:r>
        <w:rPr>
          <w:b/>
          <w:i w:val="0"/>
        </w:rPr>
        <w:t>será responsable de la custodia de los mismos durante el tiempo que medie entre una</w:t>
      </w:r>
      <w:r>
        <w:t xml:space="preserve"> </w:t>
      </w:r>
      <w:r>
        <w:rPr>
          <w:b/>
          <w:i w:val="0"/>
        </w:rPr>
        <w:t>y otra.</w:t>
      </w:r>
      <w:r>
        <w:rPr>
          <w:b w:val="0"/>
          <w:i w:val="0"/>
        </w:rPr>
        <w:t>» Un equipo alquilado que llega al plató antes de la comprobación queda bajo custodia de</w:t>
      </w:r>
      <w:r>
        <w:t xml:space="preserve"> </w:t>
      </w:r>
      <w:r>
        <w:rPr>
          <w:b w:val="0"/>
          <w:i w:val="0"/>
        </w:rPr>
        <w:t>quien lo recibe.</w:t>
      </w:r>
    </w:p>
    <w:p>
      <w:pPr/>
      <w:r>
        <w:rPr>
          <w:b w:val="0"/>
          <w:i w:val="0"/>
        </w:rPr>
        <w:t>Por qué el pliego técnico decide la recepción: la ley mide la conformidad contra «</w:t>
      </w:r>
      <w:r>
        <w:rPr>
          <w:b/>
          <w:i w:val="0"/>
        </w:rPr>
        <w:t>las</w:t>
      </w:r>
      <w:r>
        <w:t xml:space="preserve"> </w:t>
      </w:r>
      <w:r>
        <w:rPr>
          <w:b/>
          <w:i w:val="0"/>
        </w:rPr>
        <w:t>prescripciones establecidas</w:t>
      </w:r>
      <w:r>
        <w:rPr>
          <w:b w:val="0"/>
          <w:i w:val="0"/>
        </w:rPr>
        <w:t>». Si el pliego no dijo qué formato de entrega, qué calidad técnica o</w:t>
      </w:r>
      <w:r>
        <w:t xml:space="preserve"> </w:t>
      </w:r>
      <w:r>
        <w:rPr>
          <w:b w:val="0"/>
          <w:i w:val="0"/>
        </w:rPr>
        <w:t>qué plazo, no hay con qué medir. De ahí que un buen pliego lleve ya escrito cómo se comprobará cada</w:t>
      </w:r>
      <w:r>
        <w:t xml:space="preserve"> </w:t>
      </w:r>
      <w:r>
        <w:rPr>
          <w:b w:val="0"/>
          <w:i w:val="0"/>
        </w:rPr>
        <w:t>entrega.</w:t>
      </w:r>
    </w:p>
    <w:p>
      <w:pPr>
        <w:pStyle w:val="Heading3"/>
      </w:pPr>
      <w:r>
        <w:rPr>
          <w:b w:val="0"/>
          <w:i w:val="0"/>
        </w:rPr>
        <w:t>10.7.3 De la conformidad a la factura</w:t>
      </w:r>
    </w:p>
    <w:p>
      <w:pPr/>
      <w:r>
        <w:rPr>
          <w:b w:val="0"/>
          <w:i w:val="0"/>
        </w:rPr>
        <w:t>Qué papeles acompañan el ciclo, como oficio (en la RTVA, los procedimientos internos no están</w:t>
      </w:r>
      <w:r>
        <w:t xml:space="preserve"> </w:t>
      </w:r>
      <w:r>
        <w:rPr>
          <w:b w:val="0"/>
          <w:i w:val="0"/>
        </w:rPr>
        <w:t>publicados):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Pedido u orden de compra</w:t>
            </w:r>
          </w:p>
        </w:tc>
        <w:tc>
          <w:tcPr>
            <w:tcW w:type="dxa" w:w="4706"/>
          </w:tcPr>
          <w:p>
            <w:pPr>
              <w:pStyle w:val="Tabla"/>
            </w:pPr>
            <w:r/>
            <w:r>
              <w:rPr>
                <w:b w:val="0"/>
                <w:i w:val="0"/>
              </w:rPr>
              <w:t>Comprometer el gasto antes de que ocurra</w:t>
            </w:r>
          </w:p>
        </w:tc>
      </w:tr>
      <w:tr>
        <w:tc>
          <w:tcPr>
            <w:tcW w:type="dxa" w:w="4706"/>
          </w:tcPr>
          <w:p>
            <w:pPr>
              <w:pStyle w:val="Tabla"/>
            </w:pPr>
            <w:r/>
            <w:r>
              <w:rPr>
                <w:b w:val="0"/>
                <w:i w:val="0"/>
              </w:rPr>
              <w:t>Albarán</w:t>
            </w:r>
          </w:p>
        </w:tc>
        <w:tc>
          <w:tcPr>
            <w:tcW w:type="dxa" w:w="4706"/>
          </w:tcPr>
          <w:p>
            <w:pPr>
              <w:pStyle w:val="Tabla"/>
            </w:pPr>
            <w:r/>
            <w:r>
              <w:rPr>
                <w:b w:val="0"/>
                <w:i w:val="0"/>
              </w:rPr>
              <w:t>Acreditar que lo pedido se entregó</w:t>
            </w:r>
          </w:p>
        </w:tc>
      </w:tr>
      <w:tr>
        <w:tc>
          <w:tcPr>
            <w:tcW w:type="dxa" w:w="4706"/>
          </w:tcPr>
          <w:p>
            <w:pPr>
              <w:pStyle w:val="Tabla"/>
            </w:pPr>
            <w:r/>
            <w:r>
              <w:rPr>
                <w:b w:val="0"/>
                <w:i w:val="0"/>
              </w:rPr>
              <w:t>Factura</w:t>
            </w:r>
          </w:p>
        </w:tc>
        <w:tc>
          <w:tcPr>
            <w:tcW w:type="dxa" w:w="4706"/>
          </w:tcPr>
          <w:p>
            <w:pPr>
              <w:pStyle w:val="Tabla"/>
            </w:pPr>
            <w:r/>
            <w:r>
              <w:rPr>
                <w:b w:val="0"/>
                <w:i w:val="0"/>
              </w:rPr>
              <w:t>El documento de cobro, con sus datos fiscales completos</w:t>
            </w:r>
          </w:p>
        </w:tc>
      </w:tr>
      <w:tr>
        <w:tc>
          <w:tcPr>
            <w:tcW w:type="dxa" w:w="4706"/>
          </w:tcPr>
          <w:p>
            <w:pPr>
              <w:pStyle w:val="Tabla"/>
            </w:pPr>
            <w:r/>
            <w:r>
              <w:rPr>
                <w:b w:val="0"/>
                <w:i w:val="0"/>
              </w:rPr>
              <w:t>Contrato</w:t>
            </w:r>
          </w:p>
        </w:tc>
        <w:tc>
          <w:tcPr>
            <w:tcW w:type="dxa" w:w="4706"/>
          </w:tcPr>
          <w:p>
            <w:pPr>
              <w:pStyle w:val="Tabla"/>
            </w:pPr>
            <w:r/>
            <w:r>
              <w:rPr>
                <w:b w:val="0"/>
                <w:i w:val="0"/>
              </w:rPr>
              <w:t>Para servicios y personas, con su modalidad y sus condiciones</w:t>
            </w:r>
          </w:p>
        </w:tc>
      </w:tr>
      <w:tr>
        <w:tc>
          <w:tcPr>
            <w:tcW w:type="dxa" w:w="4706"/>
          </w:tcPr>
          <w:p>
            <w:pPr>
              <w:pStyle w:val="Tabla"/>
            </w:pPr>
            <w:r/>
            <w:r>
              <w:rPr>
                <w:b w:val="0"/>
                <w:i w:val="0"/>
              </w:rPr>
              <w:t>Justificante de gasto</w:t>
            </w:r>
          </w:p>
        </w:tc>
        <w:tc>
          <w:tcPr>
            <w:tcW w:type="dxa" w:w="4706"/>
          </w:tcPr>
          <w:p>
            <w:pPr>
              <w:pStyle w:val="Tabla"/>
            </w:pPr>
            <w:r/>
            <w:r>
              <w:rPr>
                <w:b w:val="0"/>
                <w:i w:val="0"/>
              </w:rPr>
              <w:t>Para los pequeños gastos de caja</w:t>
            </w:r>
          </w:p>
        </w:tc>
      </w:tr>
    </w:tbl>
    <w:p>
      <w:pPr/>
    </w:p>
    <w:p>
      <w:pPr/>
      <w:r>
        <w:rPr>
          <w:b w:val="0"/>
          <w:i w:val="0"/>
        </w:rPr>
        <w:t>Lo que, como oficio, se comprueba en una factura antes de darla por buena: emisor y receptor</w:t>
      </w:r>
      <w:r>
        <w:t xml:space="preserve"> </w:t>
      </w:r>
      <w:r>
        <w:rPr>
          <w:b w:val="0"/>
          <w:i w:val="0"/>
        </w:rPr>
        <w:t>identificados, número y fecha, descripción del servicio, base imponible, tipo y cuota de IVA,</w:t>
      </w:r>
      <w:r>
        <w:t xml:space="preserve"> </w:t>
      </w:r>
      <w:r>
        <w:rPr>
          <w:b w:val="0"/>
          <w:i w:val="0"/>
        </w:rPr>
        <w:t>retención cuando proceda y total (los requisitos exigibles los fijan las normas de desarrollo a</w:t>
      </w:r>
      <w:r>
        <w:t xml:space="preserve"> </w:t>
      </w:r>
      <w:r>
        <w:rPr>
          <w:b w:val="0"/>
          <w:i w:val="0"/>
        </w:rPr>
        <w:t>las que remite el artículo 118.3, que este tema no desarrolla). Una factura incompleta es un gasto que no se puede imputar. Cada factura se imputa a una</w:t>
      </w:r>
      <w:r>
        <w:t xml:space="preserve"> </w:t>
      </w:r>
      <w:r>
        <w:rPr>
          <w:b w:val="0"/>
          <w:i w:val="0"/>
        </w:rPr>
        <w:t>partida del presupuesto; si no se imputa bien, el control de desviaciones deja de servir, porque</w:t>
      </w:r>
      <w:r>
        <w:t xml:space="preserve"> </w:t>
      </w:r>
      <w:r>
        <w:rPr>
          <w:b w:val="0"/>
          <w:i w:val="0"/>
        </w:rPr>
        <w:t>compara columnas que ya no hablan de lo mismo.</w:t>
      </w:r>
    </w:p>
    <w:p>
      <w:pPr/>
      <w:r>
        <w:rPr>
          <w:b w:val="0"/>
          <w:i w:val="0"/>
        </w:rPr>
        <w:t>En el contrato menor, la ley exige precisamente eso: la aprobación del gasto y «</w:t>
      </w:r>
      <w:r>
        <w:rPr>
          <w:b/>
          <w:i w:val="0"/>
        </w:rPr>
        <w:t>la incorporación al</w:t>
      </w:r>
      <w:r>
        <w:t xml:space="preserve"> </w:t>
      </w:r>
      <w:r>
        <w:rPr>
          <w:b/>
          <w:i w:val="0"/>
        </w:rPr>
        <w:t>mismo de la factura correspondiente</w:t>
      </w:r>
      <w:r>
        <w:rPr>
          <w:b w:val="0"/>
          <w:i w:val="0"/>
        </w:rPr>
        <w:t>» (118.3). La conformidad del productor con lo recibido es lo que</w:t>
      </w:r>
      <w:r>
        <w:t xml:space="preserve"> </w:t>
      </w:r>
      <w:r>
        <w:rPr>
          <w:b w:val="0"/>
          <w:i w:val="0"/>
        </w:rPr>
        <w:t>permite que la factura se pague.</w:t>
      </w:r>
    </w:p>
    <w:p>
      <w:pPr>
        <w:pStyle w:val="Heading2"/>
      </w:pPr>
      <w:r>
        <w:rPr>
          <w:b w:val="0"/>
          <w:i w:val="0"/>
        </w:rPr>
        <w:t>10.8 Principios básicos de contratación pública</w:t>
      </w:r>
    </w:p>
    <w:p>
      <w:pPr>
        <w:pStyle w:val="Heading3"/>
      </w:pPr>
      <w:r>
        <w:rPr>
          <w:b w:val="0"/>
          <w:i w:val="0"/>
        </w:rPr>
        <w:t>10.8.1 Los principios del artículo 1</w:t>
      </w:r>
    </w:p>
    <w:p>
      <w:pPr/>
      <w:r>
        <w:rPr>
          <w:b w:val="0"/>
          <w:i w:val="0"/>
        </w:rPr>
        <w:t>Artículo 1.1 de la LCSP: «</w:t>
      </w:r>
      <w:r>
        <w:rPr>
          <w:b/>
          <w:i w:val="0"/>
        </w:rPr>
        <w:t>La presente Ley tiene por objeto regular la contratación del sector</w:t>
      </w:r>
      <w:r>
        <w:t xml:space="preserve"> </w:t>
      </w:r>
      <w:r>
        <w:rPr>
          <w:b/>
          <w:i w:val="0"/>
        </w:rPr>
        <w:t>público, a fin de garantizar que la misma se ajusta a los principios de libertad de acceso a las</w:t>
      </w:r>
      <w:r>
        <w:t xml:space="preserve"> </w:t>
      </w:r>
      <w:r>
        <w:rPr>
          <w:b/>
          <w:i w:val="0"/>
        </w:rPr>
        <w:t>licitaciones, publicidad y transparencia de los procedimientos, y no discriminación e igualdad de</w:t>
      </w:r>
      <w:r>
        <w:t xml:space="preserve"> </w:t>
      </w:r>
      <w:r>
        <w:rPr>
          <w:b/>
          <w:i w:val="0"/>
        </w:rPr>
        <w:t>trato entre los licitadores; y de asegurar, en conexión con el objetivo de estabilidad presupuestaria</w:t>
      </w:r>
      <w:r>
        <w:t xml:space="preserve"> </w:t>
      </w:r>
      <w:r>
        <w:rPr>
          <w:b/>
          <w:i w:val="0"/>
        </w:rPr>
        <w:t>y control del gasto, y el principio de integridad, una eficiente utilización de los fondos destinados</w:t>
      </w:r>
      <w:r>
        <w:t xml:space="preserve"> </w:t>
      </w:r>
      <w:r>
        <w:rPr>
          <w:b/>
          <w:i w:val="0"/>
        </w:rPr>
        <w:t>a la realización de obras, la adquisición de bienes y la contratación de servicios mediante la</w:t>
      </w:r>
      <w:r>
        <w:t xml:space="preserve"> </w:t>
      </w:r>
      <w:r>
        <w:rPr>
          <w:b/>
          <w:i w:val="0"/>
        </w:rPr>
        <w:t>exigencia de la definición previa de las necesidades a satisfacer, la salvaguarda de la libre</w:t>
      </w:r>
      <w:r>
        <w:t xml:space="preserve"> </w:t>
      </w:r>
      <w:r>
        <w:rPr>
          <w:b/>
          <w:i w:val="0"/>
        </w:rPr>
        <w:t>competencia y la selección de la oferta económicamente más ventajosa.</w:t>
      </w:r>
      <w:r>
        <w:rPr>
          <w:b w:val="0"/>
          <w:i w:val="0"/>
        </w:rPr>
        <w:t>»</w:t>
      </w:r>
    </w:p>
    <w:p>
      <w:pPr/>
      <w:r>
        <w:rPr>
          <w:b w:val="0"/>
          <w:i w:val="0"/>
        </w:rPr>
        <w:t>El apartado tiene dos mitades, y el test puede preguntar por cualquiera: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la ley garantiza (principios)</w:t>
            </w:r>
          </w:p>
        </w:tc>
        <w:tc>
          <w:tcPr>
            <w:tcW w:type="dxa" w:w="4706"/>
            <w:shd w:val="clear" w:color="auto" w:fill="E4E4E4"/>
          </w:tcPr>
          <w:p>
            <w:pPr>
              <w:pStyle w:val="Tablacabecera"/>
            </w:pPr>
            <w:r/>
            <w:r>
              <w:rPr>
                <w:b w:val="0"/>
                <w:i w:val="0"/>
              </w:rPr>
              <w:t>Lo que la ley asegura (eficiencia) y cómo</w:t>
            </w:r>
          </w:p>
        </w:tc>
      </w:tr>
      <w:tr>
        <w:tc>
          <w:tcPr>
            <w:tcW w:type="dxa" w:w="4706"/>
          </w:tcPr>
          <w:p>
            <w:pPr>
              <w:pStyle w:val="Tabla"/>
            </w:pPr>
            <w:r/>
            <w:r>
              <w:rPr>
                <w:b w:val="0"/>
                <w:i w:val="0"/>
              </w:rPr>
              <w:t>Libertad de acceso a las licitaciones</w:t>
            </w:r>
          </w:p>
        </w:tc>
        <w:tc>
          <w:tcPr>
            <w:tcW w:type="dxa" w:w="4706"/>
          </w:tcPr>
          <w:p>
            <w:pPr>
              <w:pStyle w:val="Tabla"/>
            </w:pPr>
            <w:r/>
            <w:r>
              <w:rPr>
                <w:b w:val="0"/>
                <w:i w:val="0"/>
              </w:rPr>
              <w:t>En conexión con la estabilidad presupuestaria y el control del gasto</w:t>
            </w:r>
          </w:p>
        </w:tc>
      </w:tr>
      <w:tr>
        <w:tc>
          <w:tcPr>
            <w:tcW w:type="dxa" w:w="4706"/>
          </w:tcPr>
          <w:p>
            <w:pPr>
              <w:pStyle w:val="Tabla"/>
            </w:pPr>
            <w:r/>
            <w:r>
              <w:rPr>
                <w:b w:val="0"/>
                <w:i w:val="0"/>
              </w:rPr>
              <w:t>Publicidad y transparencia de los procedimientos</w:t>
            </w:r>
          </w:p>
        </w:tc>
        <w:tc>
          <w:tcPr>
            <w:tcW w:type="dxa" w:w="4706"/>
          </w:tcPr>
          <w:p>
            <w:pPr>
              <w:pStyle w:val="Tabla"/>
            </w:pPr>
            <w:r/>
            <w:r>
              <w:rPr>
                <w:b w:val="0"/>
                <w:i w:val="0"/>
              </w:rPr>
              <w:t>Con el principio de integridad</w:t>
            </w:r>
          </w:p>
        </w:tc>
      </w:tr>
      <w:tr>
        <w:tc>
          <w:tcPr>
            <w:tcW w:type="dxa" w:w="4706"/>
          </w:tcPr>
          <w:p>
            <w:pPr>
              <w:pStyle w:val="Tabla"/>
            </w:pPr>
            <w:r/>
            <w:r>
              <w:rPr>
                <w:b w:val="0"/>
                <w:i w:val="0"/>
              </w:rPr>
              <w:t>No discriminación e igualdad de trato entre los licitadores</w:t>
            </w:r>
          </w:p>
        </w:tc>
        <w:tc>
          <w:tcPr>
            <w:tcW w:type="dxa" w:w="4706"/>
          </w:tcPr>
          <w:p>
            <w:pPr>
              <w:pStyle w:val="Tabla"/>
            </w:pPr>
            <w:r/>
            <w:r>
              <w:rPr>
                <w:b w:val="0"/>
                <w:i w:val="0"/>
              </w:rPr>
              <w:t>Mediante la definición previa de las necesidades, la salvaguarda de la libre competencia y la selección de la oferta económicamente más ventajosa</w:t>
            </w:r>
          </w:p>
        </w:tc>
      </w:tr>
    </w:tbl>
    <w:p>
      <w:pPr/>
    </w:p>
    <w:p>
      <w:pPr/>
      <w:r>
        <w:rPr>
          <w:b w:val="0"/>
          <w:i w:val="0"/>
        </w:rPr>
        <w:t>Artículo 1.3: «</w:t>
      </w:r>
      <w:r>
        <w:rPr>
          <w:b/>
          <w:i w:val="0"/>
        </w:rPr>
        <w:t>En toda contratación pública se incorporarán de manera transversal y preceptiva</w:t>
      </w:r>
      <w:r>
        <w:t xml:space="preserve"> </w:t>
      </w:r>
      <w:r>
        <w:rPr>
          <w:b/>
          <w:i w:val="0"/>
        </w:rPr>
        <w:t>criterios sociales y medioambientales siempre que guarde relación con el objeto del contrato, en la</w:t>
      </w:r>
      <w:r>
        <w:t xml:space="preserve"> </w:t>
      </w:r>
      <w:r>
        <w:rPr>
          <w:b/>
          <w:i w:val="0"/>
        </w:rPr>
        <w:t>convicción de que su inclusión proporciona una mejor relación calidad-precio en la prestación</w:t>
      </w:r>
      <w:r>
        <w:t xml:space="preserve"> </w:t>
      </w:r>
      <w:r>
        <w:rPr>
          <w:b/>
          <w:i w:val="0"/>
        </w:rPr>
        <w:t>contractual, así como una mayor y mejor eficiencia en la utilización de los fondos públicos.</w:t>
      </w:r>
      <w:r>
        <w:t xml:space="preserve"> </w:t>
      </w:r>
      <w:r>
        <w:rPr>
          <w:b/>
          <w:i w:val="0"/>
        </w:rPr>
        <w:t>Igualmente se facilitará el acceso a la contratación pública de las pequeñas y medianas empresas, así</w:t>
      </w:r>
      <w:r>
        <w:t xml:space="preserve"> </w:t>
      </w:r>
      <w:r>
        <w:rPr>
          <w:b/>
          <w:i w:val="0"/>
        </w:rPr>
        <w:t>como de las empresas de economía social.</w:t>
      </w:r>
      <w:r>
        <w:rPr>
          <w:b w:val="0"/>
          <w:i w:val="0"/>
        </w:rPr>
        <w:t>» Obsérvese el verbo: «</w:t>
      </w:r>
      <w:r>
        <w:rPr>
          <w:b/>
          <w:i w:val="0"/>
        </w:rPr>
        <w:t>se incorporarán</w:t>
      </w:r>
      <w:r>
        <w:rPr>
          <w:b w:val="0"/>
          <w:i w:val="0"/>
        </w:rPr>
        <w:t>», con carácter</w:t>
      </w:r>
      <w:r>
        <w:t xml:space="preserve"> </w:t>
      </w:r>
      <w:r>
        <w:rPr>
          <w:b w:val="0"/>
          <w:i w:val="0"/>
        </w:rPr>
        <w:t>«</w:t>
      </w:r>
      <w:r>
        <w:rPr>
          <w:b/>
          <w:i w:val="0"/>
        </w:rPr>
        <w:t>preceptiva</w:t>
      </w:r>
      <w:r>
        <w:rPr>
          <w:b w:val="0"/>
          <w:i w:val="0"/>
        </w:rPr>
        <w:t>» y no potestativo, siempre que guarden relación con el objeto.</w:t>
      </w:r>
    </w:p>
    <w:p>
      <w:pPr>
        <w:pStyle w:val="Heading3"/>
      </w:pPr>
      <w:r>
        <w:rPr>
          <w:b w:val="0"/>
          <w:i w:val="0"/>
        </w:rPr>
        <w:t>10.8.2 Igualdad, transparencia, proporcionalidad y libre competencia: el artículo 132</w:t>
      </w:r>
    </w:p>
    <w:p>
      <w:pPr>
        <w:pStyle w:val="ListBullet"/>
      </w:pPr>
      <w:r>
        <w:rPr>
          <w:b w:val="0"/>
          <w:i w:val="0"/>
        </w:rPr>
        <w:t>132.1: «</w:t>
      </w:r>
      <w:r>
        <w:rPr>
          <w:b/>
          <w:i w:val="0"/>
        </w:rPr>
        <w:t>Los órganos de contratación darán a los licitadores y candidatos un tratamiento</w:t>
      </w:r>
      <w:r>
        <w:t xml:space="preserve"> </w:t>
      </w:r>
      <w:r>
        <w:rPr>
          <w:b/>
          <w:i w:val="0"/>
        </w:rPr>
        <w:t>igualitario y no discriminatorio y ajustarán su actuación a los principios de transparencia y</w:t>
      </w:r>
      <w:r>
        <w:t xml:space="preserve"> </w:t>
      </w:r>
      <w:r>
        <w:rPr>
          <w:b/>
          <w:i w:val="0"/>
        </w:rPr>
        <w:t>proporcionalidad.</w:t>
      </w:r>
      <w:r>
        <w:rPr>
          <w:b w:val="0"/>
          <w:i w:val="0"/>
        </w:rPr>
        <w:t>» Y: «</w:t>
      </w:r>
      <w:r>
        <w:rPr>
          <w:b/>
          <w:i w:val="0"/>
        </w:rPr>
        <w:t>En ningún caso podrá limitarse la participación por la forma jurídica o</w:t>
      </w:r>
      <w:r>
        <w:t xml:space="preserve"> </w:t>
      </w:r>
      <w:r>
        <w:rPr>
          <w:b/>
          <w:i w:val="0"/>
        </w:rPr>
        <w:t>el ánimo de lucro en la contratación, salvo en los contratos reservados para entidades recogidas en</w:t>
      </w:r>
      <w:r>
        <w:t xml:space="preserve"> </w:t>
      </w:r>
      <w:r>
        <w:rPr>
          <w:b/>
          <w:i w:val="0"/>
        </w:rPr>
        <w:t>la disposición adicional cuarta.</w:t>
      </w:r>
      <w:r>
        <w:rPr>
          <w:b w:val="0"/>
          <w:i w:val="0"/>
        </w:rPr>
        <w:t>»</w:t>
      </w:r>
    </w:p>
    <w:p>
      <w:pPr>
        <w:pStyle w:val="ListBullet"/>
      </w:pPr>
      <w:r>
        <w:rPr>
          <w:b w:val="0"/>
          <w:i w:val="0"/>
        </w:rPr>
        <w:t>132.2: «</w:t>
      </w:r>
      <w:r>
        <w:rPr>
          <w:b/>
          <w:i w:val="0"/>
        </w:rPr>
        <w:t>La contratación no será concebida con la intención de eludir los requisitos de</w:t>
      </w:r>
      <w:r>
        <w:t xml:space="preserve"> </w:t>
      </w:r>
      <w:r>
        <w:rPr>
          <w:b/>
          <w:i w:val="0"/>
        </w:rPr>
        <w:t>publicidad o los relativos al procedimiento de adjudicación que corresponda, ni de restringir</w:t>
      </w:r>
      <w:r>
        <w:t xml:space="preserve"> </w:t>
      </w:r>
      <w:r>
        <w:rPr>
          <w:b/>
          <w:i w:val="0"/>
        </w:rPr>
        <w:t>artificialmente la competencia, bien favoreciendo o perjudicando indebidamente a determinados</w:t>
      </w:r>
      <w:r>
        <w:t xml:space="preserve"> </w:t>
      </w:r>
      <w:r>
        <w:rPr>
          <w:b/>
          <w:i w:val="0"/>
        </w:rPr>
        <w:t>empresarios.</w:t>
      </w:r>
      <w:r>
        <w:rPr>
          <w:b w:val="0"/>
          <w:i w:val="0"/>
        </w:rPr>
        <w:t>»</w:t>
      </w:r>
    </w:p>
    <w:p>
      <w:pPr>
        <w:pStyle w:val="ListBullet"/>
      </w:pPr>
      <w:r>
        <w:rPr>
          <w:b w:val="0"/>
          <w:i w:val="0"/>
        </w:rPr>
        <w:t>132.3: los órganos de contratación «</w:t>
      </w:r>
      <w:r>
        <w:rPr>
          <w:b/>
          <w:i w:val="0"/>
        </w:rPr>
        <w:t>velarán en todo el procedimiento de adjudicación por la</w:t>
      </w:r>
      <w:r>
        <w:t xml:space="preserve"> </w:t>
      </w:r>
      <w:r>
        <w:rPr>
          <w:b/>
          <w:i w:val="0"/>
        </w:rPr>
        <w:t>salvaguarda de la libre competencia</w:t>
      </w:r>
      <w:r>
        <w:rPr>
          <w:b w:val="0"/>
          <w:i w:val="0"/>
        </w:rPr>
        <w:t>» y comunicarán a las autoridades de competencia los indicios</w:t>
      </w:r>
      <w:r>
        <w:t xml:space="preserve"> </w:t>
      </w:r>
      <w:r>
        <w:rPr>
          <w:b w:val="0"/>
          <w:i w:val="0"/>
        </w:rPr>
        <w:t>de acuerdos o prácticas concertadas entre licitadores.</w:t>
      </w:r>
    </w:p>
    <w:p>
      <w:pPr>
        <w:pStyle w:val="Heading3"/>
      </w:pPr>
      <w:r>
        <w:rPr>
          <w:b w:val="0"/>
          <w:i w:val="0"/>
        </w:rPr>
        <w:t>10.8.3 Necesidad, idoneidad, eficiencia e integridad</w:t>
      </w:r>
    </w:p>
    <w:p>
      <w:pPr/>
      <w:r>
        <w:rPr>
          <w:b w:val="0"/>
          <w:i w:val="0"/>
        </w:rPr>
        <w:t>A los principios del artículo 1 la ley suma otros en su articulado:</w:t>
      </w:r>
    </w:p>
    <w:p>
      <w:pPr>
        <w:pStyle w:val="ListBullet"/>
      </w:pPr>
      <w:r>
        <w:rPr>
          <w:b w:val="0"/>
          <w:i w:val="0"/>
        </w:rPr>
        <w:t>Necesidad, idoneidad y eficiencia: el artículo 28 los nombra así en su apartado 3 («</w:t>
      </w:r>
      <w:r>
        <w:rPr>
          <w:b/>
          <w:i w:val="0"/>
        </w:rPr>
        <w:t>De acuerdo</w:t>
      </w:r>
      <w:r>
        <w:t xml:space="preserve"> </w:t>
      </w:r>
      <w:r>
        <w:rPr>
          <w:b/>
          <w:i w:val="0"/>
        </w:rPr>
        <w:t>con los principios de necesidad, idoneidad y eficiencia establecidos en este artículo</w:t>
      </w:r>
      <w:r>
        <w:rPr>
          <w:b w:val="0"/>
          <w:i w:val="0"/>
        </w:rPr>
        <w:t>»); son los</w:t>
      </w:r>
      <w:r>
        <w:t xml:space="preserve"> </w:t>
      </w:r>
      <w:r>
        <w:rPr>
          <w:b w:val="0"/>
          <w:i w:val="0"/>
        </w:rPr>
        <w:t>del epígrafe «Definición de necesidades».</w:t>
      </w:r>
    </w:p>
    <w:p>
      <w:pPr>
        <w:pStyle w:val="ListBullet"/>
      </w:pPr>
      <w:r>
        <w:rPr>
          <w:b w:val="0"/>
          <w:i w:val="0"/>
        </w:rPr>
        <w:t>Integridad: el artículo 1.1 lo llama «</w:t>
      </w:r>
      <w:r>
        <w:rPr>
          <w:b/>
          <w:i w:val="0"/>
        </w:rPr>
        <w:t>el principio de integridad</w:t>
      </w:r>
      <w:r>
        <w:rPr>
          <w:b w:val="0"/>
          <w:i w:val="0"/>
        </w:rPr>
        <w:t>», y el artículo 64 lo</w:t>
      </w:r>
      <w:r>
        <w:t xml:space="preserve"> </w:t>
      </w:r>
      <w:r>
        <w:rPr>
          <w:b w:val="0"/>
          <w:i w:val="0"/>
        </w:rPr>
        <w:t>desarrolla con la lucha contra el fraude, el favoritismo y la corrupción y la prevención de los</w:t>
      </w:r>
      <w:r>
        <w:t xml:space="preserve"> </w:t>
      </w:r>
      <w:r>
        <w:rPr>
          <w:b w:val="0"/>
          <w:i w:val="0"/>
        </w:rPr>
        <w:t>conflictos de intereses (epígrafe «Proveedores»).</w:t>
      </w:r>
    </w:p>
    <w:p>
      <w:pPr>
        <w:pStyle w:val="ListBullet"/>
      </w:pPr>
      <w:r>
        <w:rPr>
          <w:b w:val="0"/>
          <w:i w:val="0"/>
        </w:rPr>
        <w:t>Publicidad y transparencia en la práctica: el perfil de contratante, que los órganos de</w:t>
      </w:r>
      <w:r>
        <w:t xml:space="preserve"> </w:t>
      </w:r>
      <w:r>
        <w:rPr>
          <w:b w:val="0"/>
          <w:i w:val="0"/>
        </w:rPr>
        <w:t>contratación difunden «</w:t>
      </w:r>
      <w:r>
        <w:rPr>
          <w:b/>
          <w:i w:val="0"/>
        </w:rPr>
        <w:t>exclusivamente a través de Internet</w:t>
      </w:r>
      <w:r>
        <w:rPr>
          <w:b w:val="0"/>
          <w:i w:val="0"/>
        </w:rPr>
        <w:t>» (artículo 63.1), con acceso libre y</w:t>
      </w:r>
      <w:r>
        <w:t xml:space="preserve"> </w:t>
      </w:r>
      <w:r>
        <w:rPr>
          <w:b w:val="0"/>
          <w:i w:val="0"/>
        </w:rPr>
        <w:t>la información accesible «</w:t>
      </w:r>
      <w:r>
        <w:rPr>
          <w:b/>
          <w:i w:val="0"/>
        </w:rPr>
        <w:t>durante un periodo de tiempo no inferior a 5 años</w:t>
      </w:r>
      <w:r>
        <w:rPr>
          <w:b w:val="0"/>
          <w:i w:val="0"/>
        </w:rPr>
        <w:t>».</w:t>
      </w:r>
    </w:p>
    <w:p>
      <w:pPr>
        <w:pStyle w:val="Heading3"/>
      </w:pPr>
      <w:r>
        <w:rPr>
          <w:b w:val="0"/>
          <w:i w:val="0"/>
        </w:rPr>
        <w:t>10.8.4 A qué contratos alcanzan los principios</w:t>
      </w:r>
    </w:p>
    <w:p>
      <w:pPr/>
      <w:r>
        <w:rPr>
          <w:b w:val="0"/>
          <w:i w:val="0"/>
        </w:rPr>
        <w:t>A todos los de la RTVA y CSRTV sujetos a la ley, y también a los que quedan fuera de ella. Artículo</w:t>
      </w:r>
      <w:r>
        <w:t xml:space="preserve"> </w:t>
      </w:r>
      <w:r>
        <w:rPr>
          <w:b w:val="0"/>
          <w:i w:val="0"/>
        </w:rPr>
        <w:t>4: los negocios excluidos «</w:t>
      </w:r>
      <w:r>
        <w:rPr>
          <w:b/>
          <w:i w:val="0"/>
        </w:rPr>
        <w:t>se regirán por sus normas especiales, aplicándose los principios de esta</w:t>
      </w:r>
      <w:r>
        <w:t xml:space="preserve"> </w:t>
      </w:r>
      <w:r>
        <w:rPr>
          <w:b/>
          <w:i w:val="0"/>
        </w:rPr>
        <w:t>Ley para resolver las dudas y lagunas que pudieran presentarse.</w:t>
      </w:r>
      <w:r>
        <w:rPr>
          <w:b w:val="0"/>
          <w:i w:val="0"/>
        </w:rPr>
        <w:t>» La Cámara lo formula para las dos</w:t>
      </w:r>
      <w:r>
        <w:t xml:space="preserve"> </w:t>
      </w:r>
      <w:r>
        <w:rPr>
          <w:b w:val="0"/>
          <w:i w:val="0"/>
        </w:rPr>
        <w:t>entidades (nota al cuadro nº 1 de su informe de 2018): «</w:t>
      </w:r>
      <w:r>
        <w:rPr>
          <w:b/>
          <w:i w:val="0"/>
        </w:rPr>
        <w:t>Principios de publicidad, transparencia,</w:t>
      </w:r>
      <w:r>
        <w:t xml:space="preserve"> </w:t>
      </w:r>
      <w:r>
        <w:rPr>
          <w:b/>
          <w:i w:val="0"/>
        </w:rPr>
        <w:t>concurrencia, confidencialidad, igualdad y no discriminación. En la LCSP se incorpora el principio de</w:t>
      </w:r>
      <w:r>
        <w:t xml:space="preserve"> </w:t>
      </w:r>
      <w:r>
        <w:rPr>
          <w:b/>
          <w:i w:val="0"/>
        </w:rPr>
        <w:t>integridad. Todos los contratos de RTVA y CSRTV están sometidos a los principios generales, ya sea de</w:t>
      </w:r>
      <w:r>
        <w:t xml:space="preserve"> </w:t>
      </w:r>
      <w:r>
        <w:rPr>
          <w:b/>
          <w:i w:val="0"/>
        </w:rPr>
        <w:t>forma directa por estar sometidos al TRLCSP o a la LCSP, o para el resto por la transposición que de</w:t>
      </w:r>
      <w:r>
        <w:t xml:space="preserve"> </w:t>
      </w:r>
      <w:r>
        <w:rPr>
          <w:b/>
          <w:i w:val="0"/>
        </w:rPr>
        <w:t>los principios se realiza en las disposiciones e instrucciones internas</w:t>
      </w:r>
      <w:r>
        <w:rPr>
          <w:b w:val="0"/>
          <w:i w:val="0"/>
        </w:rPr>
        <w:t>». La nota se refiere a 2018</w:t>
      </w:r>
      <w:r>
        <w:t xml:space="preserve"> </w:t>
      </w:r>
      <w:r>
        <w:rPr>
          <w:b w:val="0"/>
          <w:i w:val="0"/>
        </w:rPr>
        <w:t>(TRLCSP es el texto refundido anterior a la LCSP).</w:t>
      </w:r>
    </w:p>
    <w:p>
      <w:pPr>
        <w:pStyle w:val="Heading3"/>
      </w:pPr>
      <w:r>
        <w:rPr>
          <w:b w:val="0"/>
          <w:i w:val="0"/>
        </w:rPr>
        <w:t>10.8.5 Los principios, aplicados a la producción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Principio</w:t>
            </w:r>
          </w:p>
        </w:tc>
        <w:tc>
          <w:tcPr>
            <w:tcW w:type="dxa" w:w="3137"/>
            <w:shd w:val="clear" w:color="auto" w:fill="E4E4E4"/>
          </w:tcPr>
          <w:p>
            <w:pPr>
              <w:pStyle w:val="Tablacabecera"/>
            </w:pPr>
            <w:r/>
            <w:r>
              <w:rPr>
                <w:b w:val="0"/>
                <w:i w:val="0"/>
              </w:rPr>
              <w:t>Qué significa para el productor</w:t>
            </w:r>
          </w:p>
        </w:tc>
        <w:tc>
          <w:tcPr>
            <w:tcW w:type="dxa" w:w="3137"/>
            <w:shd w:val="clear" w:color="auto" w:fill="E4E4E4"/>
          </w:tcPr>
          <w:p>
            <w:pPr>
              <w:pStyle w:val="Tablacabecera"/>
            </w:pPr>
            <w:r/>
            <w:r>
              <w:rPr>
                <w:b w:val="0"/>
                <w:i w:val="0"/>
              </w:rPr>
              <w:t>Apoyo</w:t>
            </w:r>
          </w:p>
        </w:tc>
      </w:tr>
      <w:tr>
        <w:tc>
          <w:tcPr>
            <w:tcW w:type="dxa" w:w="3137"/>
          </w:tcPr>
          <w:p>
            <w:pPr>
              <w:pStyle w:val="Tabla"/>
            </w:pPr>
            <w:r/>
            <w:r>
              <w:rPr>
                <w:b w:val="0"/>
                <w:i w:val="0"/>
              </w:rPr>
              <w:t>Definición previa de las necesidades</w:t>
            </w:r>
          </w:p>
        </w:tc>
        <w:tc>
          <w:tcPr>
            <w:tcW w:type="dxa" w:w="3137"/>
          </w:tcPr>
          <w:p>
            <w:pPr>
              <w:pStyle w:val="Tabla"/>
            </w:pPr>
            <w:r/>
            <w:r>
              <w:rPr>
                <w:b w:val="0"/>
                <w:i w:val="0"/>
              </w:rPr>
              <w:t>Escribir qué se necesita y por qué antes de pedir presupuestos</w:t>
            </w:r>
          </w:p>
        </w:tc>
        <w:tc>
          <w:tcPr>
            <w:tcW w:type="dxa" w:w="3137"/>
          </w:tcPr>
          <w:p>
            <w:pPr>
              <w:pStyle w:val="Tabla"/>
            </w:pPr>
            <w:r/>
            <w:r>
              <w:rPr>
                <w:b w:val="0"/>
                <w:i w:val="0"/>
              </w:rPr>
              <w:t>1.1; 28.1</w:t>
            </w:r>
          </w:p>
        </w:tc>
      </w:tr>
      <w:tr>
        <w:tc>
          <w:tcPr>
            <w:tcW w:type="dxa" w:w="3137"/>
          </w:tcPr>
          <w:p>
            <w:pPr>
              <w:pStyle w:val="Tabla"/>
            </w:pPr>
            <w:r/>
            <w:r>
              <w:rPr>
                <w:b w:val="0"/>
                <w:i w:val="0"/>
              </w:rPr>
              <w:t>Libre competencia</w:t>
            </w:r>
          </w:p>
        </w:tc>
        <w:tc>
          <w:tcPr>
            <w:tcW w:type="dxa" w:w="3137"/>
          </w:tcPr>
          <w:p>
            <w:pPr>
              <w:pStyle w:val="Tabla"/>
            </w:pPr>
            <w:r/>
            <w:r>
              <w:rPr>
                <w:b w:val="0"/>
                <w:i w:val="0"/>
              </w:rPr>
              <w:t>Describir lo que se quiere, no a quién se quiere: sin marcas ni procedencias salvo justificación, y con «o equivalente»</w:t>
            </w:r>
          </w:p>
        </w:tc>
        <w:tc>
          <w:tcPr>
            <w:tcW w:type="dxa" w:w="3137"/>
          </w:tcPr>
          <w:p>
            <w:pPr>
              <w:pStyle w:val="Tabla"/>
            </w:pPr>
            <w:r/>
            <w:r>
              <w:rPr>
                <w:b w:val="0"/>
                <w:i w:val="0"/>
              </w:rPr>
              <w:t>1.1; 126.6; 132.3</w:t>
            </w:r>
          </w:p>
        </w:tc>
      </w:tr>
      <w:tr>
        <w:tc>
          <w:tcPr>
            <w:tcW w:type="dxa" w:w="3137"/>
          </w:tcPr>
          <w:p>
            <w:pPr>
              <w:pStyle w:val="Tabla"/>
            </w:pPr>
            <w:r/>
            <w:r>
              <w:rPr>
                <w:b w:val="0"/>
                <w:i w:val="0"/>
              </w:rPr>
              <w:t>Igualdad de trato y no discriminación</w:t>
            </w:r>
          </w:p>
        </w:tc>
        <w:tc>
          <w:tcPr>
            <w:tcW w:type="dxa" w:w="3137"/>
          </w:tcPr>
          <w:p>
            <w:pPr>
              <w:pStyle w:val="Tabla"/>
            </w:pPr>
            <w:r/>
            <w:r>
              <w:rPr>
                <w:b w:val="0"/>
                <w:i w:val="0"/>
              </w:rPr>
              <w:t>La misma información y los mismos plazos a todos los proveedores que ofertan</w:t>
            </w:r>
          </w:p>
        </w:tc>
        <w:tc>
          <w:tcPr>
            <w:tcW w:type="dxa" w:w="3137"/>
          </w:tcPr>
          <w:p>
            <w:pPr>
              <w:pStyle w:val="Tabla"/>
            </w:pPr>
            <w:r/>
            <w:r>
              <w:rPr>
                <w:b w:val="0"/>
                <w:i w:val="0"/>
              </w:rPr>
              <w:t>1.1; 132.1</w:t>
            </w:r>
          </w:p>
        </w:tc>
      </w:tr>
      <w:tr>
        <w:tc>
          <w:tcPr>
            <w:tcW w:type="dxa" w:w="3137"/>
          </w:tcPr>
          <w:p>
            <w:pPr>
              <w:pStyle w:val="Tabla"/>
            </w:pPr>
            <w:r/>
            <w:r>
              <w:rPr>
                <w:b w:val="0"/>
                <w:i w:val="0"/>
              </w:rPr>
              <w:t>Publicidad y transparencia</w:t>
            </w:r>
          </w:p>
        </w:tc>
        <w:tc>
          <w:tcPr>
            <w:tcW w:type="dxa" w:w="3137"/>
          </w:tcPr>
          <w:p>
            <w:pPr>
              <w:pStyle w:val="Tabla"/>
            </w:pPr>
            <w:r/>
            <w:r>
              <w:rPr>
                <w:b w:val="0"/>
                <w:i w:val="0"/>
              </w:rPr>
              <w:t>Lo que se contrata se publica; los menores, trimestralmente</w:t>
            </w:r>
          </w:p>
        </w:tc>
        <w:tc>
          <w:tcPr>
            <w:tcW w:type="dxa" w:w="3137"/>
          </w:tcPr>
          <w:p>
            <w:pPr>
              <w:pStyle w:val="Tabla"/>
            </w:pPr>
            <w:r/>
            <w:r>
              <w:rPr>
                <w:b w:val="0"/>
                <w:i w:val="0"/>
              </w:rPr>
              <w:t>1.1; 63.4</w:t>
            </w:r>
          </w:p>
        </w:tc>
      </w:tr>
      <w:tr>
        <w:tc>
          <w:tcPr>
            <w:tcW w:type="dxa" w:w="3137"/>
          </w:tcPr>
          <w:p>
            <w:pPr>
              <w:pStyle w:val="Tabla"/>
            </w:pPr>
            <w:r/>
            <w:r>
              <w:rPr>
                <w:b w:val="0"/>
                <w:i w:val="0"/>
              </w:rPr>
              <w:t>No eludir el procedimiento</w:t>
            </w:r>
          </w:p>
        </w:tc>
        <w:tc>
          <w:tcPr>
            <w:tcW w:type="dxa" w:w="3137"/>
          </w:tcPr>
          <w:p>
            <w:pPr>
              <w:pStyle w:val="Tabla"/>
            </w:pPr>
            <w:r/>
            <w:r>
              <w:rPr>
                <w:b w:val="0"/>
                <w:i w:val="0"/>
              </w:rPr>
              <w:t>No fraccionar; planificar lo recurrente</w:t>
            </w:r>
          </w:p>
        </w:tc>
        <w:tc>
          <w:tcPr>
            <w:tcW w:type="dxa" w:w="3137"/>
          </w:tcPr>
          <w:p>
            <w:pPr>
              <w:pStyle w:val="Tabla"/>
            </w:pPr>
            <w:r/>
            <w:r>
              <w:rPr>
                <w:b w:val="0"/>
                <w:i w:val="0"/>
              </w:rPr>
              <w:t>99.2; 132.2</w:t>
            </w:r>
          </w:p>
        </w:tc>
      </w:tr>
      <w:tr>
        <w:tc>
          <w:tcPr>
            <w:tcW w:type="dxa" w:w="3137"/>
          </w:tcPr>
          <w:p>
            <w:pPr>
              <w:pStyle w:val="Tabla"/>
            </w:pPr>
            <w:r/>
            <w:r>
              <w:rPr>
                <w:b w:val="0"/>
                <w:i w:val="0"/>
              </w:rPr>
              <w:t>Integridad</w:t>
            </w:r>
          </w:p>
        </w:tc>
        <w:tc>
          <w:tcPr>
            <w:tcW w:type="dxa" w:w="3137"/>
          </w:tcPr>
          <w:p>
            <w:pPr>
              <w:pStyle w:val="Tabla"/>
            </w:pPr>
            <w:r/>
            <w:r>
              <w:rPr>
                <w:b w:val="0"/>
                <w:i w:val="0"/>
              </w:rPr>
              <w:t>Comunicar cualquier relación con un proveedor</w:t>
            </w:r>
          </w:p>
        </w:tc>
        <w:tc>
          <w:tcPr>
            <w:tcW w:type="dxa" w:w="3137"/>
          </w:tcPr>
          <w:p>
            <w:pPr>
              <w:pStyle w:val="Tabla"/>
            </w:pPr>
            <w:r/>
            <w:r>
              <w:rPr>
                <w:b w:val="0"/>
                <w:i w:val="0"/>
              </w:rPr>
              <w:t>1.1; 64</w:t>
            </w:r>
          </w:p>
        </w:tc>
      </w:tr>
      <w:tr>
        <w:tc>
          <w:tcPr>
            <w:tcW w:type="dxa" w:w="3137"/>
          </w:tcPr>
          <w:p>
            <w:pPr>
              <w:pStyle w:val="Tabla"/>
            </w:pPr>
            <w:r/>
            <w:r>
              <w:rPr>
                <w:b w:val="0"/>
                <w:i w:val="0"/>
              </w:rPr>
              <w:t>Oferta económicamente más ventajosa</w:t>
            </w:r>
          </w:p>
        </w:tc>
        <w:tc>
          <w:tcPr>
            <w:tcW w:type="dxa" w:w="3137"/>
          </w:tcPr>
          <w:p>
            <w:pPr>
              <w:pStyle w:val="Tabla"/>
            </w:pPr>
            <w:r/>
            <w:r>
              <w:rPr>
                <w:b w:val="0"/>
                <w:i w:val="0"/>
              </w:rPr>
              <w:t>Valorar calidad y precio, no sólo precio</w:t>
            </w:r>
          </w:p>
        </w:tc>
        <w:tc>
          <w:tcPr>
            <w:tcW w:type="dxa" w:w="3137"/>
          </w:tcPr>
          <w:p>
            <w:pPr>
              <w:pStyle w:val="Tabla"/>
            </w:pPr>
            <w:r/>
            <w:r>
              <w:rPr>
                <w:b w:val="0"/>
                <w:i w:val="0"/>
              </w:rPr>
              <w:t>1.1; 145</w:t>
            </w:r>
          </w:p>
        </w:tc>
      </w:tr>
      <w:tr>
        <w:tc>
          <w:tcPr>
            <w:tcW w:type="dxa" w:w="3137"/>
          </w:tcPr>
          <w:p>
            <w:pPr>
              <w:pStyle w:val="Tabla"/>
            </w:pPr>
            <w:r/>
            <w:r>
              <w:rPr>
                <w:b w:val="0"/>
                <w:i w:val="0"/>
              </w:rPr>
              <w:t>Estabilidad presupuestaria y control del gasto</w:t>
            </w:r>
          </w:p>
        </w:tc>
        <w:tc>
          <w:tcPr>
            <w:tcW w:type="dxa" w:w="3137"/>
          </w:tcPr>
          <w:p>
            <w:pPr>
              <w:pStyle w:val="Tabla"/>
            </w:pPr>
            <w:r/>
            <w:r>
              <w:rPr>
                <w:b w:val="0"/>
                <w:i w:val="0"/>
              </w:rPr>
              <w:t>No comprometer gasto sin crédito ni fuera del presupuesto aprobado</w:t>
            </w:r>
          </w:p>
        </w:tc>
        <w:tc>
          <w:tcPr>
            <w:tcW w:type="dxa" w:w="3137"/>
          </w:tcPr>
          <w:p>
            <w:pPr>
              <w:pStyle w:val="Tabla"/>
            </w:pPr>
            <w:r/>
            <w:r>
              <w:rPr>
                <w:b w:val="0"/>
                <w:i w:val="0"/>
              </w:rPr>
              <w:t>1.1; 116.3</w:t>
            </w:r>
          </w:p>
        </w:tc>
      </w:tr>
      <w:tr>
        <w:tc>
          <w:tcPr>
            <w:tcW w:type="dxa" w:w="3137"/>
          </w:tcPr>
          <w:p>
            <w:pPr>
              <w:pStyle w:val="Tabla"/>
            </w:pPr>
            <w:r/>
            <w:r>
              <w:rPr>
                <w:b w:val="0"/>
                <w:i w:val="0"/>
              </w:rPr>
              <w:t>Criterios sociales y medioambientales</w:t>
            </w:r>
          </w:p>
        </w:tc>
        <w:tc>
          <w:tcPr>
            <w:tcW w:type="dxa" w:w="3137"/>
          </w:tcPr>
          <w:p>
            <w:pPr>
              <w:pStyle w:val="Tabla"/>
            </w:pPr>
            <w:r/>
            <w:r>
              <w:rPr>
                <w:b w:val="0"/>
                <w:i w:val="0"/>
              </w:rPr>
              <w:t>Incluirlos cuando guarden relación con el objeto; accesibilidad en lo que usen personas</w:t>
            </w:r>
          </w:p>
        </w:tc>
        <w:tc>
          <w:tcPr>
            <w:tcW w:type="dxa" w:w="3137"/>
          </w:tcPr>
          <w:p>
            <w:pPr>
              <w:pStyle w:val="Tabla"/>
            </w:pPr>
            <w:r/>
            <w:r>
              <w:rPr>
                <w:b w:val="0"/>
                <w:i w:val="0"/>
              </w:rPr>
              <w:t>1.3; 126.3</w:t>
            </w:r>
          </w:p>
        </w:tc>
      </w:tr>
    </w:tbl>
    <w:p>
      <w:pPr/>
    </w:p>
    <w:p>
      <w:pPr>
        <w:pStyle w:val="Heading2"/>
      </w:pPr>
      <w:r>
        <w:rPr>
          <w:b w:val="0"/>
          <w:i w:val="0"/>
        </w:rPr>
        <w:t>10.9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9/2017, de 8 de noviembre, de Contratos del Sector Público (</w:t>
            </w:r>
            <w:r>
              <w:rPr>
                <w:rStyle w:val="Código"/>
                <w:b w:val="0"/>
                <w:i w:val="0"/>
              </w:rPr>
              <w:t>BOE-A-2017-12902</w:t>
            </w:r>
            <w:r>
              <w:rPr>
                <w:b w:val="0"/>
                <w:i w:val="0"/>
              </w:rPr>
              <w:t>)</w:t>
            </w:r>
          </w:p>
        </w:tc>
        <w:tc>
          <w:tcPr>
            <w:tcW w:type="dxa" w:w="3137"/>
          </w:tcPr>
          <w:p>
            <w:pPr>
              <w:pStyle w:val="Tabla"/>
            </w:pPr>
            <w:r/>
            <w:r>
              <w:rPr>
                <w:b w:val="0"/>
                <w:i w:val="0"/>
              </w:rPr>
              <w:t>Artículos 1, 3, 4, 9, 11, 16, 17, 19, 20, 21, 22, 25, 26, 27, 28, 29, 62, 63, 64, 65, 71, 99, 100, 101, 116, 118, 120, 124, 125, 126, 131, 132, 145, 159, 168, 193, 210, 215, 217, 300, 311, 316, 317, 318, 319 y 326</w:t>
            </w:r>
          </w:p>
        </w:tc>
        <w:tc>
          <w:tcPr>
            <w:tcW w:type="dxa" w:w="3137"/>
          </w:tcPr>
          <w:p>
            <w:pPr>
              <w:pStyle w:val="Tabla"/>
            </w:pPr>
            <w:r/>
            <w:r>
              <w:rPr>
                <w:b w:val="0"/>
                <w:i w:val="0"/>
              </w:rPr>
              <w:t>Vigente el 24/09/2026 (fechas de las redacciones en la portada)</w:t>
            </w:r>
          </w:p>
        </w:tc>
      </w:tr>
      <w:tr>
        <w:tc>
          <w:tcPr>
            <w:tcW w:type="dxa" w:w="3137"/>
          </w:tcPr>
          <w:p>
            <w:pPr>
              <w:pStyle w:val="Tabla"/>
            </w:pPr>
            <w:r/>
            <w:r>
              <w:rPr>
                <w:b w:val="0"/>
                <w:i w:val="0"/>
              </w:rPr>
              <w:t>Ley 60/2003, de 23 de diciembre, de Arbitraje (</w:t>
            </w:r>
            <w:r>
              <w:rPr>
                <w:rStyle w:val="Código"/>
                <w:b w:val="0"/>
                <w:i w:val="0"/>
              </w:rPr>
              <w:t>BOE-A-2003-23646</w:t>
            </w:r>
            <w:r>
              <w:rPr>
                <w:b w:val="0"/>
                <w:i w:val="0"/>
              </w:rPr>
              <w:t>)</w:t>
            </w:r>
          </w:p>
        </w:tc>
        <w:tc>
          <w:tcPr>
            <w:tcW w:type="dxa" w:w="3137"/>
          </w:tcPr>
          <w:p>
            <w:pPr>
              <w:pStyle w:val="Tabla"/>
            </w:pPr>
            <w:r/>
            <w:r>
              <w:rPr>
                <w:b w:val="0"/>
                <w:i w:val="0"/>
              </w:rPr>
              <w:t>Artículos 9, 11 y 43</w:t>
            </w:r>
          </w:p>
        </w:tc>
        <w:tc>
          <w:tcPr>
            <w:tcW w:type="dxa" w:w="3137"/>
          </w:tcPr>
          <w:p>
            <w:pPr>
              <w:pStyle w:val="Tabla"/>
            </w:pPr>
            <w:r/>
            <w:r>
              <w:rPr>
                <w:b w:val="0"/>
                <w:i w:val="0"/>
              </w:rPr>
              <w:t>Vigente el 24/09/2026</w:t>
            </w:r>
          </w:p>
        </w:tc>
      </w:tr>
      <w:tr>
        <w:tc>
          <w:tcPr>
            <w:tcW w:type="dxa" w:w="3137"/>
          </w:tcPr>
          <w:p>
            <w:pPr>
              <w:pStyle w:val="Tabla"/>
            </w:pPr>
            <w:r/>
            <w:r>
              <w:rPr>
                <w:b w:val="0"/>
                <w:i w:val="0"/>
              </w:rPr>
              <w:t>Ley 18/2007, de 17 de diciembre, de la RTVA (</w:t>
            </w:r>
            <w:r>
              <w:rPr>
                <w:rStyle w:val="Código"/>
                <w:b w:val="0"/>
                <w:i w:val="0"/>
              </w:rPr>
              <w:t>BOE-A-2008-1185</w:t>
            </w:r>
            <w:r>
              <w:rPr>
                <w:b w:val="0"/>
                <w:i w:val="0"/>
              </w:rPr>
              <w:t>)</w:t>
            </w:r>
          </w:p>
        </w:tc>
        <w:tc>
          <w:tcPr>
            <w:tcW w:type="dxa" w:w="3137"/>
          </w:tcPr>
          <w:p>
            <w:pPr>
              <w:pStyle w:val="Tabla"/>
            </w:pPr>
            <w:r/>
            <w:r>
              <w:rPr>
                <w:b w:val="0"/>
                <w:i w:val="0"/>
              </w:rPr>
              <w:t>Artículos 19.2.e) y 26</w:t>
            </w:r>
          </w:p>
        </w:tc>
        <w:tc>
          <w:tcPr>
            <w:tcW w:type="dxa" w:w="3137"/>
          </w:tcPr>
          <w:p>
            <w:pPr>
              <w:pStyle w:val="Tabla"/>
            </w:pPr>
            <w:r/>
            <w:r>
              <w:rPr>
                <w:b w:val="0"/>
                <w:i w:val="0"/>
              </w:rPr>
              <w:t>Original</w:t>
            </w:r>
          </w:p>
        </w:tc>
      </w:tr>
      <w:tr>
        <w:tc>
          <w:tcPr>
            <w:tcW w:type="dxa" w:w="3137"/>
          </w:tcPr>
          <w:p>
            <w:pPr>
              <w:pStyle w:val="Tabla"/>
            </w:pPr>
            <w:r/>
            <w:r>
              <w:rPr>
                <w:b w:val="0"/>
                <w:i w:val="0"/>
              </w:rPr>
              <w:t>X Convenio Colectivo de la RTVA (BOJA núm. 240, de 10/12/2014)</w:t>
            </w:r>
          </w:p>
        </w:tc>
        <w:tc>
          <w:tcPr>
            <w:tcW w:type="dxa" w:w="3137"/>
          </w:tcPr>
          <w:p>
            <w:pPr>
              <w:pStyle w:val="Tabla"/>
            </w:pPr>
            <w:r/>
            <w:r>
              <w:rPr>
                <w:b w:val="0"/>
                <w:i w:val="0"/>
              </w:rPr>
              <w:t>Anexo III: fichas de Productor/a y de Ayudante de producción; artículo 24 (Mesa de Contratación)</w:t>
            </w:r>
          </w:p>
        </w:tc>
        <w:tc>
          <w:tcPr>
            <w:tcW w:type="dxa" w:w="3137"/>
          </w:tcPr>
          <w:p>
            <w:pPr>
              <w:pStyle w:val="Tabla"/>
            </w:pPr>
            <w:r/>
            <w:r>
              <w:rPr>
                <w:b w:val="0"/>
                <w:i w:val="0"/>
              </w:rPr>
              <w:t>Prorrogado, sin modificación publicada</w:t>
            </w:r>
          </w:p>
        </w:tc>
      </w:tr>
    </w:tbl>
    <w:p>
      <w:pPr/>
    </w:p>
    <w:p>
      <w:pPr>
        <w:pStyle w:val="Heading2"/>
      </w:pPr>
      <w:r>
        <w:rPr>
          <w:b w:val="0"/>
          <w:i w:val="0"/>
        </w:rPr>
        <w:t>10.10 Lo que este tema no da, y dónde está</w:t>
      </w:r>
    </w:p>
    <w:p>
      <w:pPr>
        <w:pStyle w:val="ListBullet"/>
      </w:pPr>
      <w:r>
        <w:rPr>
          <w:b w:val="0"/>
          <w:i w:val="0"/>
        </w:rPr>
        <w:t>Las instrucciones internas de contratación de la RTVA y CSRTV vigentes en 2026. La Cámara cita la</w:t>
      </w:r>
      <w:r>
        <w:t xml:space="preserve"> </w:t>
      </w:r>
      <w:r>
        <w:rPr>
          <w:b w:val="0"/>
          <w:i w:val="0"/>
        </w:rPr>
        <w:t>Instrucción 1/2010 y otras de 2015 a 2018 (entre ellas la nº 38, sobre las mesas de contratación);</w:t>
      </w:r>
      <w:r>
        <w:t xml:space="preserve"> </w:t>
      </w:r>
      <w:r>
        <w:rPr>
          <w:b w:val="0"/>
          <w:i w:val="0"/>
        </w:rPr>
        <w:t>no están publicadas en las fuentes leídas.</w:t>
      </w:r>
    </w:p>
    <w:p>
      <w:pPr>
        <w:pStyle w:val="ListBullet"/>
      </w:pPr>
      <w:r>
        <w:rPr>
          <w:b w:val="0"/>
          <w:i w:val="0"/>
        </w:rPr>
        <w:t>Una resolución de la propia RTVA sobre su calificación como Administración Pública a efectos de la</w:t>
      </w:r>
      <w:r>
        <w:t xml:space="preserve"> </w:t>
      </w:r>
      <w:r>
        <w:rPr>
          <w:b w:val="0"/>
          <w:i w:val="0"/>
        </w:rPr>
        <w:t>ley: sólo consta la de la Cámara, referida a 2018.</w:t>
      </w:r>
    </w:p>
    <w:p>
      <w:pPr>
        <w:pStyle w:val="ListBullet"/>
      </w:pPr>
      <w:r>
        <w:rPr>
          <w:b w:val="0"/>
          <w:i w:val="0"/>
        </w:rPr>
        <w:t>Si la RTVA designa a sus productores como responsables del contrato (artículo 62).</w:t>
      </w:r>
    </w:p>
    <w:p>
      <w:pPr>
        <w:pStyle w:val="ListBullet"/>
      </w:pPr>
      <w:r>
        <w:rPr>
          <w:b w:val="0"/>
          <w:i w:val="0"/>
        </w:rPr>
        <w:t>Qué actividades designan los códigos CPV del artículo 25.1.a).1.º: no se ha leído el vocabulario.</w:t>
      </w:r>
    </w:p>
    <w:p>
      <w:pPr>
        <w:pStyle w:val="ListBullet"/>
      </w:pPr>
      <w:r>
        <w:rPr>
          <w:b w:val="0"/>
          <w:i w:val="0"/>
        </w:rPr>
        <w:t>Los conceptos de «programa» y «servicio de comunicación audiovisual» de la Directiva 2010/13/UE a</w:t>
      </w:r>
      <w:r>
        <w:t xml:space="preserve"> </w:t>
      </w:r>
      <w:r>
        <w:rPr>
          <w:b w:val="0"/>
          <w:i w:val="0"/>
        </w:rPr>
        <w:t>los que remite el artículo 19.2.a): no se ha leído la directiva.</w:t>
      </w:r>
    </w:p>
    <w:p>
      <w:pPr>
        <w:pStyle w:val="ListBullet"/>
      </w:pPr>
      <w:r>
        <w:rPr>
          <w:b w:val="0"/>
          <w:i w:val="0"/>
        </w:rPr>
        <w:t>Si la RTVA o CSRTV pueden someter a arbitraje sus propios contratos y con qué requisitos.</w:t>
      </w:r>
    </w:p>
    <w:p>
      <w:pPr>
        <w:pStyle w:val="ListBullet"/>
      </w:pPr>
      <w:r>
        <w:rPr>
          <w:b w:val="0"/>
          <w:i w:val="0"/>
        </w:rPr>
        <w:t>El alcance, para la RTVA y CSRTV, de la Sentencia del Tribunal Constitucional 68/2021 sobre el</w:t>
      </w:r>
      <w:r>
        <w:t xml:space="preserve"> </w:t>
      </w:r>
      <w:r>
        <w:rPr>
          <w:b w:val="0"/>
          <w:i w:val="0"/>
        </w:rPr>
        <w:t>artículo 125.1: no se ha leído la sentencia.</w:t>
      </w:r>
    </w:p>
    <w:p>
      <w:pPr>
        <w:pStyle w:val="ListBullet"/>
      </w:pPr>
      <w:r>
        <w:rPr>
          <w:b w:val="0"/>
          <w:i w:val="0"/>
        </w:rPr>
        <w:t>Los requisitos formales de la factura: la ley remite a sus normas de desarrollo (118.3), no</w:t>
      </w:r>
      <w:r>
        <w:t xml:space="preserve"> </w:t>
      </w:r>
      <w:r>
        <w:rPr>
          <w:b w:val="0"/>
          <w:i w:val="0"/>
        </w:rPr>
        <w:t>leídas.</w:t>
      </w:r>
    </w:p>
    <w:p>
      <w:pPr>
        <w:pStyle w:val="ListBullet"/>
      </w:pPr>
      <w:r>
        <w:rPr>
          <w:b w:val="0"/>
          <w:i w:val="0"/>
        </w:rPr>
        <w:t>El procedimiento completo de adjudicación (licitación, mesa, ofertas anormalmente bajas,</w:t>
      </w:r>
      <w:r>
        <w:t xml:space="preserve"> </w:t>
      </w:r>
      <w:r>
        <w:rPr>
          <w:b w:val="0"/>
          <w:i w:val="0"/>
        </w:rPr>
        <w:t>formalización), la modificación, la resolución y el recurso especial: exceden el enunciado, que pide</w:t>
      </w:r>
      <w:r>
        <w:t xml:space="preserve"> </w:t>
      </w:r>
      <w:r>
        <w:rPr>
          <w:b w:val="0"/>
          <w:i w:val="0"/>
        </w:rPr>
        <w:t>principios básicos.</w:t>
      </w:r>
    </w:p>
    <w:p>
      <w:pPr>
        <w:pStyle w:val="ListBullet"/>
      </w:pPr>
      <w:r>
        <w:rPr>
          <w:b w:val="0"/>
          <w:i w:val="0"/>
        </w:rPr>
        <w:t>El presupuesto de producción y su control: tema 4. La gestión documental de expedientes y</w:t>
      </w:r>
      <w:r>
        <w:t xml:space="preserve"> </w:t>
      </w:r>
      <w:r>
        <w:rPr>
          <w:b w:val="0"/>
          <w:i w:val="0"/>
        </w:rPr>
        <w:t>contratos: tema 12. Los derechos de autor e imagen que se adquieren con las colaboraciones: tema</w:t>
      </w:r>
      <w:r>
        <w:t xml:space="preserve"> </w:t>
      </w:r>
      <w:r>
        <w:rPr>
          <w:b w:val="0"/>
          <w:i w:val="0"/>
        </w:rPr>
        <w:t>11. La coordinación de actividades empresariales con proveedores en materia de prevención: tema 14.</w:t>
      </w:r>
    </w:p>
    <w:p>
      <w:pPr>
        <w:pStyle w:val="ListBullet"/>
      </w:pPr>
      <w:r>
        <w:rPr>
          <w:b w:val="0"/>
          <w:i w:val="0"/>
        </w:rPr>
        <w:t>La Ley 18/2007 y la Carta del Servicio Público, completas: temas 5 y 6 del común.</w:t>
      </w:r>
    </w:p>
    <w:p>
      <w:pPr>
        <w:pStyle w:val="Heading2"/>
      </w:pPr>
      <w:r>
        <w:rPr>
          <w:b w:val="0"/>
          <w:i w:val="0"/>
        </w:rPr>
        <w:t>10.11 Trazabilidad</w:t>
      </w:r>
    </w:p>
    <w:p>
      <w:pPr/>
      <w:r>
        <w:rPr>
          <w:b w:val="0"/>
          <w:i w:val="0"/>
        </w:rPr>
        <w:t>Fuentes leídas el 25/09/2026 en su redacción vigente el 24/09/2026 (ninguno de los preceptos citados</w:t>
      </w:r>
      <w:r>
        <w:t xml:space="preserve"> </w:t>
      </w:r>
      <w:r>
        <w:rPr>
          <w:b w:val="0"/>
          <w:i w:val="0"/>
        </w:rPr>
        <w:t>cambia entre ambas fechas).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Ley 9/2017 (</w:t>
            </w:r>
            <w:r>
              <w:rPr>
                <w:rStyle w:val="Código"/>
                <w:b w:val="0"/>
                <w:i w:val="0"/>
              </w:rPr>
              <w:t>BOE-A-2017-12902</w:t>
            </w:r>
            <w:r>
              <w:rPr>
                <w:b w:val="0"/>
                <w:i w:val="0"/>
              </w:rPr>
              <w:t>), texto consolidado del BOE</w:t>
            </w:r>
          </w:p>
        </w:tc>
        <w:tc>
          <w:tcPr>
            <w:tcW w:type="dxa" w:w="4706"/>
          </w:tcPr>
          <w:p>
            <w:pPr>
              <w:pStyle w:val="Tabla"/>
            </w:pPr>
            <w:r/>
            <w:r>
              <w:rPr>
                <w:b w:val="0"/>
                <w:i w:val="0"/>
              </w:rPr>
              <w:t>Principios (1, 28, 64, 132), ámbito subjetivo y régimen (3, 25, 26, 27, 316 a 319), tipos de contrato (16, 17), exclusiones (4, 9, 11), programas audiovisuales (19.2.a), umbrales (20 a 22, 118, 318), expediente, objeto y presupuesto (29, 99, 100, 101, 116), prescripciones (124 a 126), procedimientos (120, 131, 145, 159, 168), publicidad (63), aptitud del contratista (65, 71), subcontratación (215, 217), responsable del contrato (62), ejecución, demora y recepción (193, 210, 300, 311), mesa de contratación (326). Artículo 118 original leído en la redacción vigente el 01/01/2019</w:t>
            </w:r>
          </w:p>
        </w:tc>
      </w:tr>
      <w:tr>
        <w:tc>
          <w:tcPr>
            <w:tcW w:type="dxa" w:w="4706"/>
          </w:tcPr>
          <w:p>
            <w:pPr>
              <w:pStyle w:val="Tabla"/>
            </w:pPr>
            <w:r/>
            <w:r>
              <w:rPr>
                <w:b w:val="0"/>
                <w:i w:val="0"/>
              </w:rPr>
              <w:t>Ley 60/2003 (</w:t>
            </w:r>
            <w:r>
              <w:rPr>
                <w:rStyle w:val="Código"/>
                <w:b w:val="0"/>
                <w:i w:val="0"/>
              </w:rPr>
              <w:t>BOE-A-2003-23646</w:t>
            </w:r>
            <w:r>
              <w:rPr>
                <w:b w:val="0"/>
                <w:i w:val="0"/>
              </w:rPr>
              <w:t>), texto consolidado del BOE</w:t>
            </w:r>
          </w:p>
        </w:tc>
        <w:tc>
          <w:tcPr>
            <w:tcW w:type="dxa" w:w="4706"/>
          </w:tcPr>
          <w:p>
            <w:pPr>
              <w:pStyle w:val="Tabla"/>
            </w:pPr>
            <w:r/>
            <w:r>
              <w:rPr>
                <w:b w:val="0"/>
                <w:i w:val="0"/>
              </w:rPr>
              <w:t>Convenio arbitral, declinatoria, medidas cautelares y efectos del laudo</w:t>
            </w:r>
          </w:p>
        </w:tc>
      </w:tr>
      <w:tr>
        <w:tc>
          <w:tcPr>
            <w:tcW w:type="dxa" w:w="4706"/>
          </w:tcPr>
          <w:p>
            <w:pPr>
              <w:pStyle w:val="Tabla"/>
            </w:pPr>
            <w:r/>
            <w:r>
              <w:rPr>
                <w:b w:val="0"/>
                <w:i w:val="0"/>
              </w:rPr>
              <w:t>Ley 18/2007 (</w:t>
            </w:r>
            <w:r>
              <w:rPr>
                <w:rStyle w:val="Código"/>
                <w:b w:val="0"/>
                <w:i w:val="0"/>
              </w:rPr>
              <w:t>BOE-A-2008-1185</w:t>
            </w:r>
            <w:r>
              <w:rPr>
                <w:b w:val="0"/>
                <w:i w:val="0"/>
              </w:rPr>
              <w:t>)</w:t>
            </w:r>
          </w:p>
        </w:tc>
        <w:tc>
          <w:tcPr>
            <w:tcW w:type="dxa" w:w="4706"/>
          </w:tcPr>
          <w:p>
            <w:pPr>
              <w:pStyle w:val="Tabla"/>
            </w:pPr>
            <w:r/>
            <w:r>
              <w:rPr>
                <w:b w:val="0"/>
                <w:i w:val="0"/>
              </w:rPr>
              <w:t>Régimen de contratación y órgano de contratación (a través del tema 5 del común)</w:t>
            </w:r>
          </w:p>
        </w:tc>
      </w:tr>
      <w:tr>
        <w:tc>
          <w:tcPr>
            <w:tcW w:type="dxa" w:w="4706"/>
          </w:tcPr>
          <w:p>
            <w:pPr>
              <w:pStyle w:val="Tabla"/>
            </w:pPr>
            <w:r/>
            <w:r>
              <w:rPr>
                <w:b w:val="0"/>
                <w:i w:val="0"/>
              </w:rPr>
              <w:t>X Convenio Colectivo de la RTVA (BOJA núm. 240, de 10/12/2014), artículo 24 y anexo III, páginas 194 (Productor/a) y 110 (Ayudante de producción)</w:t>
            </w:r>
          </w:p>
        </w:tc>
        <w:tc>
          <w:tcPr>
            <w:tcW w:type="dxa" w:w="4706"/>
          </w:tcPr>
          <w:p>
            <w:pPr>
              <w:pStyle w:val="Tabla"/>
            </w:pPr>
            <w:r/>
            <w:r>
              <w:rPr>
                <w:b w:val="0"/>
                <w:i w:val="0"/>
              </w:rPr>
              <w:t>Tareas del Productor/a y del Ayudante de producción sobre proveedores, contratación y presupuesto</w:t>
            </w:r>
          </w:p>
        </w:tc>
      </w:tr>
      <w:tr>
        <w:tc>
          <w:tcPr>
            <w:tcW w:type="dxa" w:w="4706"/>
          </w:tcPr>
          <w:p>
            <w:pPr>
              <w:pStyle w:val="Tabla"/>
            </w:pPr>
            <w:r/>
            <w:r>
              <w:rPr>
                <w:b w:val="0"/>
                <w:i/>
              </w:rPr>
              <w:t>Libro de Estilo de Canal Sur Televisión y Canal 2 Andalucía</w:t>
            </w:r>
            <w:r>
              <w:rPr>
                <w:b w:val="0"/>
                <w:i w:val="0"/>
              </w:rPr>
              <w:t xml:space="preserve"> (RTVA, 2004), apartados 4.4, 4.4.3 y 4.4.4</w:t>
            </w:r>
          </w:p>
        </w:tc>
        <w:tc>
          <w:tcPr>
            <w:tcW w:type="dxa" w:w="4706"/>
          </w:tcPr>
          <w:p>
            <w:pPr>
              <w:pStyle w:val="Tabla"/>
            </w:pPr>
            <w:r/>
            <w:r>
              <w:rPr>
                <w:b w:val="0"/>
                <w:i w:val="0"/>
              </w:rPr>
              <w:t>Control del gasto, contratación ajena y canalización del gasto por Producción</w:t>
            </w:r>
          </w:p>
        </w:tc>
      </w:tr>
      <w:tr>
        <w:tc>
          <w:tcPr>
            <w:tcW w:type="dxa" w:w="4706"/>
          </w:tcPr>
          <w:p>
            <w:pPr>
              <w:pStyle w:val="Tabla"/>
            </w:pPr>
            <w:r/>
            <w:r>
              <w:rPr>
                <w:b w:val="0"/>
                <w:i w:val="0"/>
              </w:rPr>
              <w:t>Carta del Servicio Público de la RTVA 2024-2029 (BOJA núm. 247, de 28/12/2023), artículos 23.2 y 24.3</w:t>
            </w:r>
          </w:p>
        </w:tc>
        <w:tc>
          <w:tcPr>
            <w:tcW w:type="dxa" w:w="4706"/>
          </w:tcPr>
          <w:p>
            <w:pPr>
              <w:pStyle w:val="Tabla"/>
            </w:pPr>
            <w:r/>
            <w:r>
              <w:rPr>
                <w:b w:val="0"/>
                <w:i w:val="0"/>
              </w:rPr>
              <w:t>Publicidad y transparencia en la contratación de producciones (a través del tema 6 del común)</w:t>
            </w:r>
          </w:p>
        </w:tc>
      </w:tr>
      <w:tr>
        <w:tc>
          <w:tcPr>
            <w:tcW w:type="dxa" w:w="4706"/>
          </w:tcPr>
          <w:p>
            <w:pPr>
              <w:pStyle w:val="Tabla"/>
            </w:pPr>
            <w:r/>
            <w:r>
              <w:rPr>
                <w:b w:val="0"/>
                <w:i w:val="0"/>
              </w:rPr>
              <w:t>Contrato-programa 2024-2026 (BOJA núm. 245, de 26/12/2023), cláusula tercera, puntos 34 y 43</w:t>
            </w:r>
          </w:p>
        </w:tc>
        <w:tc>
          <w:tcPr>
            <w:tcW w:type="dxa" w:w="4706"/>
          </w:tcPr>
          <w:p>
            <w:pPr>
              <w:pStyle w:val="Tabla"/>
            </w:pPr>
            <w:r/>
            <w:r>
              <w:rPr>
                <w:b w:val="0"/>
                <w:i w:val="0"/>
              </w:rPr>
              <w:t>Contratación de producciones privadas, cláusulas sociales y accesibilidad</w:t>
            </w:r>
          </w:p>
        </w:tc>
      </w:tr>
      <w:tr>
        <w:tc>
          <w:tcPr>
            <w:tcW w:type="dxa" w:w="4706"/>
          </w:tcPr>
          <w:p>
            <w:pPr>
              <w:pStyle w:val="Tabla"/>
            </w:pPr>
            <w:r/>
            <w:r>
              <w:rPr>
                <w:b w:val="0"/>
                <w:i w:val="0"/>
              </w:rPr>
              <w:t>Cámara de Cuentas de Andalucía, fiscalización de la RTVA y CSRTV, ejercicio 2018 (BOJA núm. 36, de 23/02/2021), puntos 27, 29, 31, 40 a 45, cuadros nº 1 y nº 3 y anexo 9.5</w:t>
            </w:r>
          </w:p>
        </w:tc>
        <w:tc>
          <w:tcPr>
            <w:tcW w:type="dxa" w:w="4706"/>
          </w:tcPr>
          <w:p>
            <w:pPr>
              <w:pStyle w:val="Tabla"/>
            </w:pPr>
            <w:r/>
            <w:r>
              <w:rPr>
                <w:b w:val="0"/>
                <w:i w:val="0"/>
              </w:rPr>
              <w:t>Calificación de la RTVA y CSRTV, tesis sobre las producciones, hallazgos sobre contratos menores y fraccionamiento, solvencia en producción audiovisual</w:t>
            </w:r>
          </w:p>
        </w:tc>
      </w:tr>
      <w:tr>
        <w:tc>
          <w:tcPr>
            <w:tcW w:type="dxa" w:w="4706"/>
          </w:tcPr>
          <w:p>
            <w:pPr>
              <w:pStyle w:val="Tabla"/>
            </w:pPr>
            <w:r/>
            <w:r>
              <w:rPr>
                <w:b w:val="0"/>
                <w:i w:val="0"/>
              </w:rPr>
              <w:t>Convocatoria de 2026 (BOJA núm. 186, de 24/09/2026), base 2.1 (a través del tema 7 del común)</w:t>
            </w:r>
          </w:p>
        </w:tc>
        <w:tc>
          <w:tcPr>
            <w:tcW w:type="dxa" w:w="4706"/>
          </w:tcPr>
          <w:p>
            <w:pPr>
              <w:pStyle w:val="Tabla"/>
            </w:pPr>
            <w:r/>
            <w:r>
              <w:rPr>
                <w:b w:val="0"/>
                <w:i w:val="0"/>
              </w:rPr>
              <w:t>Denominación del Reglamento de la Mesa de Contratación</w:t>
            </w:r>
          </w:p>
        </w:tc>
      </w:tr>
    </w:tbl>
    <w:p>
      <w:pPr/>
    </w:p>
    <w:p>
      <w:pPr/>
      <w:r>
        <w:rPr>
          <w:b w:val="0"/>
          <w:i w:val="0"/>
        </w:rPr>
        <w:t>Lo que se da como oficio, sin norma que lo imponga: los ejemplos de clasificación de contratos de</w:t>
      </w:r>
      <w:r>
        <w:t xml:space="preserve"> </w:t>
      </w:r>
      <w:r>
        <w:rPr>
          <w:b w:val="0"/>
          <w:i w:val="0"/>
        </w:rPr>
        <w:t>producción, el contenido típico de un pliego técnico de producción, los conceptos de control</w:t>
      </w:r>
      <w:r>
        <w:t xml:space="preserve"> </w:t>
      </w:r>
      <w:r>
        <w:rPr>
          <w:b w:val="0"/>
          <w:i w:val="0"/>
        </w:rPr>
        <w:t>presupuestario (comprometido, ejecutado, desviación, previsión de cierre), los documentos del ciclo</w:t>
      </w:r>
      <w:r>
        <w:t xml:space="preserve"> </w:t>
      </w:r>
      <w:r>
        <w:rPr>
          <w:b w:val="0"/>
          <w:i w:val="0"/>
        </w:rPr>
        <w:t>de compra y el contenido de una factura.</w:t>
      </w:r>
    </w:p>
    <w:p>
      <w:r>
        <w:br w:type="page"/>
      </w:r>
    </w:p>
    <w:p>
      <w:pPr>
        <w:pStyle w:val="Rótulo"/>
      </w:pPr>
      <w:r>
        <w:t>Para repasar</w:t>
      </w:r>
    </w:p>
    <w:p>
      <w:pPr>
        <w:pStyle w:val="Heading1"/>
      </w:pPr>
      <w:r>
        <w:t>Esquema de repaso · tema 10</w:t>
      </w:r>
    </w:p>
    <w:p>
      <w:pPr/>
      <w:r>
        <w:rPr>
          <w:b w:val="0"/>
          <w:i w:val="0"/>
        </w:rPr>
      </w:r>
      <w:r>
        <w:rPr>
          <w:b/>
          <w:i w:val="0"/>
        </w:rPr>
        <w:t>Siglas</w:t>
      </w:r>
      <w:r>
        <w:rPr>
          <w:b w:val="0"/>
          <w:i w:val="0"/>
        </w:rPr>
        <w:t>: RTVA; CSRTV; LCSP (Ley 9/2017); SARA; IVA; CPV; BOJA.</w:t>
      </w:r>
    </w:p>
    <w:p>
      <w:pPr/>
      <w:r>
        <w:rPr>
          <w:b w:val="0"/>
          <w:i w:val="0"/>
        </w:rPr>
        <w:t>Esqueleto para repasar, no resumen: cada línea remite a un dato del tema; para el argumento completo, vuelve al tema.</w:t>
      </w:r>
    </w:p>
    <w:p>
      <w:pPr>
        <w:pStyle w:val="Heading2"/>
      </w:pPr>
      <w:r>
        <w:rPr>
          <w:b w:val="0"/>
          <w:i w:val="0"/>
        </w:rPr>
        <w:t>Contratación de servicios, suministros y colaboraciones en producción</w:t>
      </w:r>
    </w:p>
    <w:p>
      <w:pPr>
        <w:pStyle w:val="ListBullet"/>
      </w:pPr>
      <w:r>
        <w:rPr>
          <w:b w:val="0"/>
          <w:i w:val="0"/>
        </w:rPr>
        <w:t>Ficha Productor/a (convenio, anexo III): relación con proveedores; negocia medios técnicos/humanos/artísticos; cierra presupuesto y memoria. Ayudante: colabora en contratación externa, pequeños pagos</w:t>
      </w:r>
    </w:p>
    <w:p>
      <w:pPr>
        <w:pStyle w:val="ListBullet"/>
      </w:pPr>
      <w:r>
        <w:rPr>
          <w:b w:val="0"/>
          <w:i w:val="0"/>
        </w:rPr>
        <w:t>Libro de Estilo 4.4.3/4.4.4: control del gasto, requisito del productor; gestión con gasto sólo por Producción. Órgano de contratación = Dirección General (Ley 18/2007, 19.2.e; 26); productor prepara, negocia lo aprobado, sigue ejecución, certifica; no firma</w:t>
      </w:r>
    </w:p>
    <w:p>
      <w:pPr>
        <w:pStyle w:val="ListBullet"/>
      </w:pPr>
      <w:r>
        <w:rPr>
          <w:b w:val="0"/>
          <w:i w:val="0"/>
        </w:rPr>
        <w:t>Mesa de Contratación del convenio (24) = personal, no la de la LCSP (326: asistencia técnica en adjudicación). Art. 11.1 LCSP: relación laboral, excluida</w:t>
      </w:r>
    </w:p>
    <w:p>
      <w:pPr>
        <w:pStyle w:val="ListBullet"/>
      </w:pPr>
      <w:r>
        <w:rPr>
          <w:b w:val="0"/>
          <w:i w:val="0"/>
        </w:rPr>
        <w:t>Servicio (17): prestación de hacer. Suministro (16.1): adquisición/arrendamiento de bienes muebles; 16.3 telecomunicaciones/informática sí, software a medida no; 16.2 excluye incorporales y valores negociables</w:t>
      </w:r>
    </w:p>
    <w:p>
      <w:pPr>
        <w:pStyle w:val="ListBullet"/>
      </w:pPr>
      <w:r>
        <w:rPr>
          <w:b w:val="0"/>
          <w:i w:val="0"/>
        </w:rPr>
        <w:t>«Colaboraciones»: no es tipo legal. Laboral → fuera de ley (11.1); artística (CPV citados) → privado (25.1.a.1º), Libro Segundo en preparación/adjudicación (26.2); único proveedor posible → negociado sin publicidad (168.a.2º)</w:t>
      </w:r>
    </w:p>
    <w:p>
      <w:pPr>
        <w:pStyle w:val="ListBullet"/>
      </w:pPr>
      <w:r>
        <w:rPr>
          <w:b w:val="0"/>
          <w:i w:val="0"/>
        </w:rPr>
        <w:t>Art. 3: sector público (3.1.g); RTVA = Administración Pública (3.2.b, Cámara 2018, puntos 27/31); CSRTV = poder adjudicador no Administración (3.1.h, 3.3.d)</w:t>
      </w:r>
    </w:p>
    <w:p>
      <w:pPr>
        <w:pStyle w:val="ListBullet"/>
      </w:pPr>
      <w:r>
        <w:rPr>
          <w:b w:val="0"/>
          <w:i w:val="0"/>
        </w:rPr>
        <w:t>RTVA: contratos administrativos (25.1.a), Libro Segundo, contencioso-administrativa (27.1.a). CSRTV: privados (26.1.b), Libro Tercero 316-320, derecho privado salvo 319.1 (198.4, 201-205, 210.4, 214-217, 218-228), civil salvo preparación/adjudicación (27.2.a/27.1.c)</w:t>
      </w:r>
    </w:p>
    <w:p>
      <w:pPr>
        <w:pStyle w:val="ListBullet"/>
      </w:pPr>
      <w:r>
        <w:rPr>
          <w:b w:val="0"/>
          <w:i w:val="0"/>
        </w:rPr>
        <w:t>Art. 19.2.a): adquisición/producción/coproducción de programas audiovisuales/radiofónicos por proveedores del servicio, nunca SARA. No dice que estén fuera de la ley (exclusiones arts. 4-11, ninguno los nombra)</w:t>
      </w:r>
    </w:p>
    <w:p>
      <w:pPr>
        <w:pStyle w:val="ListBullet"/>
      </w:pPr>
      <w:r>
        <w:rPr>
          <w:b w:val="0"/>
          <w:i w:val="0"/>
        </w:rPr>
        <w:t>Cámara 2018 (punto 44): los tiene por privados y excluidos por art. 9 (dominio público) — interpretación de la Cámara, no literal</w:t>
      </w:r>
    </w:p>
    <w:p>
      <w:pPr>
        <w:pStyle w:val="ListBullet"/>
      </w:pPr>
      <w:r>
        <w:rPr>
          <w:b w:val="0"/>
          <w:i w:val="0"/>
        </w:rPr>
        <w:t>Carta del Servicio Público 23.2/24.3: producciones con criterios profesionales, órganos colegiados, publicidad. Contrato-programa 2024-2026, cláusula 3ª puntos 34/43: igualdad para ofertar; cláusulas sociales y accesibilidad</w:t>
      </w:r>
    </w:p>
    <w:p>
      <w:pPr>
        <w:pStyle w:val="Heading2"/>
      </w:pPr>
      <w:r>
        <w:rPr>
          <w:b w:val="0"/>
          <w:i w:val="0"/>
        </w:rPr>
        <w:t>Definición de necesidades</w:t>
      </w:r>
    </w:p>
    <w:p>
      <w:pPr>
        <w:pStyle w:val="ListBullet"/>
      </w:pPr>
      <w:r>
        <w:rPr>
          <w:b w:val="0"/>
          <w:i w:val="0"/>
        </w:rPr>
        <w:t>Art. 28.1: sólo lo necesario para los fines; naturaleza, extensión e idoneidad precisas y por escrito antes del procedimiento. 28.4: programación anual/plurianual, anuncio de información previa (134) para lo SARA</w:t>
      </w:r>
    </w:p>
    <w:p>
      <w:pPr>
        <w:pStyle w:val="ListBullet"/>
      </w:pPr>
      <w:r>
        <w:rPr>
          <w:b w:val="0"/>
          <w:i w:val="0"/>
        </w:rPr>
        <w:t>Art. 116.1 (RTVA): expediente lo inicia el órgano motivando la necesidad (28), publicado en perfil de contratante. 116.4 justifica: a) procedimiento; b) clasificación; c) solvencia/criterios/condiciones especiales; d) valor estimado con costes laborales; e) necesidad y relación directa, clara y proporcional; f) informe de insuficiencia de medios (servicios), publicado por 63.3.a); g) no dividir en lotes. 116.3: pliegos administrativo y técnico, y certificado de crédito</w:t>
      </w:r>
    </w:p>
    <w:p>
      <w:pPr>
        <w:pStyle w:val="ListBullet"/>
      </w:pPr>
      <w:r>
        <w:rPr>
          <w:b w:val="0"/>
          <w:i w:val="0"/>
        </w:rPr>
        <w:t>Art. 99.1: objeto determinado, sin cerrarlo a solución única. 99.2: prohibido fraccionar para eludir publicidad/procedimiento. 99.3: regla de lotes salvo motivos justificados (coordinar ejecución, 99.3.b). 99.6: régimen por valor acumulado. Fraccionar (varios contratos bajo umbral) ≠ dividir en lotes (mismo procedimiento, régimen por la suma)</w:t>
      </w:r>
    </w:p>
    <w:p>
      <w:pPr>
        <w:pStyle w:val="ListBullet"/>
      </w:pPr>
      <w:r>
        <w:rPr>
          <w:b w:val="0"/>
          <w:i w:val="0"/>
        </w:rPr>
        <w:t>Art. 29.4: suministros/servicios sucesivos, máximo 5 años con prórrogas. 29.2: prórroga la acuerda el órgano, obligatoria con preaviso ≥2 meses, nunca tácita. 29.8: menores, máximo 1 año, sin prórroga</w:t>
      </w:r>
    </w:p>
    <w:p>
      <w:pPr>
        <w:pStyle w:val="Heading2"/>
      </w:pPr>
      <w:r>
        <w:rPr>
          <w:b w:val="0"/>
          <w:i w:val="0"/>
        </w:rPr>
        <w:t>Prescripciones</w:t>
      </w:r>
    </w:p>
    <w:p>
      <w:pPr>
        <w:pStyle w:val="ListBullet"/>
      </w:pPr>
      <w:r>
        <w:rPr>
          <w:b w:val="0"/>
          <w:i w:val="0"/>
        </w:rPr>
        <w:t>Pliego administrativo (reglas jurídico-económicas) + técnico (qué y con qué calidad); el técnico lo redacta producción</w:t>
      </w:r>
    </w:p>
    <w:p>
      <w:pPr>
        <w:pStyle w:val="ListBullet"/>
      </w:pPr>
      <w:r>
        <w:rPr>
          <w:b w:val="0"/>
          <w:i w:val="0"/>
        </w:rPr>
        <w:t>Art. 124: pliego técnico se aprueba antes o junto a la autorización del gasto, siempre antes de licitar/adjudicar; luego sólo corrección por error material, de hecho o aritmético; otro cambio exige retroacción</w:t>
      </w:r>
    </w:p>
    <w:p>
      <w:pPr>
        <w:pStyle w:val="ListBullet"/>
      </w:pPr>
      <w:r>
        <w:rPr>
          <w:b w:val="0"/>
          <w:i w:val="0"/>
        </w:rPr>
        <w:t>Art. 125.1.b): prescripción técnica = características exigidas (calidad, ambiental, accesibilidad universal, rendimiento, seguridad, dimensiones). STC 68/2021: apartado 1 no conforme con orden de competencias (no lo anula; alcance para RTVA no comprobado)</w:t>
      </w:r>
    </w:p>
    <w:p>
      <w:pPr>
        <w:pStyle w:val="ListBullet"/>
      </w:pPr>
      <w:r>
        <w:rPr>
          <w:b w:val="0"/>
          <w:i w:val="0"/>
        </w:rPr>
        <w:t>Art. 126.1: igualdad, sin obstáculos injustificados. 126.3: accesibilidad universal si personas la usan, motivando si no. 126.4: sostenibilidad ambiental. 126.5: por rendimiento/funcionalidad o normas con «o equivalente», o combinadas. 126.6: prohibida marca/procedencia que favorezca a un empresario, salvo justificación excepcional por objeto, con «o equivalente»; 126.7/126.8: no se rechaza oferta que acredite equivalencia</w:t>
      </w:r>
    </w:p>
    <w:p>
      <w:pPr>
        <w:pStyle w:val="ListBullet"/>
      </w:pPr>
      <w:r>
        <w:rPr>
          <w:b w:val="0"/>
          <w:i w:val="0"/>
        </w:rPr>
        <w:t>Oficio: pliego técnico recoge programa/calendario/lugar, medios mínimos, formatos de entrega, accesibilidad, PRL, comprobación de entrega</w:t>
      </w:r>
    </w:p>
    <w:p>
      <w:pPr>
        <w:pStyle w:val="Heading2"/>
      </w:pPr>
      <w:r>
        <w:rPr>
          <w:b w:val="0"/>
          <w:i w:val="0"/>
        </w:rPr>
        <w:t>Presupuestos</w:t>
      </w:r>
    </w:p>
    <w:p>
      <w:pPr>
        <w:pStyle w:val="ListBullet"/>
      </w:pPr>
      <w:r>
        <w:rPr>
          <w:b w:val="0"/>
          <w:i w:val="0"/>
        </w:rPr>
        <w:t>Art. 100.1: presupuesto base de licitación = límite máximo de gasto, IVA incluido salvo disposición contraria. 101.1.a): valor estimado = importe total sin IVA; 101.2 suma costes laborales, generales, beneficio industrial, opciones y prórrogas eventuales, máximo de modificaciones previstas</w:t>
      </w:r>
    </w:p>
    <w:p>
      <w:pPr>
        <w:pStyle w:val="ListBullet"/>
      </w:pPr>
      <w:r>
        <w:rPr>
          <w:b w:val="0"/>
          <w:i w:val="0"/>
        </w:rPr>
        <w:t>Base = techo de gasto (con IVA, sin prórrogas); valor estimado = decide régimen (menor/SARA/procedimiento), sin IVA, con prórrogas. 100.2: adecuado a precios de mercado, desglosado en costes directos/indirectos; salarios desagregados por género y categoría según convenio del sector</w:t>
      </w:r>
    </w:p>
    <w:p>
      <w:pPr>
        <w:pStyle w:val="ListBullet"/>
      </w:pPr>
      <w:r>
        <w:rPr>
          <w:b w:val="0"/>
          <w:i w:val="0"/>
        </w:rPr>
        <w:t>Comprometido/ejecutado/desviación/previsión de cierre: la desviación se detecta al comprometer, no al facturar. Art. 118: no exige mínimo de ofertas. Cámara 2018: menores sin constancia de concurrencia, adjudicación directa sin motivar necesidad</w:t>
      </w:r>
    </w:p>
    <w:p>
      <w:pPr>
        <w:pStyle w:val="Heading2"/>
      </w:pPr>
      <w:r>
        <w:rPr>
          <w:b w:val="0"/>
          <w:i w:val="0"/>
        </w:rPr>
        <w:t>Proveedores</w:t>
      </w:r>
    </w:p>
    <w:p>
      <w:pPr>
        <w:pStyle w:val="ListBullet"/>
      </w:pPr>
      <w:r>
        <w:rPr>
          <w:b w:val="0"/>
          <w:i w:val="0"/>
        </w:rPr>
        <w:t>Art. 65.1: capacidad de obrar, sin prohibición (71), solvencia o clasificación; 65.2 habilitación exigible. Solvencia/clasificación = aptitud, no puntuación</w:t>
      </w:r>
    </w:p>
    <w:p>
      <w:pPr>
        <w:pStyle w:val="ListBullet"/>
      </w:pPr>
      <w:r>
        <w:rPr>
          <w:b w:val="0"/>
          <w:i w:val="0"/>
        </w:rPr>
        <w:t>Art. 118.1 (vigente desde 06/02/2020): menor = &lt;40.000 € obras; &lt;15.000 € suministros/servicios. 118.2 informe motivando necesidad y no fraccionamiento; 118.3 aprobación del gasto + factura; 118.5 sin informe si caja fija y ≤5.000 €; 118.6 publicación por 63.4</w:t>
      </w:r>
    </w:p>
    <w:p>
      <w:pPr>
        <w:pStyle w:val="ListBullet"/>
      </w:pPr>
      <w:r>
        <w:rPr>
          <w:b w:val="0"/>
          <w:i w:val="0"/>
        </w:rPr>
        <w:t>Art. 131.3 (RTVA) y 318.a) (CSRTV, desde 01/01/2026): adjudicación directa con capacidad de obrar y habilitación, mismos umbrales. Art. 63.4: publicación trimestral (objeto, duración, importe con IVA, adjudicatario); exceptuados &lt;5.000 € por caja fija</w:t>
      </w:r>
    </w:p>
    <w:p>
      <w:pPr>
        <w:pStyle w:val="ListBullet"/>
      </w:pPr>
      <w:r>
        <w:rPr>
          <w:b w:val="0"/>
          <w:i w:val="0"/>
        </w:rPr>
        <w:t>Redacción original del 118 (hasta 05/02/2020) exigía no superar acumulado de menores con el mismo contratista: suprimido por RDL 3/2020</w:t>
      </w:r>
    </w:p>
    <w:p>
      <w:pPr>
        <w:pStyle w:val="ListBullet"/>
      </w:pPr>
      <w:r>
        <w:rPr>
          <w:b w:val="0"/>
          <w:i w:val="0"/>
        </w:rPr>
        <w:t>Fraccionamiento prohibido (99.2). Cámara 2018: 97,92% de menores con incidencias (188/192); 60,94% con fraccionamiento (117/192)</w:t>
      </w:r>
    </w:p>
    <w:p>
      <w:pPr>
        <w:pStyle w:val="ListBullet"/>
      </w:pPr>
      <w:r>
        <w:rPr>
          <w:b w:val="0"/>
          <w:i w:val="0"/>
        </w:rPr>
        <w:t>Art. 131.2 (RTVA): ordinariamente abierto/restringido; negociado sin publicidad sólo en 168; diálogo competitivo (167); asociación para la innovación (177)</w:t>
      </w:r>
    </w:p>
    <w:p>
      <w:pPr>
        <w:pStyle w:val="ListBullet"/>
      </w:pPr>
      <w:r>
        <w:rPr>
          <w:b w:val="0"/>
          <w:i w:val="0"/>
        </w:rPr>
        <w:t>Art. 318.b) (CSRTV): 15.000-216.000 €, procedimientos de la Sección 2ª Libro Segundo salvo negociado sin publicidad (168). Desde 216.000 € (SARA), art. 317</w:t>
      </w:r>
    </w:p>
    <w:p>
      <w:pPr>
        <w:pStyle w:val="ListBullet"/>
      </w:pPr>
      <w:r>
        <w:rPr>
          <w:b w:val="0"/>
          <w:i w:val="0"/>
        </w:rPr>
        <w:t>Art. 159.1: abierto simplificado, bajo 21.1.a/22.1.a (AGE, 140.000 €); 159.6 abreviado, &lt;60.000 €, salvo intelectuales</w:t>
      </w:r>
    </w:p>
    <w:p>
      <w:pPr>
        <w:pStyle w:val="ListBullet"/>
      </w:pPr>
      <w:r>
        <w:rPr>
          <w:b w:val="0"/>
          <w:i w:val="0"/>
        </w:rPr>
        <w:t>Art. 168.a).2º: único empresario posible (artística única, razones técnicas, derechos exclusivos); 168.a).1º sin ofertas adecuadas; 168.b).1º urgencia imprevisible y no imputable al órgano</w:t>
      </w:r>
    </w:p>
    <w:p>
      <w:pPr>
        <w:pStyle w:val="ListBullet"/>
      </w:pPr>
      <w:r>
        <w:rPr>
          <w:b w:val="0"/>
          <w:i w:val="0"/>
        </w:rPr>
        <w:t>Art. 120 (emergencia): catástrofe/grave peligro/defensa nacional; sin expediente; inicio máximo 1 mes</w:t>
      </w:r>
    </w:p>
    <w:p>
      <w:pPr>
        <w:pStyle w:val="ListBullet"/>
      </w:pPr>
      <w:r>
        <w:rPr>
          <w:b w:val="0"/>
          <w:i w:val="0"/>
        </w:rPr>
        <w:t>Umbrales SARA vigentes desde 01/01/2026 (20.1/21.1/22.1): obras 5.404.000 €; suministros/servicios RTVA-CSRTV 216.000 €; servicios sociales anexo IV, 750.000 € (cifras de la Cámara, 221.000/5.548.000 €, ya no vigentes). Programas (19.2.a) nunca SARA</w:t>
      </w:r>
    </w:p>
    <w:p>
      <w:pPr>
        <w:pStyle w:val="ListBullet"/>
      </w:pPr>
      <w:r>
        <w:rPr>
          <w:b w:val="0"/>
          <w:i w:val="0"/>
        </w:rPr>
        <w:t>Art. 145.1: pluralidad de criterios, mejor relación calidad-precio; 145.2.2º personal; 145.2.3º posventa/plazos. Cámara 2018: 71 contratos audiovisuales (22.153.964,71 €) sin acreditación de solvencia</w:t>
      </w:r>
    </w:p>
    <w:p>
      <w:pPr>
        <w:pStyle w:val="ListBullet"/>
      </w:pPr>
      <w:r>
        <w:rPr>
          <w:b w:val="0"/>
          <w:i w:val="0"/>
        </w:rPr>
        <w:t>Art. 64.1/64.2: conflicto de intereses = interés que pudiera parecer que compromete imparcialidad de quien participa/influye; deber de comunicarlo</w:t>
      </w:r>
    </w:p>
    <w:p>
      <w:pPr>
        <w:pStyle w:val="ListBullet"/>
      </w:pPr>
      <w:r>
        <w:rPr>
          <w:b w:val="0"/>
          <w:i w:val="0"/>
        </w:rPr>
        <w:t>Art. 215.1: subcontratación parcial según pliegos, sin restringir la competencia; 215.2.a) indicar en oferta lo subcontratado; 215.2.b) comunicación escrita siempre, tras adjudicación y antes de ejecutar; 215.2.d) autorización expresa sólo en secreto/reservado/seguridad especial; 215.3 penalidad hasta 50%; 215.4 subcontratistas obligados sólo ante el principal; 215.7 subcontratos siempre privados</w:t>
      </w:r>
    </w:p>
    <w:p>
      <w:pPr>
        <w:pStyle w:val="ListBullet"/>
      </w:pPr>
      <w:r>
        <w:rPr>
          <w:b w:val="0"/>
          <w:i w:val="0"/>
        </w:rPr>
        <w:t>Art. 217.2: comprobar pago a subcontratistas si valor &gt;5 M€ y subcontratación ≥30% (no es límite a subcontratar). Arts. 214-217 aplican también a CSRTV (319.1)</w:t>
      </w:r>
    </w:p>
    <w:p>
      <w:pPr>
        <w:pStyle w:val="Heading2"/>
      </w:pPr>
      <w:r>
        <w:rPr>
          <w:b w:val="0"/>
          <w:i w:val="0"/>
        </w:rPr>
        <w:t>Seguimiento de ejecución</w:t>
      </w:r>
    </w:p>
    <w:p>
      <w:pPr>
        <w:pStyle w:val="ListBullet"/>
      </w:pPr>
      <w:r>
        <w:rPr>
          <w:b w:val="0"/>
          <w:i w:val="0"/>
        </w:rPr>
        <w:t>Art. 62.1: responsable del contrato, designación obligatoria del órgano de contratación; supervisa, decide, instruye según facultades; persona física o jurídica, propia o externa (obras: director facultativo, 62.2). Que la RTVA designe a productores no consta</w:t>
      </w:r>
    </w:p>
    <w:p>
      <w:pPr>
        <w:pStyle w:val="ListBullet"/>
      </w:pPr>
      <w:r>
        <w:rPr>
          <w:b w:val="0"/>
          <w:i w:val="0"/>
        </w:rPr>
        <w:t>Art. 311.1 (servicios, RTVA): ejecución según clausulado, pliegos e instrucciones del responsable (o servicios del órgano si no hay); 311.2 contratista responsable de calidad técnica y errores; 311.7 derecho a ser oído</w:t>
      </w:r>
    </w:p>
    <w:p>
      <w:pPr>
        <w:pStyle w:val="ListBullet"/>
      </w:pPr>
      <w:r>
        <w:rPr>
          <w:b w:val="0"/>
          <w:i w:val="0"/>
        </w:rPr>
        <w:t>Art. 300.1 (suministros): entrega según contrato y prescripciones; 300.2 riesgo del contratista hasta la entrega, salvo mora de la Administración. Art. 29.3: ampliación de plazo posible, sin perjuicio de penalidades</w:t>
      </w:r>
    </w:p>
    <w:p>
      <w:pPr>
        <w:pStyle w:val="ListBullet"/>
      </w:pPr>
      <w:r>
        <w:rPr>
          <w:b w:val="0"/>
          <w:i w:val="0"/>
        </w:rPr>
        <w:t>Art. 193 (demora, sólo RTVA): 193.1 plazos totales/parciales; 193.2 mora sin intimación previa; 193.3 resolución o penalidad 0,60 €/1.000 € sin IVA; 193.4 cada 5% acumulado, resolver o continuar; 193.5 igual en parciales. No se aplica a CSRTV (fuera del 319.1): demora por derecho privado</w:t>
      </w:r>
    </w:p>
    <w:p>
      <w:pPr>
        <w:pStyle w:val="ListBullet"/>
      </w:pPr>
      <w:r>
        <w:rPr>
          <w:b w:val="0"/>
          <w:i w:val="0"/>
        </w:rPr>
        <w:t>Modificación del objeto: arts. 203-207 (RTVA); 203-205 en CSRTV (319.1). Jurisdicción: RTVA contencioso-administrativa (27.1.a); CSRTV civil (27.2.a)</w:t>
      </w:r>
    </w:p>
    <w:p>
      <w:pPr>
        <w:pStyle w:val="ListBullet"/>
      </w:pPr>
      <w:r>
        <w:rPr>
          <w:b w:val="0"/>
          <w:i w:val="0"/>
        </w:rPr>
        <w:t>Ley 60/2003: 9.1/9.3 convenio arbitral por escrito (también electrónico accesible); 11.1 obliga y cierra el fondo a tribunales si se invoca por declinatoria, 11.3 no impide cautelares; 43 laudo con efecto de cosa juzgada, sólo anulación y, en su caso, revisión</w:t>
      </w:r>
    </w:p>
    <w:p>
      <w:pPr>
        <w:pStyle w:val="ListBullet"/>
      </w:pPr>
      <w:r>
        <w:rPr>
          <w:b w:val="0"/>
          <w:i w:val="0"/>
        </w:rPr>
        <w:t>No confundir con art. 11.3 LCSP: excluye contratar servicios de arbitraje/conciliación, no el pacto arbitral propio. Si RTVA/CSRTV pueden someterse a arbitraje: no comprobado</w:t>
      </w:r>
    </w:p>
    <w:p>
      <w:pPr>
        <w:pStyle w:val="Heading2"/>
      </w:pPr>
      <w:r>
        <w:rPr>
          <w:b w:val="0"/>
          <w:i w:val="0"/>
        </w:rPr>
        <w:t>Recepción y conformidad</w:t>
      </w:r>
    </w:p>
    <w:p>
      <w:pPr>
        <w:pStyle w:val="ListBullet"/>
      </w:pPr>
      <w:r>
        <w:rPr>
          <w:b w:val="0"/>
          <w:i w:val="0"/>
        </w:rPr>
        <w:t>Art. 210.1: cumplido cuando el contratista realiza la totalidad a satisfacción; 210.2 acto formal y positivo de recepción/conformidad en el mes siguiente (o plazo del pliego); 210.3 garantía desde recepción, agotada sin objeciones extingue responsabilidad; se puede prescindir justificándolo</w:t>
      </w:r>
    </w:p>
    <w:p>
      <w:pPr>
        <w:pStyle w:val="ListBullet"/>
      </w:pPr>
      <w:r>
        <w:rPr>
          <w:b w:val="0"/>
          <w:i w:val="0"/>
        </w:rPr>
        <w:t>Art. 210.4: liquidación y abono en 30 días desde el acta (o desde factura correcta si es posterior); demora, intereses e indemnización de costes de cobro (Ley 3/2004). Se aplica también a CSRTV (319.1)</w:t>
      </w:r>
    </w:p>
    <w:p>
      <w:pPr>
        <w:pStyle w:val="ListBullet"/>
      </w:pPr>
      <w:r>
        <w:rPr>
          <w:b w:val="0"/>
          <w:i w:val="0"/>
        </w:rPr>
        <w:t>Art. 311.3 (servicios): la Administración valora el ajuste a prescripciones; exige subsanación o rechaza por vicios imputables, exenta de pago o con derecho a recuperar el precio; 311.4 subsanación en garantía; 311.5 exención si termina sin reparos</w:t>
      </w:r>
    </w:p>
    <w:p>
      <w:pPr>
        <w:pStyle w:val="ListBullet"/>
      </w:pPr>
      <w:r>
        <w:rPr>
          <w:b w:val="0"/>
          <w:i w:val="0"/>
        </w:rPr>
        <w:t>Art. 300.3 (suministros): recepción posterior a la entrega, custodia de la Administración entretanto. Conformidad se mide contra las prescripciones del pliego; sin pliego claro no hay con qué medir</w:t>
      </w:r>
    </w:p>
    <w:p>
      <w:pPr>
        <w:pStyle w:val="ListBullet"/>
      </w:pPr>
      <w:r>
        <w:rPr>
          <w:b w:val="0"/>
          <w:i w:val="0"/>
        </w:rPr>
        <w:t>Ciclo documental (oficio): pedido, albarán, factura, contrato, justificante de caja. Requisitos formales de factura, remitidos al desarrollo del 118.3, no leídos. En el menor, la conformidad habilita el pago: gasto aprobado + factura (118.3)</w:t>
      </w:r>
    </w:p>
    <w:p>
      <w:pPr>
        <w:pStyle w:val="Heading2"/>
      </w:pPr>
      <w:r>
        <w:rPr>
          <w:b w:val="0"/>
          <w:i w:val="0"/>
        </w:rPr>
        <w:t>Principios básicos de contratación pública</w:t>
      </w:r>
    </w:p>
    <w:p>
      <w:pPr>
        <w:pStyle w:val="ListBullet"/>
      </w:pPr>
      <w:r>
        <w:rPr>
          <w:b w:val="0"/>
          <w:i w:val="0"/>
        </w:rPr>
        <w:t>Art. 1.1: garantiza libertad de acceso, publicidad, transparencia, no discriminación e igualdad; asegura, con estabilidad presupuestaria, control del gasto e integridad, eficiencia mediante definición previa de necesidades, libre competencia y oferta más ventajosa</w:t>
      </w:r>
    </w:p>
    <w:p>
      <w:pPr>
        <w:pStyle w:val="ListBullet"/>
      </w:pPr>
      <w:r>
        <w:rPr>
          <w:b w:val="0"/>
          <w:i w:val="0"/>
        </w:rPr>
        <w:t>Art. 1.3: criterios sociales y medioambientales preceptivos (no potestativos) si guardan relación con el objeto; facilita acceso a pymes y economía social</w:t>
      </w:r>
    </w:p>
    <w:p>
      <w:pPr>
        <w:pStyle w:val="ListBullet"/>
      </w:pPr>
      <w:r>
        <w:rPr>
          <w:b w:val="0"/>
          <w:i w:val="0"/>
        </w:rPr>
        <w:t>Art. 132.1: trato igualitario, transparencia, proporcionalidad; no limitar por forma jurídica o ánimo de lucro (salvo disp. adicional 4ª). 132.2: no eludir publicidad/procedimiento ni restringir artificialmente. 132.3: salvaguarda de la competencia</w:t>
      </w:r>
    </w:p>
    <w:p>
      <w:pPr>
        <w:pStyle w:val="ListBullet"/>
      </w:pPr>
      <w:r>
        <w:rPr>
          <w:b w:val="0"/>
          <w:i w:val="0"/>
        </w:rPr>
        <w:t>Art. 28.3: necesidad, idoneidad, eficiencia. Integridad: 1.1 y 64 (fraude, favoritismo, corrupción, conflictos de intereses). Art. 63.1: perfil de contratante sólo por Internet, acceso libre ≥5 años</w:t>
      </w:r>
    </w:p>
    <w:p>
      <w:pPr>
        <w:pStyle w:val="ListBullet"/>
      </w:pPr>
      <w:r>
        <w:rPr>
          <w:b w:val="0"/>
          <w:i w:val="0"/>
        </w:rPr>
        <w:t>Art. 4: negocios excluidos por normas especiales, principios de la ley para dudas y lagunas. Cámara 2018: todos los contratos de RTVA/CSRTV sujetos a los principios</w:t>
      </w:r>
    </w:p>
    <w:p>
      <w:pPr>
        <w:pStyle w:val="Heading2"/>
      </w:pPr>
      <w:r>
        <w:rPr>
          <w:b w:val="0"/>
          <w:i w:val="0"/>
        </w:rPr>
        <w:t>Normativa que el tema invoca</w:t>
      </w:r>
    </w:p>
    <w:p>
      <w:pPr>
        <w:pStyle w:val="ListBullet"/>
      </w:pPr>
      <w:r>
        <w:rPr>
          <w:b w:val="0"/>
          <w:i w:val="0"/>
        </w:rPr>
        <w:t xml:space="preserve">Ley 9/2017 (LCSP, </w:t>
      </w:r>
      <w:r>
        <w:rPr>
          <w:rStyle w:val="Código"/>
          <w:b w:val="0"/>
          <w:i w:val="0"/>
        </w:rPr>
        <w:t>BOE-A-2017-12902</w:t>
      </w:r>
      <w:r>
        <w:rPr>
          <w:b w:val="0"/>
          <w:i w:val="0"/>
        </w:rPr>
        <w:t>), vigente el 24/09/2026</w:t>
      </w:r>
    </w:p>
    <w:p>
      <w:pPr>
        <w:pStyle w:val="ListBullet"/>
      </w:pPr>
      <w:r>
        <w:rPr>
          <w:b w:val="0"/>
          <w:i w:val="0"/>
        </w:rPr>
        <w:t>Ley 60/2003, Arbitraje (</w:t>
      </w:r>
      <w:r>
        <w:rPr>
          <w:rStyle w:val="Código"/>
          <w:b w:val="0"/>
          <w:i w:val="0"/>
        </w:rPr>
        <w:t>BOE-A-2003-23646</w:t>
      </w:r>
      <w:r>
        <w:rPr>
          <w:b w:val="0"/>
          <w:i w:val="0"/>
        </w:rPr>
        <w:t>), arts. 9, 11, 43, vigente</w:t>
      </w:r>
    </w:p>
    <w:p>
      <w:pPr>
        <w:pStyle w:val="ListBullet"/>
      </w:pPr>
      <w:r>
        <w:rPr>
          <w:b w:val="0"/>
          <w:i w:val="0"/>
        </w:rPr>
        <w:t>Ley 18/2007, RTVA (</w:t>
      </w:r>
      <w:r>
        <w:rPr>
          <w:rStyle w:val="Código"/>
          <w:b w:val="0"/>
          <w:i w:val="0"/>
        </w:rPr>
        <w:t>BOE-A-2008-1185</w:t>
      </w:r>
      <w:r>
        <w:rPr>
          <w:b w:val="0"/>
          <w:i w:val="0"/>
        </w:rPr>
        <w:t>), arts. 19.2.e) y 26, original</w:t>
      </w:r>
    </w:p>
    <w:p>
      <w:pPr>
        <w:pStyle w:val="ListBullet"/>
      </w:pPr>
      <w:r>
        <w:rPr>
          <w:b w:val="0"/>
          <w:i w:val="0"/>
        </w:rPr>
        <w:t>X Convenio Colectivo RTVA (BOJA 240, 10/12/2014), anexo III y art. 24</w:t>
      </w:r>
    </w:p>
    <w:p>
      <w:pPr>
        <w:pStyle w:val="Heading2"/>
      </w:pPr>
      <w:r>
        <w:rPr>
          <w:b w:val="0"/>
          <w:i w:val="0"/>
        </w:rPr>
        <w:t>Lo que este tema no da, y dónde está</w:t>
      </w:r>
    </w:p>
    <w:p>
      <w:pPr>
        <w:pStyle w:val="ListBullet"/>
      </w:pPr>
      <w:r>
        <w:rPr>
          <w:b w:val="0"/>
          <w:i w:val="0"/>
        </w:rPr>
        <w:t>Instrucciones internas de RTVA/CSRTV vigentes en 2026, no publicadas; resolución propia de la RTVA sobre su calificación como Administración, sólo la de la Cámara (2018); si designa productores responsables del contrato (62)</w:t>
      </w:r>
    </w:p>
    <w:p>
      <w:pPr>
        <w:pStyle w:val="ListBullet"/>
      </w:pPr>
      <w:r>
        <w:rPr>
          <w:b w:val="0"/>
          <w:i w:val="0"/>
        </w:rPr>
        <w:t>Códigos CPV del 25.1.a).1º y conceptos de la Directiva 2010/13/UE (19.2.a): no leídos. Si RTVA/CSRTV pueden someterse a arbitraje; alcance de la STC 68/2021 (125.1); requisitos formales de la factura (118.3)</w:t>
      </w:r>
    </w:p>
    <w:p>
      <w:pPr>
        <w:pStyle w:val="ListBullet"/>
      </w:pPr>
      <w:r>
        <w:rPr>
          <w:b w:val="0"/>
          <w:i w:val="0"/>
        </w:rPr>
        <w:t>Procedimiento completo de adjudicación, modificación, resolución y recurso especial: fuera del enunciado</w:t>
      </w:r>
    </w:p>
    <w:p>
      <w:pPr>
        <w:pStyle w:val="ListBullet"/>
      </w:pPr>
      <w:r>
        <w:rPr>
          <w:b w:val="0"/>
          <w:i w:val="0"/>
        </w:rPr>
        <w:t>Presupuesto (tema 4); gestión documental (12); derechos de imagen (11); PRL con externos (14); Ley 18/2007 y Carta completas (temas 5 y 6 del común)</w:t>
      </w:r>
    </w:p>
    <w:p>
      <w:pPr>
        <w:pStyle w:val="Heading2"/>
      </w:pPr>
      <w:r>
        <w:rPr>
          <w:b w:val="0"/>
          <w:i w:val="0"/>
        </w:rPr>
        <w:t>Trazabilidad</w:t>
      </w:r>
    </w:p>
    <w:p>
      <w:pPr>
        <w:pStyle w:val="ListBullet"/>
      </w:pPr>
      <w:r>
        <w:rPr>
          <w:b w:val="0"/>
          <w:i w:val="0"/>
        </w:rPr>
        <w:t>Fuentes leídas el 25/09/2026, redacción vigente el 24/09/2026</w:t>
      </w:r>
    </w:p>
    <w:p>
      <w:pPr>
        <w:pStyle w:val="ListBullet"/>
      </w:pPr>
      <w:r>
        <w:rPr>
          <w:b w:val="0"/>
          <w:i w:val="0"/>
        </w:rPr>
        <w:t>Ley 9/2017 (BOE-A-2017-12902), texto consolidado BOE; 118 original en redacción vigente el 01/01/2019. Ley 60/2003 (BOE-A-2003-23646), consolidado BOE. Ley 18/2007 (BOE-A-2008-1185), vía tema 5 del común</w:t>
      </w:r>
    </w:p>
    <w:p>
      <w:pPr>
        <w:pStyle w:val="ListBullet"/>
      </w:pPr>
      <w:r>
        <w:rPr>
          <w:b w:val="0"/>
          <w:i w:val="0"/>
        </w:rPr>
        <w:t>X Convenio Colectivo RTVA (BOJA 240), art. 24 y anexo III, páginas 194 y 110. Libro de Estilo de Canal Sur TV y Canal 2 Andalucía (2004), 4.4, 4.4.3, 4.4.4</w:t>
      </w:r>
    </w:p>
    <w:p>
      <w:pPr>
        <w:pStyle w:val="ListBullet"/>
      </w:pPr>
      <w:r>
        <w:rPr>
          <w:b w:val="0"/>
          <w:i w:val="0"/>
        </w:rPr>
        <w:t>Carta del Servicio Público RTVA 2024-2029 (BOJA 247), 23.2/24.3, vía tema 6 del común. Contrato-programa 2024-2026 (BOJA 245), cláusula 3ª, puntos 34/43</w:t>
      </w:r>
    </w:p>
    <w:p>
      <w:pPr>
        <w:pStyle w:val="ListBullet"/>
      </w:pPr>
      <w:r>
        <w:rPr>
          <w:b w:val="0"/>
          <w:i w:val="0"/>
        </w:rPr>
        <w:t>Cámara de Cuentas, fiscalización RTVA/CSRTV 2018 (BOJA 36), puntos 27, 29, 31, 40-45, cuadros 1 y 3, anexo 9.5. Convocatoria 2026 (BOJA 186), base 2.1, vía tema 7 del común</w:t>
      </w:r>
    </w:p>
    <w:p>
      <w:r>
        <w:br w:type="page"/>
      </w:r>
    </w:p>
    <w:p>
      <w:pPr>
        <w:pStyle w:val="Rótulo"/>
      </w:pPr>
      <w:r>
        <w:t>Temario específico · Productor/a · Canal Sur</w:t>
      </w:r>
    </w:p>
    <w:p>
      <w:pPr>
        <w:pStyle w:val="Heading1"/>
      </w:pPr>
      <w:r>
        <w:t>TEMA 11 – Derechos audiovisuales y documentación jurídica de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Productor/a · punto 11</w:t>
            </w:r>
          </w:p>
        </w:tc>
      </w:tr>
      <w:tr>
        <w:tc>
          <w:tcPr>
            <w:tcW w:type="dxa" w:w="4706"/>
          </w:tcPr>
          <w:p>
            <w:pPr>
              <w:pStyle w:val="Tabla"/>
            </w:pPr>
            <w:r/>
            <w:r>
              <w:rPr>
                <w:b w:val="0"/>
                <w:i w:val="0"/>
              </w:rPr>
              <w:t>Sirve para</w:t>
            </w:r>
          </w:p>
        </w:tc>
        <w:tc>
          <w:tcPr>
            <w:tcW w:type="dxa" w:w="4706"/>
          </w:tcPr>
          <w:p>
            <w:pPr>
              <w:pStyle w:val="Tabla"/>
            </w:pPr>
            <w:r/>
            <w:r>
              <w:rPr>
                <w:b w:val="0"/>
                <w:i w:val="0"/>
              </w:rPr>
              <w:t>Puesto 2.32, Productor/a (grupo B03): test de teoría específica, test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Texto refundido de la Ley de Propiedad Intelectual (Real Decreto Legislativo 1/1996, de 12 de abril); Real Decreto-ley 24/2021, de 2 de noviembre, libro cuarto (artículos 74 y 75); Ley Orgánica 1/1982; Ley Orgánica 1/1996, artículo 4; texto refundido de la Ley del Estatuto de los Trabajadores (Real Decreto Legislativo 2/2015), artículo 6; Real Decreto 1435/1985, de 1 de agosto, artículos 1 a 3; Reglamento (UE) 2016/679, artículo 4; Ley 13/2022, General de Comunicación Audiovisual; Ley 10/2018, audiovisual de Andalucía, artículos 20, 31.1 y 66.3; Ley 18/2007, de la RTVA, artículo 4.1; Carta del Servicio Público de la RTVA 2024-2029, artículos 8.1, 17.1, 24 y 27; Contrato-programa 2024-2026, puntos 111 y 120 a 122; X Convenio Colectivo de la RTVA, anexo III; Libro de estilo de Canal Sur Televisión y Canal 2 Andalucía (RTVA, 2004); Resolución de 8 de septiembre de 2020 (autorización de SEDA)</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Del texto refundido, los artículos 47, 48 bis y 110 en la redacción del RDL 24/2021, vigente desde el 04-11-2021; el 90, el 107 y el 108, desde el 28-07-2006; los demás citados de nuevo en este tema (42 a 46, 48 a 50, 57, 88, 89, 91, 94 y 106), en su redacción original de 1996. Del Real Decreto 1435/1985, los artículos 1 y 3 en la redacción vigente desde el 31-03-2022 y el 2 en la original. Carta, Contrato-programa y convenio en su texto publicado; Libro de estilo, 1.ª ed., 2004</w:t>
            </w:r>
          </w:p>
        </w:tc>
      </w:tr>
      <w:tr>
        <w:tc>
          <w:tcPr>
            <w:tcW w:type="dxa" w:w="4706"/>
          </w:tcPr>
          <w:p>
            <w:pPr>
              <w:pStyle w:val="Tabla"/>
            </w:pPr>
            <w:r/>
            <w:r>
              <w:rPr>
                <w:b w:val="0"/>
                <w:i w:val="0"/>
              </w:rPr>
              <w:t>Extensión</w:t>
            </w:r>
          </w:p>
        </w:tc>
        <w:tc>
          <w:tcPr>
            <w:tcW w:type="dxa" w:w="4706"/>
          </w:tcPr>
          <w:p>
            <w:pPr>
              <w:pStyle w:val="Tabla"/>
            </w:pPr>
            <w:r/>
            <w:r>
              <w:rPr>
                <w:b w:val="0"/>
                <w:i w:val="0"/>
              </w:rPr>
              <w:t>19.200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texto refundido de la Ley de Propiedad Intelectual, aprobado por el Real</w:t>
      </w:r>
      <w:r>
        <w:t xml:space="preserve"> </w:t>
      </w:r>
      <w:r>
        <w:rPr>
          <w:b w:val="0"/>
          <w:i w:val="0"/>
        </w:rPr>
        <w:t>Decreto Legislativo 1/1996, de 12 de abril (TRLPI; «la ley» en los epígrafes 2 a 5 y 7); Real</w:t>
      </w:r>
      <w:r>
        <w:t xml:space="preserve"> </w:t>
      </w:r>
      <w:r>
        <w:rPr>
          <w:b w:val="0"/>
          <w:i w:val="0"/>
        </w:rPr>
        <w:t>Decreto-ley 24/2021, de 2 de noviembre (RDL 24/2021); texto refundido de la Ley del Estatuto de los</w:t>
      </w:r>
      <w:r>
        <w:t xml:space="preserve"> </w:t>
      </w:r>
      <w:r>
        <w:rPr>
          <w:b w:val="0"/>
          <w:i w:val="0"/>
        </w:rPr>
        <w:t>Trabajadores, aprobado por el Real Decreto Legislativo 2/2015, de 23 de octubre (ET); Constitución</w:t>
      </w:r>
      <w:r>
        <w:t xml:space="preserve"> </w:t>
      </w:r>
      <w:r>
        <w:rPr>
          <w:b w:val="0"/>
          <w:i w:val="0"/>
        </w:rPr>
        <w:t>Española (CE); Ley Orgánica (LO); Reglamento (UE) 2016/679, Reglamento general de protección de datos</w:t>
      </w:r>
      <w:r>
        <w:t xml:space="preserve"> </w:t>
      </w:r>
      <w:r>
        <w:rPr>
          <w:b w:val="0"/>
          <w:i w:val="0"/>
        </w:rPr>
        <w:t>(RGPD o Reglamento); Ley Orgánica 3/2018, de Protección de Datos Personales y garantía de los derechos</w:t>
      </w:r>
      <w:r>
        <w:t xml:space="preserve"> </w:t>
      </w:r>
      <w:r>
        <w:rPr>
          <w:b w:val="0"/>
          <w:i w:val="0"/>
        </w:rPr>
        <w:t>digitales (LOPDGDD); Ley 13/2022, de 7 de julio, General de Comunicación Audiovisual (LGCA); Agencia</w:t>
      </w:r>
      <w:r>
        <w:t xml:space="preserve"> </w:t>
      </w:r>
      <w:r>
        <w:rPr>
          <w:b w:val="0"/>
          <w:i w:val="0"/>
        </w:rPr>
        <w:t>Española de Protección de Datos (AEPD); Libro de estilo de Canal Sur Televisión y Canal 2 Andalucía</w:t>
      </w:r>
      <w:r>
        <w:t xml:space="preserve"> </w:t>
      </w:r>
      <w:r>
        <w:rPr>
          <w:b w:val="0"/>
          <w:i w:val="0"/>
        </w:rPr>
        <w:t>(Libro de estilo); Canal Sur Televisión (CSTV); Canal 2 Andalucía (C2 Andalucía); operador de gestión</w:t>
      </w:r>
      <w:r>
        <w:t xml:space="preserve"> </w:t>
      </w:r>
      <w:r>
        <w:rPr>
          <w:b w:val="0"/>
          <w:i w:val="0"/>
        </w:rPr>
        <w:t>independiente (OGI); Sociedad Española de Derechos de Autor (SEDA); Sociedad General de Autores y</w:t>
      </w:r>
      <w:r>
        <w:t xml:space="preserve"> </w:t>
      </w:r>
      <w:r>
        <w:rPr>
          <w:b w:val="0"/>
          <w:i w:val="0"/>
        </w:rPr>
        <w:t>Editores (SGAE). La sigla inglesa OTT aparece sólo dentro de una cita del Contrato-programa, que la usa</w:t>
      </w:r>
      <w:r>
        <w:t xml:space="preserve"> </w:t>
      </w:r>
      <w:r>
        <w:rPr>
          <w:b w:val="0"/>
          <w:i w:val="0"/>
        </w:rPr>
        <w:t>sin desarrollar para la plataforma propia de Canal Sur. «El convenio» es el X Convenio Colectivo de la</w:t>
      </w:r>
      <w:r>
        <w:t xml:space="preserve"> </w:t>
      </w:r>
      <w:r>
        <w:rPr>
          <w:b w:val="0"/>
          <w:i w:val="0"/>
        </w:rPr>
        <w:t>RTVA; «la Carta», la Carta del Servicio Público de la RTVA 2024-2029; «la ficha», la definición de</w:t>
      </w:r>
      <w:r>
        <w:t xml:space="preserve"> </w:t>
      </w:r>
      <w:r>
        <w:rPr>
          <w:b w:val="0"/>
          <w:i w:val="0"/>
        </w:rPr>
        <w:t>funciones del puesto de Productor/a en el anexo III del convenio.</w:t>
      </w:r>
    </w:p>
    <w:p>
      <w:pPr>
        <w:pStyle w:val="Citadelanorma"/>
      </w:pPr>
      <w:r>
        <w:rPr>
          <w:b w:val="0"/>
          <w:i w:val="0"/>
        </w:rPr>
        <w:t>Enunciado (BOJA núm. 186, de 24-IX-2026, Anexo V, puesto 2.32, punto 11): «Derechos audiovisuales y</w:t>
      </w:r>
      <w:r>
        <w:t xml:space="preserve"> </w:t>
      </w:r>
      <w:r>
        <w:rPr>
          <w:b w:val="0"/>
          <w:i w:val="0"/>
        </w:rPr>
        <w:t>documentación jurídica de producción: derechos de imagen, música, archivo, propiedad intelectual,</w:t>
      </w:r>
      <w:r>
        <w:t xml:space="preserve"> </w:t>
      </w:r>
      <w:r>
        <w:rPr>
          <w:b w:val="0"/>
          <w:i w:val="0"/>
        </w:rPr>
        <w:t>obras preexistentes, menores, autorizaciones y cesiones.»</w:t>
      </w:r>
    </w:p>
    <w:p>
      <w:pPr/>
      <w:r>
        <w:rPr>
          <w:b w:val="0"/>
          <w:i w:val="0"/>
        </w:rPr>
        <w:t>Qué se puede preguntar: qué excepciones tiene el derecho a la propia imagen y si el consentimiento</w:t>
      </w:r>
      <w:r>
        <w:t xml:space="preserve"> </w:t>
      </w:r>
      <w:r>
        <w:rPr>
          <w:b w:val="0"/>
          <w:i w:val="0"/>
        </w:rPr>
        <w:t>para aparecer en un programa se puede retirar; cómo consiente un menor la difusión de su imagen y</w:t>
      </w:r>
      <w:r>
        <w:t xml:space="preserve"> </w:t>
      </w:r>
      <w:r>
        <w:rPr>
          <w:b w:val="0"/>
          <w:i w:val="0"/>
        </w:rPr>
        <w:t>qué papel tiene el Ministerio Fiscal; qué no salva el consentimiento de los padres; cuándo puede</w:t>
      </w:r>
      <w:r>
        <w:t xml:space="preserve"> </w:t>
      </w:r>
      <w:r>
        <w:rPr>
          <w:b w:val="0"/>
          <w:i w:val="0"/>
        </w:rPr>
        <w:t>trabajar en un programa un menor de dieciséis años, quién lo autoriza y en qué forma; qué capas de</w:t>
      </w:r>
      <w:r>
        <w:t xml:space="preserve"> </w:t>
      </w:r>
      <w:r>
        <w:rPr>
          <w:b w:val="0"/>
          <w:i w:val="0"/>
        </w:rPr>
        <w:t>derechos tiene una canción grabada y quién autoriza reproducirla; qué es la remuneración equitativa y</w:t>
      </w:r>
      <w:r>
        <w:t xml:space="preserve"> </w:t>
      </w:r>
      <w:r>
        <w:rPr>
          <w:b w:val="0"/>
          <w:i w:val="0"/>
        </w:rPr>
        <w:t>única; qué debe una entidad de gestión al usuario y qué debe el usuario a la entidad, y en qué plazo;</w:t>
      </w:r>
      <w:r>
        <w:t xml:space="preserve"> </w:t>
      </w:r>
      <w:r>
        <w:rPr>
          <w:b w:val="0"/>
          <w:i w:val="0"/>
        </w:rPr>
        <w:t>qué diferencia una entidad de gestión de un OGI; qué dice la ley andaluza de los archivos de la RTVA;</w:t>
      </w:r>
      <w:r>
        <w:t xml:space="preserve"> </w:t>
      </w:r>
      <w:r>
        <w:rPr>
          <w:b w:val="0"/>
          <w:i w:val="0"/>
        </w:rPr>
        <w:t>qué es una obra huérfana; qué autoriza la grabación técnica de una emisión; quiénes son autores de</w:t>
      </w:r>
      <w:r>
        <w:t xml:space="preserve"> </w:t>
      </w:r>
      <w:r>
        <w:rPr>
          <w:b w:val="0"/>
          <w:i w:val="0"/>
        </w:rPr>
        <w:t>la obra audiovisual y si lo es el productor; qué se presume cedido al productor y qué no; qué ocurre</w:t>
      </w:r>
      <w:r>
        <w:t xml:space="preserve"> </w:t>
      </w:r>
      <w:r>
        <w:rPr>
          <w:b w:val="0"/>
          <w:i w:val="0"/>
        </w:rPr>
        <w:t>con una obra cinematográfica que se quiere emitir; cuándo puede el autor de una novela adaptada usarla</w:t>
      </w:r>
      <w:r>
        <w:t xml:space="preserve"> </w:t>
      </w:r>
      <w:r>
        <w:rPr>
          <w:b w:val="0"/>
          <w:i w:val="0"/>
        </w:rPr>
        <w:t>para otra película; qué presume la ley sobre la obra del trabajador asalariado; qué pasa si una cesión</w:t>
      </w:r>
      <w:r>
        <w:t xml:space="preserve"> </w:t>
      </w:r>
      <w:r>
        <w:rPr>
          <w:b w:val="0"/>
          <w:i w:val="0"/>
        </w:rPr>
        <w:t>no dice su duración o su territorio; si la cesión debe ser escrita y si cada modalidad va en documento</w:t>
      </w:r>
      <w:r>
        <w:t xml:space="preserve"> </w:t>
      </w:r>
      <w:r>
        <w:rPr>
          <w:b w:val="0"/>
          <w:i w:val="0"/>
        </w:rPr>
        <w:t>aparte; qué son la remuneración proporcional y el tanto alzado; cuándo puede el autor pedir la revisión</w:t>
      </w:r>
      <w:r>
        <w:t xml:space="preserve"> </w:t>
      </w:r>
      <w:r>
        <w:rPr>
          <w:b w:val="0"/>
          <w:i w:val="0"/>
        </w:rPr>
        <w:t>de su remuneración y cuándo revocar una cesión exclusiva; qué información debe dar cada año el</w:t>
      </w:r>
      <w:r>
        <w:t xml:space="preserve"> </w:t>
      </w:r>
      <w:r>
        <w:rPr>
          <w:b w:val="0"/>
          <w:i w:val="0"/>
        </w:rPr>
        <w:t>cesionario; qué modalidades de producción define la Carta y qué derechos adquiere Canal Sur en cada</w:t>
      </w:r>
      <w:r>
        <w:t xml:space="preserve"> </w:t>
      </w:r>
      <w:r>
        <w:rPr>
          <w:b w:val="0"/>
          <w:i w:val="0"/>
        </w:rPr>
        <w:t>una. En la prueba práctica: qué documentos hay que reunir antes de grabar y de emitir un programa con</w:t>
      </w:r>
      <w:r>
        <w:t xml:space="preserve"> </w:t>
      </w:r>
      <w:r>
        <w:rPr>
          <w:b w:val="0"/>
          <w:i w:val="0"/>
        </w:rPr>
        <w:t>invitados, público, menores, música y material de archivo o de terceros, y qué debe decir cada uno.</w:t>
      </w:r>
    </w:p>
    <w:p>
      <w:pPr>
        <w:pStyle w:val="Heading2"/>
      </w:pPr>
      <w:r>
        <w:rPr>
          <w:b w:val="0"/>
          <w:i w:val="0"/>
        </w:rPr>
        <w:t>11.1 De dónde sale este tema</w:t>
      </w:r>
    </w:p>
    <w:p>
      <w:pPr/>
      <w:r>
        <w:rPr>
          <w:b w:val="0"/>
          <w:i w:val="0"/>
        </w:rPr>
        <w:t>La propiedad intelectual y la propia imagen no están en el temario común de Canal Sur. Dos temas</w:t>
      </w:r>
      <w:r>
        <w:t xml:space="preserve"> </w:t>
      </w:r>
      <w:r>
        <w:rPr>
          <w:b w:val="0"/>
          <w:i w:val="0"/>
        </w:rPr>
        <w:t>específicos ya cerrados las desarrollan en su redacción vigente, y de ellos se copian literalmente</w:t>
      </w:r>
      <w:r>
        <w:t xml:space="preserve"> </w:t>
      </w:r>
      <w:r>
        <w:rPr>
          <w:b w:val="0"/>
          <w:i w:val="0"/>
        </w:rPr>
        <w:t>los pasajes que pide este enunciado: el tema 10 del específico de Operador/a Montador/a de Vídeo</w:t>
      </w:r>
      <w:r>
        <w:t xml:space="preserve"> </w:t>
      </w:r>
      <w:r>
        <w:rPr>
          <w:b w:val="0"/>
          <w:i w:val="0"/>
        </w:rPr>
        <w:t>(derechos de autor, música, archivo y uso de materiales de terceros) y el tema 12 del específico de</w:t>
      </w:r>
      <w:r>
        <w:t xml:space="preserve"> </w:t>
      </w:r>
      <w:r>
        <w:rPr>
          <w:b w:val="0"/>
          <w:i w:val="0"/>
        </w:rPr>
        <w:t>Cámara Operador (imagen y menores). Lo que este tema añade es lo que toca a quien firma, reúne y</w:t>
      </w:r>
      <w:r>
        <w:t xml:space="preserve"> </w:t>
      </w:r>
      <w:r>
        <w:rPr>
          <w:b w:val="0"/>
          <w:i w:val="0"/>
        </w:rPr>
        <w:t>archiva la documentación: la transmisión de los derechos (artículos 42 a 57 del texto refundido), la</w:t>
      </w:r>
      <w:r>
        <w:t xml:space="preserve"> </w:t>
      </w:r>
      <w:r>
        <w:rPr>
          <w:b w:val="0"/>
          <w:i w:val="0"/>
        </w:rPr>
        <w:t>obra preexistente y la remuneración de los autores de la obra audiovisual (artículos 89 a 91), las</w:t>
      </w:r>
      <w:r>
        <w:t xml:space="preserve"> </w:t>
      </w:r>
      <w:r>
        <w:rPr>
          <w:b w:val="0"/>
          <w:i w:val="0"/>
        </w:rPr>
        <w:t>obligaciones de transparencia del RDL 24/2021, la autorización laboral de los menores que actúan (ET</w:t>
      </w:r>
      <w:r>
        <w:t xml:space="preserve"> </w:t>
      </w:r>
      <w:r>
        <w:rPr>
          <w:b w:val="0"/>
          <w:i w:val="0"/>
        </w:rPr>
        <w:t>y Real Decreto 1435/1985) y las modalidades de producción de la Carta. Los epígrafes siguen el orden</w:t>
      </w:r>
      <w:r>
        <w:t xml:space="preserve"> </w:t>
      </w:r>
      <w:r>
        <w:rPr>
          <w:b w:val="0"/>
          <w:i w:val="0"/>
        </w:rPr>
        <w:t>del enunciado; como la propiedad intelectual es la base de la música, el archivo y las obras</w:t>
      </w:r>
      <w:r>
        <w:t xml:space="preserve"> </w:t>
      </w:r>
      <w:r>
        <w:rPr>
          <w:b w:val="0"/>
          <w:i w:val="0"/>
        </w:rPr>
        <w:t>preexistentes, esos epígrafes remiten al 4 cuando usan sus conceptos.</w:t>
      </w:r>
    </w:p>
    <w:p>
      <w:pPr>
        <w:pStyle w:val="Heading3"/>
      </w:pPr>
      <w:r>
        <w:rPr>
          <w:b w:val="0"/>
          <w:i w:val="0"/>
        </w:rPr>
        <w:t>11.1.1 El productor ante los derechos</w:t>
      </w:r>
    </w:p>
    <w:p>
      <w:pPr/>
      <w:r>
        <w:rPr>
          <w:b w:val="0"/>
          <w:i w:val="0"/>
        </w:rPr>
        <w:t>La ficha del puesto (anexo III del convenio, código 5331000, «PRODUCTOR/A») no nombra los derechos,</w:t>
      </w:r>
      <w:r>
        <w:t xml:space="preserve"> </w:t>
      </w:r>
      <w:r>
        <w:rPr>
          <w:b w:val="0"/>
          <w:i w:val="0"/>
        </w:rPr>
        <w:t>pero dos de sus tareas los contienen: «</w:t>
      </w:r>
      <w:r>
        <w:rPr>
          <w:b/>
          <w:i w:val="0"/>
        </w:rPr>
        <w:t>Ser responsable de la relación con proveedores, empresas</w:t>
      </w:r>
      <w:r>
        <w:t xml:space="preserve"> </w:t>
      </w:r>
      <w:r>
        <w:rPr>
          <w:b/>
          <w:i w:val="0"/>
        </w:rPr>
        <w:t>externas, otras televisiones y todo tipo de organismos públicos y privados en las grabaciones.</w:t>
      </w:r>
      <w:r>
        <w:rPr>
          <w:b w:val="0"/>
          <w:i w:val="0"/>
        </w:rPr>
        <w:t>» y</w:t>
      </w:r>
      <w:r>
        <w:t xml:space="preserve"> </w:t>
      </w:r>
      <w:r>
        <w:rPr>
          <w:b w:val="0"/>
          <w:i w:val="0"/>
        </w:rPr>
        <w:t>«</w:t>
      </w:r>
      <w:r>
        <w:rPr>
          <w:b/>
          <w:i w:val="0"/>
        </w:rPr>
        <w:t>Negociar y gestionar, bajo parámetros económicos y de calidad, las condiciones de contratación de</w:t>
      </w:r>
      <w:r>
        <w:t xml:space="preserve"> </w:t>
      </w:r>
      <w:r>
        <w:rPr>
          <w:b/>
          <w:i w:val="0"/>
        </w:rPr>
        <w:t>los medios técnicos, humanos y artísticos necesarios para la realización del programa.</w:t>
      </w:r>
      <w:r>
        <w:rPr>
          <w:b w:val="0"/>
          <w:i w:val="0"/>
        </w:rPr>
        <w:t>» Contratar</w:t>
      </w:r>
      <w:r>
        <w:t xml:space="preserve"> </w:t>
      </w:r>
      <w:r>
        <w:rPr>
          <w:b w:val="0"/>
          <w:i w:val="0"/>
        </w:rPr>
        <w:t>medios artísticos es contratar a autores, artistas y titulares de obras; relacionarse con otras</w:t>
      </w:r>
      <w:r>
        <w:t xml:space="preserve"> </w:t>
      </w:r>
      <w:r>
        <w:rPr>
          <w:b w:val="0"/>
          <w:i w:val="0"/>
        </w:rPr>
        <w:t>televisiones y organismos en las grabaciones es, entre otras cosas, obtener imágenes, señales y</w:t>
      </w:r>
      <w:r>
        <w:t xml:space="preserve"> </w:t>
      </w:r>
      <w:r>
        <w:rPr>
          <w:b w:val="0"/>
          <w:i w:val="0"/>
        </w:rPr>
        <w:t>permisos.</w:t>
      </w:r>
    </w:p>
    <w:p>
      <w:pPr/>
      <w:r>
        <w:rPr>
          <w:b w:val="0"/>
          <w:i w:val="0"/>
        </w:rPr>
        <w:t>La ficha no dice quién firma los contratos de cesión en nombre de la RTVA o de CSRTV, y ningún</w:t>
      </w:r>
      <w:r>
        <w:t xml:space="preserve"> </w:t>
      </w:r>
      <w:r>
        <w:rPr>
          <w:b w:val="0"/>
          <w:i w:val="0"/>
        </w:rPr>
        <w:t>documento publicado de la casa lo fija; tampoco hay publicado un modelo de autorización de imagen o</w:t>
      </w:r>
      <w:r>
        <w:t xml:space="preserve"> </w:t>
      </w:r>
      <w:r>
        <w:rPr>
          <w:b w:val="0"/>
          <w:i w:val="0"/>
        </w:rPr>
        <w:t>de cesión de derechos. Lo que el tema da es lo que la ley exige de cada documento, para que el</w:t>
      </w:r>
      <w:r>
        <w:t xml:space="preserve"> </w:t>
      </w:r>
      <w:r>
        <w:rPr>
          <w:b w:val="0"/>
          <w:i w:val="0"/>
        </w:rPr>
        <w:t>productor sepa qué tiene que reunir y qué tiene que decir cada papel. Lo que no es ley, sino costumbre</w:t>
      </w:r>
      <w:r>
        <w:t xml:space="preserve"> </w:t>
      </w:r>
      <w:r>
        <w:rPr>
          <w:b w:val="0"/>
          <w:i w:val="0"/>
        </w:rPr>
        <w:t>de oficio, se dice como tal.</w:t>
      </w:r>
    </w:p>
    <w:p>
      <w:pPr>
        <w:pStyle w:val="Heading2"/>
      </w:pPr>
      <w:r>
        <w:rPr>
          <w:b w:val="0"/>
          <w:i w:val="0"/>
        </w:rPr>
        <w:t>11.2 Derechos de imagen</w:t>
      </w:r>
    </w:p>
    <w:p>
      <w:pPr>
        <w:pStyle w:val="Heading3"/>
      </w:pPr>
      <w:r>
        <w:rPr>
          <w:b w:val="0"/>
          <w:i w:val="0"/>
        </w:rPr>
        <w:t>11.2.1 El marco: Constitución, ley audiovisual y normas de la RTVA</w:t>
      </w:r>
    </w:p>
    <w:p>
      <w:pPr/>
      <w:r>
        <w:rPr>
          <w:b w:val="0"/>
          <w:i w:val="0"/>
        </w:rPr>
        <w:t>La Ley 13/2022, General de Comunicación Audiovisual, enlaza las tres leyes en su artículo 4.3: la</w:t>
      </w:r>
      <w:r>
        <w:t xml:space="preserve"> </w:t>
      </w:r>
      <w:r>
        <w:rPr>
          <w:b w:val="0"/>
          <w:i w:val="0"/>
        </w:rPr>
        <w:t>comunicación audiovisual «</w:t>
      </w:r>
      <w:r>
        <w:rPr>
          <w:b/>
          <w:i w:val="0"/>
        </w:rPr>
        <w:t>respetará el honor, la intimidad y la propia imagen de las personas y</w:t>
      </w:r>
      <w:r>
        <w:t xml:space="preserve"> </w:t>
      </w:r>
      <w:r>
        <w:rPr>
          <w:b/>
          <w:i w:val="0"/>
        </w:rPr>
        <w:t>garantizará los derechos de rectificación y réplica</w:t>
      </w:r>
      <w:r>
        <w:rPr>
          <w:b w:val="0"/>
          <w:i w:val="0"/>
        </w:rPr>
        <w:t>», en los términos de la Ley Orgánica 1/1982,</w:t>
      </w:r>
      <w:r>
        <w:t xml:space="preserve"> </w:t>
      </w:r>
      <w:r>
        <w:rPr>
          <w:b w:val="0"/>
          <w:i w:val="0"/>
        </w:rPr>
        <w:t>de la Ley Orgánica 2/1984 y de la LOPDGDD. Y el artículo 20.4 CE fija el límite de las libertades</w:t>
      </w:r>
      <w:r>
        <w:t xml:space="preserve"> </w:t>
      </w:r>
      <w:r>
        <w:rPr>
          <w:b w:val="0"/>
          <w:i w:val="0"/>
        </w:rPr>
        <w:t>de expresión e información en el respeto a los derechos del título I, en las leyes que lo</w:t>
      </w:r>
      <w:r>
        <w:t xml:space="preserve"> </w:t>
      </w:r>
      <w:r>
        <w:rPr>
          <w:b w:val="0"/>
          <w:i w:val="0"/>
        </w:rPr>
        <w:t>desarrollen «</w:t>
      </w:r>
      <w:r>
        <w:rPr>
          <w:b/>
          <w:i w:val="0"/>
        </w:rPr>
        <w:t>y, especialmente, en el derecho al honor, a la intimidad, a la propia imagen y a la</w:t>
      </w:r>
      <w:r>
        <w:t xml:space="preserve"> </w:t>
      </w:r>
      <w:r>
        <w:rPr>
          <w:b/>
          <w:i w:val="0"/>
        </w:rPr>
        <w:t>protección de la juventud y de la infancia</w:t>
      </w:r>
      <w:r>
        <w:rPr>
          <w:b w:val="0"/>
          <w:i w:val="0"/>
        </w:rPr>
        <w:t>».</w:t>
      </w:r>
    </w:p>
    <w:p>
      <w:pPr/>
      <w:r>
        <w:rPr>
          <w:b w:val="0"/>
          <w:i w:val="0"/>
        </w:rPr>
        <w:t>En la RTVA, dos normas propias recogen el mismo mandato:</w:t>
      </w:r>
    </w:p>
    <w:p>
      <w:pPr>
        <w:pStyle w:val="ListBullet"/>
      </w:pPr>
      <w:r>
        <w:rPr>
          <w:b w:val="0"/>
          <w:i w:val="0"/>
        </w:rPr>
        <w:t>Sus principios. El artículo 4.1 de la Ley 18/2007 dice que la actividad de la RTVA y de sus</w:t>
      </w:r>
      <w:r>
        <w:t xml:space="preserve"> </w:t>
      </w:r>
      <w:r>
        <w:rPr>
          <w:b w:val="0"/>
          <w:i w:val="0"/>
        </w:rPr>
        <w:t>sociedades filiales se inspirará, entre otros, en «</w:t>
      </w:r>
      <w:r>
        <w:rPr>
          <w:b/>
          <w:i w:val="0"/>
        </w:rPr>
        <w:t>El derecho al honor, a la intimidad personal</w:t>
      </w:r>
      <w:r>
        <w:t xml:space="preserve"> </w:t>
      </w:r>
      <w:r>
        <w:rPr>
          <w:b/>
          <w:i w:val="0"/>
        </w:rPr>
        <w:t>y familiar y a la propia imagen</w:t>
      </w:r>
      <w:r>
        <w:rPr>
          <w:b w:val="0"/>
          <w:i w:val="0"/>
        </w:rPr>
        <w:t>» (letra d) y en «</w:t>
      </w:r>
      <w:r>
        <w:rPr>
          <w:b/>
          <w:i w:val="0"/>
        </w:rPr>
        <w:t>La protección de la juventud y de la</w:t>
      </w:r>
      <w:r>
        <w:t xml:space="preserve"> </w:t>
      </w:r>
      <w:r>
        <w:rPr>
          <w:b/>
          <w:i w:val="0"/>
        </w:rPr>
        <w:t>infancia</w:t>
      </w:r>
      <w:r>
        <w:rPr>
          <w:b w:val="0"/>
          <w:i w:val="0"/>
        </w:rPr>
        <w:t>» (letra e). La ley no tiene ningún precepto específico sobre protección de datos.</w:t>
      </w:r>
    </w:p>
    <w:p>
      <w:pPr>
        <w:pStyle w:val="ListBullet"/>
      </w:pPr>
      <w:r>
        <w:rPr>
          <w:b w:val="0"/>
          <w:i w:val="0"/>
        </w:rPr>
        <w:t>La Carta del Servicio Público de la RTVA 2024-2029 (artículo 8.1) fija como prioridad de los medios</w:t>
      </w:r>
      <w:r>
        <w:t xml:space="preserve"> </w:t>
      </w:r>
      <w:r>
        <w:rPr>
          <w:b w:val="0"/>
          <w:i w:val="0"/>
        </w:rPr>
        <w:t>de Canal Sur, entre otros valores, «</w:t>
      </w:r>
      <w:r>
        <w:rPr>
          <w:b/>
          <w:i w:val="0"/>
        </w:rPr>
        <w:t>La protección integral de los menores</w:t>
      </w:r>
      <w:r>
        <w:rPr>
          <w:b w:val="0"/>
          <w:i w:val="0"/>
        </w:rPr>
        <w:t>» (letra d) y «</w:t>
      </w:r>
      <w:r>
        <w:rPr>
          <w:b/>
          <w:i w:val="0"/>
        </w:rPr>
        <w:t>El</w:t>
      </w:r>
      <w:r>
        <w:t xml:space="preserve"> </w:t>
      </w:r>
      <w:r>
        <w:rPr>
          <w:b/>
          <w:i w:val="0"/>
        </w:rPr>
        <w:t>respeto y preservación en soportes digitales de la dignidad humana, el derecho al honor, a la</w:t>
      </w:r>
      <w:r>
        <w:t xml:space="preserve"> </w:t>
      </w:r>
      <w:r>
        <w:rPr>
          <w:b/>
          <w:i w:val="0"/>
        </w:rPr>
        <w:t>intimidad y a la propia imagen</w:t>
      </w:r>
      <w:r>
        <w:rPr>
          <w:b w:val="0"/>
          <w:i w:val="0"/>
        </w:rPr>
        <w:t>» (letra n).</w:t>
      </w:r>
    </w:p>
    <w:p>
      <w:pPr>
        <w:pStyle w:val="Heading3"/>
      </w:pPr>
      <w:r>
        <w:rPr>
          <w:b w:val="0"/>
          <w:i w:val="0"/>
        </w:rPr>
        <w:t>11.2.2 La Ley Orgánica 1/1982</w:t>
      </w:r>
    </w:p>
    <w:p>
      <w:pPr/>
      <w:r>
        <w:rPr>
          <w:b w:val="0"/>
          <w:i w:val="0"/>
        </w:rPr>
        <w:t>Ley Orgánica 1/1982, de 5 de mayo, de protección civil del derecho al honor, a la intimidad</w:t>
      </w:r>
      <w:r>
        <w:t xml:space="preserve"> </w:t>
      </w:r>
      <w:r>
        <w:rPr>
          <w:b w:val="0"/>
          <w:i w:val="0"/>
        </w:rPr>
        <w:t>personal y familiar y a la propia imagen. Lo que importa a un medio audiovisual:</w:t>
      </w:r>
    </w:p>
    <w:p>
      <w:pPr>
        <w:pStyle w:val="ListBullet"/>
      </w:pPr>
      <w:r>
        <w:rPr>
          <w:b w:val="0"/>
          <w:i w:val="0"/>
        </w:rPr>
        <w:t>Artículo 1.3: el derecho «</w:t>
      </w:r>
      <w:r>
        <w:rPr>
          <w:b/>
          <w:i w:val="0"/>
        </w:rPr>
        <w:t>es irrenunciable, inalienable e imprescriptible</w:t>
      </w:r>
      <w:r>
        <w:rPr>
          <w:b w:val="0"/>
          <w:i w:val="0"/>
        </w:rPr>
        <w:t>»; la renuncia a la</w:t>
      </w:r>
      <w:r>
        <w:t xml:space="preserve"> </w:t>
      </w:r>
      <w:r>
        <w:rPr>
          <w:b w:val="0"/>
          <w:i w:val="0"/>
        </w:rPr>
        <w:t>protección es nula, sin perjuicio de los supuestos de autorización o consentimiento del artículo</w:t>
      </w:r>
      <w:r>
        <w:t xml:space="preserve"> </w:t>
      </w:r>
      <w:r>
        <w:rPr>
          <w:b w:val="0"/>
          <w:i w:val="0"/>
        </w:rPr>
        <w:t>2.</w:t>
      </w:r>
    </w:p>
    <w:p>
      <w:pPr>
        <w:pStyle w:val="ListBullet"/>
      </w:pPr>
      <w:r>
        <w:rPr>
          <w:b w:val="0"/>
          <w:i w:val="0"/>
        </w:rPr>
        <w:t>Artículo 2.2: no hay intromisión ilegítima cuando esté «</w:t>
      </w:r>
      <w:r>
        <w:rPr>
          <w:b/>
          <w:i w:val="0"/>
        </w:rPr>
        <w:t>expresamente autorizada por Ley</w:t>
      </w:r>
      <w:r>
        <w:rPr>
          <w:b w:val="0"/>
          <w:i w:val="0"/>
        </w:rPr>
        <w:t>» o</w:t>
      </w:r>
      <w:r>
        <w:t xml:space="preserve"> </w:t>
      </w:r>
      <w:r>
        <w:rPr>
          <w:b w:val="0"/>
          <w:i w:val="0"/>
        </w:rPr>
        <w:t>cuando el titular del derecho «</w:t>
      </w:r>
      <w:r>
        <w:rPr>
          <w:b/>
          <w:i w:val="0"/>
        </w:rPr>
        <w:t>hubiere otorgado al efecto su consentimiento expreso</w:t>
      </w:r>
      <w:r>
        <w:rPr>
          <w:b w:val="0"/>
          <w:i w:val="0"/>
        </w:rPr>
        <w:t>». Y 2.3:</w:t>
      </w:r>
      <w:r>
        <w:t xml:space="preserve"> </w:t>
      </w:r>
      <w:r>
        <w:rPr>
          <w:b w:val="0"/>
          <w:i w:val="0"/>
        </w:rPr>
        <w:t>ese consentimiento «</w:t>
      </w:r>
      <w:r>
        <w:rPr>
          <w:b/>
          <w:i w:val="0"/>
        </w:rPr>
        <w:t>será revocable en cualquier momento, pero habrán de indemnizarse en su</w:t>
      </w:r>
      <w:r>
        <w:t xml:space="preserve"> </w:t>
      </w:r>
      <w:r>
        <w:rPr>
          <w:b/>
          <w:i w:val="0"/>
        </w:rPr>
        <w:t>caso, los daños y perjuicios causados, incluyendo en ellos las expectativas justificadas</w:t>
      </w:r>
      <w:r>
        <w:rPr>
          <w:b w:val="0"/>
          <w:i w:val="0"/>
        </w:rPr>
        <w:t>».</w:t>
      </w:r>
    </w:p>
    <w:p>
      <w:pPr>
        <w:pStyle w:val="ListBullet"/>
      </w:pPr>
      <w:r>
        <w:rPr>
          <w:b w:val="0"/>
          <w:i w:val="0"/>
        </w:rPr>
        <w:t>Artículo 3, el consentimiento de los menores: deberá prestarse «</w:t>
      </w:r>
      <w:r>
        <w:rPr>
          <w:b/>
          <w:i w:val="0"/>
        </w:rPr>
        <w:t>por ellos mismos si sus</w:t>
      </w:r>
      <w:r>
        <w:t xml:space="preserve"> </w:t>
      </w:r>
      <w:r>
        <w:rPr>
          <w:b/>
          <w:i w:val="0"/>
        </w:rPr>
        <w:t>condiciones de madurez lo permiten, de acuerdo con la legislación civil</w:t>
      </w:r>
      <w:r>
        <w:rPr>
          <w:b w:val="0"/>
          <w:i w:val="0"/>
        </w:rPr>
        <w:t>». En los restantes</w:t>
      </w:r>
      <w:r>
        <w:t xml:space="preserve"> </w:t>
      </w:r>
      <w:r>
        <w:rPr>
          <w:b w:val="0"/>
          <w:i w:val="0"/>
        </w:rPr>
        <w:t>casos, «</w:t>
      </w:r>
      <w:r>
        <w:rPr>
          <w:b/>
          <w:i w:val="0"/>
        </w:rPr>
        <w:t>mediante escrito por su representante legal</w:t>
      </w:r>
      <w:r>
        <w:rPr>
          <w:b w:val="0"/>
          <w:i w:val="0"/>
        </w:rPr>
        <w:t>», que debe poner en conocimiento previo</w:t>
      </w:r>
      <w:r>
        <w:t xml:space="preserve"> </w:t>
      </w:r>
      <w:r>
        <w:rPr>
          <w:b w:val="0"/>
          <w:i w:val="0"/>
        </w:rPr>
        <w:t>del Ministerio Fiscal el consentimiento proyectado; «</w:t>
      </w:r>
      <w:r>
        <w:rPr>
          <w:b/>
          <w:i w:val="0"/>
        </w:rPr>
        <w:t>Si en el plazo de ocho días el Ministerio</w:t>
      </w:r>
      <w:r>
        <w:t xml:space="preserve"> </w:t>
      </w:r>
      <w:r>
        <w:rPr>
          <w:b/>
          <w:i w:val="0"/>
        </w:rPr>
        <w:t>Fiscal se opusiere, resolverá el Juez.</w:t>
      </w:r>
      <w:r>
        <w:rPr>
          <w:b w:val="0"/>
          <w:i w:val="0"/>
        </w:rPr>
        <w:t>» Esta ley no fija una edad; la LOPDGDD sí (catorce</w:t>
      </w:r>
      <w:r>
        <w:t xml:space="preserve"> </w:t>
      </w:r>
      <w:r>
        <w:rPr>
          <w:b w:val="0"/>
          <w:i w:val="0"/>
        </w:rPr>
        <w:t>años), pero para otra cosa: el tratamiento de datos.</w:t>
      </w:r>
    </w:p>
    <w:p>
      <w:pPr>
        <w:pStyle w:val="ListBullet"/>
      </w:pPr>
      <w:r>
        <w:rPr>
          <w:b w:val="0"/>
          <w:i w:val="0"/>
        </w:rPr>
        <w:t>Artículo 7, las intromisiones ilegítimas (ocho apartados). Las que más tocan a un medio:</w:t>
      </w:r>
      <w:r>
        <w:t xml:space="preserve"> </w:t>
      </w:r>
      <w:r>
        <w:rPr>
          <w:b w:val="0"/>
          <w:i w:val="0"/>
        </w:rPr>
        <w:t>7.3, la divulgación de hechos de la vida privada que afecten a la reputación y buen nombre; 7.4,</w:t>
      </w:r>
      <w:r>
        <w:t xml:space="preserve"> </w:t>
      </w:r>
      <w:r>
        <w:rPr>
          <w:b w:val="0"/>
          <w:i w:val="0"/>
        </w:rPr>
        <w:t>«</w:t>
      </w:r>
      <w:r>
        <w:rPr>
          <w:b/>
          <w:i w:val="0"/>
        </w:rPr>
        <w:t>La revelación de datos privados de una persona o familia conocidos a través de la actividad</w:t>
      </w:r>
      <w:r>
        <w:t xml:space="preserve"> </w:t>
      </w:r>
      <w:r>
        <w:rPr>
          <w:b/>
          <w:i w:val="0"/>
        </w:rPr>
        <w:t>profesional u oficial de quien los revela</w:t>
      </w:r>
      <w:r>
        <w:rPr>
          <w:b w:val="0"/>
          <w:i w:val="0"/>
        </w:rPr>
        <w:t>»; 7.5, la captación, reproducción o publicación de la</w:t>
      </w:r>
      <w:r>
        <w:t xml:space="preserve"> </w:t>
      </w:r>
      <w:r>
        <w:rPr>
          <w:b w:val="0"/>
          <w:i w:val="0"/>
        </w:rPr>
        <w:t>imagen de una persona «</w:t>
      </w:r>
      <w:r>
        <w:rPr>
          <w:b/>
          <w:i w:val="0"/>
        </w:rPr>
        <w:t>en lugares o momentos de su vida privada o fuera de ellos, salvo los</w:t>
      </w:r>
      <w:r>
        <w:t xml:space="preserve"> </w:t>
      </w:r>
      <w:r>
        <w:rPr>
          <w:b/>
          <w:i w:val="0"/>
        </w:rPr>
        <w:t>casos previstos en el artículo octavo, dos</w:t>
      </w:r>
      <w:r>
        <w:rPr>
          <w:b w:val="0"/>
          <w:i w:val="0"/>
        </w:rPr>
        <w:t>»; y 7.6, la utilización del nombre, de la voz o de</w:t>
      </w:r>
      <w:r>
        <w:t xml:space="preserve"> </w:t>
      </w:r>
      <w:r>
        <w:rPr>
          <w:b w:val="0"/>
          <w:i w:val="0"/>
        </w:rPr>
        <w:t>la imagen de una persona «</w:t>
      </w:r>
      <w:r>
        <w:rPr>
          <w:b/>
          <w:i w:val="0"/>
        </w:rPr>
        <w:t>para fines publicitarios, comerciales o de naturaleza análoga</w:t>
      </w:r>
      <w:r>
        <w:rPr>
          <w:b w:val="0"/>
          <w:i w:val="0"/>
        </w:rPr>
        <w:t>».</w:t>
      </w:r>
    </w:p>
    <w:p>
      <w:pPr>
        <w:pStyle w:val="ListBullet"/>
      </w:pPr>
      <w:r>
        <w:rPr>
          <w:b w:val="0"/>
          <w:i w:val="0"/>
        </w:rPr>
        <w:t>Artículo 8.1: no son intromisiones ilegítimas las actuaciones autorizadas o acordadas por la</w:t>
      </w:r>
      <w:r>
        <w:t xml:space="preserve"> </w:t>
      </w:r>
      <w:r>
        <w:rPr>
          <w:b w:val="0"/>
          <w:i w:val="0"/>
        </w:rPr>
        <w:t>autoridad competente de acuerdo con la ley, «</w:t>
      </w:r>
      <w:r>
        <w:rPr>
          <w:b/>
          <w:i w:val="0"/>
        </w:rPr>
        <w:t>ni cuando predomine un interés histórico,</w:t>
      </w:r>
      <w:r>
        <w:t xml:space="preserve"> </w:t>
      </w:r>
      <w:r>
        <w:rPr>
          <w:b/>
          <w:i w:val="0"/>
        </w:rPr>
        <w:t>científico o cultural relevante</w:t>
      </w:r>
      <w:r>
        <w:rPr>
          <w:b w:val="0"/>
          <w:i w:val="0"/>
        </w:rPr>
        <w:t>».</w:t>
      </w:r>
    </w:p>
    <w:p>
      <w:pPr>
        <w:pStyle w:val="ListBullet"/>
      </w:pPr>
      <w:r>
        <w:rPr>
          <w:b w:val="0"/>
          <w:i w:val="0"/>
        </w:rPr>
        <w:t>Artículo 8.2, las tres excepciones a la propia imagen. El derecho a la propia imagen no impedirá:</w:t>
      </w:r>
      <w:r>
        <w:t xml:space="preserve"> </w:t>
      </w:r>
      <w:r>
        <w:rPr>
          <w:b w:val="0"/>
          <w:i w:val="0"/>
        </w:rPr>
        <w:t>a) su captación, reproducción o publicación cuando se trate de personas que ejerzan un cargo</w:t>
      </w:r>
      <w:r>
        <w:t xml:space="preserve"> </w:t>
      </w:r>
      <w:r>
        <w:rPr>
          <w:b w:val="0"/>
          <w:i w:val="0"/>
        </w:rPr>
        <w:t>público o una profesión de notoriedad o proyección pública y la imagen se capte «</w:t>
      </w:r>
      <w:r>
        <w:rPr>
          <w:b/>
          <w:i w:val="0"/>
        </w:rPr>
        <w:t>durante un</w:t>
      </w:r>
      <w:r>
        <w:t xml:space="preserve"> </w:t>
      </w:r>
      <w:r>
        <w:rPr>
          <w:b/>
          <w:i w:val="0"/>
        </w:rPr>
        <w:t>acto público o en lugares abiertos al público</w:t>
      </w:r>
      <w:r>
        <w:rPr>
          <w:b w:val="0"/>
          <w:i w:val="0"/>
        </w:rPr>
        <w:t>»; b) la utilización de la caricatura de dichas</w:t>
      </w:r>
      <w:r>
        <w:t xml:space="preserve"> </w:t>
      </w:r>
      <w:r>
        <w:rPr>
          <w:b w:val="0"/>
          <w:i w:val="0"/>
        </w:rPr>
        <w:t>personas, «</w:t>
      </w:r>
      <w:r>
        <w:rPr>
          <w:b/>
          <w:i w:val="0"/>
        </w:rPr>
        <w:t>de acuerdo con el uso social</w:t>
      </w:r>
      <w:r>
        <w:rPr>
          <w:b w:val="0"/>
          <w:i w:val="0"/>
        </w:rPr>
        <w:t>»; c) la información gráfica sobre un suceso o</w:t>
      </w:r>
      <w:r>
        <w:t xml:space="preserve"> </w:t>
      </w:r>
      <w:r>
        <w:rPr>
          <w:b w:val="0"/>
          <w:i w:val="0"/>
        </w:rPr>
        <w:t>acaecimiento público cuando la imagen de una persona determinada aparezca «</w:t>
      </w:r>
      <w:r>
        <w:rPr>
          <w:b/>
          <w:i w:val="0"/>
        </w:rPr>
        <w:t>como meramente</w:t>
      </w:r>
      <w:r>
        <w:t xml:space="preserve"> </w:t>
      </w:r>
      <w:r>
        <w:rPr>
          <w:b/>
          <w:i w:val="0"/>
        </w:rPr>
        <w:t>accesoria</w:t>
      </w:r>
      <w:r>
        <w:rPr>
          <w:b w:val="0"/>
          <w:i w:val="0"/>
        </w:rPr>
        <w:t>». Las excepciones a) y b) no se aplican a las autoridades o personas que desempeñen</w:t>
      </w:r>
      <w:r>
        <w:t xml:space="preserve"> </w:t>
      </w:r>
      <w:r>
        <w:rPr>
          <w:b w:val="0"/>
          <w:i w:val="0"/>
        </w:rPr>
        <w:t>funciones que por su naturaleza necesiten el anonimato.</w:t>
      </w:r>
    </w:p>
    <w:p>
      <w:pPr>
        <w:pStyle w:val="ListBullet"/>
      </w:pPr>
      <w:r>
        <w:rPr>
          <w:b w:val="0"/>
          <w:i w:val="0"/>
        </w:rPr>
        <w:t>Artículo 9.3: la existencia de perjuicio se presume siempre que se acredite la intromisión; el</w:t>
      </w:r>
      <w:r>
        <w:t xml:space="preserve"> </w:t>
      </w:r>
      <w:r>
        <w:rPr>
          <w:b w:val="0"/>
          <w:i w:val="0"/>
        </w:rPr>
        <w:t>daño moral se valora atendiendo a las circunstancias del caso y a la gravedad de la lesión,</w:t>
      </w:r>
      <w:r>
        <w:t xml:space="preserve"> </w:t>
      </w:r>
      <w:r>
        <w:rPr>
          <w:b w:val="0"/>
          <w:i w:val="0"/>
        </w:rPr>
        <w:t>teniendo en cuenta, en su caso, «</w:t>
      </w:r>
      <w:r>
        <w:rPr>
          <w:b/>
          <w:i w:val="0"/>
        </w:rPr>
        <w:t>la difusión o audiencia del medio a través del que se haya</w:t>
      </w:r>
      <w:r>
        <w:t xml:space="preserve"> </w:t>
      </w:r>
      <w:r>
        <w:rPr>
          <w:b/>
          <w:i w:val="0"/>
        </w:rPr>
        <w:t>producido</w:t>
      </w:r>
      <w:r>
        <w:rPr>
          <w:b w:val="0"/>
          <w:i w:val="0"/>
        </w:rPr>
        <w:t>». Y 9.5: las acciones «</w:t>
      </w:r>
      <w:r>
        <w:rPr>
          <w:b/>
          <w:i w:val="0"/>
        </w:rPr>
        <w:t>caducarán transcurridos cuatro años desde que el legitimado</w:t>
      </w:r>
      <w:r>
        <w:t xml:space="preserve"> </w:t>
      </w:r>
      <w:r>
        <w:rPr>
          <w:b/>
          <w:i w:val="0"/>
        </w:rPr>
        <w:t>pudo ejercitarlas</w:t>
      </w:r>
      <w:r>
        <w:rPr>
          <w:b w:val="0"/>
          <w:i w:val="0"/>
        </w:rPr>
        <w:t>».</w:t>
      </w:r>
    </w:p>
    <w:p>
      <w:pPr/>
      <w:r>
        <w:rPr>
          <w:b w:val="0"/>
          <w:i w:val="0"/>
        </w:rPr>
        <w:t>Redacciones: los artículos 3 y 8 tienen una sola; el 1 tiene dos (la vigente desde el 24 de mayo</w:t>
      </w:r>
      <w:r>
        <w:t xml:space="preserve"> </w:t>
      </w:r>
      <w:r>
        <w:rPr>
          <w:b w:val="0"/>
          <w:i w:val="0"/>
        </w:rPr>
        <w:t>de 1996); el 2, tres (la vigente desde el 15 de febrero de 1990); el 7 y el 9, la vigente desde el</w:t>
      </w:r>
      <w:r>
        <w:t xml:space="preserve"> </w:t>
      </w:r>
      <w:r>
        <w:rPr>
          <w:b w:val="0"/>
          <w:i w:val="0"/>
        </w:rPr>
        <w:t>23 de diciembre de 2010. El Tribunal Constitucional, en su Sentencia 9/1990, de 18 de enero, declaró</w:t>
      </w:r>
      <w:r>
        <w:t xml:space="preserve"> </w:t>
      </w:r>
      <w:r>
        <w:rPr>
          <w:b w:val="0"/>
          <w:i w:val="0"/>
        </w:rPr>
        <w:t>inconstitucional y nulo el inciso del artículo 2.2 que, por imperativo del artículo 71 de la</w:t>
      </w:r>
      <w:r>
        <w:t xml:space="preserve"> </w:t>
      </w:r>
      <w:r>
        <w:rPr>
          <w:b w:val="0"/>
          <w:i w:val="0"/>
        </w:rPr>
        <w:t>Constitución, excluía la intromisión en las opiniones de Diputados y Senadores en el ejercicio de</w:t>
      </w:r>
      <w:r>
        <w:t xml:space="preserve"> </w:t>
      </w:r>
      <w:r>
        <w:rPr>
          <w:b w:val="0"/>
          <w:i w:val="0"/>
        </w:rPr>
        <w:t>sus funciones y exigía la previa autorización de la Cámara, tramitada como suplicatorio, para</w:t>
      </w:r>
      <w:r>
        <w:t xml:space="preserve"> </w:t>
      </w:r>
      <w:r>
        <w:rPr>
          <w:b w:val="0"/>
          <w:i w:val="0"/>
        </w:rPr>
        <w:t>seguir contra ellos un proceso civil. Lo que se cita arriba del 2.2 (autorización por ley y</w:t>
      </w:r>
      <w:r>
        <w:t xml:space="preserve"> </w:t>
      </w:r>
      <w:r>
        <w:rPr>
          <w:b w:val="0"/>
          <w:i w:val="0"/>
        </w:rPr>
        <w:t>consentimiento expreso) no está afectado.</w:t>
      </w:r>
    </w:p>
    <w:p>
      <w:pPr>
        <w:pStyle w:val="Heading3"/>
      </w:pPr>
      <w:r>
        <w:rPr>
          <w:b w:val="0"/>
          <w:i w:val="0"/>
        </w:rPr>
        <w:t>11.2.3 Fallecidos y tutela judicial</w:t>
      </w:r>
    </w:p>
    <w:p>
      <w:pPr/>
      <w:r>
        <w:rPr>
          <w:b w:val="0"/>
          <w:i/>
        </w:rPr>
        <w:t>Artículo 4, la imagen de un fallecido</w:t>
      </w:r>
      <w:r>
        <w:rPr>
          <w:b w:val="0"/>
          <w:i w:val="0"/>
        </w:rPr>
        <w:t xml:space="preserve"> (dos redacciones; la vigente, desde el 23 de diciembre de</w:t>
      </w:r>
      <w:r>
        <w:t xml:space="preserve"> </w:t>
      </w:r>
      <w:r>
        <w:rPr>
          <w:b w:val="0"/>
          <w:i w:val="0"/>
        </w:rPr>
        <w:t>2010). Las acciones de protección del honor, la intimidad o la imagen de una persona fallecida</w:t>
      </w:r>
      <w:r>
        <w:t xml:space="preserve"> </w:t>
      </w:r>
      <w:r>
        <w:rPr>
          <w:b w:val="0"/>
          <w:i w:val="0"/>
        </w:rPr>
        <w:t>corresponden:</w:t>
      </w:r>
    </w:p>
    <w:p>
      <w:pPr>
        <w:pStyle w:val="ListNumber"/>
      </w:pPr>
      <w:r>
        <w:rPr>
          <w:b w:val="0"/>
          <w:i w:val="0"/>
        </w:rPr>
        <w:t>A quien esta haya designado en su testamento, que puede ser una persona jurídica (4.1).</w:t>
      </w:r>
    </w:p>
    <w:p>
      <w:pPr>
        <w:pStyle w:val="ListNumber"/>
      </w:pPr>
      <w:r>
        <w:rPr>
          <w:b w:val="0"/>
          <w:i w:val="0"/>
        </w:rPr>
        <w:t>Si no hay designación o ha fallecido el designado, a «</w:t>
      </w:r>
      <w:r>
        <w:rPr>
          <w:b/>
          <w:i w:val="0"/>
        </w:rPr>
        <w:t>el cónyuge, los descendientes, ascendientes</w:t>
      </w:r>
      <w:r>
        <w:t xml:space="preserve"> </w:t>
      </w:r>
      <w:r>
        <w:rPr>
          <w:b/>
          <w:i w:val="0"/>
        </w:rPr>
        <w:t>y hermanos de la persona afectada que viviesen al tiempo de su fallecimiento</w:t>
      </w:r>
      <w:r>
        <w:rPr>
          <w:b w:val="0"/>
          <w:i w:val="0"/>
        </w:rPr>
        <w:t>» (4.2).</w:t>
      </w:r>
    </w:p>
    <w:p>
      <w:pPr>
        <w:pStyle w:val="ListNumber"/>
      </w:pPr>
      <w:r>
        <w:rPr>
          <w:b w:val="0"/>
          <w:i w:val="0"/>
        </w:rPr>
        <w:t>A falta de todos ellos, al Ministerio Fiscal, que «</w:t>
      </w:r>
      <w:r>
        <w:rPr>
          <w:b/>
          <w:i w:val="0"/>
        </w:rPr>
        <w:t>podrá actuar de oficio a instancia de persona</w:t>
      </w:r>
      <w:r>
        <w:t xml:space="preserve"> </w:t>
      </w:r>
      <w:r>
        <w:rPr>
          <w:b/>
          <w:i w:val="0"/>
        </w:rPr>
        <w:t>interesada, siempre que no hubieren transcurrido más de ochenta años desde el fallecimiento del</w:t>
      </w:r>
      <w:r>
        <w:t xml:space="preserve"> </w:t>
      </w:r>
      <w:r>
        <w:rPr>
          <w:b/>
          <w:i w:val="0"/>
        </w:rPr>
        <w:t>afectado</w:t>
      </w:r>
      <w:r>
        <w:rPr>
          <w:b w:val="0"/>
          <w:i w:val="0"/>
        </w:rPr>
        <w:t>» (4.3). El mismo plazo rige cuando las acciones correspondan a una persona jurídica</w:t>
      </w:r>
      <w:r>
        <w:t xml:space="preserve"> </w:t>
      </w:r>
      <w:r>
        <w:rPr>
          <w:b w:val="0"/>
          <w:i w:val="0"/>
        </w:rPr>
        <w:t>designada en testamento.</w:t>
      </w:r>
    </w:p>
    <w:p>
      <w:pPr/>
      <w:r>
        <w:rPr>
          <w:b w:val="0"/>
          <w:i w:val="0"/>
        </w:rPr>
        <w:t>Cuando sobreviven varios parientes, cualquiera de ellos puede ejercer las acciones (artículo 5.1).</w:t>
      </w:r>
      <w:r>
        <w:t xml:space="preserve"> </w:t>
      </w:r>
      <w:r>
        <w:rPr>
          <w:b w:val="0"/>
          <w:i w:val="0"/>
        </w:rPr>
        <w:t>Es la regla que se aplica a las imágenes de fallecidos en un suceso.</w:t>
      </w:r>
    </w:p>
    <w:p>
      <w:pPr/>
      <w:r>
        <w:rPr>
          <w:b w:val="0"/>
          <w:i/>
        </w:rPr>
        <w:t>Artículo 9.2, qué puede pedir el afectado.</w:t>
      </w:r>
      <w:r>
        <w:rPr>
          <w:b w:val="0"/>
          <w:i w:val="0"/>
        </w:rPr>
        <w:t xml:space="preserve"> La tutela judicial comprende todas las medidas</w:t>
      </w:r>
      <w:r>
        <w:t xml:space="preserve"> </w:t>
      </w:r>
      <w:r>
        <w:rPr>
          <w:b w:val="0"/>
          <w:i w:val="0"/>
        </w:rPr>
        <w:t>necesarias para poner fin a la intromisión y, en particular, las necesarias para:</w:t>
      </w:r>
    </w:p>
    <w:p>
      <w:pPr>
        <w:pStyle w:val="ListBullet"/>
      </w:pPr>
      <w:r>
        <w:rPr>
          <w:b w:val="0"/>
          <w:i w:val="0"/>
        </w:rPr>
        <w:t>a) el restablecimiento del perjudicado en el pleno disfrute de sus derechos, con la declaración de</w:t>
      </w:r>
      <w:r>
        <w:t xml:space="preserve"> </w:t>
      </w:r>
      <w:r>
        <w:rPr>
          <w:b w:val="0"/>
          <w:i w:val="0"/>
        </w:rPr>
        <w:t>la intromisión sufrida, «</w:t>
      </w:r>
      <w:r>
        <w:rPr>
          <w:b/>
          <w:i w:val="0"/>
        </w:rPr>
        <w:t>el cese inmediato de la misma y la reposición del estado anterior</w:t>
      </w:r>
      <w:r>
        <w:rPr>
          <w:b w:val="0"/>
          <w:i w:val="0"/>
        </w:rPr>
        <w:t>»; en</w:t>
      </w:r>
      <w:r>
        <w:t xml:space="preserve"> </w:t>
      </w:r>
      <w:r>
        <w:rPr>
          <w:b w:val="0"/>
          <w:i w:val="0"/>
        </w:rPr>
        <w:t>el honor, además, la publicación total o parcial de la sentencia condenatoria a costa del condenado «</w:t>
      </w:r>
      <w:r>
        <w:rPr>
          <w:b/>
          <w:i w:val="0"/>
        </w:rPr>
        <w:t>con al</w:t>
      </w:r>
      <w:r>
        <w:t xml:space="preserve"> </w:t>
      </w:r>
      <w:r>
        <w:rPr>
          <w:b/>
          <w:i w:val="0"/>
        </w:rPr>
        <w:t>menos la misma difusión pública que tuvo la intromisión sufrida</w:t>
      </w:r>
      <w:r>
        <w:rPr>
          <w:b w:val="0"/>
          <w:i w:val="0"/>
        </w:rPr>
        <w:t>»;</w:t>
      </w:r>
    </w:p>
    <w:p>
      <w:pPr>
        <w:pStyle w:val="ListBullet"/>
      </w:pPr>
      <w:r>
        <w:rPr>
          <w:b w:val="0"/>
          <w:i w:val="0"/>
        </w:rPr>
        <w:t>b) «</w:t>
      </w:r>
      <w:r>
        <w:rPr>
          <w:b/>
          <w:i w:val="0"/>
        </w:rPr>
        <w:t>Prevenir intromisiones inminentes o ulteriores.</w:t>
      </w:r>
      <w:r>
        <w:rPr>
          <w:b w:val="0"/>
          <w:i w:val="0"/>
        </w:rPr>
        <w:t>»;</w:t>
      </w:r>
    </w:p>
    <w:p>
      <w:pPr>
        <w:pStyle w:val="ListBullet"/>
      </w:pPr>
      <w:r>
        <w:rPr>
          <w:b w:val="0"/>
          <w:i w:val="0"/>
        </w:rPr>
        <w:t>c) «</w:t>
      </w:r>
      <w:r>
        <w:rPr>
          <w:b/>
          <w:i w:val="0"/>
        </w:rPr>
        <w:t>La indemnización de los daños y perjuicios causados.</w:t>
      </w:r>
      <w:r>
        <w:rPr>
          <w:b w:val="0"/>
          <w:i w:val="0"/>
        </w:rPr>
        <w:t>»;</w:t>
      </w:r>
    </w:p>
    <w:p>
      <w:pPr>
        <w:pStyle w:val="ListBullet"/>
      </w:pPr>
      <w:r>
        <w:rPr>
          <w:b w:val="0"/>
          <w:i w:val="0"/>
        </w:rPr>
        <w:t>d) «</w:t>
      </w:r>
      <w:r>
        <w:rPr>
          <w:b/>
          <w:i w:val="0"/>
        </w:rPr>
        <w:t>La apropiación por el perjudicado del lucro obtenido con la intromisión ilegítima en sus</w:t>
      </w:r>
      <w:r>
        <w:t xml:space="preserve"> </w:t>
      </w:r>
      <w:r>
        <w:rPr>
          <w:b/>
          <w:i w:val="0"/>
        </w:rPr>
        <w:t>derechos.</w:t>
      </w:r>
      <w:r>
        <w:rPr>
          <w:b w:val="0"/>
          <w:i w:val="0"/>
        </w:rPr>
        <w:t>»</w:t>
      </w:r>
    </w:p>
    <w:p>
      <w:pPr/>
      <w:r>
        <w:rPr>
          <w:b w:val="0"/>
          <w:i w:val="0"/>
        </w:rPr>
        <w:t>Todo ello sin perjuicio de la tutela cautelar necesaria para asegurar su efectividad. Las vías: las</w:t>
      </w:r>
      <w:r>
        <w:t xml:space="preserve"> </w:t>
      </w:r>
      <w:r>
        <w:rPr>
          <w:b w:val="0"/>
          <w:i w:val="0"/>
        </w:rPr>
        <w:t>procesales ordinarias o el procedimiento del artículo 53.2 CE y, cuando proceda, el recurso de amparo</w:t>
      </w:r>
      <w:r>
        <w:t xml:space="preserve"> </w:t>
      </w:r>
      <w:r>
        <w:rPr>
          <w:b w:val="0"/>
          <w:i w:val="0"/>
        </w:rPr>
        <w:t>ante el Tribunal Constitucional (9.1). La presunción del perjuicio (9.3) y la caducidad de cuatro</w:t>
      </w:r>
      <w:r>
        <w:t xml:space="preserve"> </w:t>
      </w:r>
      <w:r>
        <w:rPr>
          <w:b w:val="0"/>
          <w:i w:val="0"/>
        </w:rPr>
        <w:t>años (9.5) están en la lista de arriba.</w:t>
      </w:r>
    </w:p>
    <w:p>
      <w:pPr>
        <w:pStyle w:val="Heading3"/>
      </w:pPr>
      <w:r>
        <w:rPr>
          <w:b w:val="0"/>
          <w:i w:val="0"/>
        </w:rPr>
        <w:t>11.2.4 La imagen como dato personal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Definición del artículo 4 del Reglamento</w:t>
            </w:r>
          </w:p>
        </w:tc>
      </w:tr>
      <w:tr>
        <w:tc>
          <w:tcPr>
            <w:tcW w:type="dxa" w:w="4706"/>
          </w:tcPr>
          <w:p>
            <w:pPr>
              <w:pStyle w:val="Tabla"/>
            </w:pPr>
            <w:r/>
            <w:r>
              <w:rPr>
                <w:b w:val="0"/>
                <w:i w:val="0"/>
              </w:rPr>
              <w:t>Datos personales (4.1)</w:t>
            </w:r>
          </w:p>
        </w:tc>
        <w:tc>
          <w:tcPr>
            <w:tcW w:type="dxa" w:w="4706"/>
          </w:tcPr>
          <w:p>
            <w:pPr>
              <w:pStyle w:val="Tabla"/>
            </w:pPr>
            <w:r/>
            <w:r>
              <w:rPr>
                <w:b w:val="0"/>
                <w:i w:val="0"/>
              </w:rPr>
              <w:t>Toda información sobre una persona física identificada o identificable. Es identificable quien pueda determinarse directa o indirectamente, en particular mediante un identificador: nombre, número de identificación, datos de localización, un identificador en línea o elementos de su identidad física, fisiológica, genética, psíquica, económica, cultural o social</w:t>
            </w:r>
          </w:p>
        </w:tc>
      </w:tr>
      <w:tr>
        <w:tc>
          <w:tcPr>
            <w:tcW w:type="dxa" w:w="4706"/>
          </w:tcPr>
          <w:p>
            <w:pPr>
              <w:pStyle w:val="Tabla"/>
            </w:pPr>
            <w:r/>
            <w:r>
              <w:rPr>
                <w:b w:val="0"/>
                <w:i w:val="0"/>
              </w:rPr>
              <w:t>Tratamiento (4.2)</w:t>
            </w:r>
          </w:p>
        </w:tc>
        <w:tc>
          <w:tcPr>
            <w:tcW w:type="dxa" w:w="4706"/>
          </w:tcPr>
          <w:p>
            <w:pPr>
              <w:pStyle w:val="Tabla"/>
            </w:pPr>
            <w:r/>
            <w:r>
              <w:rPr>
                <w:b w:val="0"/>
                <w:i w:val="0"/>
              </w:rPr>
              <w:t>Cualquier operación sobre datos personales, automatizada o no: recogida, registro, organización, estructuración, conservación, adaptación, extracción, consulta, utilización, comunicación por transmisión o difusión, cotejo, interconexión, limitación, supresión o destrucción</w:t>
            </w:r>
          </w:p>
        </w:tc>
      </w:tr>
    </w:tbl>
    <w:p>
      <w:pPr/>
    </w:p>
    <w:p>
      <w:pPr/>
      <w:r>
        <w:rPr>
          <w:b w:val="0"/>
          <w:i w:val="0"/>
        </w:rPr>
        <w:t>La imagen y la voz de una persona que se puede reconocer son datos personales, y grabarlas, editarlas,</w:t>
      </w:r>
      <w:r>
        <w:t xml:space="preserve"> </w:t>
      </w:r>
      <w:r>
        <w:rPr>
          <w:b w:val="0"/>
          <w:i w:val="0"/>
        </w:rPr>
        <w:t>emitirlas o archivarlas es tratamiento (artículo 4, apartados 1 y 2, del Reglamento, en la tabla</w:t>
      </w:r>
      <w:r>
        <w:t xml:space="preserve"> </w:t>
      </w:r>
      <w:r>
        <w:rPr>
          <w:b w:val="0"/>
          <w:i w:val="0"/>
        </w:rPr>
        <w:t>anterior: la identidad física es uno de los elementos que hacen identificable a una persona). Pero cuándo la</w:t>
      </w:r>
      <w:r>
        <w:t xml:space="preserve"> </w:t>
      </w:r>
      <w:r>
        <w:rPr>
          <w:b w:val="0"/>
          <w:i w:val="0"/>
        </w:rPr>
        <w:t>captación o la publicación de una imagen es intromisión ilegítima lo dice la ley de protección del</w:t>
      </w:r>
      <w:r>
        <w:t xml:space="preserve"> </w:t>
      </w:r>
      <w:r>
        <w:rPr>
          <w:b w:val="0"/>
          <w:i w:val="0"/>
        </w:rPr>
        <w:t>honor, la intimidad y la propia imagen.</w:t>
      </w:r>
    </w:p>
    <w:p>
      <w:pPr/>
      <w:r>
        <w:rPr>
          <w:b w:val="0"/>
          <w:i w:val="0"/>
        </w:rPr>
        <w:t>Para el tratamiento con fines periodísticos rige lo que resume el tema 10 del común: si el fin es</w:t>
      </w:r>
      <w:r>
        <w:t xml:space="preserve"> </w:t>
      </w:r>
      <w:r>
        <w:rPr>
          <w:b w:val="0"/>
          <w:i w:val="0"/>
        </w:rPr>
        <w:t>periodístico, el Reglamento prevé excepciones que cada Estado debe fijar por ley (artículo 85), y la</w:t>
      </w:r>
      <w:r>
        <w:t xml:space="preserve"> </w:t>
      </w:r>
      <w:r>
        <w:rPr>
          <w:b w:val="0"/>
          <w:i w:val="0"/>
        </w:rPr>
        <w:t>supresión no se aplica cuando el tratamiento sea necesario para la libertad de expresión e información</w:t>
      </w:r>
      <w:r>
        <w:t xml:space="preserve"> </w:t>
      </w:r>
      <w:r>
        <w:rPr>
          <w:b w:val="0"/>
          <w:i w:val="0"/>
        </w:rPr>
        <w:t>(artículo 17.3.a).</w:t>
      </w:r>
    </w:p>
    <w:p>
      <w:pPr>
        <w:pStyle w:val="Heading3"/>
      </w:pPr>
      <w:r>
        <w:rPr>
          <w:b w:val="0"/>
          <w:i w:val="0"/>
        </w:rPr>
        <w:t>11.2.5 La autorización de imagen en una producción</w:t>
      </w:r>
    </w:p>
    <w:p>
      <w:pPr/>
      <w:r>
        <w:rPr>
          <w:b w:val="0"/>
          <w:i w:val="0"/>
        </w:rPr>
        <w:t>Lo anterior se lee desde la mesa de producción así. Quien sale en un programa (invitado,</w:t>
      </w:r>
      <w:r>
        <w:t xml:space="preserve"> </w:t>
      </w:r>
      <w:r>
        <w:rPr>
          <w:b w:val="0"/>
          <w:i w:val="0"/>
        </w:rPr>
        <w:t>concursante, colaborador, persona del público, entrevistado en la calle) tiene su derecho a la propia</w:t>
      </w:r>
      <w:r>
        <w:t xml:space="preserve"> </w:t>
      </w:r>
      <w:r>
        <w:rPr>
          <w:b w:val="0"/>
          <w:i w:val="0"/>
        </w:rPr>
        <w:t>imagen, y lo que lo levanta es una de tres cosas: una excepción del artículo 8.2 (persona pública en</w:t>
      </w:r>
      <w:r>
        <w:t xml:space="preserve"> </w:t>
      </w:r>
      <w:r>
        <w:rPr>
          <w:b w:val="0"/>
          <w:i w:val="0"/>
        </w:rPr>
        <w:t>acto público o lugar abierto al público; caricatura; persona que aparece como meramente accesoria en</w:t>
      </w:r>
      <w:r>
        <w:t xml:space="preserve"> </w:t>
      </w:r>
      <w:r>
        <w:rPr>
          <w:b w:val="0"/>
          <w:i w:val="0"/>
        </w:rPr>
        <w:t>la información gráfica de un suceso público), los casos del artículo 8.1 o el consentimiento expreso</w:t>
      </w:r>
      <w:r>
        <w:t xml:space="preserve"> </w:t>
      </w:r>
      <w:r>
        <w:rPr>
          <w:b w:val="0"/>
          <w:i w:val="0"/>
        </w:rPr>
        <w:t>del artículo 2.2. En un programa grabado o en directo, fuera de la información sobre sucesos, las</w:t>
      </w:r>
      <w:r>
        <w:t xml:space="preserve"> </w:t>
      </w:r>
      <w:r>
        <w:rPr>
          <w:b w:val="0"/>
          <w:i w:val="0"/>
        </w:rPr>
        <w:t>excepciones del 8.2 rara vez encajan: la ley no tiene ninguna para el público de un plató ni para</w:t>
      </w:r>
      <w:r>
        <w:t xml:space="preserve"> </w:t>
      </w:r>
      <w:r>
        <w:rPr>
          <w:b w:val="0"/>
          <w:i w:val="0"/>
        </w:rPr>
        <w:t>el participante de un concurso. Lo que queda es el consentimiento.</w:t>
      </w:r>
    </w:p>
    <w:p>
      <w:pPr/>
      <w:r>
        <w:rPr>
          <w:b w:val="0"/>
          <w:i w:val="0"/>
        </w:rPr>
        <w:t>Cinco consecuencias de la letra de la ley para el documento de autorización:</w:t>
      </w:r>
    </w:p>
    <w:p>
      <w:pPr>
        <w:pStyle w:val="ListBullet"/>
      </w:pPr>
      <w:r>
        <w:rPr>
          <w:b w:val="0"/>
          <w:i w:val="0"/>
        </w:rPr>
        <w:t>La ley pide para el adulto un consentimiento «expreso» (2.2), no escrito. Para el menor que no</w:t>
      </w:r>
      <w:r>
        <w:t xml:space="preserve"> </w:t>
      </w:r>
      <w:r>
        <w:rPr>
          <w:b w:val="0"/>
          <w:i w:val="0"/>
        </w:rPr>
        <w:t>consiente por sí mismo, sí exige escrito del representante legal (artículo 3). Que la autorización</w:t>
      </w:r>
      <w:r>
        <w:t xml:space="preserve"> </w:t>
      </w:r>
      <w:r>
        <w:rPr>
          <w:b w:val="0"/>
          <w:i w:val="0"/>
        </w:rPr>
        <w:t>de un adulto se recoja por escrito es costumbre de oficio y medio de prueba, no requisito legal.</w:t>
      </w:r>
    </w:p>
    <w:p>
      <w:pPr>
        <w:pStyle w:val="ListBullet"/>
      </w:pPr>
      <w:r>
        <w:rPr>
          <w:b w:val="0"/>
          <w:i w:val="0"/>
        </w:rPr>
        <w:t>El consentimiento es revocable «en cualquier momento» (2.3), y la ley no prevé pacto en contrario:</w:t>
      </w:r>
      <w:r>
        <w:t xml:space="preserve"> </w:t>
      </w:r>
      <w:r>
        <w:rPr>
          <w:b w:val="0"/>
          <w:i w:val="0"/>
        </w:rPr>
        <w:t>lo que da la revocación es el derecho a la indemnización de los daños y perjuicios, incluidas las</w:t>
      </w:r>
      <w:r>
        <w:t xml:space="preserve"> </w:t>
      </w:r>
      <w:r>
        <w:rPr>
          <w:b w:val="0"/>
          <w:i w:val="0"/>
        </w:rPr>
        <w:t>«expectativas justificadas». Por eso interesa que el documento diga para qué programa, qué usos y</w:t>
      </w:r>
      <w:r>
        <w:t xml:space="preserve"> </w:t>
      </w:r>
      <w:r>
        <w:rPr>
          <w:b w:val="0"/>
          <w:i w:val="0"/>
        </w:rPr>
        <w:t>qué medios se autoriza: es lo que permite medir esas expectativas.</w:t>
      </w:r>
    </w:p>
    <w:p>
      <w:pPr>
        <w:pStyle w:val="ListBullet"/>
      </w:pPr>
      <w:r>
        <w:rPr>
          <w:b w:val="0"/>
          <w:i w:val="0"/>
        </w:rPr>
        <w:t>La utilización de la imagen, el nombre o la voz «para fines publicitarios, comerciales o de</w:t>
      </w:r>
      <w:r>
        <w:t xml:space="preserve"> </w:t>
      </w:r>
      <w:r>
        <w:rPr>
          <w:b w:val="0"/>
          <w:i w:val="0"/>
        </w:rPr>
        <w:t>naturaleza análoga» es una intromisión propia (7.6). Si la imagen va a usarse en promociones del</w:t>
      </w:r>
      <w:r>
        <w:t xml:space="preserve"> </w:t>
      </w:r>
      <w:r>
        <w:rPr>
          <w:b w:val="0"/>
          <w:i w:val="0"/>
        </w:rPr>
        <w:t>programa o de la cadena, que la autorización lo diga es la forma de no dejarlo a interpretación;</w:t>
      </w:r>
      <w:r>
        <w:t xml:space="preserve"> </w:t>
      </w:r>
      <w:r>
        <w:rPr>
          <w:b w:val="0"/>
          <w:i w:val="0"/>
        </w:rPr>
        <w:t>la ley no dice si el consentimiento para aparecer en un programa cubre su promoción, y el tema no</w:t>
      </w:r>
      <w:r>
        <w:t xml:space="preserve"> </w:t>
      </w:r>
      <w:r>
        <w:rPr>
          <w:b w:val="0"/>
          <w:i w:val="0"/>
        </w:rPr>
        <w:t>lo resuelve.</w:t>
      </w:r>
    </w:p>
    <w:p>
      <w:pPr>
        <w:pStyle w:val="ListBullet"/>
      </w:pPr>
      <w:r>
        <w:rPr>
          <w:b w:val="0"/>
          <w:i w:val="0"/>
        </w:rPr>
        <w:t>La imagen de una persona reconocible es además un dato personal (tabla de arriba). La base del</w:t>
      </w:r>
      <w:r>
        <w:t xml:space="preserve"> </w:t>
      </w:r>
      <w:r>
        <w:rPr>
          <w:b w:val="0"/>
          <w:i w:val="0"/>
        </w:rPr>
        <w:t>tratamiento, la información que hay que dar al interesado y los derechos de éste están en el tema 10</w:t>
      </w:r>
      <w:r>
        <w:t xml:space="preserve"> </w:t>
      </w:r>
      <w:r>
        <w:rPr>
          <w:b w:val="0"/>
          <w:i w:val="0"/>
        </w:rPr>
        <w:t>del común.</w:t>
      </w:r>
    </w:p>
    <w:p>
      <w:pPr>
        <w:pStyle w:val="ListBullet"/>
      </w:pPr>
      <w:r>
        <w:rPr>
          <w:b w:val="0"/>
          <w:i w:val="0"/>
        </w:rPr>
        <w:t>Tener los derechos de autor de una grabación no autoriza la imagen de quien sale en ella, ni al</w:t>
      </w:r>
      <w:r>
        <w:t xml:space="preserve"> </w:t>
      </w:r>
      <w:r>
        <w:rPr>
          <w:b w:val="0"/>
          <w:i w:val="0"/>
        </w:rPr>
        <w:t>revés: son dos documentos o dos cláusulas distintas (epígrafe 4).</w:t>
      </w:r>
    </w:p>
    <w:p>
      <w:pPr/>
      <w:r>
        <w:rPr>
          <w:b w:val="0"/>
          <w:i w:val="0"/>
        </w:rPr>
        <w:t>En la producción financiada mixta, la Carta (artículo 24.2.a) dice que la RTVA o Canal Sur adquieren,</w:t>
      </w:r>
      <w:r>
        <w:t xml:space="preserve"> </w:t>
      </w:r>
      <w:r>
        <w:rPr>
          <w:b w:val="0"/>
          <w:i w:val="0"/>
        </w:rPr>
        <w:t>«</w:t>
      </w:r>
      <w:r>
        <w:rPr>
          <w:b/>
          <w:i w:val="0"/>
        </w:rPr>
        <w:t>en los términos que se acuerden, los derechos de propiedad intelectual, industrial y de imagen que</w:t>
      </w:r>
      <w:r>
        <w:t xml:space="preserve"> </w:t>
      </w:r>
      <w:r>
        <w:rPr>
          <w:b/>
          <w:i w:val="0"/>
        </w:rPr>
        <w:t>la otra entidad transmite a la RTVA o Canal Sur, incluyendo los derechos de explotación</w:t>
      </w:r>
      <w:r>
        <w:rPr>
          <w:b w:val="0"/>
          <w:i w:val="0"/>
        </w:rPr>
        <w:t>». Lo que no</w:t>
      </w:r>
      <w:r>
        <w:t xml:space="preserve"> </w:t>
      </w:r>
      <w:r>
        <w:rPr>
          <w:b w:val="0"/>
          <w:i w:val="0"/>
        </w:rPr>
        <w:t>tenga la otra entidad no puede transmitirlo: si sus autorizaciones de imagen no alcanzan a la emisión</w:t>
      </w:r>
      <w:r>
        <w:t xml:space="preserve"> </w:t>
      </w:r>
      <w:r>
        <w:rPr>
          <w:b w:val="0"/>
          <w:i w:val="0"/>
        </w:rPr>
        <w:t>o a la plataforma de Canal Sur, el contrato no las crea.</w:t>
      </w:r>
    </w:p>
    <w:p>
      <w:pPr/>
      <w:r>
        <w:rPr>
          <w:b w:val="0"/>
          <w:i w:val="0"/>
        </w:rPr>
        <w:t>La forma concreta de estas autorizaciones en la RTVA (modelo, quién las recoge, dónde se archivan) no</w:t>
      </w:r>
      <w:r>
        <w:t xml:space="preserve"> </w:t>
      </w:r>
      <w:r>
        <w:rPr>
          <w:b w:val="0"/>
          <w:i w:val="0"/>
        </w:rPr>
        <w:t>consta en ningún documento publicado.</w:t>
      </w:r>
    </w:p>
    <w:p>
      <w:pPr>
        <w:pStyle w:val="Heading2"/>
      </w:pPr>
      <w:r>
        <w:rPr>
          <w:b w:val="0"/>
          <w:i w:val="0"/>
        </w:rPr>
        <w:t>11.3 Música</w:t>
      </w:r>
    </w:p>
    <w:p>
      <w:pPr>
        <w:pStyle w:val="Heading3"/>
      </w:pPr>
      <w:r>
        <w:rPr>
          <w:b w:val="0"/>
          <w:i w:val="0"/>
        </w:rPr>
        <w:t>11.3.1 Los tres derechos que suenan en una pieza</w:t>
      </w:r>
    </w:p>
    <w:p>
      <w:pPr/>
      <w:r>
        <w:rPr>
          <w:b w:val="0"/>
          <w:i w:val="0"/>
        </w:rPr>
        <w:t>Una canción comercial que suena en una pieza lleva, como mínimo, tres capas de derechos: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Capa</w:t>
            </w:r>
          </w:p>
        </w:tc>
        <w:tc>
          <w:tcPr>
            <w:tcW w:type="dxa" w:w="2353"/>
            <w:shd w:val="clear" w:color="auto" w:fill="E4E4E4"/>
          </w:tcPr>
          <w:p>
            <w:pPr>
              <w:pStyle w:val="Tablacabecera"/>
            </w:pPr>
            <w:r/>
            <w:r>
              <w:rPr>
                <w:b w:val="0"/>
                <w:i w:val="0"/>
              </w:rPr>
              <w:t>Titular</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Artículos</w:t>
            </w:r>
          </w:p>
        </w:tc>
      </w:tr>
      <w:tr>
        <w:tc>
          <w:tcPr>
            <w:tcW w:type="dxa" w:w="2353"/>
          </w:tcPr>
          <w:p>
            <w:pPr>
              <w:pStyle w:val="Tabla"/>
            </w:pPr>
            <w:r/>
            <w:r>
              <w:rPr>
                <w:b w:val="0"/>
                <w:i w:val="0"/>
              </w:rPr>
              <w:t>La composición y la letra</w:t>
            </w:r>
          </w:p>
        </w:tc>
        <w:tc>
          <w:tcPr>
            <w:tcW w:type="dxa" w:w="2353"/>
          </w:tcPr>
          <w:p>
            <w:pPr>
              <w:pStyle w:val="Tabla"/>
            </w:pPr>
            <w:r/>
            <w:r>
              <w:rPr>
                <w:b w:val="0"/>
                <w:i w:val="0"/>
              </w:rPr>
              <w:t>Compositor y letrista (y su editor, si han cedido)</w:t>
            </w:r>
          </w:p>
        </w:tc>
        <w:tc>
          <w:tcPr>
            <w:tcW w:type="dxa" w:w="2353"/>
          </w:tcPr>
          <w:p>
            <w:pPr>
              <w:pStyle w:val="Tabla"/>
            </w:pPr>
            <w:r/>
            <w:r>
              <w:rPr>
                <w:b w:val="0"/>
                <w:i w:val="0"/>
              </w:rPr>
              <w:t>Obra musical: «</w:t>
            </w:r>
            <w:r>
              <w:rPr>
                <w:b/>
                <w:i w:val="0"/>
              </w:rPr>
              <w:t>Las composiciones musicales, con o sin letra.</w:t>
            </w:r>
            <w:r>
              <w:rPr>
                <w:b w:val="0"/>
                <w:i w:val="0"/>
              </w:rPr>
              <w:t>»</w:t>
            </w:r>
          </w:p>
        </w:tc>
        <w:tc>
          <w:tcPr>
            <w:tcW w:type="dxa" w:w="2353"/>
          </w:tcPr>
          <w:p>
            <w:pPr>
              <w:pStyle w:val="Tabla"/>
            </w:pPr>
            <w:r/>
            <w:r>
              <w:rPr>
                <w:b w:val="0"/>
                <w:i w:val="0"/>
              </w:rPr>
              <w:t>10.1.b) y 28.1</w:t>
            </w:r>
          </w:p>
        </w:tc>
      </w:tr>
      <w:tr>
        <w:tc>
          <w:tcPr>
            <w:tcW w:type="dxa" w:w="2353"/>
          </w:tcPr>
          <w:p>
            <w:pPr>
              <w:pStyle w:val="Tabla"/>
            </w:pPr>
            <w:r/>
            <w:r>
              <w:rPr>
                <w:b w:val="0"/>
                <w:i w:val="0"/>
              </w:rPr>
              <w:t>La interpretación</w:t>
            </w:r>
          </w:p>
        </w:tc>
        <w:tc>
          <w:tcPr>
            <w:tcW w:type="dxa" w:w="2353"/>
          </w:tcPr>
          <w:p>
            <w:pPr>
              <w:pStyle w:val="Tabla"/>
            </w:pPr>
            <w:r/>
            <w:r>
              <w:rPr>
                <w:b w:val="0"/>
                <w:i w:val="0"/>
              </w:rPr>
              <w:t>Artistas intérpretes o ejecutantes: «</w:t>
            </w:r>
            <w:r>
              <w:rPr>
                <w:b/>
                <w:i w:val="0"/>
              </w:rPr>
              <w:t>la persona que represente, cante, lea, recite, interprete o ejecute en cualquier forma una obra</w:t>
            </w:r>
            <w:r>
              <w:rPr>
                <w:b w:val="0"/>
                <w:i w:val="0"/>
              </w:rPr>
              <w:t>»</w:t>
            </w:r>
          </w:p>
        </w:tc>
        <w:tc>
          <w:tcPr>
            <w:tcW w:type="dxa" w:w="2353"/>
          </w:tcPr>
          <w:p>
            <w:pPr>
              <w:pStyle w:val="Tabla"/>
            </w:pPr>
            <w:r/>
            <w:r>
              <w:rPr>
                <w:b w:val="0"/>
                <w:i w:val="0"/>
              </w:rPr>
              <w:t>Derecho afín del Libro II</w:t>
            </w:r>
          </w:p>
        </w:tc>
        <w:tc>
          <w:tcPr>
            <w:tcW w:type="dxa" w:w="2353"/>
          </w:tcPr>
          <w:p>
            <w:pPr>
              <w:pStyle w:val="Tabla"/>
            </w:pPr>
            <w:r/>
            <w:r>
              <w:rPr>
                <w:b w:val="0"/>
                <w:i w:val="0"/>
              </w:rPr>
              <w:t>105 a 113</w:t>
            </w:r>
          </w:p>
        </w:tc>
      </w:tr>
      <w:tr>
        <w:tc>
          <w:tcPr>
            <w:tcW w:type="dxa" w:w="2353"/>
          </w:tcPr>
          <w:p>
            <w:pPr>
              <w:pStyle w:val="Tabla"/>
            </w:pPr>
            <w:r/>
            <w:r>
              <w:rPr>
                <w:b w:val="0"/>
                <w:i w:val="0"/>
              </w:rPr>
              <w:t>La grabación</w:t>
            </w:r>
          </w:p>
        </w:tc>
        <w:tc>
          <w:tcPr>
            <w:tcW w:type="dxa" w:w="2353"/>
          </w:tcPr>
          <w:p>
            <w:pPr>
              <w:pStyle w:val="Tabla"/>
            </w:pPr>
            <w:r/>
            <w:r>
              <w:rPr>
                <w:b w:val="0"/>
                <w:i w:val="0"/>
              </w:rPr>
              <w:t>Productor del fonograma: «</w:t>
            </w:r>
            <w:r>
              <w:rPr>
                <w:b/>
                <w:i w:val="0"/>
              </w:rPr>
              <w:t>la persona natural o jurídica bajo cuya iniciativa y responsabilidad se realiza por primera vez la mencionada fijación</w:t>
            </w:r>
            <w:r>
              <w:rPr>
                <w:b w:val="0"/>
                <w:i w:val="0"/>
              </w:rPr>
              <w:t>»</w:t>
            </w:r>
          </w:p>
        </w:tc>
        <w:tc>
          <w:tcPr>
            <w:tcW w:type="dxa" w:w="2353"/>
          </w:tcPr>
          <w:p>
            <w:pPr>
              <w:pStyle w:val="Tabla"/>
            </w:pPr>
            <w:r/>
            <w:r>
              <w:rPr>
                <w:b w:val="0"/>
                <w:i w:val="0"/>
              </w:rPr>
              <w:t>Fonograma: «</w:t>
            </w:r>
            <w:r>
              <w:rPr>
                <w:b/>
                <w:i w:val="0"/>
              </w:rPr>
              <w:t>toda fijación exclusivamente sonora de la ejecución de una obra o de otros sonidos</w:t>
            </w:r>
            <w:r>
              <w:rPr>
                <w:b w:val="0"/>
                <w:i w:val="0"/>
              </w:rPr>
              <w:t>»</w:t>
            </w:r>
          </w:p>
        </w:tc>
        <w:tc>
          <w:tcPr>
            <w:tcW w:type="dxa" w:w="2353"/>
          </w:tcPr>
          <w:p>
            <w:pPr>
              <w:pStyle w:val="Tabla"/>
            </w:pPr>
            <w:r/>
            <w:r>
              <w:rPr>
                <w:b w:val="0"/>
                <w:i w:val="0"/>
              </w:rPr>
              <w:t>114 a 119</w:t>
            </w:r>
          </w:p>
        </w:tc>
      </w:tr>
    </w:tbl>
    <w:p>
      <w:pPr/>
    </w:p>
    <w:p>
      <w:pPr/>
      <w:r>
        <w:rPr>
          <w:b w:val="0"/>
          <w:i w:val="0"/>
        </w:rPr>
        <w:t>La duración de la composición con letra es la del artículo 28.1, segundo párrafo: «</w:t>
      </w:r>
      <w:r>
        <w:rPr>
          <w:b/>
          <w:i w:val="0"/>
        </w:rPr>
        <w:t>toda la vida del</w:t>
      </w:r>
      <w:r>
        <w:t xml:space="preserve"> </w:t>
      </w:r>
      <w:r>
        <w:rPr>
          <w:b/>
          <w:i w:val="0"/>
        </w:rPr>
        <w:t>autor de la letra y del autor de la composición musical y setenta años desde la muerte o declaración de</w:t>
      </w:r>
      <w:r>
        <w:t xml:space="preserve"> </w:t>
      </w:r>
      <w:r>
        <w:rPr>
          <w:b/>
          <w:i w:val="0"/>
        </w:rPr>
        <w:t>fallecimiento del último superviviente, siempre que sus contribuciones fueran creadas específicamente</w:t>
      </w:r>
      <w:r>
        <w:t xml:space="preserve"> </w:t>
      </w:r>
      <w:r>
        <w:rPr>
          <w:b/>
          <w:i w:val="0"/>
        </w:rPr>
        <w:t>para la respectiva composición musical con letra.</w:t>
      </w:r>
      <w:r>
        <w:rPr>
          <w:b w:val="0"/>
          <w:i w:val="0"/>
        </w:rPr>
        <w:t>» Que una obra musical esté en dominio público no</w:t>
      </w:r>
      <w:r>
        <w:t xml:space="preserve"> </w:t>
      </w:r>
      <w:r>
        <w:rPr>
          <w:b w:val="0"/>
          <w:i w:val="0"/>
        </w:rPr>
        <w:t>libera la grabación que se use de ella, que tiene su propio productor y sus propios intérpretes, con</w:t>
      </w:r>
      <w:r>
        <w:t xml:space="preserve"> </w:t>
      </w:r>
      <w:r>
        <w:rPr>
          <w:b w:val="0"/>
          <w:i w:val="0"/>
        </w:rPr>
        <w:t>plazos propios (artículos 112 y 119, en la tabla «Cuánto duran» del epígrafe 4).</w:t>
      </w:r>
    </w:p>
    <w:p>
      <w:pPr/>
      <w:r>
        <w:rPr>
          <w:b w:val="0"/>
          <w:i w:val="0"/>
        </w:rPr>
        <w:t>Copiar esa grabación en una pieza es reproducirla, y la reproducción de la grabación la controlan en</w:t>
      </w:r>
      <w:r>
        <w:t xml:space="preserve"> </w:t>
      </w:r>
      <w:r>
        <w:rPr>
          <w:b w:val="0"/>
          <w:i w:val="0"/>
        </w:rPr>
        <w:t>exclusiva sus dos titulares. Artículo 115: «</w:t>
      </w:r>
      <w:r>
        <w:rPr>
          <w:b/>
          <w:i w:val="0"/>
        </w:rPr>
        <w:t>Corresponde al productor de fonogramas el derecho</w:t>
      </w:r>
      <w:r>
        <w:t xml:space="preserve"> </w:t>
      </w:r>
      <w:r>
        <w:rPr>
          <w:b/>
          <w:i w:val="0"/>
        </w:rPr>
        <w:t>exclusivo de autorizar su reproducción, según la definición establecida en el artículo 18.</w:t>
      </w:r>
      <w:r>
        <w:rPr>
          <w:b w:val="0"/>
          <w:i w:val="0"/>
        </w:rPr>
        <w:t>» Artículo</w:t>
      </w:r>
      <w:r>
        <w:t xml:space="preserve"> </w:t>
      </w:r>
      <w:r>
        <w:rPr>
          <w:b w:val="0"/>
          <w:i w:val="0"/>
        </w:rPr>
        <w:t>107: «</w:t>
      </w:r>
      <w:r>
        <w:rPr>
          <w:b/>
          <w:i w:val="0"/>
        </w:rPr>
        <w:t>1. Corresponde al artista intérprete o ejecutante el derecho exclusivo de autorizar la</w:t>
      </w:r>
      <w:r>
        <w:t xml:space="preserve"> </w:t>
      </w:r>
      <w:r>
        <w:rPr>
          <w:b/>
          <w:i w:val="0"/>
        </w:rPr>
        <w:t>reproducción, según la definición establecida en el artículo 18, de las fijaciones de sus actuaciones.</w:t>
      </w:r>
      <w:r>
        <w:t xml:space="preserve"> </w:t>
      </w:r>
      <w:r>
        <w:rPr>
          <w:b/>
          <w:i w:val="0"/>
        </w:rPr>
        <w:t>2. Dicha autorización deberá otorgarse por escrito.</w:t>
      </w:r>
      <w:r>
        <w:rPr>
          <w:b w:val="0"/>
          <w:i w:val="0"/>
        </w:rPr>
        <w:t>» Ambos derechos pueden transferirse, cederse o</w:t>
      </w:r>
      <w:r>
        <w:t xml:space="preserve"> </w:t>
      </w:r>
      <w:r>
        <w:rPr>
          <w:b w:val="0"/>
          <w:i w:val="0"/>
        </w:rPr>
        <w:t>licenciarse (107.3 y 115, segundo párrafo). La remuneración equitativa y única (más abajo, «Remuneraciones que</w:t>
      </w:r>
      <w:r>
        <w:t xml:space="preserve"> </w:t>
      </w:r>
      <w:r>
        <w:rPr>
          <w:b w:val="0"/>
          <w:i w:val="0"/>
        </w:rPr>
        <w:t>genera la emisión») paga la comunicación pública del disco comercial; no sustituye la autorización para reproducirlo.</w:t>
      </w:r>
    </w:p>
    <w:p>
      <w:pPr/>
      <w:r>
        <w:rPr>
          <w:b w:val="0"/>
          <w:i w:val="0"/>
        </w:rPr>
        <w:t>Cuando lo que se graba no es un disco sino la actuación misma (un grupo que toca en el plató), entran</w:t>
      </w:r>
      <w:r>
        <w:t xml:space="preserve"> </w:t>
      </w:r>
      <w:r>
        <w:rPr>
          <w:b w:val="0"/>
          <w:i w:val="0"/>
        </w:rPr>
        <w:t>otros dos derechos del artista. Artículo 106: «</w:t>
      </w:r>
      <w:r>
        <w:rPr>
          <w:b/>
          <w:i w:val="0"/>
        </w:rPr>
        <w:t>1. Corresponde al artista intérprete o ejecutante el</w:t>
      </w:r>
      <w:r>
        <w:t xml:space="preserve"> </w:t>
      </w:r>
      <w:r>
        <w:rPr>
          <w:b/>
          <w:i w:val="0"/>
        </w:rPr>
        <w:t>derecho exclusivo de autorizar la fijación de sus actuaciones. 2. Dicha autorización deberá otorgarse</w:t>
      </w:r>
      <w:r>
        <w:t xml:space="preserve"> </w:t>
      </w:r>
      <w:r>
        <w:rPr>
          <w:b/>
          <w:i w:val="0"/>
        </w:rPr>
        <w:t>por escrito.</w:t>
      </w:r>
      <w:r>
        <w:rPr>
          <w:b w:val="0"/>
          <w:i w:val="0"/>
        </w:rPr>
        <w:t>» Artículo 108.1: «</w:t>
      </w:r>
      <w:r>
        <w:rPr>
          <w:b/>
          <w:i w:val="0"/>
        </w:rPr>
        <w:t>Corresponde al artista intérprete o ejecutante el derecho exclusivo</w:t>
      </w:r>
      <w:r>
        <w:t xml:space="preserve"> </w:t>
      </w:r>
      <w:r>
        <w:rPr>
          <w:b/>
          <w:i w:val="0"/>
        </w:rPr>
        <w:t>de autorizar la comunicación pública: a) De sus actuaciones, salvo cuando dicha actuación constituya en</w:t>
      </w:r>
      <w:r>
        <w:t xml:space="preserve"> </w:t>
      </w:r>
      <w:r>
        <w:rPr>
          <w:b/>
          <w:i w:val="0"/>
        </w:rPr>
        <w:t>sí una actuación transmitida por radiodifusión o se realice a partir de una fijación previamente</w:t>
      </w:r>
      <w:r>
        <w:t xml:space="preserve"> </w:t>
      </w:r>
      <w:r>
        <w:rPr>
          <w:b/>
          <w:i w:val="0"/>
        </w:rPr>
        <w:t>autorizada. b) En cualquier caso, de las fijaciones de sus actuaciones, mediante la puesta a</w:t>
      </w:r>
      <w:r>
        <w:t xml:space="preserve"> </w:t>
      </w:r>
      <w:r>
        <w:rPr>
          <w:b/>
          <w:i w:val="0"/>
        </w:rPr>
        <w:t>disposición del público, en la forma establecida en el artículo 20.2.i). En ambos casos, la</w:t>
      </w:r>
      <w:r>
        <w:t xml:space="preserve"> </w:t>
      </w:r>
      <w:r>
        <w:rPr>
          <w:b/>
          <w:i w:val="0"/>
        </w:rPr>
        <w:t>autorización deberá otorgarse por escrito.</w:t>
      </w:r>
      <w:r>
        <w:rPr>
          <w:b w:val="0"/>
          <w:i w:val="0"/>
        </w:rPr>
        <w:t>» Subir la actuación grabada a la plataforma a petición es</w:t>
      </w:r>
      <w:r>
        <w:t xml:space="preserve"> </w:t>
      </w:r>
      <w:r>
        <w:rPr>
          <w:b w:val="0"/>
          <w:i w:val="0"/>
        </w:rPr>
        <w:t>esa puesta a disposición. Si el artista contrata con el productor de la grabación, el artículo 108.2</w:t>
      </w:r>
      <w:r>
        <w:t xml:space="preserve"> </w:t>
      </w:r>
      <w:r>
        <w:rPr>
          <w:b w:val="0"/>
          <w:i w:val="0"/>
        </w:rPr>
        <w:t>presume la transferencia: «</w:t>
      </w:r>
      <w:r>
        <w:rPr>
          <w:b/>
          <w:i w:val="0"/>
        </w:rPr>
        <w:t>Cuando el artista intérprete o ejecutante celebre individual o</w:t>
      </w:r>
      <w:r>
        <w:t xml:space="preserve"> </w:t>
      </w:r>
      <w:r>
        <w:rPr>
          <w:b/>
          <w:i w:val="0"/>
        </w:rPr>
        <w:t>colectivamente con un productor de fonogramas o de grabaciones audiovisuales contratos relativos a la</w:t>
      </w:r>
      <w:r>
        <w:t xml:space="preserve"> </w:t>
      </w:r>
      <w:r>
        <w:rPr>
          <w:b/>
          <w:i w:val="0"/>
        </w:rPr>
        <w:t>producción de éstos, se presumirá que, salvo pacto en contrario en el contrato y a salvo del derecho</w:t>
      </w:r>
      <w:r>
        <w:t xml:space="preserve"> </w:t>
      </w:r>
      <w:r>
        <w:rPr>
          <w:b/>
          <w:i w:val="0"/>
        </w:rPr>
        <w:t>irrenunciable a la remuneración equitativa a que se refiere el apartado siguiente, ha transferido su</w:t>
      </w:r>
      <w:r>
        <w:t xml:space="preserve"> </w:t>
      </w:r>
      <w:r>
        <w:rPr>
          <w:b/>
          <w:i w:val="0"/>
        </w:rPr>
        <w:t>derecho de puesta a disposición del público a que se refiere el apartado 1.b).</w:t>
      </w:r>
      <w:r>
        <w:rPr>
          <w:b w:val="0"/>
          <w:i w:val="0"/>
        </w:rPr>
        <w:t>» Esa remuneración</w:t>
      </w:r>
      <w:r>
        <w:t xml:space="preserve"> </w:t>
      </w:r>
      <w:r>
        <w:rPr>
          <w:b w:val="0"/>
          <w:i w:val="0"/>
        </w:rPr>
        <w:t>irrenunciable es la del 108.3 («Remuneraciones que genera la emisión»).</w:t>
      </w:r>
    </w:p>
    <w:p>
      <w:pPr>
        <w:pStyle w:val="Heading3"/>
      </w:pPr>
      <w:r>
        <w:rPr>
          <w:b w:val="0"/>
          <w:i w:val="0"/>
        </w:rPr>
        <w:t>11.3.2 Música creada para la obra y música preexistente</w:t>
      </w:r>
    </w:p>
    <w:p>
      <w:pPr/>
      <w:r>
        <w:rPr>
          <w:b w:val="0"/>
          <w:i w:val="0"/>
        </w:rPr>
        <w:t>El artículo 87.3 sólo hace autores de la obra audiovisual a «</w:t>
      </w:r>
      <w:r>
        <w:rPr>
          <w:b/>
          <w:i w:val="0"/>
        </w:rPr>
        <w:t>Los autores de las composiciones</w:t>
      </w:r>
      <w:r>
        <w:t xml:space="preserve"> </w:t>
      </w:r>
      <w:r>
        <w:rPr>
          <w:b/>
          <w:i w:val="0"/>
        </w:rPr>
        <w:t>musicales, con o sin letra, creadas especialmente para esta obra.</w:t>
      </w:r>
      <w:r>
        <w:rPr>
          <w:b w:val="0"/>
          <w:i w:val="0"/>
        </w:rPr>
        <w:t>» La música preexistente que se</w:t>
      </w:r>
      <w:r>
        <w:t xml:space="preserve"> </w:t>
      </w:r>
      <w:r>
        <w:rPr>
          <w:b w:val="0"/>
          <w:i w:val="0"/>
        </w:rPr>
        <w:t>incorpora a una pieza no convierte a su compositor en coautor de ella: su obra entra como obra ajena</w:t>
      </w:r>
      <w:r>
        <w:t xml:space="preserve"> </w:t>
      </w:r>
      <w:r>
        <w:rPr>
          <w:b w:val="0"/>
          <w:i w:val="0"/>
        </w:rPr>
        <w:t>incorporada (obra compuesta del artículo 9.1), con su «necesaria autorización». Y el compositor de la</w:t>
      </w:r>
      <w:r>
        <w:t xml:space="preserve"> </w:t>
      </w:r>
      <w:r>
        <w:rPr>
          <w:b w:val="0"/>
          <w:i w:val="0"/>
        </w:rPr>
        <w:t>música creada para la obra conserva, salvo pacto, la facultad de disponer de su aportación en forma</w:t>
      </w:r>
      <w:r>
        <w:t xml:space="preserve"> </w:t>
      </w:r>
      <w:r>
        <w:rPr>
          <w:b w:val="0"/>
          <w:i w:val="0"/>
        </w:rPr>
        <w:t>aislada (artículo 88.2).</w:t>
      </w:r>
    </w:p>
    <w:p>
      <w:pPr>
        <w:pStyle w:val="Heading3"/>
      </w:pPr>
      <w:r>
        <w:rPr>
          <w:b w:val="0"/>
          <w:i w:val="0"/>
        </w:rPr>
        <w:t>11.3.3 Remuneraciones que genera la emisión</w:t>
      </w:r>
    </w:p>
    <w:p>
      <w:pPr/>
      <w:r>
        <w:rPr>
          <w:b w:val="0"/>
          <w:i w:val="0"/>
        </w:rPr>
        <w:t>La emisión de música no se agota en una autorización: genera remuneraciones que la ley hace efectivas</w:t>
      </w:r>
      <w:r>
        <w:t xml:space="preserve"> </w:t>
      </w:r>
      <w:r>
        <w:rPr>
          <w:b w:val="0"/>
          <w:i w:val="0"/>
        </w:rPr>
        <w:t>a través de las entidades de gestión, no de cada titular.</w:t>
      </w:r>
    </w:p>
    <w:p>
      <w:pPr>
        <w:pStyle w:val="ListBullet"/>
      </w:pPr>
      <w:r>
        <w:rPr>
          <w:b w:val="0"/>
          <w:i w:val="0"/>
        </w:rPr>
        <w:t>Autores de la obra audiovisual (artículo 90.4): «</w:t>
      </w:r>
      <w:r>
        <w:rPr>
          <w:b/>
          <w:i w:val="0"/>
        </w:rPr>
        <w:t>La proyección o exhibición sin exigir precio de</w:t>
      </w:r>
      <w:r>
        <w:t xml:space="preserve"> </w:t>
      </w:r>
      <w:r>
        <w:rPr>
          <w:b/>
          <w:i w:val="0"/>
        </w:rPr>
        <w:t>entrada, la transmisión al público por cualquier medio o procedimiento, alámbrico o inalámbrico,</w:t>
      </w:r>
      <w:r>
        <w:t xml:space="preserve"> </w:t>
      </w:r>
      <w:r>
        <w:rPr>
          <w:b/>
          <w:i w:val="0"/>
        </w:rPr>
        <w:t>incluido, entre otros, la puesta a disposición en la forma establecida en el artículo 20.2.i) de una</w:t>
      </w:r>
      <w:r>
        <w:t xml:space="preserve"> </w:t>
      </w:r>
      <w:r>
        <w:rPr>
          <w:b/>
          <w:i w:val="0"/>
        </w:rPr>
        <w:t>obra audiovisual, dará derecho a los autores a recibir la remuneración que proceda, de acuerdo con las</w:t>
      </w:r>
      <w:r>
        <w:t xml:space="preserve"> </w:t>
      </w:r>
      <w:r>
        <w:rPr>
          <w:b/>
          <w:i w:val="0"/>
        </w:rPr>
        <w:t>tarifas generales establecidas por la correspondiente entidad de gestión.</w:t>
      </w:r>
      <w:r>
        <w:rPr>
          <w:b w:val="0"/>
          <w:i w:val="0"/>
        </w:rPr>
        <w:t>» El derecho es</w:t>
      </w:r>
      <w:r>
        <w:t xml:space="preserve"> </w:t>
      </w:r>
      <w:r>
        <w:rPr>
          <w:b w:val="0"/>
          <w:i w:val="0"/>
        </w:rPr>
        <w:t>irrenunciable e intransmisible por actos «inter vivos», no se aplica a los autores de obras</w:t>
      </w:r>
      <w:r>
        <w:t xml:space="preserve"> </w:t>
      </w:r>
      <w:r>
        <w:rPr>
          <w:b w:val="0"/>
          <w:i w:val="0"/>
        </w:rPr>
        <w:t>audiovisuales de carácter publicitario (90.6) y se hace efectivo a través de las entidades de gestión</w:t>
      </w:r>
      <w:r>
        <w:t xml:space="preserve"> </w:t>
      </w:r>
      <w:r>
        <w:rPr>
          <w:b w:val="0"/>
          <w:i w:val="0"/>
        </w:rPr>
        <w:t>(90.7).</w:t>
      </w:r>
    </w:p>
    <w:p>
      <w:pPr>
        <w:pStyle w:val="ListBullet"/>
      </w:pPr>
      <w:r>
        <w:rPr>
          <w:b w:val="0"/>
          <w:i w:val="0"/>
        </w:rPr>
        <w:t>Discos comerciales (artículos 108.4 y 116.2): «</w:t>
      </w:r>
      <w:r>
        <w:rPr>
          <w:b/>
          <w:i w:val="0"/>
        </w:rPr>
        <w:t>Los usuarios de un fonograma publicado con fines</w:t>
      </w:r>
      <w:r>
        <w:t xml:space="preserve"> </w:t>
      </w:r>
      <w:r>
        <w:rPr>
          <w:b/>
          <w:i w:val="0"/>
        </w:rPr>
        <w:t>comerciales, o de una reproducción de dicho fonograma que se utilice para cualquier forma de</w:t>
      </w:r>
      <w:r>
        <w:t xml:space="preserve"> </w:t>
      </w:r>
      <w:r>
        <w:rPr>
          <w:b/>
          <w:i w:val="0"/>
        </w:rPr>
        <w:t>comunicación pública, tienen obligación de pagar una remuneración equitativa y única</w:t>
      </w:r>
      <w:r>
        <w:rPr>
          <w:b w:val="0"/>
          <w:i w:val="0"/>
        </w:rPr>
        <w:t>» a los</w:t>
      </w:r>
      <w:r>
        <w:t xml:space="preserve"> </w:t>
      </w:r>
      <w:r>
        <w:rPr>
          <w:b w:val="0"/>
          <w:i w:val="0"/>
        </w:rPr>
        <w:t>artistas intérpretes o ejecutantes y a los productores de fonogramas, que se la reparten; a falta de</w:t>
      </w:r>
      <w:r>
        <w:t xml:space="preserve"> </w:t>
      </w:r>
      <w:r>
        <w:rPr>
          <w:b w:val="0"/>
          <w:i w:val="0"/>
        </w:rPr>
        <w:t>acuerdo, «</w:t>
      </w:r>
      <w:r>
        <w:rPr>
          <w:b/>
          <w:i w:val="0"/>
        </w:rPr>
        <w:t>por partes iguales</w:t>
      </w:r>
      <w:r>
        <w:rPr>
          <w:b w:val="0"/>
          <w:i w:val="0"/>
        </w:rPr>
        <w:t>». Queda excluida de esa obligación la puesta a disposición del</w:t>
      </w:r>
      <w:r>
        <w:t xml:space="preserve"> </w:t>
      </w:r>
      <w:r>
        <w:rPr>
          <w:b w:val="0"/>
          <w:i w:val="0"/>
        </w:rPr>
        <w:t>artículo 20.2.i), que el productor de fonogramas controla como derecho exclusivo (116.1) y por la que</w:t>
      </w:r>
      <w:r>
        <w:t xml:space="preserve"> </w:t>
      </w:r>
      <w:r>
        <w:rPr>
          <w:b w:val="0"/>
          <w:i w:val="0"/>
        </w:rPr>
        <w:t>el artista que haya cedido al productor su derecho de puesta a disposición conserva un derecho</w:t>
      </w:r>
      <w:r>
        <w:t xml:space="preserve"> </w:t>
      </w:r>
      <w:r>
        <w:rPr>
          <w:b w:val="0"/>
          <w:i w:val="0"/>
        </w:rPr>
        <w:t>irrenunciable a remuneración equitativa (108.3). La remuneración</w:t>
      </w:r>
      <w:r>
        <w:t xml:space="preserve"> </w:t>
      </w:r>
      <w:r>
        <w:rPr>
          <w:b w:val="0"/>
          <w:i w:val="0"/>
        </w:rPr>
        <w:t>equitativa y única se hace efectiva a través de las entidades de gestión (108.6 y 116.3).</w:t>
      </w:r>
    </w:p>
    <w:p>
      <w:pPr>
        <w:pStyle w:val="ListBullet"/>
      </w:pPr>
      <w:r>
        <w:rPr>
          <w:b w:val="0"/>
          <w:i w:val="0"/>
        </w:rPr>
        <w:t>Grabaciones audiovisuales usadas en retransmisión o en lugares accesibles al público (artículos 108.5</w:t>
      </w:r>
      <w:r>
        <w:t xml:space="preserve"> </w:t>
      </w:r>
      <w:r>
        <w:rPr>
          <w:b w:val="0"/>
          <w:i w:val="0"/>
        </w:rPr>
        <w:t>y 122.2): sus usuarios pagan a artistas y productores de grabaciones audiovisuales la remuneración que</w:t>
      </w:r>
      <w:r>
        <w:t xml:space="preserve"> </w:t>
      </w:r>
      <w:r>
        <w:rPr>
          <w:b w:val="0"/>
          <w:i w:val="0"/>
        </w:rPr>
        <w:t>proceda según las tarifas generales de la entidad de gestión.</w:t>
      </w:r>
    </w:p>
    <w:p>
      <w:pPr>
        <w:pStyle w:val="ListBullet"/>
      </w:pPr>
      <w:r>
        <w:rPr>
          <w:b w:val="0"/>
          <w:i w:val="0"/>
        </w:rPr>
        <w:t>Grabaciones audiovisuales usadas en cualquier otra comunicación al público, que es lo que hace una</w:t>
      </w:r>
      <w:r>
        <w:t xml:space="preserve"> </w:t>
      </w:r>
      <w:r>
        <w:rPr>
          <w:b w:val="0"/>
          <w:i w:val="0"/>
        </w:rPr>
        <w:t>televisión al emitirlas (artículo 108.5, segundo párrafo): «</w:t>
      </w:r>
      <w:r>
        <w:rPr>
          <w:b/>
          <w:i w:val="0"/>
        </w:rPr>
        <w:t>Los usuarios de grabaciones</w:t>
      </w:r>
      <w:r>
        <w:t xml:space="preserve"> </w:t>
      </w:r>
      <w:r>
        <w:rPr>
          <w:b/>
          <w:i w:val="0"/>
        </w:rPr>
        <w:t>audiovisuales que se utilicen para cualquier acto de comunicación al público, distinto de los</w:t>
      </w:r>
      <w:r>
        <w:t xml:space="preserve"> </w:t>
      </w:r>
      <w:r>
        <w:rPr>
          <w:b/>
          <w:i w:val="0"/>
        </w:rPr>
        <w:t>señalados en el párrafo anterior y de la puesta a disposición del público prevista en el apartado</w:t>
      </w:r>
      <w:r>
        <w:t xml:space="preserve"> </w:t>
      </w:r>
      <w:r>
        <w:rPr>
          <w:b/>
          <w:i w:val="0"/>
        </w:rPr>
        <w:t>1.b), tienen asimismo la obligación de pagar una remuneración equitativa a los artistas intérpretes o</w:t>
      </w:r>
      <w:r>
        <w:t xml:space="preserve"> </w:t>
      </w:r>
      <w:r>
        <w:rPr>
          <w:b/>
          <w:i w:val="0"/>
        </w:rPr>
        <w:t>ejecutantes, sin perjuicio de lo establecido en el apartado 3.</w:t>
      </w:r>
      <w:r>
        <w:rPr>
          <w:b w:val="0"/>
          <w:i w:val="0"/>
        </w:rPr>
        <w:t>» Se hace efectiva, como las</w:t>
      </w:r>
      <w:r>
        <w:t xml:space="preserve"> </w:t>
      </w:r>
      <w:r>
        <w:rPr>
          <w:b w:val="0"/>
          <w:i w:val="0"/>
        </w:rPr>
        <w:t>anteriores, a través de las entidades de gestión (108.6).</w:t>
      </w:r>
    </w:p>
    <w:p>
      <w:pPr>
        <w:pStyle w:val="Heading3"/>
      </w:pPr>
      <w:r>
        <w:rPr>
          <w:b w:val="0"/>
          <w:i w:val="0"/>
        </w:rPr>
        <w:t>11.3.4 Entidades de gestión y operadores independientes</w:t>
      </w:r>
    </w:p>
    <w:p>
      <w:pPr/>
      <w:r>
        <w:rPr>
          <w:b w:val="0"/>
          <w:i w:val="0"/>
        </w:rPr>
        <w:t>Artículo 147: las entidades que pretendan dedicarse a la gestión de derechos de explotación u otros de</w:t>
      </w:r>
      <w:r>
        <w:t xml:space="preserve"> </w:t>
      </w:r>
      <w:r>
        <w:rPr>
          <w:b w:val="0"/>
          <w:i w:val="0"/>
        </w:rPr>
        <w:t>carácter patrimonial por cuenta y en interés de varios titulares «</w:t>
      </w:r>
      <w:r>
        <w:rPr>
          <w:b/>
          <w:i w:val="0"/>
        </w:rPr>
        <w:t>deberán obtener la oportuna</w:t>
      </w:r>
      <w:r>
        <w:t xml:space="preserve"> </w:t>
      </w:r>
      <w:r>
        <w:rPr>
          <w:b/>
          <w:i w:val="0"/>
        </w:rPr>
        <w:t>autorización del Ministerio de Cultura y Deporte</w:t>
      </w:r>
      <w:r>
        <w:rPr>
          <w:b w:val="0"/>
          <w:i w:val="0"/>
        </w:rPr>
        <w:t>», que «</w:t>
      </w:r>
      <w:r>
        <w:rPr>
          <w:b/>
          <w:i w:val="0"/>
        </w:rPr>
        <w:t>habrá de publicarse en el «Boletín Oficial</w:t>
      </w:r>
      <w:r>
        <w:t xml:space="preserve"> </w:t>
      </w:r>
      <w:r>
        <w:rPr>
          <w:b/>
          <w:i w:val="0"/>
        </w:rPr>
        <w:t>del Estado»</w:t>
      </w:r>
      <w:r>
        <w:rPr>
          <w:b w:val="0"/>
          <w:i w:val="0"/>
        </w:rPr>
        <w:t>». Las entidades de gestión colectiva «</w:t>
      </w:r>
      <w:r>
        <w:rPr>
          <w:b/>
          <w:i w:val="0"/>
        </w:rPr>
        <w:t>son propiedad de sus socios y estarán sometidas al</w:t>
      </w:r>
      <w:r>
        <w:t xml:space="preserve"> </w:t>
      </w:r>
      <w:r>
        <w:rPr>
          <w:b/>
          <w:i w:val="0"/>
        </w:rPr>
        <w:t>control de los mismos, no podrán tener ánimo de lucro</w:t>
      </w:r>
      <w:r>
        <w:rPr>
          <w:b w:val="0"/>
          <w:i w:val="0"/>
        </w:rPr>
        <w:t>».</w:t>
      </w:r>
    </w:p>
    <w:p>
      <w:pPr/>
      <w:r>
        <w:rPr>
          <w:b w:val="0"/>
          <w:i w:val="0"/>
        </w:rPr>
        <w:t>Artículo 153.2: el operador de gestión independiente es una entidad autorizada por un contrato de</w:t>
      </w:r>
      <w:r>
        <w:t xml:space="preserve"> </w:t>
      </w:r>
      <w:r>
        <w:rPr>
          <w:b w:val="0"/>
          <w:i w:val="0"/>
        </w:rPr>
        <w:t>gestión para gestionar derechos «</w:t>
      </w:r>
      <w:r>
        <w:rPr>
          <w:b/>
          <w:i w:val="0"/>
        </w:rPr>
        <w:t>en nombre y beneficio colectivo de varios titulares de derechos</w:t>
      </w:r>
      <w:r>
        <w:rPr>
          <w:b w:val="0"/>
          <w:i w:val="0"/>
        </w:rPr>
        <w:t>»,</w:t>
      </w:r>
      <w:r>
        <w:t xml:space="preserve"> </w:t>
      </w:r>
      <w:r>
        <w:rPr>
          <w:b w:val="0"/>
          <w:i w:val="0"/>
        </w:rPr>
        <w:t>siempre que no sea propiedad ni esté sometida al control de titulares de derechos y que «</w:t>
      </w:r>
      <w:r>
        <w:rPr>
          <w:b/>
          <w:i w:val="0"/>
        </w:rPr>
        <w:t>Tenga ánimo</w:t>
      </w:r>
      <w:r>
        <w:t xml:space="preserve"> </w:t>
      </w:r>
      <w:r>
        <w:rPr>
          <w:b/>
          <w:i w:val="0"/>
        </w:rPr>
        <w:t>de lucro.</w:t>
      </w:r>
      <w:r>
        <w:rPr>
          <w:b w:val="0"/>
          <w:i w:val="0"/>
        </w:rPr>
        <w:t>» Deben comunicar al Ministerio el inicio de su actividad en España (153.1) y hacer constar</w:t>
      </w:r>
      <w:r>
        <w:t xml:space="preserve"> </w:t>
      </w:r>
      <w:r>
        <w:rPr>
          <w:b w:val="0"/>
          <w:i w:val="0"/>
        </w:rPr>
        <w:t>en su denominación «</w:t>
      </w:r>
      <w:r>
        <w:rPr>
          <w:b/>
          <w:i w:val="0"/>
        </w:rPr>
        <w:t>la referencia «Operador de Gestión Independiente» o, en su defecto, la</w:t>
      </w:r>
      <w:r>
        <w:t xml:space="preserve"> </w:t>
      </w:r>
      <w:r>
        <w:rPr>
          <w:b/>
          <w:i w:val="0"/>
        </w:rPr>
        <w:t>abreviatura «OGI»</w:t>
      </w:r>
      <w:r>
        <w:rPr>
          <w:b w:val="0"/>
          <w:i w:val="0"/>
        </w:rPr>
        <w:t>» (153.3).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Entidad de gestión</w:t>
            </w:r>
          </w:p>
        </w:tc>
        <w:tc>
          <w:tcPr>
            <w:tcW w:type="dxa" w:w="3137"/>
            <w:shd w:val="clear" w:color="auto" w:fill="E4E4E4"/>
          </w:tcPr>
          <w:p>
            <w:pPr>
              <w:pStyle w:val="Tablacabecera"/>
            </w:pPr>
            <w:r/>
            <w:r>
              <w:rPr>
                <w:b w:val="0"/>
                <w:i w:val="0"/>
              </w:rPr>
              <w:t>Operador de gestión independiente</w:t>
            </w:r>
          </w:p>
        </w:tc>
      </w:tr>
      <w:tr>
        <w:tc>
          <w:tcPr>
            <w:tcW w:type="dxa" w:w="3137"/>
          </w:tcPr>
          <w:p>
            <w:pPr>
              <w:pStyle w:val="Tabla"/>
            </w:pPr>
            <w:r/>
            <w:r>
              <w:rPr>
                <w:b w:val="0"/>
                <w:i w:val="0"/>
              </w:rPr>
              <w:t>Acceso</w:t>
            </w:r>
          </w:p>
        </w:tc>
        <w:tc>
          <w:tcPr>
            <w:tcW w:type="dxa" w:w="3137"/>
          </w:tcPr>
          <w:p>
            <w:pPr>
              <w:pStyle w:val="Tabla"/>
            </w:pPr>
            <w:r/>
            <w:r>
              <w:rPr>
                <w:b w:val="0"/>
                <w:i w:val="0"/>
              </w:rPr>
              <w:t>Autorización del Ministerio, publicada en el BOE (art. 147)</w:t>
            </w:r>
          </w:p>
        </w:tc>
        <w:tc>
          <w:tcPr>
            <w:tcW w:type="dxa" w:w="3137"/>
          </w:tcPr>
          <w:p>
            <w:pPr>
              <w:pStyle w:val="Tabla"/>
            </w:pPr>
            <w:r/>
            <w:r>
              <w:rPr>
                <w:b w:val="0"/>
                <w:i w:val="0"/>
              </w:rPr>
              <w:t>Comunicación al Ministerio del inicio de actividad (art. 153.1)</w:t>
            </w:r>
          </w:p>
        </w:tc>
      </w:tr>
      <w:tr>
        <w:tc>
          <w:tcPr>
            <w:tcW w:type="dxa" w:w="3137"/>
          </w:tcPr>
          <w:p>
            <w:pPr>
              <w:pStyle w:val="Tabla"/>
            </w:pPr>
            <w:r/>
            <w:r>
              <w:rPr>
                <w:b w:val="0"/>
                <w:i w:val="0"/>
              </w:rPr>
              <w:t>Propiedad</w:t>
            </w:r>
          </w:p>
        </w:tc>
        <w:tc>
          <w:tcPr>
            <w:tcW w:type="dxa" w:w="3137"/>
          </w:tcPr>
          <w:p>
            <w:pPr>
              <w:pStyle w:val="Tabla"/>
            </w:pPr>
            <w:r/>
            <w:r>
              <w:rPr>
                <w:b w:val="0"/>
                <w:i w:val="0"/>
              </w:rPr>
              <w:t>De sus socios, bajo su control (art. 147)</w:t>
            </w:r>
          </w:p>
        </w:tc>
        <w:tc>
          <w:tcPr>
            <w:tcW w:type="dxa" w:w="3137"/>
          </w:tcPr>
          <w:p>
            <w:pPr>
              <w:pStyle w:val="Tabla"/>
            </w:pPr>
            <w:r/>
            <w:r>
              <w:rPr>
                <w:b w:val="0"/>
                <w:i w:val="0"/>
              </w:rPr>
              <w:t>No puede ser de titulares de derechos ni estar bajo su control (art. 153.2.a)</w:t>
            </w:r>
          </w:p>
        </w:tc>
      </w:tr>
      <w:tr>
        <w:tc>
          <w:tcPr>
            <w:tcW w:type="dxa" w:w="3137"/>
          </w:tcPr>
          <w:p>
            <w:pPr>
              <w:pStyle w:val="Tabla"/>
            </w:pPr>
            <w:r/>
            <w:r>
              <w:rPr>
                <w:b w:val="0"/>
                <w:i w:val="0"/>
              </w:rPr>
              <w:t>Lucro</w:t>
            </w:r>
          </w:p>
        </w:tc>
        <w:tc>
          <w:tcPr>
            <w:tcW w:type="dxa" w:w="3137"/>
          </w:tcPr>
          <w:p>
            <w:pPr>
              <w:pStyle w:val="Tabla"/>
            </w:pPr>
            <w:r/>
            <w:r>
              <w:rPr>
                <w:b w:val="0"/>
                <w:i w:val="0"/>
              </w:rPr>
              <w:t>No puede tener ánimo de lucro (art. 147)</w:t>
            </w:r>
          </w:p>
        </w:tc>
        <w:tc>
          <w:tcPr>
            <w:tcW w:type="dxa" w:w="3137"/>
          </w:tcPr>
          <w:p>
            <w:pPr>
              <w:pStyle w:val="Tabla"/>
            </w:pPr>
            <w:r/>
            <w:r>
              <w:rPr>
                <w:b w:val="0"/>
                <w:i w:val="0"/>
              </w:rPr>
              <w:t>Tiene ánimo de lucro (art. 153.2.b)</w:t>
            </w:r>
          </w:p>
        </w:tc>
      </w:tr>
    </w:tbl>
    <w:p>
      <w:pPr/>
    </w:p>
    <w:p>
      <w:pPr/>
      <w:r>
        <w:rPr>
          <w:b w:val="0"/>
          <w:i w:val="0"/>
        </w:rPr>
        <w:t>La ley no enumera las entidades autorizadas. Un ejemplo con su fuente: SEDA, Sociedad Española de</w:t>
      </w:r>
      <w:r>
        <w:t xml:space="preserve"> </w:t>
      </w:r>
      <w:r>
        <w:rPr>
          <w:b w:val="0"/>
          <w:i w:val="0"/>
        </w:rPr>
        <w:t>Derechos de Autor, fue autorizada por el Ministro de Cultura y Deporte el 31 de agosto de 2020 para</w:t>
      </w:r>
      <w:r>
        <w:t xml:space="preserve"> </w:t>
      </w:r>
      <w:r>
        <w:rPr>
          <w:b w:val="0"/>
          <w:i w:val="0"/>
        </w:rPr>
        <w:t>actuar como entidad de gestión, con el objeto estatutario de «</w:t>
      </w:r>
      <w:r>
        <w:rPr>
          <w:b/>
          <w:i w:val="0"/>
        </w:rPr>
        <w:t>la gestión de derechos o categorías de</w:t>
      </w:r>
      <w:r>
        <w:t xml:space="preserve"> </w:t>
      </w:r>
      <w:r>
        <w:rPr>
          <w:b/>
          <w:i w:val="0"/>
        </w:rPr>
        <w:t>derechos de propiedad intelectual sobre obras musicales confiados a la entidad por sus compositores,</w:t>
      </w:r>
      <w:r>
        <w:t xml:space="preserve"> </w:t>
      </w:r>
      <w:r>
        <w:rPr>
          <w:b/>
          <w:i w:val="0"/>
        </w:rPr>
        <w:t>autores de las partes literarias, editores y derechohabientes</w:t>
      </w:r>
      <w:r>
        <w:rPr>
          <w:b w:val="0"/>
          <w:i w:val="0"/>
        </w:rPr>
        <w:t>» (Resolución de 8 de septiembre de 2020,</w:t>
      </w:r>
      <w:r>
        <w:t xml:space="preserve"> </w:t>
      </w:r>
      <w:r>
        <w:rPr>
          <w:b w:val="0"/>
          <w:i w:val="0"/>
        </w:rPr>
        <w:t>de la Dirección General de Industrias Culturales, Propiedad Intelectual y Cooperación). En aquel</w:t>
      </w:r>
      <w:r>
        <w:t xml:space="preserve"> </w:t>
      </w:r>
      <w:r>
        <w:rPr>
          <w:b w:val="0"/>
          <w:i w:val="0"/>
        </w:rPr>
        <w:t>procedimiento se tuvo por interesados a la SGAE y al «</w:t>
      </w:r>
      <w:r>
        <w:rPr>
          <w:b/>
          <w:i w:val="0"/>
        </w:rPr>
        <w:t>operador de gestión independiente Unison</w:t>
      </w:r>
      <w:r>
        <w:t xml:space="preserve"> </w:t>
      </w:r>
      <w:r>
        <w:rPr>
          <w:b/>
          <w:i w:val="0"/>
        </w:rPr>
        <w:t>Rights, S.L.</w:t>
      </w:r>
      <w:r>
        <w:rPr>
          <w:b w:val="0"/>
          <w:i w:val="0"/>
        </w:rPr>
        <w:t>». La lista completa y vigente de entidades no se ha podido consultar (véase «Lo que este</w:t>
      </w:r>
      <w:r>
        <w:t xml:space="preserve"> </w:t>
      </w:r>
      <w:r>
        <w:rPr>
          <w:b w:val="0"/>
          <w:i w:val="0"/>
        </w:rPr>
        <w:t>tema no da»).</w:t>
      </w:r>
    </w:p>
    <w:p>
      <w:pPr>
        <w:pStyle w:val="Heading3"/>
      </w:pPr>
      <w:r>
        <w:rPr>
          <w:b w:val="0"/>
          <w:i w:val="0"/>
        </w:rPr>
        <w:t>11.3.5 Lo que las entidades deben al usuario y lo que el usuario debe a las entidades</w:t>
      </w:r>
    </w:p>
    <w:p>
      <w:pPr/>
      <w:r>
        <w:rPr>
          <w:b w:val="0"/>
          <w:i w:val="0"/>
        </w:rPr>
        <w:t>Una televisión es, para la ley, un «usuario»: «</w:t>
      </w:r>
      <w:r>
        <w:rPr>
          <w:b/>
          <w:i w:val="0"/>
        </w:rPr>
        <w:t>toda persona o entidad que lleve a cabo actos sujetos</w:t>
      </w:r>
      <w:r>
        <w:t xml:space="preserve"> </w:t>
      </w:r>
      <w:r>
        <w:rPr>
          <w:b/>
          <w:i w:val="0"/>
        </w:rPr>
        <w:t>a la autorización de los titulares de derechos o a la obligación de remuneración o de pago de una</w:t>
      </w:r>
      <w:r>
        <w:t xml:space="preserve"> </w:t>
      </w:r>
      <w:r>
        <w:rPr>
          <w:b/>
          <w:i w:val="0"/>
        </w:rPr>
        <w:t>compensación a los titulares de derechos</w:t>
      </w:r>
      <w:r>
        <w:rPr>
          <w:b w:val="0"/>
          <w:i w:val="0"/>
        </w:rPr>
        <w:t>» (artículo 163.1, segundo párrafo).</w:t>
      </w:r>
    </w:p>
    <w:p>
      <w:pPr/>
      <w:r>
        <w:rPr>
          <w:b w:val="0"/>
          <w:i w:val="0"/>
        </w:rPr>
        <w:t>Lo que la entidad debe:</w:t>
      </w:r>
    </w:p>
    <w:p>
      <w:pPr>
        <w:pStyle w:val="ListBullet"/>
      </w:pPr>
      <w:r>
        <w:rPr>
          <w:b w:val="0"/>
          <w:i w:val="0"/>
        </w:rPr>
        <w:t>Artículo 163.1: «</w:t>
      </w:r>
      <w:r>
        <w:rPr>
          <w:b/>
          <w:i w:val="0"/>
        </w:rPr>
        <w:t>Las entidades de gestión están obligadas a negociar y contratar bajo remuneración</w:t>
      </w:r>
      <w:r>
        <w:t xml:space="preserve"> </w:t>
      </w:r>
      <w:r>
        <w:rPr>
          <w:b/>
          <w:i w:val="0"/>
        </w:rPr>
        <w:t>con los usuarios que lo soliciten, salvo motivo justificado, la concesión de autorizaciones no</w:t>
      </w:r>
      <w:r>
        <w:t xml:space="preserve"> </w:t>
      </w:r>
      <w:r>
        <w:rPr>
          <w:b/>
          <w:i w:val="0"/>
        </w:rPr>
        <w:t>exclusivas de los derechos gestionados</w:t>
      </w:r>
      <w:r>
        <w:rPr>
          <w:b w:val="0"/>
          <w:i w:val="0"/>
        </w:rPr>
        <w:t>». Es la licencia de repertorio: una autorización general,</w:t>
      </w:r>
      <w:r>
        <w:t xml:space="preserve"> </w:t>
      </w:r>
      <w:r>
        <w:rPr>
          <w:b w:val="0"/>
          <w:i w:val="0"/>
        </w:rPr>
        <w:t>no exclusiva, para todo lo que gestiona la entidad.</w:t>
      </w:r>
    </w:p>
    <w:p>
      <w:pPr>
        <w:pStyle w:val="ListBullet"/>
      </w:pPr>
      <w:r>
        <w:rPr>
          <w:b w:val="0"/>
          <w:i w:val="0"/>
        </w:rPr>
        <w:t>Artículo 163.4: «</w:t>
      </w:r>
      <w:r>
        <w:rPr>
          <w:b/>
          <w:i w:val="0"/>
        </w:rPr>
        <w:t>Mientras las partes no lleguen a un acuerdo, la autorización correspondiente se</w:t>
      </w:r>
      <w:r>
        <w:t xml:space="preserve"> </w:t>
      </w:r>
      <w:r>
        <w:rPr>
          <w:b/>
          <w:i w:val="0"/>
        </w:rPr>
        <w:t>entenderá concedida si el solicitante hace efectiva bajo reserva o consigna judicialmente la cantidad</w:t>
      </w:r>
      <w:r>
        <w:t xml:space="preserve"> </w:t>
      </w:r>
      <w:r>
        <w:rPr>
          <w:b/>
          <w:i w:val="0"/>
        </w:rPr>
        <w:t>exigida por la entidad de gestión de acuerdo con sus tarifas generales.</w:t>
      </w:r>
      <w:r>
        <w:rPr>
          <w:b w:val="0"/>
          <w:i w:val="0"/>
        </w:rPr>
        <w:t>»</w:t>
      </w:r>
    </w:p>
    <w:p>
      <w:pPr>
        <w:pStyle w:val="ListBullet"/>
      </w:pPr>
      <w:r>
        <w:rPr>
          <w:b w:val="0"/>
          <w:i w:val="0"/>
        </w:rPr>
        <w:t>Artículo 164.1: «</w:t>
      </w:r>
      <w:r>
        <w:rPr>
          <w:b/>
          <w:i w:val="0"/>
        </w:rPr>
        <w:t>Las entidades de gestión están obligadas a establecer tarifas generales, simples y</w:t>
      </w:r>
      <w:r>
        <w:t xml:space="preserve"> </w:t>
      </w:r>
      <w:r>
        <w:rPr>
          <w:b/>
          <w:i w:val="0"/>
        </w:rPr>
        <w:t>claras que determinen la remuneración exigida por la utilización de su repertorio.</w:t>
      </w:r>
      <w:r>
        <w:rPr>
          <w:b w:val="0"/>
          <w:i w:val="0"/>
        </w:rPr>
        <w:t>»</w:t>
      </w:r>
    </w:p>
    <w:p>
      <w:pPr>
        <w:pStyle w:val="ListBullet"/>
      </w:pPr>
      <w:r>
        <w:rPr>
          <w:b w:val="0"/>
          <w:i w:val="0"/>
        </w:rPr>
        <w:t>Artículo 166, la excepción: nada de lo anterior se aplica a la gestión de derechos sobre las obras</w:t>
      </w:r>
      <w:r>
        <w:t xml:space="preserve"> </w:t>
      </w:r>
      <w:r>
        <w:rPr>
          <w:b w:val="0"/>
          <w:i w:val="0"/>
        </w:rPr>
        <w:t>literarias, dramáticas, dramático-musicales, coreográficas o de pantomima, «</w:t>
      </w:r>
      <w:r>
        <w:rPr>
          <w:b/>
          <w:i w:val="0"/>
        </w:rPr>
        <w:t>ni respecto de la</w:t>
      </w:r>
      <w:r>
        <w:t xml:space="preserve"> </w:t>
      </w:r>
      <w:r>
        <w:rPr>
          <w:b/>
          <w:i w:val="0"/>
        </w:rPr>
        <w:t>utilización singular de una o varias obras de cualquier clase que requiera la autorización</w:t>
      </w:r>
      <w:r>
        <w:t xml:space="preserve"> </w:t>
      </w:r>
      <w:r>
        <w:rPr>
          <w:b/>
          <w:i w:val="0"/>
        </w:rPr>
        <w:t>individualizada de su titular.</w:t>
      </w:r>
      <w:r>
        <w:rPr>
          <w:b w:val="0"/>
          <w:i w:val="0"/>
        </w:rPr>
        <w:t>»</w:t>
      </w:r>
    </w:p>
    <w:p>
      <w:pPr/>
      <w:r>
        <w:rPr>
          <w:b w:val="0"/>
          <w:i w:val="0"/>
        </w:rPr>
        <w:t>Lo que el usuario debe (artículo 167.1): «</w:t>
      </w:r>
      <w:r>
        <w:rPr>
          <w:b/>
          <w:i w:val="0"/>
        </w:rPr>
        <w:t>Salvo acuerdo contrario entre las partes, los usuarios</w:t>
      </w:r>
      <w:r>
        <w:t xml:space="preserve"> </w:t>
      </w:r>
      <w:r>
        <w:rPr>
          <w:b/>
          <w:i w:val="0"/>
        </w:rPr>
        <w:t>deberán proporcionar a la entidad de gestión, dentro de los noventa días siguientes a la utilización del</w:t>
      </w:r>
      <w:r>
        <w:t xml:space="preserve"> </w:t>
      </w:r>
      <w:r>
        <w:rPr>
          <w:b/>
          <w:i w:val="0"/>
        </w:rPr>
        <w:t>derecho y en un formato acordado o establecido previamente, la información pormenorizada y pertinente</w:t>
      </w:r>
      <w:r>
        <w:t xml:space="preserve"> </w:t>
      </w:r>
      <w:r>
        <w:rPr>
          <w:b/>
          <w:i w:val="0"/>
        </w:rPr>
        <w:t>que esté a su disposición sobre la utilización de los derechos representados por la entidad de gestión y</w:t>
      </w:r>
      <w:r>
        <w:t xml:space="preserve"> </w:t>
      </w:r>
      <w:r>
        <w:rPr>
          <w:b/>
          <w:i w:val="0"/>
        </w:rPr>
        <w:t>que resulte necesaria para la recaudación de los derechos y el reparto y pago de sus importes debidos a</w:t>
      </w:r>
      <w:r>
        <w:t xml:space="preserve"> </w:t>
      </w:r>
      <w:r>
        <w:rPr>
          <w:b/>
          <w:i w:val="0"/>
        </w:rPr>
        <w:t>los titulares de derechos.</w:t>
      </w:r>
      <w:r>
        <w:rPr>
          <w:b w:val="0"/>
          <w:i w:val="0"/>
        </w:rPr>
        <w:t>» Y el contrato de la autorización no exclusiva «</w:t>
      </w:r>
      <w:r>
        <w:rPr>
          <w:b/>
          <w:i w:val="0"/>
        </w:rPr>
        <w:t>deberá incluir una</w:t>
      </w:r>
      <w:r>
        <w:t xml:space="preserve"> </w:t>
      </w:r>
      <w:r>
        <w:rPr>
          <w:b/>
          <w:i w:val="0"/>
        </w:rPr>
        <w:t>cláusula de penalización</w:t>
      </w:r>
      <w:r>
        <w:rPr>
          <w:b w:val="0"/>
          <w:i w:val="0"/>
        </w:rPr>
        <w:t>» para el usuario que no remita esa información en plazo y forma (167.6).</w:t>
      </w:r>
    </w:p>
    <w:p>
      <w:pPr>
        <w:pStyle w:val="Heading3"/>
      </w:pPr>
      <w:r>
        <w:rPr>
          <w:b w:val="0"/>
          <w:i w:val="0"/>
        </w:rPr>
        <w:t>11.3.6 La música en el expediente de producción</w:t>
      </w:r>
    </w:p>
    <w:p>
      <w:pPr/>
      <w:r>
        <w:rPr>
          <w:b w:val="0"/>
          <w:i w:val="0"/>
        </w:rPr>
        <w:t>Aplicado a quien produce, lo anterior se traduce en cinco situaciones, cada una con su papel: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Qué pide la ley</w:t>
            </w:r>
          </w:p>
        </w:tc>
        <w:tc>
          <w:tcPr>
            <w:tcW w:type="dxa" w:w="3137"/>
            <w:shd w:val="clear" w:color="auto" w:fill="E4E4E4"/>
          </w:tcPr>
          <w:p>
            <w:pPr>
              <w:pStyle w:val="Tablacabecera"/>
            </w:pPr>
            <w:r/>
            <w:r>
              <w:rPr>
                <w:b w:val="0"/>
                <w:i w:val="0"/>
              </w:rPr>
              <w:t>Artículos</w:t>
            </w:r>
          </w:p>
        </w:tc>
      </w:tr>
      <w:tr>
        <w:tc>
          <w:tcPr>
            <w:tcW w:type="dxa" w:w="3137"/>
          </w:tcPr>
          <w:p>
            <w:pPr>
              <w:pStyle w:val="Tabla"/>
            </w:pPr>
            <w:r/>
            <w:r>
              <w:rPr>
                <w:b w:val="0"/>
                <w:i w:val="0"/>
              </w:rPr>
              <w:t>Música de repertorio (discos comerciales, catálogos gestionados por una entidad)</w:t>
            </w:r>
          </w:p>
        </w:tc>
        <w:tc>
          <w:tcPr>
            <w:tcW w:type="dxa" w:w="3137"/>
          </w:tcPr>
          <w:p>
            <w:pPr>
              <w:pStyle w:val="Tabla"/>
            </w:pPr>
            <w:r/>
            <w:r>
              <w:rPr>
                <w:b w:val="0"/>
                <w:i w:val="0"/>
              </w:rPr>
              <w:t>Autorización no exclusiva de la entidad, salvo el uso singular que requiera autorización individualizada del titular; salvo acuerdo contrario, informar del uso en los noventa días siguientes</w:t>
            </w:r>
          </w:p>
        </w:tc>
        <w:tc>
          <w:tcPr>
            <w:tcW w:type="dxa" w:w="3137"/>
          </w:tcPr>
          <w:p>
            <w:pPr>
              <w:pStyle w:val="Tabla"/>
            </w:pPr>
            <w:r/>
            <w:r>
              <w:rPr>
                <w:b w:val="0"/>
                <w:i w:val="0"/>
              </w:rPr>
              <w:t>163.1, 166 y 167.1</w:t>
            </w:r>
          </w:p>
        </w:tc>
      </w:tr>
      <w:tr>
        <w:tc>
          <w:tcPr>
            <w:tcW w:type="dxa" w:w="3137"/>
          </w:tcPr>
          <w:p>
            <w:pPr>
              <w:pStyle w:val="Tabla"/>
            </w:pPr>
            <w:r/>
            <w:r>
              <w:rPr>
                <w:b w:val="0"/>
                <w:i w:val="0"/>
              </w:rPr>
              <w:t>Música compuesta por encargo para el programa</w:t>
            </w:r>
          </w:p>
        </w:tc>
        <w:tc>
          <w:tcPr>
            <w:tcW w:type="dxa" w:w="3137"/>
          </w:tcPr>
          <w:p>
            <w:pPr>
              <w:pStyle w:val="Tabla"/>
            </w:pPr>
            <w:r/>
            <w:r>
              <w:rPr>
                <w:b w:val="0"/>
                <w:i w:val="0"/>
              </w:rPr>
              <w:t>Su compositor es coautor de la obra audiovisual; la cesión al productor se presume (88.1), pero la remuneración se fija para cada modalidad de explotación (90.1) y la de la transmisión al público es irrenunciable y se cobra por la entidad de gestión (90.4, 90.6 y 90.7); salvo pacto, el compositor puede explotar su música aislada (88.2)</w:t>
            </w:r>
          </w:p>
        </w:tc>
        <w:tc>
          <w:tcPr>
            <w:tcW w:type="dxa" w:w="3137"/>
          </w:tcPr>
          <w:p>
            <w:pPr>
              <w:pStyle w:val="Tabla"/>
            </w:pPr>
            <w:r/>
            <w:r>
              <w:rPr>
                <w:b w:val="0"/>
                <w:i w:val="0"/>
              </w:rPr>
              <w:t>87.3, 88, 90</w:t>
            </w:r>
          </w:p>
        </w:tc>
      </w:tr>
      <w:tr>
        <w:tc>
          <w:tcPr>
            <w:tcW w:type="dxa" w:w="3137"/>
          </w:tcPr>
          <w:p>
            <w:pPr>
              <w:pStyle w:val="Tabla"/>
            </w:pPr>
            <w:r/>
            <w:r>
              <w:rPr>
                <w:b w:val="0"/>
                <w:i w:val="0"/>
              </w:rPr>
              <w:t>Músicos o cantantes contratados para actuar</w:t>
            </w:r>
          </w:p>
        </w:tc>
        <w:tc>
          <w:tcPr>
            <w:tcW w:type="dxa" w:w="3137"/>
          </w:tcPr>
          <w:p>
            <w:pPr>
              <w:pStyle w:val="Tabla"/>
            </w:pPr>
            <w:r/>
            <w:r>
              <w:rPr>
                <w:b w:val="0"/>
                <w:i w:val="0"/>
              </w:rPr>
              <w:t>Salvo estipulación en contrario, el empresario adquiere los derechos exclusivos de autorizar la reproducción y la comunicación pública que se deduzcan de la naturaleza y objeto del contrato; no los de remuneración del 108.3, 4 y 5</w:t>
            </w:r>
          </w:p>
        </w:tc>
        <w:tc>
          <w:tcPr>
            <w:tcW w:type="dxa" w:w="3137"/>
          </w:tcPr>
          <w:p>
            <w:pPr>
              <w:pStyle w:val="Tabla"/>
            </w:pPr>
            <w:r/>
            <w:r>
              <w:rPr>
                <w:b w:val="0"/>
                <w:i w:val="0"/>
              </w:rPr>
              <w:t>110.1 y 110.2</w:t>
            </w:r>
          </w:p>
        </w:tc>
      </w:tr>
      <w:tr>
        <w:tc>
          <w:tcPr>
            <w:tcW w:type="dxa" w:w="3137"/>
          </w:tcPr>
          <w:p>
            <w:pPr>
              <w:pStyle w:val="Tabla"/>
            </w:pPr>
            <w:r/>
            <w:r>
              <w:rPr>
                <w:b w:val="0"/>
                <w:i w:val="0"/>
              </w:rPr>
              <w:t>Artistas que actúan en el programa (en directo o grabados)</w:t>
            </w:r>
          </w:p>
        </w:tc>
        <w:tc>
          <w:tcPr>
            <w:tcW w:type="dxa" w:w="3137"/>
          </w:tcPr>
          <w:p>
            <w:pPr>
              <w:pStyle w:val="Tabla"/>
            </w:pPr>
            <w:r/>
            <w:r>
              <w:rPr>
                <w:b w:val="0"/>
                <w:i w:val="0"/>
              </w:rPr>
              <w:t>Autorización escrita de cada artista para fijar la actuación (106), reproducir la fijación (107) y comunicarla al público, en directo (salvo que la actuación sea ya una actuación transmitida por radiodifusión o se haga a partir de una fijación previamente autorizada) o poniéndola a disposición en la plataforma (108.1); si contrata con el productor de la grabación, se presume transferida, salvo pacto, la puesta a disposición, a salvo de la remuneración equitativa (108.2 y 108.3); si está contratado por la casa, rige además la fila anterior</w:t>
            </w:r>
          </w:p>
        </w:tc>
        <w:tc>
          <w:tcPr>
            <w:tcW w:type="dxa" w:w="3137"/>
          </w:tcPr>
          <w:p>
            <w:pPr>
              <w:pStyle w:val="Tabla"/>
            </w:pPr>
            <w:r/>
            <w:r>
              <w:rPr>
                <w:b w:val="0"/>
                <w:i w:val="0"/>
              </w:rPr>
              <w:t>106, 107 y 108.1 a 108.3</w:t>
            </w:r>
          </w:p>
        </w:tc>
      </w:tr>
      <w:tr>
        <w:tc>
          <w:tcPr>
            <w:tcW w:type="dxa" w:w="3137"/>
          </w:tcPr>
          <w:p>
            <w:pPr>
              <w:pStyle w:val="Tabla"/>
            </w:pPr>
            <w:r/>
            <w:r>
              <w:rPr>
                <w:b w:val="0"/>
                <w:i w:val="0"/>
              </w:rPr>
              <w:t>Grabación comercial concreta usada en la pieza</w:t>
            </w:r>
          </w:p>
        </w:tc>
        <w:tc>
          <w:tcPr>
            <w:tcW w:type="dxa" w:w="3137"/>
          </w:tcPr>
          <w:p>
            <w:pPr>
              <w:pStyle w:val="Tabla"/>
            </w:pPr>
            <w:r/>
            <w:r>
              <w:rPr>
                <w:b w:val="0"/>
                <w:i w:val="0"/>
              </w:rPr>
              <w:t>Autorización de reproducción del productor del fonograma y de los artistas (la de éstos, por escrito); la remuneración equitativa y única paga la comunicación pública, no la reproducción</w:t>
            </w:r>
          </w:p>
        </w:tc>
        <w:tc>
          <w:tcPr>
            <w:tcW w:type="dxa" w:w="3137"/>
          </w:tcPr>
          <w:p>
            <w:pPr>
              <w:pStyle w:val="Tabla"/>
            </w:pPr>
            <w:r/>
            <w:r>
              <w:rPr>
                <w:b w:val="0"/>
                <w:i w:val="0"/>
              </w:rPr>
              <w:t>107, 115, 108.4 y 116.2</w:t>
            </w:r>
          </w:p>
        </w:tc>
      </w:tr>
    </w:tbl>
    <w:p>
      <w:pPr/>
    </w:p>
    <w:p>
      <w:pPr/>
      <w:r>
        <w:rPr>
          <w:b w:val="0"/>
          <w:i w:val="0"/>
        </w:rPr>
        <w:t>El registro de la música usada por programa (el término «hoja de músicas» o similar es del oficio,</w:t>
      </w:r>
      <w:r>
        <w:t xml:space="preserve"> </w:t>
      </w:r>
      <w:r>
        <w:rPr>
          <w:b w:val="0"/>
          <w:i w:val="0"/>
        </w:rPr>
        <w:t>no de la ley) es la pieza del expediente que permite cumplir el artículo 167.1. El artículo 110 tiene</w:t>
      </w:r>
      <w:r>
        <w:t xml:space="preserve"> </w:t>
      </w:r>
      <w:r>
        <w:rPr>
          <w:b w:val="0"/>
          <w:i w:val="0"/>
        </w:rPr>
        <w:t>dos apartados más desde el RDL 24/2021: a la remuneración del artista contratado se le aplica la</w:t>
      </w:r>
      <w:r>
        <w:t xml:space="preserve"> </w:t>
      </w:r>
      <w:r>
        <w:rPr>
          <w:b w:val="0"/>
          <w:i w:val="0"/>
        </w:rPr>
        <w:t>acción de revisión del artículo 47 (110.3), y el derecho de revocación del 48 bis y las obligaciones</w:t>
      </w:r>
      <w:r>
        <w:t xml:space="preserve"> </w:t>
      </w:r>
      <w:r>
        <w:rPr>
          <w:b w:val="0"/>
          <w:i w:val="0"/>
        </w:rPr>
        <w:t>de información del artículo 75 del RDL 24/2021 se aplican a los artistas en los términos de esos</w:t>
      </w:r>
      <w:r>
        <w:t xml:space="preserve"> </w:t>
      </w:r>
      <w:r>
        <w:rPr>
          <w:b w:val="0"/>
          <w:i w:val="0"/>
        </w:rPr>
        <w:t>preceptos (110.4); ambos están en el epígrafe 7.</w:t>
      </w:r>
    </w:p>
    <w:p>
      <w:pPr>
        <w:pStyle w:val="Heading2"/>
      </w:pPr>
      <w:r>
        <w:rPr>
          <w:b w:val="0"/>
          <w:i w:val="0"/>
        </w:rPr>
        <w:t>11.4 Archivo</w:t>
      </w:r>
    </w:p>
    <w:p>
      <w:pPr>
        <w:pStyle w:val="Heading3"/>
      </w:pPr>
      <w:r>
        <w:rPr>
          <w:b w:val="0"/>
          <w:i w:val="0"/>
        </w:rPr>
        <w:t>11.4.1 El archivo de la RTVA en la ley andaluza, la Carta y el Contrato-programa</w:t>
      </w:r>
    </w:p>
    <w:p>
      <w:pPr/>
      <w:r>
        <w:rPr>
          <w:b w:val="0"/>
          <w:i w:val="0"/>
        </w:rPr>
        <w:t>Ley 10/2018, audiovisual de Andalucía, artículo 20 («Patrimonio audiovisual de Andalucía», una sola</w:t>
      </w:r>
      <w:r>
        <w:t xml:space="preserve"> </w:t>
      </w:r>
      <w:r>
        <w:rPr>
          <w:b w:val="0"/>
          <w:i w:val="0"/>
        </w:rPr>
        <w:t>redacción, vigente desde el 17 de octubre de 2018). El apartado 1 manda proteger según la Ley 14/2007,</w:t>
      </w:r>
      <w:r>
        <w:t xml:space="preserve"> </w:t>
      </w:r>
      <w:r>
        <w:rPr>
          <w:b w:val="0"/>
          <w:i w:val="0"/>
        </w:rPr>
        <w:t>del Patrimonio Histórico de Andalucía, «</w:t>
      </w:r>
      <w:r>
        <w:rPr>
          <w:b/>
          <w:i w:val="0"/>
        </w:rPr>
        <w:t>Las películas, programas radiofónicos o televisivos, las</w:t>
      </w:r>
      <w:r>
        <w:t xml:space="preserve"> </w:t>
      </w:r>
      <w:r>
        <w:rPr>
          <w:b/>
          <w:i w:val="0"/>
        </w:rPr>
        <w:t>grabaciones sonoras y de vídeo, y demás documentos audiovisuales y colecciones de naturaleza análoga que</w:t>
      </w:r>
      <w:r>
        <w:t xml:space="preserve"> </w:t>
      </w:r>
      <w:r>
        <w:rPr>
          <w:b/>
          <w:i w:val="0"/>
        </w:rPr>
        <w:t>posean, por su origen, antigüedad o valor, interés para la Comunidad Autónoma</w:t>
      </w:r>
      <w:r>
        <w:rPr>
          <w:b w:val="0"/>
          <w:i w:val="0"/>
        </w:rPr>
        <w:t>». El apartado 2 se</w:t>
      </w:r>
      <w:r>
        <w:t xml:space="preserve"> </w:t>
      </w:r>
      <w:r>
        <w:rPr>
          <w:b w:val="0"/>
          <w:i w:val="0"/>
        </w:rPr>
        <w:t>dedica a la RTVA:</w:t>
      </w:r>
    </w:p>
    <w:p>
      <w:pPr>
        <w:pStyle w:val="Citadelanorma"/>
      </w:pPr>
      <w:r>
        <w:rPr>
          <w:b w:val="0"/>
          <w:i w:val="0"/>
        </w:rPr>
        <w:t>«</w:t>
      </w:r>
      <w:r>
        <w:rPr>
          <w:b/>
          <w:i w:val="0"/>
        </w:rPr>
        <w:t>Los archivos audiovisuales de la Agencia Pública Empresarial de la Radio y Televisión de Andalucía</w:t>
      </w:r>
      <w:r>
        <w:t xml:space="preserve"> </w:t>
      </w:r>
      <w:r>
        <w:rPr>
          <w:b/>
          <w:i w:val="0"/>
        </w:rPr>
        <w:t>tendrán una protección especial, un protocolo de acceso gratuito para las personas investigadoras y</w:t>
      </w:r>
      <w:r>
        <w:t xml:space="preserve"> </w:t>
      </w:r>
      <w:r>
        <w:rPr>
          <w:b/>
          <w:i w:val="0"/>
        </w:rPr>
        <w:t>la comunidad universitaria y una regulación específica sobre su conservación y sobre la cesión de</w:t>
      </w:r>
      <w:r>
        <w:t xml:space="preserve"> </w:t>
      </w:r>
      <w:r>
        <w:rPr>
          <w:b/>
          <w:i w:val="0"/>
        </w:rPr>
        <w:t>estos archivos para uso privado o comercial. Asimismo, estos archivos estarán gestionados por</w:t>
      </w:r>
      <w:r>
        <w:t xml:space="preserve"> </w:t>
      </w:r>
      <w:r>
        <w:rPr>
          <w:b/>
          <w:i w:val="0"/>
        </w:rPr>
        <w:t>personal propio de la Agencia Pública Empresarial de la Radio y Televisión de Andalucía, bajo la</w:t>
      </w:r>
      <w:r>
        <w:t xml:space="preserve"> </w:t>
      </w:r>
      <w:r>
        <w:rPr>
          <w:b/>
          <w:i w:val="0"/>
        </w:rPr>
        <w:t>supervisión y criterio del personal técnico de la Consejería competente en materia de patrimonio</w:t>
      </w:r>
      <w:r>
        <w:t xml:space="preserve"> </w:t>
      </w:r>
      <w:r>
        <w:rPr>
          <w:b/>
          <w:i w:val="0"/>
        </w:rPr>
        <w:t>histórico, y contarán con una dotación presupuestaria específica para su adecuada conservación, que</w:t>
      </w:r>
      <w:r>
        <w:t xml:space="preserve"> </w:t>
      </w:r>
      <w:r>
        <w:rPr>
          <w:b/>
          <w:i w:val="0"/>
        </w:rPr>
        <w:t>será independiente de los presupuestos anuales de la Agencia Pública Empresarial de la Radio y</w:t>
      </w:r>
      <w:r>
        <w:t xml:space="preserve"> </w:t>
      </w:r>
      <w:r>
        <w:rPr>
          <w:b/>
          <w:i w:val="0"/>
        </w:rPr>
        <w:t>Televisión de Andalucía.</w:t>
      </w:r>
      <w:r>
        <w:rPr>
          <w:b w:val="0"/>
          <w:i w:val="0"/>
        </w:rPr>
        <w:t>»</w:t>
      </w:r>
    </w:p>
    <w:p>
      <w:pPr/>
      <w:r>
        <w:rPr>
          <w:b w:val="0"/>
          <w:i w:val="0"/>
        </w:rPr>
        <w:t>La Carta, artículo 27.1: «</w:t>
      </w:r>
      <w:r>
        <w:rPr>
          <w:b/>
          <w:i w:val="0"/>
        </w:rPr>
        <w:t>El archivo documental audiovisual de la RTVA es un gran legado que asegura</w:t>
      </w:r>
      <w:r>
        <w:t xml:space="preserve"> </w:t>
      </w:r>
      <w:r>
        <w:rPr>
          <w:b/>
          <w:i w:val="0"/>
        </w:rPr>
        <w:t>la memoria del mañana sobre la autonomía andaluza y que genera la actividad productiva cotidiana de los</w:t>
      </w:r>
      <w:r>
        <w:t xml:space="preserve"> </w:t>
      </w:r>
      <w:r>
        <w:rPr>
          <w:b/>
          <w:i w:val="0"/>
        </w:rPr>
        <w:t>medios de Canal Sur. Seguirá siendo una prioridad de actuación poner en valor este activo que es</w:t>
      </w:r>
      <w:r>
        <w:t xml:space="preserve"> </w:t>
      </w:r>
      <w:r>
        <w:rPr>
          <w:b/>
          <w:i w:val="0"/>
        </w:rPr>
        <w:t>Patrimonio Histórico de Andalucía, conforme a la Ley 14/2007, que regula ese patrimonio, por</w:t>
      </w:r>
      <w:r>
        <w:t xml:space="preserve"> </w:t>
      </w:r>
      <w:r>
        <w:rPr>
          <w:b/>
          <w:i w:val="0"/>
        </w:rPr>
        <w:t>determinación expresa del artículo 20 de la Ley 10/2018.</w:t>
      </w:r>
      <w:r>
        <w:rPr>
          <w:b w:val="0"/>
          <w:i w:val="0"/>
        </w:rPr>
        <w:t>» El 27.2 remite a cada Contrato-programa y a</w:t>
      </w:r>
      <w:r>
        <w:t xml:space="preserve"> </w:t>
      </w:r>
      <w:r>
        <w:rPr>
          <w:b w:val="0"/>
          <w:i w:val="0"/>
        </w:rPr>
        <w:t>los planes anuales de actuación la regulación del protocolo de acceso gratuito para personas</w:t>
      </w:r>
      <w:r>
        <w:t xml:space="preserve"> </w:t>
      </w:r>
      <w:r>
        <w:rPr>
          <w:b w:val="0"/>
          <w:i w:val="0"/>
        </w:rPr>
        <w:t>investigadoras y de la comunidad universitaria y «</w:t>
      </w:r>
      <w:r>
        <w:rPr>
          <w:b/>
          <w:i w:val="0"/>
        </w:rPr>
        <w:t>la regulación del protocolo para la cesión de</w:t>
      </w:r>
      <w:r>
        <w:t xml:space="preserve"> </w:t>
      </w:r>
      <w:r>
        <w:rPr>
          <w:b/>
          <w:i w:val="0"/>
        </w:rPr>
        <w:t>archivos para uso privado o comercial</w:t>
      </w:r>
      <w:r>
        <w:rPr>
          <w:b w:val="0"/>
          <w:i w:val="0"/>
        </w:rPr>
        <w:t>».</w:t>
      </w:r>
    </w:p>
    <w:p>
      <w:pPr/>
      <w:r>
        <w:rPr>
          <w:b w:val="0"/>
          <w:i w:val="0"/>
        </w:rPr>
        <w:t>El Contrato-programa 2024-2026 (apartado 3.22, «Archivo de la RTVA como Patrimonio Histórico de</w:t>
      </w:r>
      <w:r>
        <w:t xml:space="preserve"> </w:t>
      </w:r>
      <w:r>
        <w:rPr>
          <w:b w:val="0"/>
          <w:i w:val="0"/>
        </w:rPr>
        <w:t>Andalucía») concreta:</w:t>
      </w:r>
    </w:p>
    <w:p>
      <w:pPr>
        <w:pStyle w:val="ListBullet"/>
      </w:pPr>
      <w:r>
        <w:rPr>
          <w:b w:val="0"/>
          <w:i w:val="0"/>
        </w:rPr>
        <w:t>Punto 120: la RTVA «</w:t>
      </w:r>
      <w:r>
        <w:rPr>
          <w:b/>
          <w:i w:val="0"/>
        </w:rPr>
        <w:t>dispondrá de un ‘Plan de Gestión de Archivos Audiovisuales’</w:t>
      </w:r>
      <w:r>
        <w:rPr>
          <w:b w:val="0"/>
          <w:i w:val="0"/>
        </w:rPr>
        <w:t>» que incluirá</w:t>
      </w:r>
      <w:r>
        <w:t xml:space="preserve"> </w:t>
      </w:r>
      <w:r>
        <w:rPr>
          <w:b w:val="0"/>
          <w:i w:val="0"/>
        </w:rPr>
        <w:t>medidas para su acceso para el público general y mediante sus posibilidades de rendimiento mercantil;</w:t>
      </w:r>
      <w:r>
        <w:t xml:space="preserve"> </w:t>
      </w:r>
      <w:r>
        <w:rPr>
          <w:b w:val="0"/>
          <w:i w:val="0"/>
        </w:rPr>
        <w:t>el Plan establecerá «</w:t>
      </w:r>
      <w:r>
        <w:rPr>
          <w:b/>
          <w:i w:val="0"/>
        </w:rPr>
        <w:t>Protocolos de Acceso gratuito para personas investigadoras y de la comunidad</w:t>
      </w:r>
      <w:r>
        <w:t xml:space="preserve"> </w:t>
      </w:r>
      <w:r>
        <w:rPr>
          <w:b/>
          <w:i w:val="0"/>
        </w:rPr>
        <w:t>universitaria, y regulará otro Protocolo específico para la cesión de archivos para su uso privado o</w:t>
      </w:r>
      <w:r>
        <w:t xml:space="preserve"> </w:t>
      </w:r>
      <w:r>
        <w:rPr>
          <w:b/>
          <w:i w:val="0"/>
        </w:rPr>
        <w:t>comercial.</w:t>
      </w:r>
      <w:r>
        <w:rPr>
          <w:b w:val="0"/>
          <w:i w:val="0"/>
        </w:rPr>
        <w:t>»</w:t>
      </w:r>
    </w:p>
    <w:p>
      <w:pPr>
        <w:pStyle w:val="ListBullet"/>
      </w:pPr>
      <w:r>
        <w:rPr>
          <w:b w:val="0"/>
          <w:i w:val="0"/>
        </w:rPr>
        <w:t>Punto 121: «</w:t>
      </w:r>
      <w:r>
        <w:rPr>
          <w:b/>
          <w:i w:val="0"/>
        </w:rPr>
        <w:t>La RTVA continuará con el proceso de digitalización de sus archivos y fondos</w:t>
      </w:r>
      <w:r>
        <w:t xml:space="preserve"> </w:t>
      </w:r>
      <w:r>
        <w:rPr>
          <w:b/>
          <w:i w:val="0"/>
        </w:rPr>
        <w:t>documentales</w:t>
      </w:r>
      <w:r>
        <w:rPr>
          <w:b w:val="0"/>
          <w:i w:val="0"/>
        </w:rPr>
        <w:t>».</w:t>
      </w:r>
    </w:p>
    <w:p>
      <w:pPr>
        <w:pStyle w:val="ListBullet"/>
      </w:pPr>
      <w:r>
        <w:rPr>
          <w:b w:val="0"/>
          <w:i w:val="0"/>
        </w:rPr>
        <w:t>Punto 122: se estudiarán medidas para la puesta en valor de este activo «</w:t>
      </w:r>
      <w:r>
        <w:rPr>
          <w:b/>
          <w:i w:val="0"/>
        </w:rPr>
        <w:t>en cuantas nuevas</w:t>
      </w:r>
      <w:r>
        <w:t xml:space="preserve"> </w:t>
      </w:r>
      <w:r>
        <w:rPr>
          <w:b/>
          <w:i w:val="0"/>
        </w:rPr>
        <w:t>plataformas digitales de terceros opere Canal Sur, además de la propia plataforma OTT y en la propia</w:t>
      </w:r>
      <w:r>
        <w:t xml:space="preserve"> </w:t>
      </w:r>
      <w:r>
        <w:rPr>
          <w:b/>
          <w:i w:val="0"/>
        </w:rPr>
        <w:t>de prestaciones podcast</w:t>
      </w:r>
      <w:r>
        <w:rPr>
          <w:b w:val="0"/>
          <w:i w:val="0"/>
        </w:rPr>
        <w:t>».</w:t>
      </w:r>
    </w:p>
    <w:p>
      <w:pPr/>
      <w:r>
        <w:rPr>
          <w:b w:val="0"/>
          <w:i w:val="0"/>
        </w:rPr>
        <w:t>El Plan de Gestión de Archivos Audiovisuales y los protocolos no constan publicados.</w:t>
      </w:r>
    </w:p>
    <w:p>
      <w:pPr>
        <w:pStyle w:val="Heading3"/>
      </w:pPr>
      <w:r>
        <w:rPr>
          <w:b w:val="0"/>
          <w:i w:val="0"/>
        </w:rPr>
        <w:t>11.4.2 Qué es de la casa en el archivo</w:t>
      </w:r>
    </w:p>
    <w:p>
      <w:pPr/>
      <w:r>
        <w:rPr>
          <w:b w:val="0"/>
          <w:i w:val="0"/>
        </w:rPr>
        <w:t>Que un material esté en el archivo de la RTVA no significa que la RTVA tenga todos sus derechos. La</w:t>
      </w:r>
      <w:r>
        <w:t xml:space="preserve"> </w:t>
      </w:r>
      <w:r>
        <w:rPr>
          <w:b w:val="0"/>
          <w:i w:val="0"/>
        </w:rPr>
        <w:t>Carta (artículo 24.2.a, en el epígrafe 4) define la producción propia interna como aquella sobre la que</w:t>
      </w:r>
      <w:r>
        <w:t xml:space="preserve"> </w:t>
      </w:r>
      <w:r>
        <w:rPr>
          <w:b w:val="0"/>
          <w:i w:val="0"/>
        </w:rPr>
        <w:t>se poseen derechos de explotación; en la financiada mixta la RTVA adquiere los derechos «en los términos que se acuerden». Y el</w:t>
      </w:r>
      <w:r>
        <w:t xml:space="preserve"> </w:t>
      </w:r>
      <w:r>
        <w:rPr>
          <w:b w:val="0"/>
          <w:i w:val="0"/>
        </w:rPr>
        <w:t>archivo guarda también material ajeno (agencias, intercambios, películas, discos, fotografías) cuya</w:t>
      </w:r>
      <w:r>
        <w:t xml:space="preserve"> </w:t>
      </w:r>
      <w:r>
        <w:rPr>
          <w:b w:val="0"/>
          <w:i w:val="0"/>
        </w:rPr>
        <w:t>reutilización depende de la licencia con que entró: la cesión queda limitada a las modalidades, al</w:t>
      </w:r>
      <w:r>
        <w:t xml:space="preserve"> </w:t>
      </w:r>
      <w:r>
        <w:rPr>
          <w:b w:val="0"/>
          <w:i w:val="0"/>
        </w:rPr>
        <w:t>tiempo y al ámbito que se pactaron, a cinco años y al país de la cesión si nada se dijo, y no alcanza a</w:t>
      </w:r>
      <w:r>
        <w:t xml:space="preserve"> </w:t>
      </w:r>
      <w:r>
        <w:rPr>
          <w:b w:val="0"/>
          <w:i w:val="0"/>
        </w:rPr>
        <w:t>medios de difusión desconocidos cuando se cedió (artículo 43). Volver a emitir, subir a la plataforma</w:t>
      </w:r>
      <w:r>
        <w:t xml:space="preserve"> </w:t>
      </w:r>
      <w:r>
        <w:rPr>
          <w:b w:val="0"/>
          <w:i w:val="0"/>
        </w:rPr>
        <w:t>o ceder a un tercero un material de archivo es, cada vez, un acto de explotación nuevo.</w:t>
      </w:r>
    </w:p>
    <w:p>
      <w:pPr/>
      <w:r>
        <w:rPr>
          <w:b w:val="0"/>
          <w:i w:val="0"/>
        </w:rPr>
        <w:t>Dos reglas de la ley que miran al archivo de una emisora:</w:t>
      </w:r>
    </w:p>
    <w:p>
      <w:pPr>
        <w:pStyle w:val="ListBullet"/>
      </w:pPr>
      <w:r>
        <w:rPr>
          <w:b w:val="0"/>
          <w:i w:val="0"/>
        </w:rPr>
        <w:t>La grabación técnica, artículo 36.3: «</w:t>
      </w:r>
      <w:r>
        <w:rPr>
          <w:b/>
          <w:i w:val="0"/>
        </w:rPr>
        <w:t>La cesión del derecho de comunicación pública de una obra,</w:t>
      </w:r>
      <w:r>
        <w:t xml:space="preserve"> </w:t>
      </w:r>
      <w:r>
        <w:rPr>
          <w:b/>
          <w:i w:val="0"/>
        </w:rPr>
        <w:t>cuando ésta se realiza a través de la radiodifusión, facultará a la entidad radiodifusora para</w:t>
      </w:r>
      <w:r>
        <w:t xml:space="preserve"> </w:t>
      </w:r>
      <w:r>
        <w:rPr>
          <w:b/>
          <w:i w:val="0"/>
        </w:rPr>
        <w:t>registrar la misma por sus propios medios y para sus propias emisiones inalámbricas, al objeto de</w:t>
      </w:r>
      <w:r>
        <w:t xml:space="preserve"> </w:t>
      </w:r>
      <w:r>
        <w:rPr>
          <w:b/>
          <w:i w:val="0"/>
        </w:rPr>
        <w:t>realizar, por una sola vez, la comunicación pública autorizada. Para nuevas difusiones de la obra así</w:t>
      </w:r>
      <w:r>
        <w:t xml:space="preserve"> </w:t>
      </w:r>
      <w:r>
        <w:rPr>
          <w:b/>
          <w:i w:val="0"/>
        </w:rPr>
        <w:t>registrada será necesaria la cesión del derecho de reproducción y de comunicación pública.</w:t>
      </w:r>
      <w:r>
        <w:rPr>
          <w:b w:val="0"/>
          <w:i w:val="0"/>
        </w:rPr>
        <w:t>» Lo que se</w:t>
      </w:r>
      <w:r>
        <w:t xml:space="preserve"> </w:t>
      </w:r>
      <w:r>
        <w:rPr>
          <w:b w:val="0"/>
          <w:i w:val="0"/>
        </w:rPr>
        <w:t>grabó para emitirlo una vez no queda, por eso, libre para reponerlo.</w:t>
      </w:r>
    </w:p>
    <w:p>
      <w:pPr>
        <w:pStyle w:val="ListBullet"/>
      </w:pPr>
      <w:r>
        <w:rPr>
          <w:b w:val="0"/>
          <w:i w:val="0"/>
        </w:rPr>
        <w:t>El soporte original, artículo 93.2 (epígrafe 4): «Queda prohibida la destrucción del soporte original</w:t>
      </w:r>
      <w:r>
        <w:t xml:space="preserve"> </w:t>
      </w:r>
      <w:r>
        <w:rPr>
          <w:b w:val="0"/>
          <w:i w:val="0"/>
        </w:rPr>
        <w:t>de la obra audiovisual en su versión definitiva».</w:t>
      </w:r>
    </w:p>
    <w:p>
      <w:pPr>
        <w:pStyle w:val="Heading3"/>
      </w:pPr>
      <w:r>
        <w:rPr>
          <w:b w:val="0"/>
          <w:i w:val="0"/>
        </w:rPr>
        <w:t>11.4.3 Obras huérfanas</w:t>
      </w:r>
    </w:p>
    <w:p>
      <w:pPr/>
      <w:r>
        <w:rPr>
          <w:b w:val="0"/>
          <w:i w:val="0"/>
        </w:rPr>
        <w:t>Artículo 37 bis.1: «</w:t>
      </w:r>
      <w:r>
        <w:rPr>
          <w:b/>
          <w:i w:val="0"/>
        </w:rPr>
        <w:t>Se considerará obra huérfana a la obra cuyos titulares de derechos no están</w:t>
      </w:r>
      <w:r>
        <w:t xml:space="preserve"> </w:t>
      </w:r>
      <w:r>
        <w:rPr>
          <w:b/>
          <w:i w:val="0"/>
        </w:rPr>
        <w:t>identificados o, de estarlo, no están localizados a pesar de haberse efectuado una previa búsqueda</w:t>
      </w:r>
      <w:r>
        <w:t xml:space="preserve"> </w:t>
      </w:r>
      <w:r>
        <w:rPr>
          <w:b/>
          <w:i w:val="0"/>
        </w:rPr>
        <w:t>diligente de los mismos.</w:t>
      </w:r>
      <w:r>
        <w:rPr>
          <w:b w:val="0"/>
          <w:i w:val="0"/>
        </w:rPr>
        <w:t>»</w:t>
      </w:r>
    </w:p>
    <w:p>
      <w:pPr/>
      <w:r>
        <w:rPr>
          <w:b w:val="0"/>
          <w:i w:val="0"/>
        </w:rPr>
        <w:t>El apartado 4 permite a centros educativos, museos, bibliotecas y hemerotecas accesibles al público,</w:t>
      </w:r>
      <w:r>
        <w:t xml:space="preserve"> </w:t>
      </w:r>
      <w:r>
        <w:rPr>
          <w:b w:val="0"/>
          <w:i w:val="0"/>
        </w:rPr>
        <w:t>«</w:t>
      </w:r>
      <w:r>
        <w:rPr>
          <w:b/>
          <w:i w:val="0"/>
        </w:rPr>
        <w:t>así como los organismos públicos de radiodifusión</w:t>
      </w:r>
      <w:r>
        <w:rPr>
          <w:b w:val="0"/>
          <w:i w:val="0"/>
        </w:rPr>
        <w:t>», archivos, fonotecas y filmotecas, reproducir</w:t>
      </w:r>
      <w:r>
        <w:t xml:space="preserve"> </w:t>
      </w:r>
      <w:r>
        <w:rPr>
          <w:b w:val="0"/>
          <w:i w:val="0"/>
        </w:rPr>
        <w:t>obras huérfanas «</w:t>
      </w:r>
      <w:r>
        <w:rPr>
          <w:b/>
          <w:i w:val="0"/>
        </w:rPr>
        <w:t>a efectos de digitalización, puesta a disposición del público, indexación,</w:t>
      </w:r>
      <w:r>
        <w:t xml:space="preserve"> </w:t>
      </w:r>
      <w:r>
        <w:rPr>
          <w:b/>
          <w:i w:val="0"/>
        </w:rPr>
        <w:t>catalogación, conservación o restauración</w:t>
      </w:r>
      <w:r>
        <w:rPr>
          <w:b w:val="0"/>
          <w:i w:val="0"/>
        </w:rPr>
        <w:t>», y ponerlas a disposición del público en la forma del</w:t>
      </w:r>
      <w:r>
        <w:t xml:space="preserve"> </w:t>
      </w:r>
      <w:r>
        <w:rPr>
          <w:b w:val="0"/>
          <w:i w:val="0"/>
        </w:rPr>
        <w:t>artículo 20.2.i), siempre que lo hagan «</w:t>
      </w:r>
      <w:r>
        <w:rPr>
          <w:b/>
          <w:i w:val="0"/>
        </w:rPr>
        <w:t>sin ánimo de lucro y con el fin de alcanzar objetivos</w:t>
      </w:r>
      <w:r>
        <w:t xml:space="preserve"> </w:t>
      </w:r>
      <w:r>
        <w:rPr>
          <w:b/>
          <w:i w:val="0"/>
        </w:rPr>
        <w:t>relacionados con su misión de interés público</w:t>
      </w:r>
      <w:r>
        <w:rPr>
          <w:b w:val="0"/>
          <w:i w:val="0"/>
        </w:rPr>
        <w:t>». Entre las obras a las que alcanza, la letra b):</w:t>
      </w:r>
      <w:r>
        <w:t xml:space="preserve"> </w:t>
      </w:r>
      <w:r>
        <w:rPr>
          <w:b w:val="0"/>
          <w:i w:val="0"/>
        </w:rPr>
        <w:t>«</w:t>
      </w:r>
      <w:r>
        <w:rPr>
          <w:b/>
          <w:i w:val="0"/>
        </w:rPr>
        <w:t>Obras cinematográficas o audiovisuales y fonogramas producidos por organismos públicos de</w:t>
      </w:r>
      <w:r>
        <w:t xml:space="preserve"> </w:t>
      </w:r>
      <w:r>
        <w:rPr>
          <w:b/>
          <w:i w:val="0"/>
        </w:rPr>
        <w:t>radiodifusión hasta el 31 de diciembre de 2002 inclusive, y que figuren en sus archivos.</w:t>
      </w:r>
      <w:r>
        <w:rPr>
          <w:b w:val="0"/>
          <w:i w:val="0"/>
        </w:rPr>
        <w:t>»</w:t>
      </w:r>
    </w:p>
    <w:p>
      <w:pPr/>
      <w:r>
        <w:rPr>
          <w:b w:val="0"/>
          <w:i w:val="0"/>
        </w:rPr>
        <w:t>El apartado 5 fija qué obras huérfanas pueden usarse. La regla general, en su primer párrafo: «</w:t>
      </w:r>
      <w:r>
        <w:rPr>
          <w:b/>
          <w:i w:val="0"/>
        </w:rPr>
        <w:t>Las obras huérfanas se podrán utilizar</w:t>
      </w:r>
      <w:r>
        <w:t xml:space="preserve"> </w:t>
      </w:r>
      <w:r>
        <w:rPr>
          <w:b/>
          <w:i w:val="0"/>
        </w:rPr>
        <w:t>siempre que hayan sido publicadas por primera vez o, a falta de publicación, hayan sido radiodifundidas</w:t>
      </w:r>
      <w:r>
        <w:t xml:space="preserve"> </w:t>
      </w:r>
      <w:r>
        <w:rPr>
          <w:b/>
          <w:i w:val="0"/>
        </w:rPr>
        <w:t>por primera vez en un Estado miembro de la Unión Europea.</w:t>
      </w:r>
      <w:r>
        <w:rPr>
          <w:b w:val="0"/>
          <w:i w:val="0"/>
        </w:rPr>
        <w:t>» La búsqueda diligente de los titulares se</w:t>
      </w:r>
      <w:r>
        <w:t xml:space="preserve"> </w:t>
      </w:r>
      <w:r>
        <w:rPr>
          <w:b w:val="0"/>
          <w:i w:val="0"/>
        </w:rPr>
        <w:t>hace en ese Estado; si se trata de obras cinematográficas o audiovisuales cuyo productor tenga su sede o</w:t>
      </w:r>
      <w:r>
        <w:t xml:space="preserve"> </w:t>
      </w:r>
      <w:r>
        <w:rPr>
          <w:b w:val="0"/>
          <w:i w:val="0"/>
        </w:rPr>
        <w:t>residencia habitual en un Estado miembro, en el Estado de la sede o residencia del productor.</w:t>
      </w:r>
    </w:p>
    <w:p>
      <w:pPr/>
      <w:r>
        <w:rPr>
          <w:b w:val="0"/>
          <w:i w:val="0"/>
        </w:rPr>
        <w:t>El segundo párrafo del apartado 5 abre un caso para las obras que nunca se publicaron ni se</w:t>
      </w:r>
      <w:r>
        <w:t xml:space="preserve"> </w:t>
      </w:r>
      <w:r>
        <w:rPr>
          <w:b w:val="0"/>
          <w:i w:val="0"/>
        </w:rPr>
        <w:t>radiodifundieron: «</w:t>
      </w:r>
      <w:r>
        <w:rPr>
          <w:b/>
          <w:i w:val="0"/>
        </w:rPr>
        <w:t>Asimismo, las entidades citadas en el apartado anterior que hubieran puesto a</w:t>
      </w:r>
      <w:r>
        <w:t xml:space="preserve"> </w:t>
      </w:r>
      <w:r>
        <w:rPr>
          <w:b/>
          <w:i w:val="0"/>
        </w:rPr>
        <w:t>disposición del público, con el consentimiento de sus titulares de derechos, obras huérfanas no</w:t>
      </w:r>
      <w:r>
        <w:t xml:space="preserve"> </w:t>
      </w:r>
      <w:r>
        <w:rPr>
          <w:b/>
          <w:i w:val="0"/>
        </w:rPr>
        <w:t>publicadas ni radiodifundidas, podrán utilizarlas, cuando sea razonable presumir que sus titulares no</w:t>
      </w:r>
      <w:r>
        <w:t xml:space="preserve"> </w:t>
      </w:r>
      <w:r>
        <w:rPr>
          <w:b/>
          <w:i w:val="0"/>
        </w:rPr>
        <w:t>se opondrían a los usos previstos en este artículo. En este caso, la búsqueda a que se refiere el</w:t>
      </w:r>
      <w:r>
        <w:t xml:space="preserve"> </w:t>
      </w:r>
      <w:r>
        <w:rPr>
          <w:b/>
          <w:i w:val="0"/>
        </w:rPr>
        <w:t>párrafo anterior deberá realizarse en España.</w:t>
      </w:r>
      <w:r>
        <w:rPr>
          <w:b w:val="0"/>
          <w:i w:val="0"/>
        </w:rPr>
        <w:t>» Las entidades de ese apartado anterior son las del</w:t>
      </w:r>
      <w:r>
        <w:t xml:space="preserve"> </w:t>
      </w:r>
      <w:r>
        <w:rPr>
          <w:b w:val="0"/>
          <w:i w:val="0"/>
        </w:rPr>
        <w:t>apartado 4, organismos públicos de radiodifusión incluidos. El tercer párrafo dice cómo se busca: «</w:t>
      </w:r>
      <w:r>
        <w:rPr>
          <w:b/>
          <w:i w:val="0"/>
        </w:rPr>
        <w:t>La</w:t>
      </w:r>
      <w:r>
        <w:t xml:space="preserve"> </w:t>
      </w:r>
      <w:r>
        <w:rPr>
          <w:b/>
          <w:i w:val="0"/>
        </w:rPr>
        <w:t>búsqueda diligente se realizará de buena fe, mediante la consulta de, al menos, las fuentes de</w:t>
      </w:r>
      <w:r>
        <w:t xml:space="preserve"> </w:t>
      </w:r>
      <w:r>
        <w:rPr>
          <w:b/>
          <w:i w:val="0"/>
        </w:rPr>
        <w:t>información que reglamentariamente se determinen</w:t>
      </w:r>
      <w:r>
        <w:rPr>
          <w:b w:val="0"/>
          <w:i w:val="0"/>
        </w:rPr>
        <w:t>», sin perjuicio de la obligación de consultar fuentes</w:t>
      </w:r>
      <w:r>
        <w:t xml:space="preserve"> </w:t>
      </w:r>
      <w:r>
        <w:rPr>
          <w:b w:val="0"/>
          <w:i w:val="0"/>
        </w:rPr>
        <w:t>adicionales disponibles en otros países donde haya indicios de información pertinente sobre los titulares.</w:t>
      </w:r>
    </w:p>
    <w:p>
      <w:pPr/>
      <w:r>
        <w:rPr>
          <w:b w:val="0"/>
          <w:i w:val="0"/>
        </w:rPr>
        <w:t>Tres condiciones más, del mismo artículo: toda utilización de una obra huérfana requiere la mención de</w:t>
      </w:r>
      <w:r>
        <w:t xml:space="preserve"> </w:t>
      </w:r>
      <w:r>
        <w:rPr>
          <w:b w:val="0"/>
          <w:i w:val="0"/>
        </w:rPr>
        <w:t>los nombres de los autores y titulares identificados, «</w:t>
      </w:r>
      <w:r>
        <w:rPr>
          <w:b/>
          <w:i w:val="0"/>
        </w:rPr>
        <w:t>sin perjuicio de lo dispuesto en el artículo</w:t>
      </w:r>
      <w:r>
        <w:t xml:space="preserve"> </w:t>
      </w:r>
      <w:r>
        <w:rPr>
          <w:b/>
          <w:i w:val="0"/>
        </w:rPr>
        <w:t>14.2.º</w:t>
      </w:r>
      <w:r>
        <w:rPr>
          <w:b w:val="0"/>
          <w:i w:val="0"/>
        </w:rPr>
        <w:t>» (37 bis.3), es decir, respetando la decisión del autor de divulgar la obra con su nombre,</w:t>
      </w:r>
      <w:r>
        <w:t xml:space="preserve"> </w:t>
      </w:r>
      <w:r>
        <w:rPr>
          <w:b w:val="0"/>
          <w:i w:val="0"/>
        </w:rPr>
        <w:t>bajo seudónimo o anónimamente; las entidades registran el proceso de</w:t>
      </w:r>
      <w:r>
        <w:t xml:space="preserve"> </w:t>
      </w:r>
      <w:r>
        <w:rPr>
          <w:b w:val="0"/>
          <w:i w:val="0"/>
        </w:rPr>
        <w:t>búsqueda y remiten sus resultados y el uso que hacen de las obras al órgano competente (37 bis.6); y el</w:t>
      </w:r>
      <w:r>
        <w:t xml:space="preserve"> </w:t>
      </w:r>
      <w:r>
        <w:rPr>
          <w:b w:val="0"/>
          <w:i w:val="0"/>
        </w:rPr>
        <w:t>titular puede en cualquier momento pedir el fin de la condición de obra huérfana y percibir una</w:t>
      </w:r>
      <w:r>
        <w:t xml:space="preserve"> </w:t>
      </w:r>
      <w:r>
        <w:rPr>
          <w:b w:val="0"/>
          <w:i w:val="0"/>
        </w:rPr>
        <w:t>compensación equitativa por la utilización llevada a cabo (37 bis.7). No es un régimen para una pieza</w:t>
      </w:r>
      <w:r>
        <w:t xml:space="preserve"> </w:t>
      </w:r>
      <w:r>
        <w:rPr>
          <w:b w:val="0"/>
          <w:i w:val="0"/>
        </w:rPr>
        <w:t>de actualidad: es para digitalizar, conservar y dar acceso sin ánimo de lucro.</w:t>
      </w:r>
    </w:p>
    <w:p>
      <w:pPr>
        <w:pStyle w:val="Heading3"/>
      </w:pPr>
      <w:r>
        <w:rPr>
          <w:b w:val="0"/>
          <w:i w:val="0"/>
        </w:rPr>
        <w:t>11.4.4 Cuándo caduca lo que hay en el archivo</w:t>
      </w:r>
    </w:p>
    <w:p>
      <w:pPr/>
      <w:r>
        <w:rPr>
          <w:b w:val="0"/>
          <w:i w:val="0"/>
        </w:rPr>
        <w:t>Los plazos del epígrafe 4 se aplican a cada capa del material: los derechos de explotación de la obra</w:t>
      </w:r>
      <w:r>
        <w:t xml:space="preserve"> </w:t>
      </w:r>
      <w:r>
        <w:rPr>
          <w:b w:val="0"/>
          <w:i w:val="0"/>
        </w:rPr>
        <w:t>audiovisual duran la vida de los coautores y setenta años (artículo 28.1); los del productor de una mera</w:t>
      </w:r>
      <w:r>
        <w:t xml:space="preserve"> </w:t>
      </w:r>
      <w:r>
        <w:rPr>
          <w:b w:val="0"/>
          <w:i w:val="0"/>
        </w:rPr>
        <w:t>grabación, cincuenta años (artículo 125); los de la emisora sobre su emisión, cincuenta años desde la</w:t>
      </w:r>
      <w:r>
        <w:t xml:space="preserve"> </w:t>
      </w:r>
      <w:r>
        <w:rPr>
          <w:b w:val="0"/>
          <w:i w:val="0"/>
        </w:rPr>
        <w:t>primera emisión (artículo 127); los de una mera fotografía, veinticinco (artículo 128). Que haya</w:t>
      </w:r>
      <w:r>
        <w:t xml:space="preserve"> </w:t>
      </w:r>
      <w:r>
        <w:rPr>
          <w:b w:val="0"/>
          <w:i w:val="0"/>
        </w:rPr>
        <w:t>caducado el derecho de la emisora sobre una emisión antigua no libera la obra que se emitió, que puede</w:t>
      </w:r>
      <w:r>
        <w:t xml:space="preserve"> </w:t>
      </w:r>
      <w:r>
        <w:rPr>
          <w:b w:val="0"/>
          <w:i w:val="0"/>
        </w:rPr>
        <w:t>seguir protegida por los derechos de sus autores. Y la persona que aparece en la imagen conserva su</w:t>
      </w:r>
      <w:r>
        <w:t xml:space="preserve"> </w:t>
      </w:r>
      <w:r>
        <w:rPr>
          <w:b w:val="0"/>
          <w:i w:val="0"/>
        </w:rPr>
        <w:t>derecho a la propia imagen, que es irrenunciable, inalienable e imprescriptible (artículo 1.3 de la LO</w:t>
      </w:r>
      <w:r>
        <w:t xml:space="preserve"> </w:t>
      </w:r>
      <w:r>
        <w:rPr>
          <w:b w:val="0"/>
          <w:i w:val="0"/>
        </w:rPr>
        <w:t>1/1982, epígrafe 1).</w:t>
      </w:r>
    </w:p>
    <w:p>
      <w:pPr>
        <w:pStyle w:val="Heading3"/>
      </w:pPr>
      <w:r>
        <w:rPr>
          <w:b w:val="0"/>
          <w:i w:val="0"/>
        </w:rPr>
        <w:t>11.4.5 El archivo en la documentación de producción</w:t>
      </w:r>
    </w:p>
    <w:p>
      <w:pPr/>
      <w:r>
        <w:rPr>
          <w:b w:val="0"/>
          <w:i w:val="0"/>
        </w:rPr>
        <w:t>El Contrato-programa 2024-2026 condiciona a los derechos lo que se puede ofrecer en los soportes</w:t>
      </w:r>
      <w:r>
        <w:t xml:space="preserve"> </w:t>
      </w:r>
      <w:r>
        <w:rPr>
          <w:b w:val="0"/>
          <w:i w:val="0"/>
        </w:rPr>
        <w:t>digitales. Su punto 111 manda distribuir «a petición» los programas de producción propia y «</w:t>
      </w:r>
      <w:r>
        <w:rPr>
          <w:b/>
          <w:i w:val="0"/>
        </w:rPr>
        <w:t>todos</w:t>
      </w:r>
      <w:r>
        <w:t xml:space="preserve"> </w:t>
      </w:r>
      <w:r>
        <w:rPr>
          <w:b/>
          <w:i w:val="0"/>
        </w:rPr>
        <w:t>aquellos productos audiovisuales cuya posesión de derechos de explotación permita tal</w:t>
      </w:r>
      <w:r>
        <w:t xml:space="preserve"> </w:t>
      </w:r>
      <w:r>
        <w:rPr>
          <w:b/>
          <w:i w:val="0"/>
        </w:rPr>
        <w:t>distribución</w:t>
      </w:r>
      <w:r>
        <w:rPr>
          <w:b w:val="0"/>
          <w:i w:val="0"/>
        </w:rPr>
        <w:t>». Que un programa pueda estar en la plataforma depende, por tanto, de lo que digan los</w:t>
      </w:r>
      <w:r>
        <w:t xml:space="preserve"> </w:t>
      </w:r>
      <w:r>
        <w:rPr>
          <w:b w:val="0"/>
          <w:i w:val="0"/>
        </w:rPr>
        <w:t>contratos con que se produjo o se adquirió.</w:t>
      </w:r>
    </w:p>
    <w:p>
      <w:pPr/>
      <w:r>
        <w:rPr>
          <w:b w:val="0"/>
          <w:i w:val="0"/>
        </w:rPr>
        <w:t>De ahí se sigue, por deducción de los artículos 43 y 36.3 y no por norma de la casa, que la</w:t>
      </w:r>
      <w:r>
        <w:t xml:space="preserve"> </w:t>
      </w:r>
      <w:r>
        <w:rPr>
          <w:b w:val="0"/>
          <w:i w:val="0"/>
        </w:rPr>
        <w:t>documentación de una producción es también la del archivo que dejará: qué derechos se cedieron,</w:t>
      </w:r>
      <w:r>
        <w:t xml:space="preserve"> </w:t>
      </w:r>
      <w:r>
        <w:rPr>
          <w:b w:val="0"/>
          <w:i w:val="0"/>
        </w:rPr>
        <w:t>para qué modalidades, por cuánto tiempo y en qué territorio; qué material ajeno se incorporó y con qué</w:t>
      </w:r>
      <w:r>
        <w:t xml:space="preserve"> </w:t>
      </w:r>
      <w:r>
        <w:rPr>
          <w:b w:val="0"/>
          <w:i w:val="0"/>
        </w:rPr>
        <w:t>licencia; qué autorizaciones de imagen se recogieron y para qué usos. Sin esos papeles, el material</w:t>
      </w:r>
      <w:r>
        <w:t xml:space="preserve"> </w:t>
      </w:r>
      <w:r>
        <w:rPr>
          <w:b w:val="0"/>
          <w:i w:val="0"/>
        </w:rPr>
        <w:t>guardado no se puede reutilizar con seguridad. Cómo se asocia esa información a los fondos del</w:t>
      </w:r>
      <w:r>
        <w:t xml:space="preserve"> </w:t>
      </w:r>
      <w:r>
        <w:rPr>
          <w:b w:val="0"/>
          <w:i w:val="0"/>
        </w:rPr>
        <w:t>archivo de la RTVA no consta en ningún documento publicado; el protocolo para la cesión de archivos a</w:t>
      </w:r>
      <w:r>
        <w:t xml:space="preserve"> </w:t>
      </w:r>
      <w:r>
        <w:rPr>
          <w:b w:val="0"/>
          <w:i w:val="0"/>
        </w:rPr>
        <w:t>terceros para uso privado o comercial que prevén la Carta (27.2) y el Contrato-programa (punto 120)</w:t>
      </w:r>
      <w:r>
        <w:t xml:space="preserve"> </w:t>
      </w:r>
      <w:r>
        <w:rPr>
          <w:b w:val="0"/>
          <w:i w:val="0"/>
        </w:rPr>
        <w:t>tampoco consta publicado.</w:t>
      </w:r>
    </w:p>
    <w:p>
      <w:pPr>
        <w:pStyle w:val="Heading2"/>
      </w:pPr>
      <w:r>
        <w:rPr>
          <w:b w:val="0"/>
          <w:i w:val="0"/>
        </w:rPr>
        <w:t>11.5 Propiedad intelectual</w:t>
      </w:r>
    </w:p>
    <w:p>
      <w:pPr>
        <w:pStyle w:val="Heading3"/>
      </w:pPr>
      <w:r>
        <w:rPr>
          <w:b w:val="0"/>
          <w:i w:val="0"/>
        </w:rPr>
        <w:t>11.5.1 Qué protege la ley y desde cuándo</w:t>
      </w:r>
    </w:p>
    <w:p>
      <w:pPr/>
      <w:r>
        <w:rPr>
          <w:b w:val="0"/>
          <w:i w:val="0"/>
        </w:rPr>
        <w:t>Artículo 1, hecho generador: «</w:t>
      </w:r>
      <w:r>
        <w:rPr>
          <w:b/>
          <w:i w:val="0"/>
        </w:rPr>
        <w:t>La propiedad intelectual de una obra literaria, artística o científica</w:t>
      </w:r>
      <w:r>
        <w:t xml:space="preserve"> </w:t>
      </w:r>
      <w:r>
        <w:rPr>
          <w:b/>
          <w:i w:val="0"/>
        </w:rPr>
        <w:t>corresponde al autor por el solo hecho de su creación.</w:t>
      </w:r>
      <w:r>
        <w:rPr>
          <w:b w:val="0"/>
          <w:i w:val="0"/>
        </w:rPr>
        <w:t>» No hace falta registrar nada, ni depositar</w:t>
      </w:r>
      <w:r>
        <w:t xml:space="preserve"> </w:t>
      </w:r>
      <w:r>
        <w:rPr>
          <w:b w:val="0"/>
          <w:i w:val="0"/>
        </w:rPr>
        <w:t>nada, ni poner ningún símbolo: el derecho nace con la obra. El Registro y el símbolo © existen</w:t>
      </w:r>
      <w:r>
        <w:t xml:space="preserve"> </w:t>
      </w:r>
      <w:r>
        <w:rPr>
          <w:b w:val="0"/>
          <w:i w:val="0"/>
        </w:rPr>
        <w:t>(más abajo, «Los símbolos de reserva»), pero son medios de prueba y de reserva, no requisitos de nacimiento.</w:t>
      </w:r>
    </w:p>
    <w:p>
      <w:pPr/>
      <w:r>
        <w:rPr>
          <w:b w:val="0"/>
          <w:i w:val="0"/>
        </w:rPr>
        <w:t>Artículo 2, contenido: «</w:t>
      </w:r>
      <w:r>
        <w:rPr>
          <w:b/>
          <w:i w:val="0"/>
        </w:rPr>
        <w:t>La propiedad intelectual está integrada por derechos de carácter personal y</w:t>
      </w:r>
      <w:r>
        <w:t xml:space="preserve"> </w:t>
      </w:r>
      <w:r>
        <w:rPr>
          <w:b/>
          <w:i w:val="0"/>
        </w:rPr>
        <w:t>patrimonial, que atribuyen al autor la plena disposición y el derecho exclusivo a la explotación de la</w:t>
      </w:r>
      <w:r>
        <w:t xml:space="preserve"> </w:t>
      </w:r>
      <w:r>
        <w:rPr>
          <w:b/>
          <w:i w:val="0"/>
        </w:rPr>
        <w:t>obra, sin más limitaciones que las establecidas en la Ley.</w:t>
      </w:r>
      <w:r>
        <w:rPr>
          <w:b w:val="0"/>
          <w:i w:val="0"/>
        </w:rPr>
        <w:t>»</w:t>
      </w:r>
    </w:p>
    <w:p>
      <w:pPr/>
      <w:r>
        <w:rPr>
          <w:b w:val="0"/>
          <w:i w:val="0"/>
        </w:rPr>
        <w:t>Artículo 3: los derechos de autor son «</w:t>
      </w:r>
      <w:r>
        <w:rPr>
          <w:b/>
          <w:i w:val="0"/>
        </w:rPr>
        <w:t>independientes, compatibles y acumulables</w:t>
      </w:r>
      <w:r>
        <w:rPr>
          <w:b w:val="0"/>
          <w:i w:val="0"/>
        </w:rPr>
        <w:t>» con la propiedad</w:t>
      </w:r>
      <w:r>
        <w:t xml:space="preserve"> </w:t>
      </w:r>
      <w:r>
        <w:rPr>
          <w:b w:val="0"/>
          <w:i w:val="0"/>
        </w:rPr>
        <w:t>de la cosa material a la que está incorporada la creación, con los derechos de propiedad industrial y</w:t>
      </w:r>
      <w:r>
        <w:t xml:space="preserve"> </w:t>
      </w:r>
      <w:r>
        <w:rPr>
          <w:b w:val="0"/>
          <w:i w:val="0"/>
        </w:rPr>
        <w:t>con los otros derechos de propiedad intelectual del Libro II (los del epígrafe «Grabaciones, emisiones</w:t>
      </w:r>
      <w:r>
        <w:t xml:space="preserve"> </w:t>
      </w:r>
      <w:r>
        <w:rPr>
          <w:b w:val="0"/>
          <w:i w:val="0"/>
        </w:rPr>
        <w:t>y fotografías»). Comprar el soporte no es comprar el derecho a reproducirlo: tener una copia de un</w:t>
      </w:r>
      <w:r>
        <w:t xml:space="preserve"> </w:t>
      </w:r>
      <w:r>
        <w:rPr>
          <w:b w:val="0"/>
          <w:i w:val="0"/>
        </w:rPr>
        <w:t>disco o de una película en el archivo no autoriza a emitirla.</w:t>
      </w:r>
    </w:p>
    <w:p>
      <w:pPr/>
      <w:r>
        <w:rPr>
          <w:b w:val="0"/>
          <w:i w:val="0"/>
        </w:rPr>
        <w:t>Artículo 10.1: son objeto de propiedad intelectual «</w:t>
      </w:r>
      <w:r>
        <w:rPr>
          <w:b/>
          <w:i w:val="0"/>
        </w:rPr>
        <w:t>todas las creaciones originales literarias,</w:t>
      </w:r>
      <w:r>
        <w:t xml:space="preserve"> </w:t>
      </w:r>
      <w:r>
        <w:rPr>
          <w:b/>
          <w:i w:val="0"/>
        </w:rPr>
        <w:t>artísticas o científicas expresadas por cualquier medio o soporte, tangible o intangible, actualmente</w:t>
      </w:r>
      <w:r>
        <w:t xml:space="preserve"> </w:t>
      </w:r>
      <w:r>
        <w:rPr>
          <w:b/>
          <w:i w:val="0"/>
        </w:rPr>
        <w:t>conocido o que se invente en el futuro</w:t>
      </w:r>
      <w:r>
        <w:rPr>
          <w:b w:val="0"/>
          <w:i w:val="0"/>
        </w:rPr>
        <w:t>». Entre las nueve letras de la lista, las que pasan por una</w:t>
      </w:r>
      <w:r>
        <w:t xml:space="preserve"> </w:t>
      </w:r>
      <w:r>
        <w:rPr>
          <w:b w:val="0"/>
          <w:i w:val="0"/>
        </w:rPr>
        <w:t>producción: b) «</w:t>
      </w:r>
      <w:r>
        <w:rPr>
          <w:b/>
          <w:i w:val="0"/>
        </w:rPr>
        <w:t>Las composiciones musicales, con o sin letra.</w:t>
      </w:r>
      <w:r>
        <w:rPr>
          <w:b w:val="0"/>
          <w:i w:val="0"/>
        </w:rPr>
        <w:t>»; d) «</w:t>
      </w:r>
      <w:r>
        <w:rPr>
          <w:b/>
          <w:i w:val="0"/>
        </w:rPr>
        <w:t>Las obras</w:t>
      </w:r>
      <w:r>
        <w:t xml:space="preserve"> </w:t>
      </w:r>
      <w:r>
        <w:rPr>
          <w:b/>
          <w:i w:val="0"/>
        </w:rPr>
        <w:t>cinematográficas y cualesquiera otras obras audiovisuales.</w:t>
      </w:r>
      <w:r>
        <w:rPr>
          <w:b w:val="0"/>
          <w:i w:val="0"/>
        </w:rPr>
        <w:t>»; e) las obras plásticas, incluidas las</w:t>
      </w:r>
      <w:r>
        <w:t xml:space="preserve"> </w:t>
      </w:r>
      <w:r>
        <w:rPr>
          <w:b w:val="0"/>
          <w:i w:val="0"/>
        </w:rPr>
        <w:t>historietas gráficas; g) «</w:t>
      </w:r>
      <w:r>
        <w:rPr>
          <w:b/>
          <w:i w:val="0"/>
        </w:rPr>
        <w:t>Los gráficos, mapas y diseños relativos a la topografía, la geografía y, en</w:t>
      </w:r>
      <w:r>
        <w:t xml:space="preserve"> </w:t>
      </w:r>
      <w:r>
        <w:rPr>
          <w:b/>
          <w:i w:val="0"/>
        </w:rPr>
        <w:t>general, a la ciencia.</w:t>
      </w:r>
      <w:r>
        <w:rPr>
          <w:b w:val="0"/>
          <w:i w:val="0"/>
        </w:rPr>
        <w:t>»; h) «</w:t>
      </w:r>
      <w:r>
        <w:rPr>
          <w:b/>
          <w:i w:val="0"/>
        </w:rPr>
        <w:t>Las obras fotográficas y las expresadas por procedimiento análogo a</w:t>
      </w:r>
      <w:r>
        <w:t xml:space="preserve"> </w:t>
      </w:r>
      <w:r>
        <w:rPr>
          <w:b/>
          <w:i w:val="0"/>
        </w:rPr>
        <w:t>la fotografía.</w:t>
      </w:r>
      <w:r>
        <w:rPr>
          <w:b w:val="0"/>
          <w:i w:val="0"/>
        </w:rPr>
        <w:t>» Y el 10.2: «</w:t>
      </w:r>
      <w:r>
        <w:rPr>
          <w:b/>
          <w:i w:val="0"/>
        </w:rPr>
        <w:t>El título de una obra, cuando sea original, quedará protegido como parte</w:t>
      </w:r>
      <w:r>
        <w:t xml:space="preserve"> </w:t>
      </w:r>
      <w:r>
        <w:rPr>
          <w:b/>
          <w:i w:val="0"/>
        </w:rPr>
        <w:t>de ella.</w:t>
      </w:r>
      <w:r>
        <w:rPr>
          <w:b w:val="0"/>
          <w:i w:val="0"/>
        </w:rPr>
        <w:t>»</w:t>
      </w:r>
    </w:p>
    <w:p>
      <w:pPr>
        <w:pStyle w:val="Heading3"/>
      </w:pPr>
      <w:r>
        <w:rPr>
          <w:b w:val="0"/>
          <w:i w:val="0"/>
        </w:rPr>
        <w:t>11.5.2 Quién es autor</w:t>
      </w:r>
    </w:p>
    <w:p>
      <w:pPr/>
      <w:r>
        <w:rPr>
          <w:b w:val="0"/>
          <w:i w:val="0"/>
        </w:rPr>
        <w:t>Artículo 5: «</w:t>
      </w:r>
      <w:r>
        <w:rPr>
          <w:b/>
          <w:i w:val="0"/>
        </w:rPr>
        <w:t>Se considera autor a la persona natural que crea alguna obra literaria, artística o</w:t>
      </w:r>
      <w:r>
        <w:t xml:space="preserve"> </w:t>
      </w:r>
      <w:r>
        <w:rPr>
          <w:b/>
          <w:i w:val="0"/>
        </w:rPr>
        <w:t>científica.</w:t>
      </w:r>
      <w:r>
        <w:rPr>
          <w:b w:val="0"/>
          <w:i w:val="0"/>
        </w:rPr>
        <w:t>» No obstante, de la protección que la ley concede al autor se podrán beneficiar personas</w:t>
      </w:r>
      <w:r>
        <w:t xml:space="preserve"> </w:t>
      </w:r>
      <w:r>
        <w:rPr>
          <w:b w:val="0"/>
          <w:i w:val="0"/>
        </w:rPr>
        <w:t>jurídicas en los casos expresamente previstos en ella.</w:t>
      </w:r>
    </w:p>
    <w:p>
      <w:pPr/>
      <w:r>
        <w:rPr>
          <w:b w:val="0"/>
          <w:i w:val="0"/>
        </w:rPr>
        <w:t>Artículo 6.1: «</w:t>
      </w:r>
      <w:r>
        <w:rPr>
          <w:b/>
          <w:i w:val="0"/>
        </w:rPr>
        <w:t>Se presumirá autor, salvo prueba en contrario, a quien aparezca como tal en la obra,</w:t>
      </w:r>
      <w:r>
        <w:t xml:space="preserve"> </w:t>
      </w:r>
      <w:r>
        <w:rPr>
          <w:b/>
          <w:i w:val="0"/>
        </w:rPr>
        <w:t>mediante su nombre, firma o signo que lo identifique.</w:t>
      </w:r>
      <w:r>
        <w:rPr>
          <w:b w:val="0"/>
          <w:i w:val="0"/>
        </w:rPr>
        <w:t>» Por eso importa el crédito: el</w:t>
      </w:r>
      <w:r>
        <w:t xml:space="preserve"> </w:t>
      </w:r>
      <w:r>
        <w:rPr>
          <w:b w:val="0"/>
          <w:i w:val="0"/>
        </w:rPr>
        <w:t>nombre en pantalla hace presumir la autoría. Si la obra se divulga anónima o bajo seudónimo, ejerce los</w:t>
      </w:r>
      <w:r>
        <w:t xml:space="preserve"> </w:t>
      </w:r>
      <w:r>
        <w:rPr>
          <w:b w:val="0"/>
          <w:i w:val="0"/>
        </w:rPr>
        <w:t>derechos quien la saque a la luz con el consentimiento del autor, mientras éste no revele su identidad</w:t>
      </w:r>
      <w:r>
        <w:t xml:space="preserve"> </w:t>
      </w:r>
      <w:r>
        <w:rPr>
          <w:b w:val="0"/>
          <w:i w:val="0"/>
        </w:rPr>
        <w:t>(6.2).</w:t>
      </w:r>
    </w:p>
    <w:p>
      <w:pPr/>
      <w:r>
        <w:rPr>
          <w:b w:val="0"/>
          <w:i w:val="0"/>
        </w:rPr>
        <w:t>Artículo 7, obra en colaboración: los derechos sobre una obra que sea resultado unitario de la</w:t>
      </w:r>
      <w:r>
        <w:t xml:space="preserve"> </w:t>
      </w:r>
      <w:r>
        <w:rPr>
          <w:b w:val="0"/>
          <w:i w:val="0"/>
        </w:rPr>
        <w:t>colaboración de varios autores corresponden a todos ellos, y para divulgarla y modificarla se requiere</w:t>
      </w:r>
      <w:r>
        <w:t xml:space="preserve"> </w:t>
      </w:r>
      <w:r>
        <w:rPr>
          <w:b w:val="0"/>
          <w:i w:val="0"/>
        </w:rPr>
        <w:t>el consentimiento de todos los coautores; en defecto de acuerdo, resuelve el juez. La obra audiovisual</w:t>
      </w:r>
      <w:r>
        <w:t xml:space="preserve"> </w:t>
      </w:r>
      <w:r>
        <w:rPr>
          <w:b w:val="0"/>
          <w:i w:val="0"/>
        </w:rPr>
        <w:t>es, por remisión del artículo 87, una obra en colaboración.</w:t>
      </w:r>
    </w:p>
    <w:p>
      <w:pPr/>
      <w:r>
        <w:rPr>
          <w:b w:val="0"/>
          <w:i w:val="0"/>
        </w:rPr>
        <w:t>Artículo 9.1: obra compuesta es la obra nueva que incorpore una obra preexistente sin la colaboración</w:t>
      </w:r>
      <w:r>
        <w:t xml:space="preserve"> </w:t>
      </w:r>
      <w:r>
        <w:rPr>
          <w:b w:val="0"/>
          <w:i w:val="0"/>
        </w:rPr>
        <w:t>del autor de esta última, «</w:t>
      </w:r>
      <w:r>
        <w:rPr>
          <w:b/>
          <w:i w:val="0"/>
        </w:rPr>
        <w:t>sin perjuicio de los derechos que a éste correspondan y de su necesaria</w:t>
      </w:r>
      <w:r>
        <w:t xml:space="preserve"> </w:t>
      </w:r>
      <w:r>
        <w:rPr>
          <w:b/>
          <w:i w:val="0"/>
        </w:rPr>
        <w:t>autorización</w:t>
      </w:r>
      <w:r>
        <w:rPr>
          <w:b w:val="0"/>
          <w:i w:val="0"/>
        </w:rPr>
        <w:t>». Una pieza que incorpora un fragmento de película, una fotografía o una canción ajena es</w:t>
      </w:r>
      <w:r>
        <w:t xml:space="preserve"> </w:t>
      </w:r>
      <w:r>
        <w:rPr>
          <w:b w:val="0"/>
          <w:i w:val="0"/>
        </w:rPr>
        <w:t>eso, salvo que la ampare un límite (epígrafe 5).</w:t>
      </w:r>
    </w:p>
    <w:p>
      <w:pPr>
        <w:pStyle w:val="Heading3"/>
      </w:pPr>
      <w:r>
        <w:rPr>
          <w:b w:val="0"/>
          <w:i w:val="0"/>
        </w:rPr>
        <w:t>11.5.3 El derecho moral</w:t>
      </w:r>
    </w:p>
    <w:p>
      <w:pPr/>
      <w:r>
        <w:rPr>
          <w:b w:val="0"/>
          <w:i w:val="0"/>
        </w:rPr>
        <w:t>Artículo 14: «</w:t>
      </w:r>
      <w:r>
        <w:rPr>
          <w:b/>
          <w:i w:val="0"/>
        </w:rPr>
        <w:t>Corresponden al autor los siguientes derechos irrenunciables e inalienables: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Facultad</w:t>
            </w:r>
          </w:p>
        </w:tc>
      </w:tr>
      <w:tr>
        <w:tc>
          <w:tcPr>
            <w:tcW w:type="dxa" w:w="4706"/>
          </w:tcPr>
          <w:p>
            <w:pPr>
              <w:pStyle w:val="Tabla"/>
            </w:pPr>
            <w:r/>
            <w:r>
              <w:rPr>
                <w:b w:val="0"/>
                <w:i w:val="0"/>
              </w:rPr>
              <w:t>1.º</w:t>
            </w:r>
          </w:p>
        </w:tc>
        <w:tc>
          <w:tcPr>
            <w:tcW w:type="dxa" w:w="4706"/>
          </w:tcPr>
          <w:p>
            <w:pPr>
              <w:pStyle w:val="Tabla"/>
            </w:pPr>
            <w:r/>
            <w:r>
              <w:rPr>
                <w:b w:val="0"/>
                <w:i w:val="0"/>
              </w:rPr>
              <w:t>Decidir si su obra ha de ser divulgada y en qué forma</w:t>
            </w:r>
          </w:p>
        </w:tc>
      </w:tr>
      <w:tr>
        <w:tc>
          <w:tcPr>
            <w:tcW w:type="dxa" w:w="4706"/>
          </w:tcPr>
          <w:p>
            <w:pPr>
              <w:pStyle w:val="Tabla"/>
            </w:pPr>
            <w:r/>
            <w:r>
              <w:rPr>
                <w:b w:val="0"/>
                <w:i w:val="0"/>
              </w:rPr>
              <w:t>2.º</w:t>
            </w:r>
          </w:p>
        </w:tc>
        <w:tc>
          <w:tcPr>
            <w:tcW w:type="dxa" w:w="4706"/>
          </w:tcPr>
          <w:p>
            <w:pPr>
              <w:pStyle w:val="Tabla"/>
            </w:pPr>
            <w:r/>
            <w:r>
              <w:rPr>
                <w:b w:val="0"/>
                <w:i w:val="0"/>
              </w:rPr>
              <w:t>Determinar si la divulgación ha de hacerse con su nombre, bajo seudónimo o signo, o anónimamente</w:t>
            </w:r>
          </w:p>
        </w:tc>
      </w:tr>
      <w:tr>
        <w:tc>
          <w:tcPr>
            <w:tcW w:type="dxa" w:w="4706"/>
          </w:tcPr>
          <w:p>
            <w:pPr>
              <w:pStyle w:val="Tabla"/>
            </w:pPr>
            <w:r/>
            <w:r>
              <w:rPr>
                <w:b w:val="0"/>
                <w:i w:val="0"/>
              </w:rPr>
              <w:t>3.º</w:t>
            </w:r>
          </w:p>
        </w:tc>
        <w:tc>
          <w:tcPr>
            <w:tcW w:type="dxa" w:w="4706"/>
          </w:tcPr>
          <w:p>
            <w:pPr>
              <w:pStyle w:val="Tabla"/>
            </w:pPr>
            <w:r/>
            <w:r>
              <w:rPr>
                <w:b w:val="0"/>
                <w:i w:val="0"/>
              </w:rPr>
              <w:t>Exigir el reconocimiento de su condición de autor de la obra</w:t>
            </w:r>
          </w:p>
        </w:tc>
      </w:tr>
      <w:tr>
        <w:tc>
          <w:tcPr>
            <w:tcW w:type="dxa" w:w="4706"/>
          </w:tcPr>
          <w:p>
            <w:pPr>
              <w:pStyle w:val="Tabla"/>
            </w:pPr>
            <w:r/>
            <w:r>
              <w:rPr>
                <w:b w:val="0"/>
                <w:i w:val="0"/>
              </w:rPr>
              <w:t>4.º</w:t>
            </w:r>
          </w:p>
        </w:tc>
        <w:tc>
          <w:tcPr>
            <w:tcW w:type="dxa" w:w="4706"/>
          </w:tcPr>
          <w:p>
            <w:pPr>
              <w:pStyle w:val="Tabla"/>
            </w:pPr>
            <w:r/>
            <w:r>
              <w:rPr>
                <w:b w:val="0"/>
                <w:i w:val="0"/>
              </w:rPr>
              <w:t>Exigir el respeto a la integridad de la obra e impedir cualquier deformación, modificación, alteración o atentado contra ella que suponga perjuicio a sus legítimos intereses o menoscabo a su reputación</w:t>
            </w:r>
          </w:p>
        </w:tc>
      </w:tr>
      <w:tr>
        <w:tc>
          <w:tcPr>
            <w:tcW w:type="dxa" w:w="4706"/>
          </w:tcPr>
          <w:p>
            <w:pPr>
              <w:pStyle w:val="Tabla"/>
            </w:pPr>
            <w:r/>
            <w:r>
              <w:rPr>
                <w:b w:val="0"/>
                <w:i w:val="0"/>
              </w:rPr>
              <w:t>5.º</w:t>
            </w:r>
          </w:p>
        </w:tc>
        <w:tc>
          <w:tcPr>
            <w:tcW w:type="dxa" w:w="4706"/>
          </w:tcPr>
          <w:p>
            <w:pPr>
              <w:pStyle w:val="Tabla"/>
            </w:pPr>
            <w:r/>
            <w:r>
              <w:rPr>
                <w:b w:val="0"/>
                <w:i w:val="0"/>
              </w:rPr>
              <w:t>Modificar la obra respetando los derechos adquiridos por terceros y las exigencias de protección de bienes de interés cultural</w:t>
            </w:r>
          </w:p>
        </w:tc>
      </w:tr>
      <w:tr>
        <w:tc>
          <w:tcPr>
            <w:tcW w:type="dxa" w:w="4706"/>
          </w:tcPr>
          <w:p>
            <w:pPr>
              <w:pStyle w:val="Tabla"/>
            </w:pPr>
            <w:r/>
            <w:r>
              <w:rPr>
                <w:b w:val="0"/>
                <w:i w:val="0"/>
              </w:rPr>
              <w:t>6.º</w:t>
            </w:r>
          </w:p>
        </w:tc>
        <w:tc>
          <w:tcPr>
            <w:tcW w:type="dxa" w:w="4706"/>
          </w:tcPr>
          <w:p>
            <w:pPr>
              <w:pStyle w:val="Tabla"/>
            </w:pPr>
            <w:r/>
            <w:r>
              <w:rPr>
                <w:b w:val="0"/>
                <w:i w:val="0"/>
              </w:rPr>
              <w:t>Retirar la obra del comercio, por cambio de sus convicciones intelectuales o morales, previa indemnización de daños y perjuicios a los titulares de derechos de explotación</w:t>
            </w:r>
          </w:p>
        </w:tc>
      </w:tr>
      <w:tr>
        <w:tc>
          <w:tcPr>
            <w:tcW w:type="dxa" w:w="4706"/>
          </w:tcPr>
          <w:p>
            <w:pPr>
              <w:pStyle w:val="Tabla"/>
            </w:pPr>
            <w:r/>
            <w:r>
              <w:rPr>
                <w:b w:val="0"/>
                <w:i w:val="0"/>
              </w:rPr>
              <w:t>7.º</w:t>
            </w:r>
          </w:p>
        </w:tc>
        <w:tc>
          <w:tcPr>
            <w:tcW w:type="dxa" w:w="4706"/>
          </w:tcPr>
          <w:p>
            <w:pPr>
              <w:pStyle w:val="Tabla"/>
            </w:pPr>
            <w:r/>
            <w:r>
              <w:rPr>
                <w:b w:val="0"/>
                <w:i w:val="0"/>
              </w:rPr>
              <w:t>Acceder al ejemplar único o raro de la obra, cuando se halle en poder de otro, a fin de ejercitar el derecho de divulgación o cualquier otro que le corresponda</w:t>
            </w:r>
          </w:p>
        </w:tc>
      </w:tr>
    </w:tbl>
    <w:p>
      <w:pPr/>
    </w:p>
    <w:p>
      <w:pPr/>
      <w:r>
        <w:rPr>
          <w:b w:val="0"/>
          <w:i w:val="0"/>
        </w:rPr>
        <w:t>Tres de las siete tocan de lleno a la producción: la 2.ª y la 3.ª deciden qué nombre sale en los créditos, y</w:t>
      </w:r>
      <w:r>
        <w:t xml:space="preserve"> </w:t>
      </w:r>
      <w:r>
        <w:rPr>
          <w:b w:val="0"/>
          <w:i w:val="0"/>
        </w:rPr>
        <w:t>la 4.ª, hasta dónde se puede cortar, reencuadrar, acelerar o alterar una obra ajena. Al fallecer el</w:t>
      </w:r>
      <w:r>
        <w:t xml:space="preserve"> </w:t>
      </w:r>
      <w:r>
        <w:rPr>
          <w:b w:val="0"/>
          <w:i w:val="0"/>
        </w:rPr>
        <w:t>autor, el ejercicio de la 3.ª y la 4.ª corresponde sin límite de tiempo a quien el autor designe por</w:t>
      </w:r>
      <w:r>
        <w:t xml:space="preserve"> </w:t>
      </w:r>
      <w:r>
        <w:rPr>
          <w:b w:val="0"/>
          <w:i w:val="0"/>
        </w:rPr>
        <w:t>disposición de última voluntad o, en su defecto, a los herederos (artículo 15.1).</w:t>
      </w:r>
    </w:p>
    <w:p>
      <w:pPr/>
      <w:r>
        <w:rPr>
          <w:b w:val="0"/>
          <w:i w:val="0"/>
        </w:rPr>
        <w:t>Artículo 41: la extinción de los derechos de explotación determina el paso de la obra al dominio</w:t>
      </w:r>
      <w:r>
        <w:t xml:space="preserve"> </w:t>
      </w:r>
      <w:r>
        <w:rPr>
          <w:b w:val="0"/>
          <w:i w:val="0"/>
        </w:rPr>
        <w:t>público, y las obras de dominio público «</w:t>
      </w:r>
      <w:r>
        <w:rPr>
          <w:b/>
          <w:i w:val="0"/>
        </w:rPr>
        <w:t>podrán ser utilizadas por cualquiera, siempre que se respete</w:t>
      </w:r>
      <w:r>
        <w:t xml:space="preserve"> </w:t>
      </w:r>
      <w:r>
        <w:rPr>
          <w:b/>
          <w:i w:val="0"/>
        </w:rPr>
        <w:t>la autoría y la integridad de la obra, en los términos previstos en los apartados 3.º y 4.º del</w:t>
      </w:r>
      <w:r>
        <w:t xml:space="preserve"> </w:t>
      </w:r>
      <w:r>
        <w:rPr>
          <w:b/>
          <w:i w:val="0"/>
        </w:rPr>
        <w:t>artículo 14.</w:t>
      </w:r>
      <w:r>
        <w:rPr>
          <w:b w:val="0"/>
          <w:i w:val="0"/>
        </w:rPr>
        <w:t>» El dominio público libera la explotación, no la paternidad ni la integridad: una obra</w:t>
      </w:r>
      <w:r>
        <w:t xml:space="preserve"> </w:t>
      </w:r>
      <w:r>
        <w:rPr>
          <w:b w:val="0"/>
          <w:i w:val="0"/>
        </w:rPr>
        <w:t>antigua se puede emitir sin permiso, pero con el nombre de su autor y sin desfigurarla.</w:t>
      </w:r>
    </w:p>
    <w:p>
      <w:pPr>
        <w:pStyle w:val="Heading3"/>
      </w:pPr>
      <w:r>
        <w:rPr>
          <w:b w:val="0"/>
          <w:i w:val="0"/>
        </w:rPr>
        <w:t>11.5.4 Los derechos de explotación</w:t>
      </w:r>
    </w:p>
    <w:p>
      <w:pPr/>
      <w:r>
        <w:rPr>
          <w:b w:val="0"/>
          <w:i w:val="0"/>
        </w:rPr>
        <w:t>Artículo 17: «</w:t>
      </w:r>
      <w:r>
        <w:rPr>
          <w:b/>
          <w:i w:val="0"/>
        </w:rPr>
        <w:t>Corresponde al autor el ejercicio exclusivo de los derechos de explotación de su obra</w:t>
      </w:r>
      <w:r>
        <w:t xml:space="preserve"> </w:t>
      </w:r>
      <w:r>
        <w:rPr>
          <w:b/>
          <w:i w:val="0"/>
        </w:rPr>
        <w:t>en cualquier forma y, en especial, los derechos de reproducción, distribución, comunicación pública y</w:t>
      </w:r>
      <w:r>
        <w:t xml:space="preserve"> </w:t>
      </w:r>
      <w:r>
        <w:rPr>
          <w:b/>
          <w:i w:val="0"/>
        </w:rPr>
        <w:t>transformación, que no podrán ser realizadas sin su autorización, salvo en los casos previstos en la</w:t>
      </w:r>
      <w:r>
        <w:t xml:space="preserve"> </w:t>
      </w:r>
      <w:r>
        <w:rPr>
          <w:b/>
          <w:i w:val="0"/>
        </w:rPr>
        <w:t>presente Ley.</w:t>
      </w:r>
      <w:r>
        <w:rPr>
          <w:b w:val="0"/>
          <w:i w:val="0"/>
        </w:rPr>
        <w:t>» Cuatro, y en ese orden.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Definición de la ley</w:t>
            </w:r>
          </w:p>
        </w:tc>
        <w:tc>
          <w:tcPr>
            <w:tcW w:type="dxa" w:w="3137"/>
            <w:shd w:val="clear" w:color="auto" w:fill="E4E4E4"/>
          </w:tcPr>
          <w:p>
            <w:pPr>
              <w:pStyle w:val="Tablacabecera"/>
            </w:pPr>
            <w:r/>
            <w:r>
              <w:rPr>
                <w:b w:val="0"/>
                <w:i w:val="0"/>
              </w:rPr>
              <w:t>En la producción</w:t>
            </w:r>
          </w:p>
        </w:tc>
      </w:tr>
      <w:tr>
        <w:tc>
          <w:tcPr>
            <w:tcW w:type="dxa" w:w="3137"/>
          </w:tcPr>
          <w:p>
            <w:pPr>
              <w:pStyle w:val="Tabla"/>
            </w:pPr>
            <w:r/>
            <w:r>
              <w:rPr>
                <w:b w:val="0"/>
                <w:i w:val="0"/>
              </w:rPr>
              <w:t>Reproducción (art. 18)</w:t>
            </w:r>
          </w:p>
        </w:tc>
        <w:tc>
          <w:tcPr>
            <w:tcW w:type="dxa" w:w="3137"/>
          </w:tcPr>
          <w:p>
            <w:pPr>
              <w:pStyle w:val="Tabla"/>
            </w:pPr>
            <w:r/>
            <w:r>
              <w:rPr>
                <w:b w:val="0"/>
                <w:i w:val="0"/>
              </w:rPr>
              <w:t>«</w:t>
            </w:r>
            <w:r>
              <w:rPr>
                <w:b/>
                <w:i w:val="0"/>
              </w:rPr>
              <w:t>la fijación directa o indirecta, provisional o permanente, por cualquier medio y en cualquier forma, de toda la obra o de parte de ella, que permita su comunicación o la obtención de copias</w:t>
            </w:r>
            <w:r>
              <w:rPr>
                <w:b w:val="0"/>
                <w:i w:val="0"/>
              </w:rPr>
              <w:t>»</w:t>
            </w:r>
          </w:p>
        </w:tc>
        <w:tc>
          <w:tcPr>
            <w:tcW w:type="dxa" w:w="3137"/>
          </w:tcPr>
          <w:p>
            <w:pPr>
              <w:pStyle w:val="Tabla"/>
            </w:pPr>
            <w:r/>
            <w:r>
              <w:rPr>
                <w:b w:val="0"/>
                <w:i w:val="0"/>
              </w:rPr>
              <w:t>Ingestar, copiar, repicar, exportar, compactar para el archivo</w:t>
            </w:r>
          </w:p>
        </w:tc>
      </w:tr>
      <w:tr>
        <w:tc>
          <w:tcPr>
            <w:tcW w:type="dxa" w:w="3137"/>
          </w:tcPr>
          <w:p>
            <w:pPr>
              <w:pStyle w:val="Tabla"/>
            </w:pPr>
            <w:r/>
            <w:r>
              <w:rPr>
                <w:b w:val="0"/>
                <w:i w:val="0"/>
              </w:rPr>
              <w:t>Distribución (art. 19)</w:t>
            </w:r>
          </w:p>
        </w:tc>
        <w:tc>
          <w:tcPr>
            <w:tcW w:type="dxa" w:w="3137"/>
          </w:tcPr>
          <w:p>
            <w:pPr>
              <w:pStyle w:val="Tabla"/>
            </w:pPr>
            <w:r/>
            <w:r>
              <w:rPr>
                <w:b w:val="0"/>
                <w:i w:val="0"/>
              </w:rPr>
              <w:t>Puesta a disposición del público del original o de las copias de la obra en un soporte tangible, mediante su venta, alquiler, préstamo o de cualquier otra forma</w:t>
            </w:r>
          </w:p>
        </w:tc>
        <w:tc>
          <w:tcPr>
            <w:tcW w:type="dxa" w:w="3137"/>
          </w:tcPr>
          <w:p>
            <w:pPr>
              <w:pStyle w:val="Tabla"/>
            </w:pPr>
            <w:r/>
            <w:r>
              <w:rPr>
                <w:b w:val="0"/>
                <w:i w:val="0"/>
              </w:rPr>
              <w:t>La venta o cesión de copias en soporte</w:t>
            </w:r>
          </w:p>
        </w:tc>
      </w:tr>
      <w:tr>
        <w:tc>
          <w:tcPr>
            <w:tcW w:type="dxa" w:w="3137"/>
          </w:tcPr>
          <w:p>
            <w:pPr>
              <w:pStyle w:val="Tabla"/>
            </w:pPr>
            <w:r/>
            <w:r>
              <w:rPr>
                <w:b w:val="0"/>
                <w:i w:val="0"/>
              </w:rPr>
              <w:t>Comunicación pública (art. 20.1)</w:t>
            </w:r>
          </w:p>
        </w:tc>
        <w:tc>
          <w:tcPr>
            <w:tcW w:type="dxa" w:w="3137"/>
          </w:tcPr>
          <w:p>
            <w:pPr>
              <w:pStyle w:val="Tabla"/>
            </w:pPr>
            <w:r/>
            <w:r>
              <w:rPr>
                <w:b w:val="0"/>
                <w:i w:val="0"/>
              </w:rPr>
              <w:t>«</w:t>
            </w:r>
            <w:r>
              <w:rPr>
                <w:b/>
                <w:i w:val="0"/>
              </w:rPr>
              <w:t>todo acto por el cual una pluralidad de personas pueda tener acceso a la obra sin previa distribución de ejemplares a cada una de ellas</w:t>
            </w:r>
            <w:r>
              <w:rPr>
                <w:b w:val="0"/>
                <w:i w:val="0"/>
              </w:rPr>
              <w:t>»</w:t>
            </w:r>
          </w:p>
        </w:tc>
        <w:tc>
          <w:tcPr>
            <w:tcW w:type="dxa" w:w="3137"/>
          </w:tcPr>
          <w:p>
            <w:pPr>
              <w:pStyle w:val="Tabla"/>
            </w:pPr>
            <w:r/>
            <w:r>
              <w:rPr>
                <w:b w:val="0"/>
                <w:i w:val="0"/>
              </w:rPr>
              <w:t>La emisión, la plataforma propia y las redes</w:t>
            </w:r>
          </w:p>
        </w:tc>
      </w:tr>
      <w:tr>
        <w:tc>
          <w:tcPr>
            <w:tcW w:type="dxa" w:w="3137"/>
          </w:tcPr>
          <w:p>
            <w:pPr>
              <w:pStyle w:val="Tabla"/>
            </w:pPr>
            <w:r/>
            <w:r>
              <w:rPr>
                <w:b w:val="0"/>
                <w:i w:val="0"/>
              </w:rPr>
              <w:t>Transformación (art. 21.1)</w:t>
            </w:r>
          </w:p>
        </w:tc>
        <w:tc>
          <w:tcPr>
            <w:tcW w:type="dxa" w:w="3137"/>
          </w:tcPr>
          <w:p>
            <w:pPr>
              <w:pStyle w:val="Tabla"/>
            </w:pPr>
            <w:r/>
            <w:r>
              <w:rPr>
                <w:b w:val="0"/>
                <w:i w:val="0"/>
              </w:rPr>
              <w:t>«</w:t>
            </w:r>
            <w:r>
              <w:rPr>
                <w:b/>
                <w:i w:val="0"/>
              </w:rPr>
              <w:t>su traducción, adaptación y cualquier otra modificación en su forma de la que se derive una obra diferente</w:t>
            </w:r>
            <w:r>
              <w:rPr>
                <w:b w:val="0"/>
                <w:i w:val="0"/>
              </w:rPr>
              <w:t>»</w:t>
            </w:r>
          </w:p>
        </w:tc>
        <w:tc>
          <w:tcPr>
            <w:tcW w:type="dxa" w:w="3137"/>
          </w:tcPr>
          <w:p>
            <w:pPr>
              <w:pStyle w:val="Tabla"/>
            </w:pPr>
            <w:r/>
            <w:r>
              <w:rPr>
                <w:b w:val="0"/>
                <w:i w:val="0"/>
              </w:rPr>
              <w:t>Remontar, versionar, adaptar una obra ajena</w:t>
            </w:r>
          </w:p>
        </w:tc>
      </w:tr>
    </w:tbl>
    <w:p>
      <w:pPr/>
    </w:p>
    <w:p>
      <w:pPr/>
      <w:r>
        <w:rPr>
          <w:b w:val="0"/>
          <w:i w:val="0"/>
        </w:rPr>
        <w:t>«Provisional o permanente» y «de toda la obra o de parte de ella»: en la definición de reproducción</w:t>
      </w:r>
      <w:r>
        <w:t xml:space="preserve"> </w:t>
      </w:r>
      <w:r>
        <w:rPr>
          <w:b w:val="0"/>
          <w:i w:val="0"/>
        </w:rPr>
        <w:t>cabe cualquier copia, aunque sea de un fragmento. El artículo 31.1 exime sólo las reproducciones</w:t>
      </w:r>
      <w:r>
        <w:t xml:space="preserve"> </w:t>
      </w:r>
      <w:r>
        <w:rPr>
          <w:b w:val="0"/>
          <w:i w:val="0"/>
        </w:rPr>
        <w:t>provisionales que, además de carecer por sí mismas de significación económica independiente, sean</w:t>
      </w:r>
      <w:r>
        <w:t xml:space="preserve"> </w:t>
      </w:r>
      <w:r>
        <w:rPr>
          <w:b w:val="0"/>
          <w:i w:val="0"/>
        </w:rPr>
        <w:t>transitorias o accesorias, formen parte integrante y esencial de un proceso tecnológico y tengan como</w:t>
      </w:r>
      <w:r>
        <w:t xml:space="preserve"> </w:t>
      </w:r>
      <w:r>
        <w:rPr>
          <w:b w:val="0"/>
          <w:i w:val="0"/>
        </w:rPr>
        <w:t>única finalidad facilitar una transmisión en red entre terceros por un intermediario o una utilización</w:t>
      </w:r>
      <w:r>
        <w:t xml:space="preserve"> </w:t>
      </w:r>
      <w:r>
        <w:rPr>
          <w:b w:val="0"/>
          <w:i w:val="0"/>
        </w:rPr>
        <w:t>lícita.</w:t>
      </w:r>
    </w:p>
    <w:p>
      <w:pPr/>
      <w:r>
        <w:rPr>
          <w:b w:val="0"/>
          <w:i w:val="0"/>
        </w:rPr>
        <w:t>Del artículo 20.2, que enumera «especialmente» once actos de comunicación pública, los que hace una</w:t>
      </w:r>
      <w:r>
        <w:t xml:space="preserve"> </w:t>
      </w:r>
      <w:r>
        <w:rPr>
          <w:b w:val="0"/>
          <w:i w:val="0"/>
        </w:rPr>
        <w:t>televisión son: c) «</w:t>
      </w:r>
      <w:r>
        <w:rPr>
          <w:b/>
          <w:i w:val="0"/>
        </w:rPr>
        <w:t>La emisión de cualesquiera obras por radiodifusión o por cualquier otro medio que</w:t>
      </w:r>
      <w:r>
        <w:t xml:space="preserve"> </w:t>
      </w:r>
      <w:r>
        <w:rPr>
          <w:b/>
          <w:i w:val="0"/>
        </w:rPr>
        <w:t>sirva para la difusión inalámbrica de signos, sonidos o imágenes.</w:t>
      </w:r>
      <w:r>
        <w:rPr>
          <w:b w:val="0"/>
          <w:i w:val="0"/>
        </w:rPr>
        <w:t>»; e) la transmisión por hilo,</w:t>
      </w:r>
      <w:r>
        <w:t xml:space="preserve"> </w:t>
      </w:r>
      <w:r>
        <w:rPr>
          <w:b w:val="0"/>
          <w:i w:val="0"/>
        </w:rPr>
        <w:t>cable, fibra óptica u otro procedimiento análogo; f) la retransmisión, por entidad distinta de la de</w:t>
      </w:r>
      <w:r>
        <w:t xml:space="preserve"> </w:t>
      </w:r>
      <w:r>
        <w:rPr>
          <w:b w:val="0"/>
          <w:i w:val="0"/>
        </w:rPr>
        <w:t>origen, de la obra radiodifundida; g) la emisión o transmisión, en lugar accesible al público, de la</w:t>
      </w:r>
      <w:r>
        <w:t xml:space="preserve"> </w:t>
      </w:r>
      <w:r>
        <w:rPr>
          <w:b w:val="0"/>
          <w:i w:val="0"/>
        </w:rPr>
        <w:t>obra radiodifundida; e i): «</w:t>
      </w:r>
      <w:r>
        <w:rPr>
          <w:b/>
          <w:i w:val="0"/>
        </w:rPr>
        <w:t>La puesta a disposición del público de obras, por procedimientos</w:t>
      </w:r>
      <w:r>
        <w:t xml:space="preserve"> </w:t>
      </w:r>
      <w:r>
        <w:rPr>
          <w:b/>
          <w:i w:val="0"/>
        </w:rPr>
        <w:t>alámbricos o inalámbricos, de tal forma que cualquier persona pueda acceder a ellas desde el lugar y en</w:t>
      </w:r>
      <w:r>
        <w:t xml:space="preserve"> </w:t>
      </w:r>
      <w:r>
        <w:rPr>
          <w:b/>
          <w:i w:val="0"/>
        </w:rPr>
        <w:t>el momento que elija.</w:t>
      </w:r>
      <w:r>
        <w:rPr>
          <w:b w:val="0"/>
          <w:i w:val="0"/>
        </w:rPr>
        <w:t>» La letra i) es la de la carta, la plataforma y las redes, y la ley la cita</w:t>
      </w:r>
      <w:r>
        <w:t xml:space="preserve"> </w:t>
      </w:r>
      <w:r>
        <w:rPr>
          <w:b w:val="0"/>
          <w:i w:val="0"/>
        </w:rPr>
        <w:t>por su número una y otra vez: 20.2.i).</w:t>
      </w:r>
    </w:p>
    <w:p>
      <w:pPr/>
      <w:r>
        <w:rPr>
          <w:b w:val="0"/>
          <w:i w:val="0"/>
        </w:rPr>
        <w:t>Artículo 21.2: los derechos sobre la obra que resulta de una transformación corresponden a su autor,</w:t>
      </w:r>
      <w:r>
        <w:t xml:space="preserve"> </w:t>
      </w:r>
      <w:r>
        <w:rPr>
          <w:b w:val="0"/>
          <w:i w:val="0"/>
        </w:rPr>
        <w:t>«</w:t>
      </w:r>
      <w:r>
        <w:rPr>
          <w:b/>
          <w:i w:val="0"/>
        </w:rPr>
        <w:t>sin perjuicio del derecho del autor de la obra preexistente de autorizar, durante todo el plazo de</w:t>
      </w:r>
      <w:r>
        <w:t xml:space="preserve"> </w:t>
      </w:r>
      <w:r>
        <w:rPr>
          <w:b/>
          <w:i w:val="0"/>
        </w:rPr>
        <w:t>protección de sus derechos sobre ésta, la explotación de esos resultados en cualquier forma</w:t>
      </w:r>
      <w:r>
        <w:rPr>
          <w:b w:val="0"/>
          <w:i w:val="0"/>
        </w:rPr>
        <w:t>».</w:t>
      </w:r>
    </w:p>
    <w:p>
      <w:pPr>
        <w:pStyle w:val="Heading3"/>
      </w:pPr>
      <w:r>
        <w:rPr>
          <w:b w:val="0"/>
          <w:i w:val="0"/>
        </w:rPr>
        <w:t>11.5.5 La obra audiovisual</w:t>
      </w:r>
    </w:p>
    <w:p>
      <w:pPr/>
      <w:r>
        <w:rPr>
          <w:b w:val="0"/>
          <w:i w:val="0"/>
        </w:rPr>
        <w:t>Artículo 86.1: son obras audiovisuales «</w:t>
      </w:r>
      <w:r>
        <w:rPr>
          <w:b/>
          <w:i w:val="0"/>
        </w:rPr>
        <w:t>las creaciones expresadas mediante una serie de imágenes</w:t>
      </w:r>
      <w:r>
        <w:t xml:space="preserve"> </w:t>
      </w:r>
      <w:r>
        <w:rPr>
          <w:b/>
          <w:i w:val="0"/>
        </w:rPr>
        <w:t>asociadas, con o sin sonorización incorporada, que estén destinadas esencialmente a ser mostradas a</w:t>
      </w:r>
      <w:r>
        <w:t xml:space="preserve"> </w:t>
      </w:r>
      <w:r>
        <w:rPr>
          <w:b/>
          <w:i w:val="0"/>
        </w:rPr>
        <w:t>través de aparatos de proyección o por cualquier otro medio de comunicación pública de la imagen y del</w:t>
      </w:r>
      <w:r>
        <w:t xml:space="preserve"> </w:t>
      </w:r>
      <w:r>
        <w:rPr>
          <w:b/>
          <w:i w:val="0"/>
        </w:rPr>
        <w:t>sonido, con independencia de la naturaleza de los soportes materiales de dichas obras.</w:t>
      </w:r>
      <w:r>
        <w:rPr>
          <w:b w:val="0"/>
          <w:i w:val="0"/>
        </w:rPr>
        <w:t>»</w:t>
      </w:r>
    </w:p>
    <w:p>
      <w:pPr/>
      <w:r>
        <w:rPr>
          <w:b w:val="0"/>
          <w:i w:val="0"/>
        </w:rPr>
        <w:t>Artículo 87: «</w:t>
      </w:r>
      <w:r>
        <w:rPr>
          <w:b/>
          <w:i w:val="0"/>
        </w:rPr>
        <w:t>Son autores de la obra audiovisual en los términos previstos en el artículo 7 de esta</w:t>
      </w:r>
      <w:r>
        <w:t xml:space="preserve"> </w:t>
      </w:r>
      <w:r>
        <w:rPr>
          <w:b/>
          <w:i w:val="0"/>
        </w:rPr>
        <w:t>Ley:</w:t>
      </w:r>
      <w:r>
        <w:rPr>
          <w:b w:val="0"/>
          <w:i w:val="0"/>
        </w:rPr>
        <w:t>» 1. «</w:t>
      </w:r>
      <w:r>
        <w:rPr>
          <w:b/>
          <w:i w:val="0"/>
        </w:rPr>
        <w:t>El director-realizador.</w:t>
      </w:r>
      <w:r>
        <w:rPr>
          <w:b w:val="0"/>
          <w:i w:val="0"/>
        </w:rPr>
        <w:t>» 2. «</w:t>
      </w:r>
      <w:r>
        <w:rPr>
          <w:b/>
          <w:i w:val="0"/>
        </w:rPr>
        <w:t>Los autores del argumento, la adaptación y los del guión o</w:t>
      </w:r>
      <w:r>
        <w:t xml:space="preserve"> </w:t>
      </w:r>
      <w:r>
        <w:rPr>
          <w:b/>
          <w:i w:val="0"/>
        </w:rPr>
        <w:t>los diálogos.</w:t>
      </w:r>
      <w:r>
        <w:rPr>
          <w:b w:val="0"/>
          <w:i w:val="0"/>
        </w:rPr>
        <w:t>» 3. «</w:t>
      </w:r>
      <w:r>
        <w:rPr>
          <w:b/>
          <w:i w:val="0"/>
        </w:rPr>
        <w:t>Los autores de las composiciones musicales, con o sin letra, creadas</w:t>
      </w:r>
      <w:r>
        <w:t xml:space="preserve"> </w:t>
      </w:r>
      <w:r>
        <w:rPr>
          <w:b/>
          <w:i w:val="0"/>
        </w:rPr>
        <w:t>especialmente para esta obra.</w:t>
      </w:r>
      <w:r>
        <w:rPr>
          <w:b w:val="0"/>
          <w:i w:val="0"/>
        </w:rPr>
        <w:t>»</w:t>
      </w:r>
    </w:p>
    <w:p>
      <w:pPr/>
      <w:r>
        <w:rPr>
          <w:b w:val="0"/>
          <w:i w:val="0"/>
        </w:rPr>
        <w:t>La lista es de tres apartados y no nombra a nadie más. El productor no está: es titular de derechos</w:t>
      </w:r>
      <w:r>
        <w:t xml:space="preserve"> </w:t>
      </w:r>
      <w:r>
        <w:rPr>
          <w:b w:val="0"/>
          <w:i w:val="0"/>
        </w:rPr>
        <w:t>por la presunción del artículo 88 y por sus derechos propios del Libro II. Tampoco están el montador,</w:t>
      </w:r>
      <w:r>
        <w:t xml:space="preserve"> </w:t>
      </w:r>
      <w:r>
        <w:rPr>
          <w:b w:val="0"/>
          <w:i w:val="0"/>
        </w:rPr>
        <w:t>el operador de cámara o el técnico de sonido. Y la música cuenta sólo si fue creada especialmente para</w:t>
      </w:r>
      <w:r>
        <w:t xml:space="preserve"> </w:t>
      </w:r>
      <w:r>
        <w:rPr>
          <w:b w:val="0"/>
          <w:i w:val="0"/>
        </w:rPr>
        <w:t>esa obra (epígrafe 2).</w:t>
      </w:r>
    </w:p>
    <w:p>
      <w:pPr/>
      <w:r>
        <w:rPr>
          <w:b w:val="0"/>
          <w:i w:val="0"/>
        </w:rPr>
        <w:t>Artículo 88.1: «</w:t>
      </w:r>
      <w:r>
        <w:rPr>
          <w:b/>
          <w:i w:val="0"/>
        </w:rPr>
        <w:t>Sin perjuicio de los derechos que corresponden a los autores, por el contrato de</w:t>
      </w:r>
      <w:r>
        <w:t xml:space="preserve"> </w:t>
      </w:r>
      <w:r>
        <w:rPr>
          <w:b/>
          <w:i w:val="0"/>
        </w:rPr>
        <w:t>producción de la obra audiovisual se presumirán cedidos en exclusiva al productor, con las limitaciones</w:t>
      </w:r>
      <w:r>
        <w:t xml:space="preserve"> </w:t>
      </w:r>
      <w:r>
        <w:rPr>
          <w:b/>
          <w:i w:val="0"/>
        </w:rPr>
        <w:t>establecidas en este Título, los derechos de reproducción, distribución y comunicación pública, así</w:t>
      </w:r>
      <w:r>
        <w:t xml:space="preserve"> </w:t>
      </w:r>
      <w:r>
        <w:rPr>
          <w:b/>
          <w:i w:val="0"/>
        </w:rPr>
        <w:t>como los de doblaje o subtitulado de la obra.</w:t>
      </w:r>
      <w:r>
        <w:rPr>
          <w:b w:val="0"/>
          <w:i w:val="0"/>
        </w:rPr>
        <w:t>» No se presume cedida la transformación (más allá del</w:t>
      </w:r>
      <w:r>
        <w:t xml:space="preserve"> </w:t>
      </w:r>
      <w:r>
        <w:rPr>
          <w:b w:val="0"/>
          <w:i w:val="0"/>
        </w:rPr>
        <w:t>doblaje y el subtitulado), ni el derecho moral, que es irrenunciable. En las obras cinematográficas,</w:t>
      </w:r>
      <w:r>
        <w:t xml:space="preserve"> </w:t>
      </w:r>
      <w:r>
        <w:rPr>
          <w:b w:val="0"/>
          <w:i w:val="0"/>
        </w:rPr>
        <w:t>además, es siempre necesaria la autorización expresa de los autores para explotarlas en copias de uso</w:t>
      </w:r>
      <w:r>
        <w:t xml:space="preserve"> </w:t>
      </w:r>
      <w:r>
        <w:rPr>
          <w:b w:val="0"/>
          <w:i w:val="0"/>
        </w:rPr>
        <w:t>doméstico o para su comunicación pública «</w:t>
      </w:r>
      <w:r>
        <w:rPr>
          <w:b/>
          <w:i w:val="0"/>
        </w:rPr>
        <w:t>a través de la radiodifusión</w:t>
      </w:r>
      <w:r>
        <w:rPr>
          <w:b w:val="0"/>
          <w:i w:val="0"/>
        </w:rPr>
        <w:t>» (88.1, segundo párrafo): la</w:t>
      </w:r>
      <w:r>
        <w:t xml:space="preserve"> </w:t>
      </w:r>
      <w:r>
        <w:rPr>
          <w:b w:val="0"/>
          <w:i w:val="0"/>
        </w:rPr>
        <w:t>presunción de cesión no alcanza a emitir una película en televisión.</w:t>
      </w:r>
    </w:p>
    <w:p>
      <w:pPr/>
      <w:r>
        <w:rPr>
          <w:b w:val="0"/>
          <w:i w:val="0"/>
        </w:rPr>
        <w:t>Artículo 88.2: «</w:t>
      </w:r>
      <w:r>
        <w:rPr>
          <w:b/>
          <w:i w:val="0"/>
        </w:rPr>
        <w:t>Salvo estipulación en contrario, los autores podrán disponer de su aportación en forma</w:t>
      </w:r>
      <w:r>
        <w:t xml:space="preserve"> </w:t>
      </w:r>
      <w:r>
        <w:rPr>
          <w:b/>
          <w:i w:val="0"/>
        </w:rPr>
        <w:t>aislada, siempre que no se perjudique la normal explotación de la obra audiovisual.</w:t>
      </w:r>
      <w:r>
        <w:rPr>
          <w:b w:val="0"/>
          <w:i w:val="0"/>
        </w:rPr>
        <w:t>»</w:t>
      </w:r>
    </w:p>
    <w:p>
      <w:pPr/>
      <w:r>
        <w:rPr>
          <w:b w:val="0"/>
          <w:i w:val="0"/>
        </w:rPr>
        <w:t>Artículo 92, la versión definitiva:</w:t>
      </w:r>
    </w:p>
    <w:p>
      <w:pPr>
        <w:pStyle w:val="ListNumber"/>
      </w:pPr>
      <w:r>
        <w:rPr>
          <w:b w:val="0"/>
          <w:i w:val="0"/>
        </w:rPr>
        <w:t>«</w:t>
      </w:r>
      <w:r>
        <w:rPr>
          <w:b/>
          <w:i w:val="0"/>
        </w:rPr>
        <w:t>Se considerará terminada la obra audiovisual cuando haya sido establecida la versión definitiva,</w:t>
      </w:r>
      <w:r>
        <w:t xml:space="preserve"> </w:t>
      </w:r>
      <w:r>
        <w:rPr>
          <w:b/>
          <w:i w:val="0"/>
        </w:rPr>
        <w:t>de acuerdo con lo pactado en el contrato entre el director-realizador y el productor.</w:t>
      </w:r>
      <w:r>
        <w:rPr>
          <w:b w:val="0"/>
          <w:i w:val="0"/>
        </w:rPr>
        <w:t>»</w:t>
      </w:r>
    </w:p>
    <w:p>
      <w:pPr>
        <w:pStyle w:val="ListNumber"/>
      </w:pPr>
      <w:r>
        <w:rPr>
          <w:b w:val="0"/>
          <w:i w:val="0"/>
        </w:rPr>
        <w:t>«</w:t>
      </w:r>
      <w:r>
        <w:rPr>
          <w:b/>
          <w:i w:val="0"/>
        </w:rPr>
        <w:t>Cualquier modificación de la versión definitiva de la obra audiovisual mediante añadido,</w:t>
      </w:r>
      <w:r>
        <w:t xml:space="preserve"> </w:t>
      </w:r>
      <w:r>
        <w:rPr>
          <w:b/>
          <w:i w:val="0"/>
        </w:rPr>
        <w:t>supresión o cambio de cualquier elemento de la misma, necesitará la autorización previa de quienes</w:t>
      </w:r>
      <w:r>
        <w:t xml:space="preserve"> </w:t>
      </w:r>
      <w:r>
        <w:rPr>
          <w:b/>
          <w:i w:val="0"/>
        </w:rPr>
        <w:t>hayan acordado dicha versión definitiva.</w:t>
      </w:r>
      <w:r>
        <w:rPr>
          <w:b w:val="0"/>
          <w:i w:val="0"/>
        </w:rPr>
        <w:t>» No obstante, en los contratos de producción de obras</w:t>
      </w:r>
      <w:r>
        <w:t xml:space="preserve"> </w:t>
      </w:r>
      <w:r>
        <w:rPr>
          <w:b w:val="0"/>
          <w:i w:val="0"/>
        </w:rPr>
        <w:t>audiovisuales destinadas esencialmente a la comunicación pública a través de la radiodifusión, «</w:t>
      </w:r>
      <w:r>
        <w:rPr>
          <w:b/>
          <w:i w:val="0"/>
        </w:rPr>
        <w:t>se</w:t>
      </w:r>
      <w:r>
        <w:t xml:space="preserve"> </w:t>
      </w:r>
      <w:r>
        <w:rPr>
          <w:b/>
          <w:i w:val="0"/>
        </w:rPr>
        <w:t>presumirá concedida por los autores, salvo estipulación en contrario, la autorización para realizar</w:t>
      </w:r>
      <w:r>
        <w:t xml:space="preserve"> </w:t>
      </w:r>
      <w:r>
        <w:rPr>
          <w:b/>
          <w:i w:val="0"/>
        </w:rPr>
        <w:t>en la forma de emisión de la obra las modificaciones estrictamente exigidas por el modo de</w:t>
      </w:r>
      <w:r>
        <w:t xml:space="preserve"> </w:t>
      </w:r>
      <w:r>
        <w:rPr>
          <w:b/>
          <w:i w:val="0"/>
        </w:rPr>
        <w:t>programación del medio, sin perjuicio en todo caso del derecho reconocido en el apartado 4.º del</w:t>
      </w:r>
      <w:r>
        <w:t xml:space="preserve"> </w:t>
      </w:r>
      <w:r>
        <w:rPr>
          <w:b/>
          <w:i w:val="0"/>
        </w:rPr>
        <w:t>artículo 14.</w:t>
      </w:r>
      <w:r>
        <w:rPr>
          <w:b w:val="0"/>
          <w:i w:val="0"/>
        </w:rPr>
        <w:t>»</w:t>
      </w:r>
    </w:p>
    <w:p>
      <w:pPr/>
      <w:r>
        <w:rPr>
          <w:b w:val="0"/>
          <w:i w:val="0"/>
        </w:rPr>
        <w:t>Artículo 93: «</w:t>
      </w:r>
      <w:r>
        <w:rPr>
          <w:b/>
          <w:i w:val="0"/>
        </w:rPr>
        <w:t>1. El derecho moral de los autores sólo podrá ser ejercido sobre la versión definitiva</w:t>
      </w:r>
      <w:r>
        <w:t xml:space="preserve"> </w:t>
      </w:r>
      <w:r>
        <w:rPr>
          <w:b/>
          <w:i w:val="0"/>
        </w:rPr>
        <w:t>de la obra audiovisual.</w:t>
      </w:r>
      <w:r>
        <w:rPr>
          <w:b w:val="0"/>
          <w:i w:val="0"/>
        </w:rPr>
        <w:t>» «</w:t>
      </w:r>
      <w:r>
        <w:rPr>
          <w:b/>
          <w:i w:val="0"/>
        </w:rPr>
        <w:t>2. Queda prohibida la destrucción del soporte original de la obra</w:t>
      </w:r>
      <w:r>
        <w:t xml:space="preserve"> </w:t>
      </w:r>
      <w:r>
        <w:rPr>
          <w:b/>
          <w:i w:val="0"/>
        </w:rPr>
        <w:t>audiovisual en su versión definitiva.</w:t>
      </w:r>
      <w:r>
        <w:rPr>
          <w:b w:val="0"/>
          <w:i w:val="0"/>
        </w:rPr>
        <w:t>»</w:t>
      </w:r>
    </w:p>
    <w:p>
      <w:pPr/>
      <w:r>
        <w:rPr>
          <w:b w:val="0"/>
          <w:i w:val="0"/>
        </w:rPr>
        <w:t>Artículo 90, la remuneración de los autores, que es lo que el productor paga y documenta:</w:t>
      </w:r>
    </w:p>
    <w:p>
      <w:pPr>
        <w:pStyle w:val="ListNumber"/>
      </w:pPr>
      <w:r>
        <w:rPr>
          <w:b w:val="0"/>
          <w:i w:val="0"/>
        </w:rPr>
        <w:t>La remuneración de los autores de la obra audiovisual por la cesión de los derechos del artículo 88</w:t>
      </w:r>
      <w:r>
        <w:t xml:space="preserve"> </w:t>
      </w:r>
      <w:r>
        <w:rPr>
          <w:b w:val="0"/>
          <w:i w:val="0"/>
        </w:rPr>
        <w:t>y, en su caso, la de los autores de las obras preexistentes, hayan sido transformadas o no,</w:t>
      </w:r>
      <w:r>
        <w:t xml:space="preserve"> </w:t>
      </w:r>
      <w:r>
        <w:rPr>
          <w:b w:val="0"/>
          <w:i w:val="0"/>
        </w:rPr>
        <w:t>«</w:t>
      </w:r>
      <w:r>
        <w:rPr>
          <w:b/>
          <w:i w:val="0"/>
        </w:rPr>
        <w:t>deberán determinarse para cada una de las modalidades de explotación concedidas</w:t>
      </w:r>
      <w:r>
        <w:rPr>
          <w:b w:val="0"/>
          <w:i w:val="0"/>
        </w:rPr>
        <w:t>».</w:t>
      </w:r>
    </w:p>
    <w:p>
      <w:pPr>
        <w:pStyle w:val="ListNumber"/>
      </w:pPr>
      <w:r>
        <w:rPr>
          <w:b w:val="0"/>
          <w:i w:val="0"/>
        </w:rPr>
        <w:t>Si los autores firman con un productor de grabaciones audiovisuales contratos relativos a su</w:t>
      </w:r>
      <w:r>
        <w:t xml:space="preserve"> </w:t>
      </w:r>
      <w:r>
        <w:rPr>
          <w:b w:val="0"/>
          <w:i w:val="0"/>
        </w:rPr>
        <w:t>producción, se presume, salvo pacto en contrario, que le han transferido su derecho de alquiler,</w:t>
      </w:r>
      <w:r>
        <w:t xml:space="preserve"> </w:t>
      </w:r>
      <w:r>
        <w:rPr>
          <w:b w:val="0"/>
          <w:i w:val="0"/>
        </w:rPr>
        <w:t>a salvo del derecho irrenunciable a una remuneración equitativa por el alquiler.</w:t>
      </w:r>
    </w:p>
    <w:p>
      <w:pPr>
        <w:pStyle w:val="ListNumber"/>
      </w:pPr>
      <w:r>
        <w:rPr>
          <w:b w:val="0"/>
          <w:i w:val="0"/>
        </w:rPr>
        <w:t>Cuando la obra se proyecta en lugares públicos mediante el pago de un precio de entrada, los autores</w:t>
      </w:r>
      <w:r>
        <w:t xml:space="preserve"> </w:t>
      </w:r>
      <w:r>
        <w:rPr>
          <w:b w:val="0"/>
          <w:i w:val="0"/>
        </w:rPr>
        <w:t>tienen derecho, «</w:t>
      </w:r>
      <w:r>
        <w:rPr>
          <w:b/>
          <w:i w:val="0"/>
        </w:rPr>
        <w:t>con independencia de lo pactado en el contrato</w:t>
      </w:r>
      <w:r>
        <w:rPr>
          <w:b w:val="0"/>
          <w:i w:val="0"/>
        </w:rPr>
        <w:t>», a percibir de quienes la</w:t>
      </w:r>
      <w:r>
        <w:t xml:space="preserve"> </w:t>
      </w:r>
      <w:r>
        <w:rPr>
          <w:b w:val="0"/>
          <w:i w:val="0"/>
        </w:rPr>
        <w:t>exhiban un porcentaje de los ingresos de esa exhibición.</w:t>
      </w:r>
    </w:p>
    <w:p>
      <w:pPr>
        <w:pStyle w:val="ListNumber"/>
      </w:pPr>
      <w:r>
        <w:rPr>
          <w:b w:val="0"/>
          <w:i w:val="0"/>
        </w:rPr>
        <w:t>La transmisión al público por cualquier medio, incluida la puesta a disposición del artículo</w:t>
      </w:r>
      <w:r>
        <w:t xml:space="preserve"> </w:t>
      </w:r>
      <w:r>
        <w:rPr>
          <w:b w:val="0"/>
          <w:i w:val="0"/>
        </w:rPr>
        <w:t>20.2.i), da derecho a la remuneración según las tarifas generales de la entidad de gestión (el texto</w:t>
      </w:r>
      <w:r>
        <w:t xml:space="preserve"> </w:t>
      </w:r>
      <w:r>
        <w:rPr>
          <w:b w:val="0"/>
          <w:i w:val="0"/>
        </w:rPr>
        <w:t>literal está en el epígrafe 2).</w:t>
      </w:r>
    </w:p>
    <w:p>
      <w:pPr>
        <w:pStyle w:val="ListNumber"/>
      </w:pPr>
      <w:r>
        <w:rPr>
          <w:b w:val="0"/>
          <w:i w:val="0"/>
        </w:rPr>
        <w:t>«</w:t>
      </w:r>
      <w:r>
        <w:rPr>
          <w:b/>
          <w:i w:val="0"/>
        </w:rPr>
        <w:t>Con el objeto de facilitar al autor el ejercicio de los derechos que le correspondan por la</w:t>
      </w:r>
      <w:r>
        <w:t xml:space="preserve"> </w:t>
      </w:r>
      <w:r>
        <w:rPr>
          <w:b/>
          <w:i w:val="0"/>
        </w:rPr>
        <w:t>explotación de la obra audiovisual, el productor, al menos una vez al año, deberá facilitar a</w:t>
      </w:r>
      <w:r>
        <w:t xml:space="preserve"> </w:t>
      </w:r>
      <w:r>
        <w:rPr>
          <w:b/>
          <w:i w:val="0"/>
        </w:rPr>
        <w:t>instancia del autor la documentación necesaria.</w:t>
      </w:r>
      <w:r>
        <w:rPr>
          <w:b w:val="0"/>
          <w:i w:val="0"/>
        </w:rPr>
        <w:t>»</w:t>
      </w:r>
    </w:p>
    <w:p>
      <w:pPr>
        <w:pStyle w:val="ListNumber"/>
      </w:pPr>
      <w:r>
        <w:rPr>
          <w:b w:val="0"/>
          <w:i w:val="0"/>
        </w:rPr>
        <w:t>Los derechos de los apartados 3 y 4 son «</w:t>
      </w:r>
      <w:r>
        <w:rPr>
          <w:b/>
          <w:i w:val="0"/>
        </w:rPr>
        <w:t>irrenunciables e intransmisibles por actos «inter</w:t>
      </w:r>
      <w:r>
        <w:t xml:space="preserve"> </w:t>
      </w:r>
      <w:r>
        <w:rPr>
          <w:b/>
          <w:i w:val="0"/>
        </w:rPr>
        <w:t>vivos»</w:t>
      </w:r>
      <w:r>
        <w:rPr>
          <w:b w:val="0"/>
          <w:i w:val="0"/>
        </w:rPr>
        <w:t>» y no se aplican a los autores de obras audiovisuales de carácter publicitario.</w:t>
      </w:r>
    </w:p>
    <w:p>
      <w:pPr>
        <w:pStyle w:val="ListNumber"/>
      </w:pPr>
      <w:r>
        <w:rPr>
          <w:b w:val="0"/>
          <w:i w:val="0"/>
        </w:rPr>
        <w:t>Los de los apartados 2, 3 y 4 se hacen efectivos a través de las entidades de gestión.</w:t>
      </w:r>
    </w:p>
    <w:p>
      <w:pPr/>
      <w:r>
        <w:rPr>
          <w:b w:val="0"/>
          <w:i w:val="0"/>
        </w:rPr>
        <w:t>Artículo 91, la aportación que no se termina: «</w:t>
      </w:r>
      <w:r>
        <w:rPr>
          <w:b/>
          <w:i w:val="0"/>
        </w:rPr>
        <w:t>Cuando la aportación de un autor no se completase por</w:t>
      </w:r>
      <w:r>
        <w:t xml:space="preserve"> </w:t>
      </w:r>
      <w:r>
        <w:rPr>
          <w:b/>
          <w:i w:val="0"/>
        </w:rPr>
        <w:t>negativa injustificada del mismo o por causa de fuerza mayor, el productor podrá utilizar la parte ya</w:t>
      </w:r>
      <w:r>
        <w:t xml:space="preserve"> </w:t>
      </w:r>
      <w:r>
        <w:rPr>
          <w:b/>
          <w:i w:val="0"/>
        </w:rPr>
        <w:t>realizada, respetando los derechos de aquél sobre la misma, sin perjuicio, en su caso, de la</w:t>
      </w:r>
      <w:r>
        <w:t xml:space="preserve"> </w:t>
      </w:r>
      <w:r>
        <w:rPr>
          <w:b/>
          <w:i w:val="0"/>
        </w:rPr>
        <w:t>indemnización que proceda.</w:t>
      </w:r>
      <w:r>
        <w:rPr>
          <w:b w:val="0"/>
          <w:i w:val="0"/>
        </w:rPr>
        <w:t>»</w:t>
      </w:r>
    </w:p>
    <w:p>
      <w:pPr/>
      <w:r>
        <w:rPr>
          <w:b w:val="0"/>
          <w:i w:val="0"/>
        </w:rPr>
        <w:t>Artículo 94, la radio: «</w:t>
      </w:r>
      <w:r>
        <w:rPr>
          <w:b/>
          <w:i w:val="0"/>
        </w:rPr>
        <w:t>Las disposiciones contenidas en el presente Título serán de aplicación, en lo</w:t>
      </w:r>
      <w:r>
        <w:t xml:space="preserve"> </w:t>
      </w:r>
      <w:r>
        <w:rPr>
          <w:b/>
          <w:i w:val="0"/>
        </w:rPr>
        <w:t>pertinente, a las obras radiofónicas.</w:t>
      </w:r>
      <w:r>
        <w:rPr>
          <w:b w:val="0"/>
          <w:i w:val="0"/>
        </w:rPr>
        <w:t>» La ley no concreta qué es lo</w:t>
      </w:r>
      <w:r>
        <w:t xml:space="preserve"> </w:t>
      </w:r>
      <w:r>
        <w:rPr>
          <w:b w:val="0"/>
          <w:i w:val="0"/>
        </w:rPr>
        <w:t>pertinente.</w:t>
      </w:r>
    </w:p>
    <w:p>
      <w:pPr/>
      <w:r>
        <w:rPr>
          <w:b w:val="0"/>
          <w:i w:val="0"/>
        </w:rPr>
        <w:t>Leídos desde la producción, los artículos 88 a 93 dicen tres cosas. La presunción del 88.1 nace</w:t>
      </w:r>
      <w:r>
        <w:t xml:space="preserve"> </w:t>
      </w:r>
      <w:r>
        <w:rPr>
          <w:b w:val="0"/>
          <w:i w:val="0"/>
        </w:rPr>
        <w:t>«</w:t>
      </w:r>
      <w:r>
        <w:rPr>
          <w:b/>
          <w:i w:val="0"/>
        </w:rPr>
        <w:t>por el contrato de producción</w:t>
      </w:r>
      <w:r>
        <w:rPr>
          <w:b w:val="0"/>
          <w:i w:val="0"/>
        </w:rPr>
        <w:t>» y sólo alcanza a reproducción, distribución, comunicación pública,</w:t>
      </w:r>
      <w:r>
        <w:t xml:space="preserve"> </w:t>
      </w:r>
      <w:r>
        <w:rPr>
          <w:b w:val="0"/>
          <w:i w:val="0"/>
        </w:rPr>
        <w:t>doblaje y subtitulado: la transformación no se presume, el derecho moral no se cede nunca y, en la</w:t>
      </w:r>
      <w:r>
        <w:t xml:space="preserve"> </w:t>
      </w:r>
      <w:r>
        <w:rPr>
          <w:b w:val="0"/>
          <w:i w:val="0"/>
        </w:rPr>
        <w:t>obra cinematográfica, la emisión por radiodifusión exige autorización expresa de los autores. La</w:t>
      </w:r>
      <w:r>
        <w:t xml:space="preserve"> </w:t>
      </w:r>
      <w:r>
        <w:rPr>
          <w:b w:val="0"/>
          <w:i w:val="0"/>
        </w:rPr>
        <w:t>remuneración se pacta modalidad por modalidad (90.1), y la de la emisión no se puede ceder ni</w:t>
      </w:r>
      <w:r>
        <w:t xml:space="preserve"> </w:t>
      </w:r>
      <w:r>
        <w:rPr>
          <w:b w:val="0"/>
          <w:i w:val="0"/>
        </w:rPr>
        <w:t>renunciar: se paga a través de la entidad de gestión (90.4, 90.6 y 90.7). Y el productor queda</w:t>
      </w:r>
      <w:r>
        <w:t xml:space="preserve"> </w:t>
      </w:r>
      <w:r>
        <w:rPr>
          <w:b w:val="0"/>
          <w:i w:val="0"/>
        </w:rPr>
        <w:t>obligado a dar al autor, cuando éste lo pida y al menos una vez al año, la documentación necesaria</w:t>
      </w:r>
      <w:r>
        <w:t xml:space="preserve"> </w:t>
      </w:r>
      <w:r>
        <w:rPr>
          <w:b w:val="0"/>
          <w:i w:val="0"/>
        </w:rPr>
        <w:t>(90.5), a lo que el RDL 24/2021 añade la obligación de transparencia del epígrafe 7.</w:t>
      </w:r>
    </w:p>
    <w:p>
      <w:pPr>
        <w:pStyle w:val="Heading3"/>
      </w:pPr>
      <w:r>
        <w:rPr>
          <w:b w:val="0"/>
          <w:i w:val="0"/>
        </w:rPr>
        <w:t>11.5.6 Grabaciones, emisiones y fotografías: los otros derechos</w:t>
      </w:r>
    </w:p>
    <w:p>
      <w:pPr/>
      <w:r>
        <w:rPr>
          <w:b w:val="0"/>
          <w:i w:val="0"/>
        </w:rPr>
        <w:t>El Libro II reconoce derechos a quien no es autor. Tres importan a quien trabaja con imágenes ajenas.</w:t>
      </w:r>
    </w:p>
    <w:p>
      <w:pPr/>
      <w:r>
        <w:rPr>
          <w:b w:val="0"/>
          <w:i/>
        </w:rPr>
        <w:t>Productores de grabaciones audiovisuales.</w:t>
      </w:r>
      <w:r>
        <w:rPr>
          <w:b w:val="0"/>
          <w:i w:val="0"/>
        </w:rPr>
        <w:t xml:space="preserve"> Artículo 120.1: «</w:t>
      </w:r>
      <w:r>
        <w:rPr>
          <w:b/>
          <w:i w:val="0"/>
        </w:rPr>
        <w:t>Se entiende por grabaciones</w:t>
      </w:r>
      <w:r>
        <w:t xml:space="preserve"> </w:t>
      </w:r>
      <w:r>
        <w:rPr>
          <w:b/>
          <w:i w:val="0"/>
        </w:rPr>
        <w:t>audiovisuales las fijaciones de un plano o secuencia de imágenes, con o sin sonido, sean o no</w:t>
      </w:r>
      <w:r>
        <w:t xml:space="preserve"> </w:t>
      </w:r>
      <w:r>
        <w:rPr>
          <w:b/>
          <w:i w:val="0"/>
        </w:rPr>
        <w:t>creaciones susceptibles de ser calificadas como obras audiovisuales en el sentido del artículo 86 de</w:t>
      </w:r>
      <w:r>
        <w:t xml:space="preserve"> </w:t>
      </w:r>
      <w:r>
        <w:rPr>
          <w:b/>
          <w:i w:val="0"/>
        </w:rPr>
        <w:t>esta Ley.</w:t>
      </w:r>
      <w:r>
        <w:rPr>
          <w:b w:val="0"/>
          <w:i w:val="0"/>
        </w:rPr>
        <w:t>» Y 120.2: productor es «</w:t>
      </w:r>
      <w:r>
        <w:rPr>
          <w:b/>
          <w:i w:val="0"/>
        </w:rPr>
        <w:t>la persona natural o jurídica que tenga la iniciativa y asuma la</w:t>
      </w:r>
      <w:r>
        <w:t xml:space="preserve"> </w:t>
      </w:r>
      <w:r>
        <w:rPr>
          <w:b/>
          <w:i w:val="0"/>
        </w:rPr>
        <w:t>responsabilidad de dicha grabación audiovisual</w:t>
      </w:r>
      <w:r>
        <w:rPr>
          <w:b w:val="0"/>
          <w:i w:val="0"/>
        </w:rPr>
        <w:t>». Un plano sin originalidad (una cámara fija, un</w:t>
      </w:r>
      <w:r>
        <w:t xml:space="preserve"> </w:t>
      </w:r>
      <w:r>
        <w:rPr>
          <w:b w:val="0"/>
          <w:i w:val="0"/>
        </w:rPr>
        <w:t>recurso, la señal de un acto) puede no ser obra, pero es grabación audiovisual. El productor de su primera fijación tiene</w:t>
      </w:r>
      <w:r>
        <w:t xml:space="preserve"> </w:t>
      </w:r>
      <w:r>
        <w:rPr>
          <w:b w:val="0"/>
          <w:i w:val="0"/>
        </w:rPr>
        <w:t>«</w:t>
      </w:r>
      <w:r>
        <w:rPr>
          <w:b/>
          <w:i w:val="0"/>
        </w:rPr>
        <w:t>el derecho exclusivo de autorizar la reproducción del original y sus copias</w:t>
      </w:r>
      <w:r>
        <w:rPr>
          <w:b w:val="0"/>
          <w:i w:val="0"/>
        </w:rPr>
        <w:t>» (artículo 121) y</w:t>
      </w:r>
      <w:r>
        <w:t xml:space="preserve"> </w:t>
      </w:r>
      <w:r>
        <w:rPr>
          <w:b w:val="0"/>
          <w:i w:val="0"/>
        </w:rPr>
        <w:t>«</w:t>
      </w:r>
      <w:r>
        <w:rPr>
          <w:b/>
          <w:i w:val="0"/>
        </w:rPr>
        <w:t>el derecho de autorizar la comunicación pública de éstas</w:t>
      </w:r>
      <w:r>
        <w:rPr>
          <w:b w:val="0"/>
          <w:i w:val="0"/>
        </w:rPr>
        <w:t>» (artículo 122.1), que la ley no llama</w:t>
      </w:r>
      <w:r>
        <w:t xml:space="preserve"> </w:t>
      </w:r>
      <w:r>
        <w:rPr>
          <w:b w:val="0"/>
          <w:i w:val="0"/>
        </w:rPr>
        <w:t>exclusivo. Le corresponden, además, «</w:t>
      </w:r>
      <w:r>
        <w:rPr>
          <w:b/>
          <w:i w:val="0"/>
        </w:rPr>
        <w:t>los derechos de explotación de las fotografías que fueren</w:t>
      </w:r>
      <w:r>
        <w:t xml:space="preserve"> </w:t>
      </w:r>
      <w:r>
        <w:rPr>
          <w:b/>
          <w:i w:val="0"/>
        </w:rPr>
        <w:t>realizadas en el proceso de producción de la grabación audiovisual</w:t>
      </w:r>
      <w:r>
        <w:rPr>
          <w:b w:val="0"/>
          <w:i w:val="0"/>
        </w:rPr>
        <w:t>» (artículo 124).</w:t>
      </w:r>
    </w:p>
    <w:p>
      <w:pPr/>
      <w:r>
        <w:rPr>
          <w:b w:val="0"/>
          <w:i/>
        </w:rPr>
        <w:t>Entidades de radiodifusión.</w:t>
      </w:r>
      <w:r>
        <w:rPr>
          <w:b w:val="0"/>
          <w:i w:val="0"/>
        </w:rPr>
        <w:t xml:space="preserve"> Artículo 126.1: gozan del derecho exclusivo de autorizar a) «</w:t>
      </w:r>
      <w:r>
        <w:rPr>
          <w:b/>
          <w:i w:val="0"/>
        </w:rPr>
        <w:t>La</w:t>
      </w:r>
      <w:r>
        <w:t xml:space="preserve"> </w:t>
      </w:r>
      <w:r>
        <w:rPr>
          <w:b/>
          <w:i w:val="0"/>
        </w:rPr>
        <w:t>fijación de sus emisiones o transmisiones en cualquier soporte sonoro o visual. A los efectos de este</w:t>
      </w:r>
      <w:r>
        <w:t xml:space="preserve"> </w:t>
      </w:r>
      <w:r>
        <w:rPr>
          <w:b/>
          <w:i w:val="0"/>
        </w:rPr>
        <w:t>apartado, se entiende incluida la fijación de alguna imagen aislada difundida en la emisión o</w:t>
      </w:r>
      <w:r>
        <w:t xml:space="preserve"> </w:t>
      </w:r>
      <w:r>
        <w:rPr>
          <w:b/>
          <w:i w:val="0"/>
        </w:rPr>
        <w:t>transmisión.</w:t>
      </w:r>
      <w:r>
        <w:rPr>
          <w:b w:val="0"/>
          <w:i w:val="0"/>
        </w:rPr>
        <w:t>»; b) la reproducción de las fijaciones de sus emisiones o transmisiones; c) su puesta a</w:t>
      </w:r>
      <w:r>
        <w:t xml:space="preserve"> </w:t>
      </w:r>
      <w:r>
        <w:rPr>
          <w:b w:val="0"/>
          <w:i w:val="0"/>
        </w:rPr>
        <w:t>disposición del público; d) la retransmisión por cualquier procedimiento técnico; e) la comunicación</w:t>
      </w:r>
      <w:r>
        <w:t xml:space="preserve"> </w:t>
      </w:r>
      <w:r>
        <w:rPr>
          <w:b w:val="0"/>
          <w:i w:val="0"/>
        </w:rPr>
        <w:t>pública de sus emisiones en lugares a los que el público pueda acceder mediante el pago de una cantidad</w:t>
      </w:r>
      <w:r>
        <w:t xml:space="preserve"> </w:t>
      </w:r>
      <w:r>
        <w:rPr>
          <w:b w:val="0"/>
          <w:i w:val="0"/>
        </w:rPr>
        <w:t>en concepto de derecho de admisión o de entrada; y f) la distribución de las fijaciones. Capturar un</w:t>
      </w:r>
      <w:r>
        <w:t xml:space="preserve"> </w:t>
      </w:r>
      <w:r>
        <w:rPr>
          <w:b w:val="0"/>
          <w:i w:val="0"/>
        </w:rPr>
        <w:t>fragmento o un fotograma de la emisión de otra cadena es fijar su emisión. Por la misma regla,</w:t>
      </w:r>
      <w:r>
        <w:t xml:space="preserve"> </w:t>
      </w:r>
      <w:r>
        <w:rPr>
          <w:b w:val="0"/>
          <w:i w:val="0"/>
        </w:rPr>
        <w:t>esos derechos protegen las emisiones de Canal Sur.</w:t>
      </w:r>
    </w:p>
    <w:p>
      <w:pPr/>
      <w:r>
        <w:rPr>
          <w:b w:val="0"/>
          <w:i/>
        </w:rPr>
        <w:t>Meras fotografías.</w:t>
      </w:r>
      <w:r>
        <w:rPr>
          <w:b w:val="0"/>
          <w:i w:val="0"/>
        </w:rPr>
        <w:t xml:space="preserve"> Artículo 128: quien realice una fotografía u otra reproducción obtenida por</w:t>
      </w:r>
      <w:r>
        <w:t xml:space="preserve"> </w:t>
      </w:r>
      <w:r>
        <w:rPr>
          <w:b w:val="0"/>
          <w:i w:val="0"/>
        </w:rPr>
        <w:t>procedimiento análogo, «</w:t>
      </w:r>
      <w:r>
        <w:rPr>
          <w:b/>
          <w:i w:val="0"/>
        </w:rPr>
        <w:t>cuando ni una ni otra tengan el carácter de obras protegidas en el Libro I</w:t>
      </w:r>
      <w:r>
        <w:rPr>
          <w:b w:val="0"/>
          <w:i w:val="0"/>
        </w:rPr>
        <w:t>»,</w:t>
      </w:r>
      <w:r>
        <w:t xml:space="preserve"> </w:t>
      </w:r>
      <w:r>
        <w:rPr>
          <w:b w:val="0"/>
          <w:i w:val="0"/>
        </w:rPr>
        <w:t>goza del derecho exclusivo de autorizar su reproducción, distribución y comunicación pública, en los</w:t>
      </w:r>
      <w:r>
        <w:t xml:space="preserve"> </w:t>
      </w:r>
      <w:r>
        <w:rPr>
          <w:b w:val="0"/>
          <w:i w:val="0"/>
        </w:rPr>
        <w:t>mismos términos que los autores de obras fotográficas, durante «</w:t>
      </w:r>
      <w:r>
        <w:rPr>
          <w:b/>
          <w:i w:val="0"/>
        </w:rPr>
        <w:t>veinticinco años computados desde el</w:t>
      </w:r>
      <w:r>
        <w:t xml:space="preserve"> </w:t>
      </w:r>
      <w:r>
        <w:rPr>
          <w:b/>
          <w:i w:val="0"/>
        </w:rPr>
        <w:t>día 1 de enero del año siguiente a la fecha de realización de la fotografía o reproducción.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Obra fotográfica</w:t>
            </w:r>
          </w:p>
        </w:tc>
        <w:tc>
          <w:tcPr>
            <w:tcW w:type="dxa" w:w="3137"/>
            <w:shd w:val="clear" w:color="auto" w:fill="E4E4E4"/>
          </w:tcPr>
          <w:p>
            <w:pPr>
              <w:pStyle w:val="Tablacabecera"/>
            </w:pPr>
            <w:r/>
            <w:r>
              <w:rPr>
                <w:b w:val="0"/>
                <w:i w:val="0"/>
              </w:rPr>
              <w:t>Mera fotografía</w:t>
            </w:r>
          </w:p>
        </w:tc>
      </w:tr>
      <w:tr>
        <w:tc>
          <w:tcPr>
            <w:tcW w:type="dxa" w:w="3137"/>
          </w:tcPr>
          <w:p>
            <w:pPr>
              <w:pStyle w:val="Tabla"/>
            </w:pPr>
            <w:r/>
            <w:r>
              <w:rPr>
                <w:b w:val="0"/>
                <w:i w:val="0"/>
              </w:rPr>
              <w:t>Dónde está</w:t>
            </w:r>
          </w:p>
        </w:tc>
        <w:tc>
          <w:tcPr>
            <w:tcW w:type="dxa" w:w="3137"/>
          </w:tcPr>
          <w:p>
            <w:pPr>
              <w:pStyle w:val="Tabla"/>
            </w:pPr>
            <w:r/>
            <w:r>
              <w:rPr>
                <w:b w:val="0"/>
                <w:i w:val="0"/>
              </w:rPr>
              <w:t>Artículo 10.1.h), Libro I</w:t>
            </w:r>
          </w:p>
        </w:tc>
        <w:tc>
          <w:tcPr>
            <w:tcW w:type="dxa" w:w="3137"/>
          </w:tcPr>
          <w:p>
            <w:pPr>
              <w:pStyle w:val="Tabla"/>
            </w:pPr>
            <w:r/>
            <w:r>
              <w:rPr>
                <w:b w:val="0"/>
                <w:i w:val="0"/>
              </w:rPr>
              <w:t>Artículo 128, Libro II</w:t>
            </w:r>
          </w:p>
        </w:tc>
      </w:tr>
      <w:tr>
        <w:tc>
          <w:tcPr>
            <w:tcW w:type="dxa" w:w="3137"/>
          </w:tcPr>
          <w:p>
            <w:pPr>
              <w:pStyle w:val="Tabla"/>
            </w:pPr>
            <w:r/>
            <w:r>
              <w:rPr>
                <w:b w:val="0"/>
                <w:i w:val="0"/>
              </w:rPr>
              <w:t>Requisito</w:t>
            </w:r>
          </w:p>
        </w:tc>
        <w:tc>
          <w:tcPr>
            <w:tcW w:type="dxa" w:w="3137"/>
          </w:tcPr>
          <w:p>
            <w:pPr>
              <w:pStyle w:val="Tabla"/>
            </w:pPr>
            <w:r/>
            <w:r>
              <w:rPr>
                <w:b w:val="0"/>
                <w:i w:val="0"/>
              </w:rPr>
              <w:t>Originalidad</w:t>
            </w:r>
          </w:p>
        </w:tc>
        <w:tc>
          <w:tcPr>
            <w:tcW w:type="dxa" w:w="3137"/>
          </w:tcPr>
          <w:p>
            <w:pPr>
              <w:pStyle w:val="Tabla"/>
            </w:pPr>
            <w:r/>
            <w:r>
              <w:rPr>
                <w:b w:val="0"/>
                <w:i w:val="0"/>
              </w:rPr>
              <w:t>Sin originalidad</w:t>
            </w:r>
          </w:p>
        </w:tc>
      </w:tr>
      <w:tr>
        <w:tc>
          <w:tcPr>
            <w:tcW w:type="dxa" w:w="3137"/>
          </w:tcPr>
          <w:p>
            <w:pPr>
              <w:pStyle w:val="Tabla"/>
            </w:pPr>
            <w:r/>
            <w:r>
              <w:rPr>
                <w:b w:val="0"/>
                <w:i w:val="0"/>
              </w:rPr>
              <w:t>Titular</w:t>
            </w:r>
          </w:p>
        </w:tc>
        <w:tc>
          <w:tcPr>
            <w:tcW w:type="dxa" w:w="3137"/>
          </w:tcPr>
          <w:p>
            <w:pPr>
              <w:pStyle w:val="Tabla"/>
            </w:pPr>
            <w:r/>
            <w:r>
              <w:rPr>
                <w:b w:val="0"/>
                <w:i w:val="0"/>
              </w:rPr>
              <w:t>El autor</w:t>
            </w:r>
          </w:p>
        </w:tc>
        <w:tc>
          <w:tcPr>
            <w:tcW w:type="dxa" w:w="3137"/>
          </w:tcPr>
          <w:p>
            <w:pPr>
              <w:pStyle w:val="Tabla"/>
            </w:pPr>
            <w:r/>
            <w:r>
              <w:rPr>
                <w:b w:val="0"/>
                <w:i w:val="0"/>
              </w:rPr>
              <w:t>Quien la realiza</w:t>
            </w:r>
          </w:p>
        </w:tc>
      </w:tr>
      <w:tr>
        <w:tc>
          <w:tcPr>
            <w:tcW w:type="dxa" w:w="3137"/>
          </w:tcPr>
          <w:p>
            <w:pPr>
              <w:pStyle w:val="Tabla"/>
            </w:pPr>
            <w:r/>
            <w:r>
              <w:rPr>
                <w:b w:val="0"/>
                <w:i w:val="0"/>
              </w:rPr>
              <w:t>Facultades</w:t>
            </w:r>
          </w:p>
        </w:tc>
        <w:tc>
          <w:tcPr>
            <w:tcW w:type="dxa" w:w="3137"/>
          </w:tcPr>
          <w:p>
            <w:pPr>
              <w:pStyle w:val="Tabla"/>
            </w:pPr>
            <w:r/>
            <w:r>
              <w:rPr>
                <w:b w:val="0"/>
                <w:i w:val="0"/>
              </w:rPr>
              <w:t>Todas las del autor, derecho moral incluido</w:t>
            </w:r>
          </w:p>
        </w:tc>
        <w:tc>
          <w:tcPr>
            <w:tcW w:type="dxa" w:w="3137"/>
          </w:tcPr>
          <w:p>
            <w:pPr>
              <w:pStyle w:val="Tabla"/>
            </w:pPr>
            <w:r/>
            <w:r>
              <w:rPr>
                <w:b w:val="0"/>
                <w:i w:val="0"/>
              </w:rPr>
              <w:t>Reproducción, distribución y comunicación pública</w:t>
            </w:r>
          </w:p>
        </w:tc>
      </w:tr>
      <w:tr>
        <w:tc>
          <w:tcPr>
            <w:tcW w:type="dxa" w:w="3137"/>
          </w:tcPr>
          <w:p>
            <w:pPr>
              <w:pStyle w:val="Tabla"/>
            </w:pPr>
            <w:r/>
            <w:r>
              <w:rPr>
                <w:b w:val="0"/>
                <w:i w:val="0"/>
              </w:rPr>
              <w:t>Duración</w:t>
            </w:r>
          </w:p>
        </w:tc>
        <w:tc>
          <w:tcPr>
            <w:tcW w:type="dxa" w:w="3137"/>
          </w:tcPr>
          <w:p>
            <w:pPr>
              <w:pStyle w:val="Tabla"/>
            </w:pPr>
            <w:r/>
            <w:r>
              <w:rPr>
                <w:b w:val="0"/>
                <w:i w:val="0"/>
              </w:rPr>
              <w:t>Vida del autor y setenta años (art. 26)</w:t>
            </w:r>
          </w:p>
        </w:tc>
        <w:tc>
          <w:tcPr>
            <w:tcW w:type="dxa" w:w="3137"/>
          </w:tcPr>
          <w:p>
            <w:pPr>
              <w:pStyle w:val="Tabla"/>
            </w:pPr>
            <w:r/>
            <w:r>
              <w:rPr>
                <w:b w:val="0"/>
                <w:i w:val="0"/>
              </w:rPr>
              <w:t>Veinticinco años desde el 1 de enero del año siguiente al de su realización</w:t>
            </w:r>
          </w:p>
        </w:tc>
      </w:tr>
    </w:tbl>
    <w:p>
      <w:pPr/>
    </w:p>
    <w:p>
      <w:pPr/>
      <w:r>
        <w:rPr>
          <w:b w:val="0"/>
          <w:i w:val="0"/>
        </w:rPr>
        <w:t>Los artistas intérpretes y los productores de fonogramas, que son los de la música, están en el</w:t>
      </w:r>
      <w:r>
        <w:t xml:space="preserve"> </w:t>
      </w:r>
      <w:r>
        <w:rPr>
          <w:b w:val="0"/>
          <w:i w:val="0"/>
        </w:rPr>
        <w:t>epígrafe 2.</w:t>
      </w:r>
    </w:p>
    <w:p>
      <w:pPr>
        <w:pStyle w:val="Heading3"/>
      </w:pPr>
      <w:r>
        <w:rPr>
          <w:b w:val="0"/>
          <w:i w:val="0"/>
        </w:rPr>
        <w:t>11.5.7 Cuánto duran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Duración</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t>Explotación de la obra, regla general</w:t>
            </w:r>
          </w:p>
        </w:tc>
        <w:tc>
          <w:tcPr>
            <w:tcW w:type="dxa" w:w="3137"/>
          </w:tcPr>
          <w:p>
            <w:pPr>
              <w:pStyle w:val="Tabla"/>
            </w:pPr>
            <w:r/>
            <w:r>
              <w:rPr>
                <w:b w:val="0"/>
                <w:i w:val="0"/>
              </w:rPr>
              <w:t>«</w:t>
            </w:r>
            <w:r>
              <w:rPr>
                <w:b/>
                <w:i w:val="0"/>
              </w:rPr>
              <w:t>toda la vida del autor y setenta años después de su muerte o declaración de fallecimiento</w:t>
            </w:r>
            <w:r>
              <w:rPr>
                <w:b w:val="0"/>
                <w:i w:val="0"/>
              </w:rPr>
              <w:t>»</w:t>
            </w:r>
          </w:p>
        </w:tc>
        <w:tc>
          <w:tcPr>
            <w:tcW w:type="dxa" w:w="3137"/>
          </w:tcPr>
          <w:p>
            <w:pPr>
              <w:pStyle w:val="Tabla"/>
            </w:pPr>
            <w:r/>
            <w:r>
              <w:rPr>
                <w:b w:val="0"/>
                <w:i w:val="0"/>
              </w:rPr>
              <w:t>26</w:t>
            </w:r>
          </w:p>
        </w:tc>
      </w:tr>
      <w:tr>
        <w:tc>
          <w:tcPr>
            <w:tcW w:type="dxa" w:w="3137"/>
          </w:tcPr>
          <w:p>
            <w:pPr>
              <w:pStyle w:val="Tabla"/>
            </w:pPr>
            <w:r/>
            <w:r>
              <w:rPr>
                <w:b w:val="0"/>
                <w:i w:val="0"/>
              </w:rPr>
              <w:t>Obras en colaboración, «comprendidas las obras cinematográficas y audiovisuales»</w:t>
            </w:r>
          </w:p>
        </w:tc>
        <w:tc>
          <w:tcPr>
            <w:tcW w:type="dxa" w:w="3137"/>
          </w:tcPr>
          <w:p>
            <w:pPr>
              <w:pStyle w:val="Tabla"/>
            </w:pPr>
            <w:r/>
            <w:r>
              <w:rPr>
                <w:b w:val="0"/>
                <w:i w:val="0"/>
              </w:rPr>
              <w:t>Vida de los coautores y setenta años desde la muerte del último coautor superviviente</w:t>
            </w:r>
          </w:p>
        </w:tc>
        <w:tc>
          <w:tcPr>
            <w:tcW w:type="dxa" w:w="3137"/>
          </w:tcPr>
          <w:p>
            <w:pPr>
              <w:pStyle w:val="Tabla"/>
            </w:pPr>
            <w:r/>
            <w:r>
              <w:rPr>
                <w:b w:val="0"/>
                <w:i w:val="0"/>
              </w:rPr>
              <w:t>28.1</w:t>
            </w:r>
          </w:p>
        </w:tc>
      </w:tr>
      <w:tr>
        <w:tc>
          <w:tcPr>
            <w:tcW w:type="dxa" w:w="3137"/>
          </w:tcPr>
          <w:p>
            <w:pPr>
              <w:pStyle w:val="Tabla"/>
            </w:pPr>
            <w:r/>
            <w:r>
              <w:rPr>
                <w:b w:val="0"/>
                <w:i w:val="0"/>
              </w:rPr>
              <w:t>Productor de la primera fijación de una grabación audiovisual</w:t>
            </w:r>
          </w:p>
        </w:tc>
        <w:tc>
          <w:tcPr>
            <w:tcW w:type="dxa" w:w="3137"/>
          </w:tcPr>
          <w:p>
            <w:pPr>
              <w:pStyle w:val="Tabla"/>
            </w:pPr>
            <w:r/>
            <w:r>
              <w:rPr>
                <w:b w:val="0"/>
                <w:i w:val="0"/>
              </w:rPr>
              <w:t>Cincuenta años desde su realización o, si se divulga lícitamente dentro de ese período, cincuenta años desde la divulgación</w:t>
            </w:r>
          </w:p>
        </w:tc>
        <w:tc>
          <w:tcPr>
            <w:tcW w:type="dxa" w:w="3137"/>
          </w:tcPr>
          <w:p>
            <w:pPr>
              <w:pStyle w:val="Tabla"/>
            </w:pPr>
            <w:r/>
            <w:r>
              <w:rPr>
                <w:b w:val="0"/>
                <w:i w:val="0"/>
              </w:rPr>
              <w:t>125</w:t>
            </w:r>
          </w:p>
        </w:tc>
      </w:tr>
      <w:tr>
        <w:tc>
          <w:tcPr>
            <w:tcW w:type="dxa" w:w="3137"/>
          </w:tcPr>
          <w:p>
            <w:pPr>
              <w:pStyle w:val="Tabla"/>
            </w:pPr>
            <w:r/>
            <w:r>
              <w:rPr>
                <w:b w:val="0"/>
                <w:i w:val="0"/>
              </w:rPr>
              <w:t>Entidades de radiodifusión</w:t>
            </w:r>
          </w:p>
        </w:tc>
        <w:tc>
          <w:tcPr>
            <w:tcW w:type="dxa" w:w="3137"/>
          </w:tcPr>
          <w:p>
            <w:pPr>
              <w:pStyle w:val="Tabla"/>
            </w:pPr>
            <w:r/>
            <w:r>
              <w:rPr>
                <w:b w:val="0"/>
                <w:i w:val="0"/>
              </w:rPr>
              <w:t>Cincuenta años desde la realización por vez primera de una emisión o transmisión</w:t>
            </w:r>
          </w:p>
        </w:tc>
        <w:tc>
          <w:tcPr>
            <w:tcW w:type="dxa" w:w="3137"/>
          </w:tcPr>
          <w:p>
            <w:pPr>
              <w:pStyle w:val="Tabla"/>
            </w:pPr>
            <w:r/>
            <w:r>
              <w:rPr>
                <w:b w:val="0"/>
                <w:i w:val="0"/>
              </w:rPr>
              <w:t>127</w:t>
            </w:r>
          </w:p>
        </w:tc>
      </w:tr>
      <w:tr>
        <w:tc>
          <w:tcPr>
            <w:tcW w:type="dxa" w:w="3137"/>
          </w:tcPr>
          <w:p>
            <w:pPr>
              <w:pStyle w:val="Tabla"/>
            </w:pPr>
            <w:r/>
            <w:r>
              <w:rPr>
                <w:b w:val="0"/>
                <w:i w:val="0"/>
              </w:rPr>
              <w:t>Mera fotografía</w:t>
            </w:r>
          </w:p>
        </w:tc>
        <w:tc>
          <w:tcPr>
            <w:tcW w:type="dxa" w:w="3137"/>
          </w:tcPr>
          <w:p>
            <w:pPr>
              <w:pStyle w:val="Tabla"/>
            </w:pPr>
            <w:r/>
            <w:r>
              <w:rPr>
                <w:b w:val="0"/>
                <w:i w:val="0"/>
              </w:rPr>
              <w:t>Veinticinco años desde su realización</w:t>
            </w:r>
          </w:p>
        </w:tc>
        <w:tc>
          <w:tcPr>
            <w:tcW w:type="dxa" w:w="3137"/>
          </w:tcPr>
          <w:p>
            <w:pPr>
              <w:pStyle w:val="Tabla"/>
            </w:pPr>
            <w:r/>
            <w:r>
              <w:rPr>
                <w:b w:val="0"/>
                <w:i w:val="0"/>
              </w:rPr>
              <w:t>128</w:t>
            </w:r>
          </w:p>
        </w:tc>
      </w:tr>
      <w:tr>
        <w:tc>
          <w:tcPr>
            <w:tcW w:type="dxa" w:w="3137"/>
          </w:tcPr>
          <w:p>
            <w:pPr>
              <w:pStyle w:val="Tabla"/>
            </w:pPr>
            <w:r/>
            <w:r>
              <w:rPr>
                <w:b w:val="0"/>
                <w:i w:val="0"/>
              </w:rPr>
              <w:t>Artistas intérpretes o ejecutantes</w:t>
            </w:r>
          </w:p>
        </w:tc>
        <w:tc>
          <w:tcPr>
            <w:tcW w:type="dxa" w:w="3137"/>
          </w:tcPr>
          <w:p>
            <w:pPr>
              <w:pStyle w:val="Tabla"/>
            </w:pPr>
            <w:r/>
            <w:r>
              <w:rPr>
                <w:b w:val="0"/>
                <w:i w:val="0"/>
              </w:rPr>
              <w:t>Cincuenta años desde la interpretación o ejecución. Si en ese período se publica o comunica lícitamente una grabación suya por un medio distinto al fonograma, cincuenta años desde la primera publicación o comunicación, si ésta es anterior; si se publica o comunica en un fonograma, setenta años desde esa fecha</w:t>
            </w:r>
          </w:p>
        </w:tc>
        <w:tc>
          <w:tcPr>
            <w:tcW w:type="dxa" w:w="3137"/>
          </w:tcPr>
          <w:p>
            <w:pPr>
              <w:pStyle w:val="Tabla"/>
            </w:pPr>
            <w:r/>
            <w:r>
              <w:rPr>
                <w:b w:val="0"/>
                <w:i w:val="0"/>
              </w:rPr>
              <w:t>112</w:t>
            </w:r>
          </w:p>
        </w:tc>
      </w:tr>
      <w:tr>
        <w:tc>
          <w:tcPr>
            <w:tcW w:type="dxa" w:w="3137"/>
          </w:tcPr>
          <w:p>
            <w:pPr>
              <w:pStyle w:val="Tabla"/>
            </w:pPr>
            <w:r/>
            <w:r>
              <w:rPr>
                <w:b w:val="0"/>
                <w:i w:val="0"/>
              </w:rPr>
              <w:t>Productores de fonogramas</w:t>
            </w:r>
          </w:p>
        </w:tc>
        <w:tc>
          <w:tcPr>
            <w:tcW w:type="dxa" w:w="3137"/>
          </w:tcPr>
          <w:p>
            <w:pPr>
              <w:pStyle w:val="Tabla"/>
            </w:pPr>
            <w:r/>
            <w:r>
              <w:rPr>
                <w:b w:val="0"/>
                <w:i w:val="0"/>
              </w:rPr>
              <w:t>«</w:t>
            </w:r>
            <w:r>
              <w:rPr>
                <w:b/>
                <w:i w:val="0"/>
              </w:rPr>
              <w:t>cincuenta años después de que se haya hecho la grabación</w:t>
            </w:r>
            <w:r>
              <w:rPr>
                <w:b w:val="0"/>
                <w:i w:val="0"/>
              </w:rPr>
              <w:t>»; si se publica lícitamente en ese período, setenta años desde la primera publicación lícita; si no se publica pero se comunica lícitamente al público, setenta años desde la primera comunicación lícita</w:t>
            </w:r>
          </w:p>
        </w:tc>
        <w:tc>
          <w:tcPr>
            <w:tcW w:type="dxa" w:w="3137"/>
          </w:tcPr>
          <w:p>
            <w:pPr>
              <w:pStyle w:val="Tabla"/>
            </w:pPr>
            <w:r/>
            <w:r>
              <w:rPr>
                <w:b w:val="0"/>
                <w:i w:val="0"/>
              </w:rPr>
              <w:t>119</w:t>
            </w:r>
          </w:p>
        </w:tc>
      </w:tr>
      <w:tr>
        <w:tc>
          <w:tcPr>
            <w:tcW w:type="dxa" w:w="3137"/>
          </w:tcPr>
          <w:p>
            <w:pPr>
              <w:pStyle w:val="Tabla"/>
            </w:pPr>
            <w:r/>
            <w:r>
              <w:rPr>
                <w:b w:val="0"/>
                <w:i w:val="0"/>
              </w:rPr>
              <w:t>Derecho moral de reconocimiento e integridad</w:t>
            </w:r>
          </w:p>
        </w:tc>
        <w:tc>
          <w:tcPr>
            <w:tcW w:type="dxa" w:w="3137"/>
          </w:tcPr>
          <w:p>
            <w:pPr>
              <w:pStyle w:val="Tabla"/>
            </w:pPr>
            <w:r/>
            <w:r>
              <w:rPr>
                <w:b w:val="0"/>
                <w:i w:val="0"/>
              </w:rPr>
              <w:t>Sin límite de tiempo</w:t>
            </w:r>
          </w:p>
        </w:tc>
        <w:tc>
          <w:tcPr>
            <w:tcW w:type="dxa" w:w="3137"/>
          </w:tcPr>
          <w:p>
            <w:pPr>
              <w:pStyle w:val="Tabla"/>
            </w:pPr>
            <w:r/>
            <w:r>
              <w:rPr>
                <w:b w:val="0"/>
                <w:i w:val="0"/>
              </w:rPr>
              <w:t>15.1 y 41</w:t>
            </w:r>
          </w:p>
        </w:tc>
      </w:tr>
    </w:tbl>
    <w:p>
      <w:pPr/>
    </w:p>
    <w:p>
      <w:pPr/>
      <w:r>
        <w:rPr>
          <w:b w:val="0"/>
          <w:i w:val="0"/>
        </w:rPr>
        <w:t>Todos los plazos se computan «</w:t>
      </w:r>
      <w:r>
        <w:rPr>
          <w:b/>
          <w:i w:val="0"/>
        </w:rPr>
        <w:t>desde el día 1 de enero del año siguiente al de la muerte o declaración</w:t>
      </w:r>
      <w:r>
        <w:t xml:space="preserve"> </w:t>
      </w:r>
      <w:r>
        <w:rPr>
          <w:b/>
          <w:i w:val="0"/>
        </w:rPr>
        <w:t>de fallecimiento del autor o al de la divulgación lícita de la obra, según proceda</w:t>
      </w:r>
      <w:r>
        <w:rPr>
          <w:b w:val="0"/>
          <w:i w:val="0"/>
        </w:rPr>
        <w:t>» (artículo 30); los</w:t>
      </w:r>
      <w:r>
        <w:t xml:space="preserve"> </w:t>
      </w:r>
      <w:r>
        <w:rPr>
          <w:b w:val="0"/>
          <w:i w:val="0"/>
        </w:rPr>
        <w:t>de los artículos 112, 119, 125, 127 y 128 lo dicen en su propio texto. Para los fonogramas, artículo</w:t>
      </w:r>
      <w:r>
        <w:t xml:space="preserve"> </w:t>
      </w:r>
      <w:r>
        <w:rPr>
          <w:b w:val="0"/>
          <w:i w:val="0"/>
        </w:rPr>
        <w:t>119: «</w:t>
      </w:r>
      <w:r>
        <w:rPr>
          <w:b/>
          <w:i w:val="0"/>
        </w:rPr>
        <w:t>Todos los plazos se computarán desde el 1 de enero del año siguiente al momento de la</w:t>
      </w:r>
      <w:r>
        <w:t xml:space="preserve"> </w:t>
      </w:r>
      <w:r>
        <w:rPr>
          <w:b/>
          <w:i w:val="0"/>
        </w:rPr>
        <w:t>grabación, publicación o comunicación al público.</w:t>
      </w:r>
      <w:r>
        <w:rPr>
          <w:b w:val="0"/>
          <w:i w:val="0"/>
        </w:rPr>
        <w:t>»</w:t>
      </w:r>
    </w:p>
    <w:p>
      <w:pPr>
        <w:pStyle w:val="Heading3"/>
      </w:pPr>
      <w:r>
        <w:rPr>
          <w:b w:val="0"/>
          <w:i w:val="0"/>
        </w:rPr>
        <w:t>11.5.8 La obra hecha en la casa</w:t>
      </w:r>
    </w:p>
    <w:p>
      <w:pPr/>
      <w:r>
        <w:rPr>
          <w:b w:val="0"/>
          <w:i w:val="0"/>
        </w:rPr>
        <w:t>Artículo 51, autor asalariado:</w:t>
      </w:r>
    </w:p>
    <w:p>
      <w:pPr>
        <w:pStyle w:val="ListNumber"/>
      </w:pPr>
      <w:r>
        <w:rPr>
          <w:b w:val="0"/>
          <w:i w:val="0"/>
        </w:rPr>
        <w:t>La transmisión al empresario de los derechos de explotación de la obra creada en virtud de una</w:t>
      </w:r>
      <w:r>
        <w:t xml:space="preserve"> </w:t>
      </w:r>
      <w:r>
        <w:rPr>
          <w:b w:val="0"/>
          <w:i w:val="0"/>
        </w:rPr>
        <w:t>relación laboral «</w:t>
      </w:r>
      <w:r>
        <w:rPr>
          <w:b/>
          <w:i w:val="0"/>
        </w:rPr>
        <w:t>se regirá por lo pactado en el contrato, debiendo éste realizarse por</w:t>
      </w:r>
      <w:r>
        <w:t xml:space="preserve"> </w:t>
      </w:r>
      <w:r>
        <w:rPr>
          <w:b/>
          <w:i w:val="0"/>
        </w:rPr>
        <w:t>escrito.</w:t>
      </w:r>
      <w:r>
        <w:rPr>
          <w:b w:val="0"/>
          <w:i w:val="0"/>
        </w:rPr>
        <w:t>»</w:t>
      </w:r>
    </w:p>
    <w:p>
      <w:pPr>
        <w:pStyle w:val="ListNumber"/>
      </w:pPr>
      <w:r>
        <w:rPr>
          <w:b w:val="0"/>
          <w:i w:val="0"/>
        </w:rPr>
        <w:t>«</w:t>
      </w:r>
      <w:r>
        <w:rPr>
          <w:b/>
          <w:i w:val="0"/>
        </w:rPr>
        <w:t>A falta de pacto escrito, se presumirá que los derechos de explotación han sido cedidos en</w:t>
      </w:r>
      <w:r>
        <w:t xml:space="preserve"> </w:t>
      </w:r>
      <w:r>
        <w:rPr>
          <w:b/>
          <w:i w:val="0"/>
        </w:rPr>
        <w:t>exclusiva y con el alcance necesario para el ejercicio de la actividad habitual del empresario en el</w:t>
      </w:r>
      <w:r>
        <w:t xml:space="preserve"> </w:t>
      </w:r>
      <w:r>
        <w:rPr>
          <w:b/>
          <w:i w:val="0"/>
        </w:rPr>
        <w:t>momento de la entrega de la obra realizada en virtud de dicha relación laboral.</w:t>
      </w:r>
      <w:r>
        <w:rPr>
          <w:b w:val="0"/>
          <w:i w:val="0"/>
        </w:rPr>
        <w:t>»</w:t>
      </w:r>
    </w:p>
    <w:p>
      <w:pPr>
        <w:pStyle w:val="ListNumber"/>
      </w:pPr>
      <w:r>
        <w:rPr>
          <w:b w:val="0"/>
          <w:i w:val="0"/>
        </w:rPr>
        <w:t>«</w:t>
      </w:r>
      <w:r>
        <w:rPr>
          <w:b/>
          <w:i w:val="0"/>
        </w:rPr>
        <w:t>En ningún caso podrá el empresario utilizar la obra o disponer de ella para un sentido o fines</w:t>
      </w:r>
      <w:r>
        <w:t xml:space="preserve"> </w:t>
      </w:r>
      <w:r>
        <w:rPr>
          <w:b/>
          <w:i w:val="0"/>
        </w:rPr>
        <w:t>diferentes de los que se derivan de lo establecido en los dos apartados anteriores.</w:t>
      </w:r>
      <w:r>
        <w:rPr>
          <w:b w:val="0"/>
          <w:i w:val="0"/>
        </w:rPr>
        <w:t>»</w:t>
      </w:r>
    </w:p>
    <w:p>
      <w:pPr/>
      <w:r>
        <w:rPr>
          <w:b w:val="0"/>
          <w:i w:val="0"/>
        </w:rPr>
        <w:t>Para los artistas que actúan en cumplimiento de un contrato de trabajo o de arrendamiento de</w:t>
      </w:r>
      <w:r>
        <w:t xml:space="preserve"> </w:t>
      </w:r>
      <w:r>
        <w:rPr>
          <w:b w:val="0"/>
          <w:i w:val="0"/>
        </w:rPr>
        <w:t>servicios, el artículo 110.1 presume, salvo estipulación en contrario, que el empresario adquiere los</w:t>
      </w:r>
      <w:r>
        <w:t xml:space="preserve"> </w:t>
      </w:r>
      <w:r>
        <w:rPr>
          <w:b w:val="0"/>
          <w:i w:val="0"/>
        </w:rPr>
        <w:t>derechos exclusivos de autorizar la reproducción y la comunicación pública «</w:t>
      </w:r>
      <w:r>
        <w:rPr>
          <w:b/>
          <w:i w:val="0"/>
        </w:rPr>
        <w:t>que se deduzcan de la</w:t>
      </w:r>
      <w:r>
        <w:t xml:space="preserve"> </w:t>
      </w:r>
      <w:r>
        <w:rPr>
          <w:b/>
          <w:i w:val="0"/>
        </w:rPr>
        <w:t>naturaleza y objeto del contrato</w:t>
      </w:r>
      <w:r>
        <w:rPr>
          <w:b w:val="0"/>
          <w:i w:val="0"/>
        </w:rPr>
        <w:t>»; no alcanza a los derechos de remuneración del artículo 108.3, 4</w:t>
      </w:r>
      <w:r>
        <w:t xml:space="preserve"> </w:t>
      </w:r>
      <w:r>
        <w:rPr>
          <w:b w:val="0"/>
          <w:i w:val="0"/>
        </w:rPr>
        <w:t>y 5 (110.2).</w:t>
      </w:r>
    </w:p>
    <w:p>
      <w:pPr/>
      <w:r>
        <w:rPr>
          <w:b w:val="0"/>
          <w:i w:val="0"/>
        </w:rPr>
        <w:t>La Carta (artículo 24.2.a) define la producción propia interna como «</w:t>
      </w:r>
      <w:r>
        <w:rPr>
          <w:b/>
          <w:i w:val="0"/>
        </w:rPr>
        <w:t>aquella producción realizada con</w:t>
      </w:r>
      <w:r>
        <w:t xml:space="preserve"> </w:t>
      </w:r>
      <w:r>
        <w:rPr>
          <w:b/>
          <w:i w:val="0"/>
        </w:rPr>
        <w:t>recursos económicos, técnicos y humanos de los medios de Canal Sur y sobre la que se poseen derechos de</w:t>
      </w:r>
      <w:r>
        <w:t xml:space="preserve"> </w:t>
      </w:r>
      <w:r>
        <w:rPr>
          <w:b/>
          <w:i w:val="0"/>
        </w:rPr>
        <w:t>explotación</w:t>
      </w:r>
      <w:r>
        <w:rPr>
          <w:b w:val="0"/>
          <w:i w:val="0"/>
        </w:rPr>
        <w:t>». En la producción financiada mixta, la RTVA o Canal Sur adquieren, «</w:t>
      </w:r>
      <w:r>
        <w:rPr>
          <w:b/>
          <w:i w:val="0"/>
        </w:rPr>
        <w:t>en los términos que</w:t>
      </w:r>
      <w:r>
        <w:t xml:space="preserve"> </w:t>
      </w:r>
      <w:r>
        <w:rPr>
          <w:b/>
          <w:i w:val="0"/>
        </w:rPr>
        <w:t>se acuerden, los derechos de propiedad intelectual, industrial y de imagen que la otra entidad transmite</w:t>
      </w:r>
      <w:r>
        <w:t xml:space="preserve"> </w:t>
      </w:r>
      <w:r>
        <w:rPr>
          <w:b/>
          <w:i w:val="0"/>
        </w:rPr>
        <w:t>a la RTVA o Canal Sur, incluyendo los derechos de explotación</w:t>
      </w:r>
      <w:r>
        <w:rPr>
          <w:b w:val="0"/>
          <w:i w:val="0"/>
        </w:rPr>
        <w:t>». Lo que se puede hacer con una</w:t>
      </w:r>
      <w:r>
        <w:t xml:space="preserve"> </w:t>
      </w:r>
      <w:r>
        <w:rPr>
          <w:b w:val="0"/>
          <w:i w:val="0"/>
        </w:rPr>
        <w:t>producción que no es propia interna depende, por tanto, de un contrato que no se publica.</w:t>
      </w:r>
    </w:p>
    <w:p>
      <w:pPr>
        <w:pStyle w:val="Heading3"/>
      </w:pPr>
      <w:r>
        <w:rPr>
          <w:b w:val="0"/>
          <w:i w:val="0"/>
        </w:rPr>
        <w:t>11.5.9 Si se infringe</w:t>
      </w:r>
    </w:p>
    <w:p>
      <w:pPr/>
      <w:r>
        <w:rPr>
          <w:b w:val="0"/>
          <w:i w:val="0"/>
        </w:rPr>
        <w:t>Artículo 138: el titular puede instar el cese de la actividad ilícita del infractor, exigir la</w:t>
      </w:r>
      <w:r>
        <w:t xml:space="preserve"> </w:t>
      </w:r>
      <w:r>
        <w:rPr>
          <w:b w:val="0"/>
          <w:i w:val="0"/>
        </w:rPr>
        <w:t>indemnización de los daños materiales y morales causados y la publicación o difusión de la resolución</w:t>
      </w:r>
      <w:r>
        <w:t xml:space="preserve"> </w:t>
      </w:r>
      <w:r>
        <w:rPr>
          <w:b w:val="0"/>
          <w:i w:val="0"/>
        </w:rPr>
        <w:t>judicial o arbitral en medios de comunicación a costa del infractor, y solicitar medidas cautelares.</w:t>
      </w:r>
      <w:r>
        <w:t xml:space="preserve"> </w:t>
      </w:r>
      <w:r>
        <w:rPr>
          <w:b w:val="0"/>
          <w:i w:val="0"/>
        </w:rPr>
        <w:t>Responde también de la infracción «</w:t>
      </w:r>
      <w:r>
        <w:rPr>
          <w:b/>
          <w:i w:val="0"/>
        </w:rPr>
        <w:t>quien induzca a sabiendas la conducta infractora; quien coopere con</w:t>
      </w:r>
      <w:r>
        <w:t xml:space="preserve"> </w:t>
      </w:r>
      <w:r>
        <w:rPr>
          <w:b/>
          <w:i w:val="0"/>
        </w:rPr>
        <w:t>la misma, conociendo la conducta infractora o contando con indicios razonables para conocerla; y quien,</w:t>
      </w:r>
      <w:r>
        <w:t xml:space="preserve"> </w:t>
      </w:r>
      <w:r>
        <w:rPr>
          <w:b/>
          <w:i w:val="0"/>
        </w:rPr>
        <w:t>teniendo un interés económico directo en los resultados de la conducta infractora, cuente con una</w:t>
      </w:r>
      <w:r>
        <w:t xml:space="preserve"> </w:t>
      </w:r>
      <w:r>
        <w:rPr>
          <w:b/>
          <w:i w:val="0"/>
        </w:rPr>
        <w:t>capacidad de control sobre la conducta del infractor</w:t>
      </w:r>
      <w:r>
        <w:rPr>
          <w:b w:val="0"/>
          <w:i w:val="0"/>
        </w:rPr>
        <w:t>». Lo anterior no afecta a las limitaciones de</w:t>
      </w:r>
      <w:r>
        <w:t xml:space="preserve"> </w:t>
      </w:r>
      <w:r>
        <w:rPr>
          <w:b w:val="0"/>
          <w:i w:val="0"/>
        </w:rPr>
        <w:t>responsabilidad de los artículos 14 a 17 de la Ley 34/2002, de 11 de julio, de servicios de la sociedad de</w:t>
      </w:r>
      <w:r>
        <w:t xml:space="preserve"> </w:t>
      </w:r>
      <w:r>
        <w:rPr>
          <w:b w:val="0"/>
          <w:i w:val="0"/>
        </w:rPr>
        <w:t>la información y de comercio electrónico, cuando se cumplan sus requisitos.</w:t>
      </w:r>
    </w:p>
    <w:p>
      <w:pPr/>
      <w:r>
        <w:rPr>
          <w:b w:val="0"/>
          <w:i w:val="0"/>
        </w:rPr>
        <w:t>Artículo 140: la indemnización comprende la pérdida sufrida y la ganancia dejada de obtener, y se fija,</w:t>
      </w:r>
      <w:r>
        <w:t xml:space="preserve"> </w:t>
      </w:r>
      <w:r>
        <w:rPr>
          <w:b w:val="0"/>
          <w:i w:val="0"/>
        </w:rPr>
        <w:t>a elección del perjudicado, por las consecuencias económicas negativas (con el daño moral indemnizable</w:t>
      </w:r>
      <w:r>
        <w:t xml:space="preserve"> </w:t>
      </w:r>
      <w:r>
        <w:rPr>
          <w:b w:val="0"/>
          <w:i w:val="0"/>
        </w:rPr>
        <w:t>«</w:t>
      </w:r>
      <w:r>
        <w:rPr>
          <w:b/>
          <w:i w:val="0"/>
        </w:rPr>
        <w:t>aun no probada la existencia de perjuicio económico</w:t>
      </w:r>
      <w:r>
        <w:rPr>
          <w:b w:val="0"/>
          <w:i w:val="0"/>
        </w:rPr>
        <w:t>», atendiendo al «</w:t>
      </w:r>
      <w:r>
        <w:rPr>
          <w:b/>
          <w:i w:val="0"/>
        </w:rPr>
        <w:t>grado de difusión ilícita de</w:t>
      </w:r>
      <w:r>
        <w:t xml:space="preserve"> </w:t>
      </w:r>
      <w:r>
        <w:rPr>
          <w:b/>
          <w:i w:val="0"/>
        </w:rPr>
        <w:t>la obra</w:t>
      </w:r>
      <w:r>
        <w:rPr>
          <w:b w:val="0"/>
          <w:i w:val="0"/>
        </w:rPr>
        <w:t>») o por «</w:t>
      </w:r>
      <w:r>
        <w:rPr>
          <w:b/>
          <w:i w:val="0"/>
        </w:rPr>
        <w:t>La cantidad que como remuneración hubiera percibido el perjudicado, si el infractor</w:t>
      </w:r>
      <w:r>
        <w:t xml:space="preserve"> </w:t>
      </w:r>
      <w:r>
        <w:rPr>
          <w:b/>
          <w:i w:val="0"/>
        </w:rPr>
        <w:t>hubiera pedido autorización</w:t>
      </w:r>
      <w:r>
        <w:rPr>
          <w:b w:val="0"/>
          <w:i w:val="0"/>
        </w:rPr>
        <w:t>». La acción prescribe a los cinco años desde que el legitimado pudo</w:t>
      </w:r>
      <w:r>
        <w:t xml:space="preserve"> </w:t>
      </w:r>
      <w:r>
        <w:rPr>
          <w:b w:val="0"/>
          <w:i w:val="0"/>
        </w:rPr>
        <w:t>ejercitarla (140.3).</w:t>
      </w:r>
    </w:p>
    <w:p>
      <w:pPr>
        <w:pStyle w:val="Heading3"/>
      </w:pPr>
      <w:r>
        <w:rPr>
          <w:b w:val="0"/>
          <w:i w:val="0"/>
        </w:rPr>
        <w:t>11.5.10 Los símbolos de reserva</w:t>
      </w:r>
    </w:p>
    <w:p>
      <w:pPr/>
      <w:r>
        <w:rPr>
          <w:b w:val="0"/>
          <w:i w:val="0"/>
        </w:rPr>
        <w:t>Artículo 146: el titular o cesionario en exclusiva de un derecho de explotación «</w:t>
      </w:r>
      <w:r>
        <w:rPr>
          <w:b/>
          <w:i w:val="0"/>
        </w:rPr>
        <w:t>podrá anteponer a su</w:t>
      </w:r>
      <w:r>
        <w:t xml:space="preserve"> </w:t>
      </w:r>
      <w:r>
        <w:rPr>
          <w:b/>
          <w:i w:val="0"/>
        </w:rPr>
        <w:t>nombre el símbolo © con precisión del lugar y año de la divulgación</w:t>
      </w:r>
      <w:r>
        <w:rPr>
          <w:b w:val="0"/>
          <w:i w:val="0"/>
        </w:rPr>
        <w:t>»; en las copias de los fonogramas o</w:t>
      </w:r>
      <w:r>
        <w:t xml:space="preserve"> </w:t>
      </w:r>
      <w:r>
        <w:rPr>
          <w:b w:val="0"/>
          <w:i w:val="0"/>
        </w:rPr>
        <w:t>en sus envolturas se podrá anteponer al nombre del productor o de su cesionario el símbolo (p),</w:t>
      </w:r>
      <w:r>
        <w:t xml:space="preserve"> </w:t>
      </w:r>
      <w:r>
        <w:rPr>
          <w:b w:val="0"/>
          <w:i w:val="0"/>
        </w:rPr>
        <w:t>«</w:t>
      </w:r>
      <w:r>
        <w:rPr>
          <w:b/>
          <w:i w:val="0"/>
        </w:rPr>
        <w:t>indicando el año de la publicación</w:t>
      </w:r>
      <w:r>
        <w:rPr>
          <w:b w:val="0"/>
          <w:i w:val="0"/>
        </w:rPr>
        <w:t>». Los símbolos deben constar «</w:t>
      </w:r>
      <w:r>
        <w:rPr>
          <w:b/>
          <w:i w:val="0"/>
        </w:rPr>
        <w:t>en modo y colocación tales que</w:t>
      </w:r>
      <w:r>
        <w:t xml:space="preserve"> </w:t>
      </w:r>
      <w:r>
        <w:rPr>
          <w:b/>
          <w:i w:val="0"/>
        </w:rPr>
        <w:t>muestren claramente que los derechos de explotación están reservados.</w:t>
      </w:r>
      <w:r>
        <w:rPr>
          <w:b w:val="0"/>
          <w:i w:val="0"/>
        </w:rPr>
        <w:t>» Es una facultad («podrá»), no</w:t>
      </w:r>
      <w:r>
        <w:t xml:space="preserve"> </w:t>
      </w:r>
      <w:r>
        <w:rPr>
          <w:b w:val="0"/>
          <w:i w:val="0"/>
        </w:rPr>
        <w:t>un requisito: el derecho existe sin el símbolo (artículo 1). El Registro General de la Propiedad</w:t>
      </w:r>
      <w:r>
        <w:t xml:space="preserve"> </w:t>
      </w:r>
      <w:r>
        <w:rPr>
          <w:b w:val="0"/>
          <w:i w:val="0"/>
        </w:rPr>
        <w:t>Intelectual tampoco crea el derecho: los derechos inscritos se presumen, salvo prueba en contrario,</w:t>
      </w:r>
      <w:r>
        <w:t xml:space="preserve"> </w:t>
      </w:r>
      <w:r>
        <w:rPr>
          <w:b w:val="0"/>
          <w:i w:val="0"/>
        </w:rPr>
        <w:t>existentes y pertenecientes a su titular (artículo 145.3).</w:t>
      </w:r>
    </w:p>
    <w:p>
      <w:pPr>
        <w:pStyle w:val="Heading2"/>
      </w:pPr>
      <w:r>
        <w:rPr>
          <w:b w:val="0"/>
          <w:i w:val="0"/>
        </w:rPr>
        <w:t>11.6 Obras preexistentes</w:t>
      </w:r>
    </w:p>
    <w:p>
      <w:pPr>
        <w:pStyle w:val="Heading3"/>
      </w:pPr>
      <w:r>
        <w:rPr>
          <w:b w:val="0"/>
          <w:i w:val="0"/>
        </w:rPr>
        <w:t>11.6.1 Qué es una obra preexistente y cómo entra en la producción</w:t>
      </w:r>
    </w:p>
    <w:p>
      <w:pPr/>
      <w:r>
        <w:rPr>
          <w:b w:val="0"/>
          <w:i w:val="0"/>
        </w:rPr>
        <w:t>La ley usa la expresión sin definirla, en los artículos 9.1, 21.2, 89 y 90.1: es la obra que existe</w:t>
      </w:r>
      <w:r>
        <w:t xml:space="preserve"> </w:t>
      </w:r>
      <w:r>
        <w:rPr>
          <w:b w:val="0"/>
          <w:i w:val="0"/>
        </w:rPr>
        <w:t>antes de la producción y se incorpora a ella o se transforma para hacerla (una novela que se adapta,</w:t>
      </w:r>
      <w:r>
        <w:t xml:space="preserve"> </w:t>
      </w:r>
      <w:r>
        <w:rPr>
          <w:b w:val="0"/>
          <w:i w:val="0"/>
        </w:rPr>
        <w:t>una canción que suena, una fotografía, un fragmento de otra película o de otro programa). Hay dos</w:t>
      </w:r>
      <w:r>
        <w:t xml:space="preserve"> </w:t>
      </w:r>
      <w:r>
        <w:rPr>
          <w:b w:val="0"/>
          <w:i w:val="0"/>
        </w:rPr>
        <w:t>vías, y cada una tiene su régimen: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Qué ocurre</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t>Incorporación sin colaboración del autor</w:t>
            </w:r>
          </w:p>
        </w:tc>
        <w:tc>
          <w:tcPr>
            <w:tcW w:type="dxa" w:w="3137"/>
          </w:tcPr>
          <w:p>
            <w:pPr>
              <w:pStyle w:val="Tabla"/>
            </w:pPr>
            <w:r/>
            <w:r>
              <w:rPr>
                <w:b w:val="0"/>
                <w:i w:val="0"/>
              </w:rPr>
              <w:t>La obra nueva es obra compuesta, «</w:t>
            </w:r>
            <w:r>
              <w:rPr>
                <w:b/>
                <w:i w:val="0"/>
              </w:rPr>
              <w:t>sin perjuicio de los derechos que a éste correspondan y de su necesaria autorización</w:t>
            </w:r>
            <w:r>
              <w:rPr>
                <w:b w:val="0"/>
                <w:i w:val="0"/>
              </w:rPr>
              <w:t>»</w:t>
            </w:r>
          </w:p>
        </w:tc>
        <w:tc>
          <w:tcPr>
            <w:tcW w:type="dxa" w:w="3137"/>
          </w:tcPr>
          <w:p>
            <w:pPr>
              <w:pStyle w:val="Tabla"/>
            </w:pPr>
            <w:r/>
            <w:r>
              <w:rPr>
                <w:b w:val="0"/>
                <w:i w:val="0"/>
              </w:rPr>
              <w:t>9.1 (epígrafe 4)</w:t>
            </w:r>
          </w:p>
        </w:tc>
      </w:tr>
      <w:tr>
        <w:tc>
          <w:tcPr>
            <w:tcW w:type="dxa" w:w="3137"/>
          </w:tcPr>
          <w:p>
            <w:pPr>
              <w:pStyle w:val="Tabla"/>
            </w:pPr>
            <w:r/>
            <w:r>
              <w:rPr>
                <w:b w:val="0"/>
                <w:i w:val="0"/>
              </w:rPr>
              <w:t>Transformación (adaptación, versión)</w:t>
            </w:r>
          </w:p>
        </w:tc>
        <w:tc>
          <w:tcPr>
            <w:tcW w:type="dxa" w:w="3137"/>
          </w:tcPr>
          <w:p>
            <w:pPr>
              <w:pStyle w:val="Tabla"/>
            </w:pPr>
            <w:r/>
            <w:r>
              <w:rPr>
                <w:b w:val="0"/>
                <w:i w:val="0"/>
              </w:rPr>
              <w:t>Los derechos de la obra resultante son de su autor, sin perjuicio del derecho del autor de la preexistente a autorizar su explotación durante todo el plazo de protección</w:t>
            </w:r>
          </w:p>
        </w:tc>
        <w:tc>
          <w:tcPr>
            <w:tcW w:type="dxa" w:w="3137"/>
          </w:tcPr>
          <w:p>
            <w:pPr>
              <w:pStyle w:val="Tabla"/>
            </w:pPr>
            <w:r/>
            <w:r>
              <w:rPr>
                <w:b w:val="0"/>
                <w:i w:val="0"/>
              </w:rPr>
              <w:t>21.2 (epígrafe 4)</w:t>
            </w:r>
          </w:p>
        </w:tc>
      </w:tr>
      <w:tr>
        <w:tc>
          <w:tcPr>
            <w:tcW w:type="dxa" w:w="3137"/>
          </w:tcPr>
          <w:p>
            <w:pPr>
              <w:pStyle w:val="Tabla"/>
            </w:pPr>
            <w:r/>
            <w:r>
              <w:rPr>
                <w:b w:val="0"/>
                <w:i w:val="0"/>
              </w:rPr>
              <w:t>Contrato de transformación con el productor audiovisual</w:t>
            </w:r>
          </w:p>
        </w:tc>
        <w:tc>
          <w:tcPr>
            <w:tcW w:type="dxa" w:w="3137"/>
          </w:tcPr>
          <w:p>
            <w:pPr>
              <w:pStyle w:val="Tabla"/>
            </w:pPr>
            <w:r/>
            <w:r>
              <w:rPr>
                <w:b w:val="0"/>
                <w:i w:val="0"/>
              </w:rPr>
              <w:t>Presunción de cesión al productor en los términos del artículo 88</w:t>
            </w:r>
          </w:p>
        </w:tc>
        <w:tc>
          <w:tcPr>
            <w:tcW w:type="dxa" w:w="3137"/>
          </w:tcPr>
          <w:p>
            <w:pPr>
              <w:pStyle w:val="Tabla"/>
            </w:pPr>
            <w:r/>
            <w:r>
              <w:rPr>
                <w:b w:val="0"/>
                <w:i w:val="0"/>
              </w:rPr>
              <w:t>89</w:t>
            </w:r>
          </w:p>
        </w:tc>
      </w:tr>
    </w:tbl>
    <w:p>
      <w:pPr/>
    </w:p>
    <w:p>
      <w:pPr>
        <w:pStyle w:val="Heading3"/>
      </w:pPr>
      <w:r>
        <w:rPr>
          <w:b w:val="0"/>
          <w:i w:val="0"/>
        </w:rPr>
        <w:t>11.6.2 El contrato de transformación: artículo 89</w:t>
      </w:r>
    </w:p>
    <w:p>
      <w:pPr>
        <w:pStyle w:val="ListNumber"/>
      </w:pPr>
      <w:r>
        <w:rPr>
          <w:b w:val="0"/>
          <w:i w:val="0"/>
        </w:rPr>
        <w:t>«</w:t>
      </w:r>
      <w:r>
        <w:rPr>
          <w:b/>
          <w:i w:val="0"/>
        </w:rPr>
        <w:t>Mediante el contrato de transformación de una obra preexistente que no esté en el dominio</w:t>
      </w:r>
      <w:r>
        <w:t xml:space="preserve"> </w:t>
      </w:r>
      <w:r>
        <w:rPr>
          <w:b/>
          <w:i w:val="0"/>
        </w:rPr>
        <w:t>público, se presumirá que el autor de la misma cede al productor de la obra audiovisual los</w:t>
      </w:r>
      <w:r>
        <w:t xml:space="preserve"> </w:t>
      </w:r>
      <w:r>
        <w:rPr>
          <w:b/>
          <w:i w:val="0"/>
        </w:rPr>
        <w:t>derechos de explotación sobre ella en los términos previstos en el artículo 88.</w:t>
      </w:r>
      <w:r>
        <w:rPr>
          <w:b w:val="0"/>
          <w:i w:val="0"/>
        </w:rPr>
        <w:t>»</w:t>
      </w:r>
    </w:p>
    <w:p>
      <w:pPr>
        <w:pStyle w:val="ListNumber"/>
      </w:pPr>
      <w:r>
        <w:rPr>
          <w:b w:val="0"/>
          <w:i w:val="0"/>
        </w:rPr>
        <w:t>«</w:t>
      </w:r>
      <w:r>
        <w:rPr>
          <w:b/>
          <w:i w:val="0"/>
        </w:rPr>
        <w:t>Salvo pacto en contrario, el autor de la obra preexistente conservará sus derechos a explotarla</w:t>
      </w:r>
      <w:r>
        <w:t xml:space="preserve"> </w:t>
      </w:r>
      <w:r>
        <w:rPr>
          <w:b/>
          <w:i w:val="0"/>
        </w:rPr>
        <w:t>en forma de edición gráfica y de representación escénica y, en todo caso, podrá disponer de ella</w:t>
      </w:r>
      <w:r>
        <w:t xml:space="preserve"> </w:t>
      </w:r>
      <w:r>
        <w:rPr>
          <w:b/>
          <w:i w:val="0"/>
        </w:rPr>
        <w:t>para otra obra audiovisual a los quince años de haber puesto su aportación a disposición del</w:t>
      </w:r>
      <w:r>
        <w:t xml:space="preserve"> </w:t>
      </w:r>
      <w:r>
        <w:rPr>
          <w:b/>
          <w:i w:val="0"/>
        </w:rPr>
        <w:t>productor.</w:t>
      </w:r>
      <w:r>
        <w:rPr>
          <w:b w:val="0"/>
          <w:i w:val="0"/>
        </w:rPr>
        <w:t>»</w:t>
      </w:r>
    </w:p>
    <w:p>
      <w:pPr/>
      <w:r>
        <w:rPr>
          <w:b w:val="0"/>
          <w:i w:val="0"/>
        </w:rPr>
        <w:t>Tres cosas que se preguntan de este artículo: sólo rige para obras que no estén en el dominio público</w:t>
      </w:r>
      <w:r>
        <w:t xml:space="preserve"> </w:t>
      </w:r>
      <w:r>
        <w:rPr>
          <w:b w:val="0"/>
          <w:i w:val="0"/>
        </w:rPr>
        <w:t>(las que lo están se usan libremente, respetando autoría e integridad, artículo 41); la presunción</w:t>
      </w:r>
      <w:r>
        <w:t xml:space="preserve"> </w:t>
      </w:r>
      <w:r>
        <w:rPr>
          <w:b w:val="0"/>
          <w:i w:val="0"/>
        </w:rPr>
        <w:t>remite al 88, con sus mismos límites (y, en la obra cinematográfica, la autorización expresa para</w:t>
      </w:r>
      <w:r>
        <w:t xml:space="preserve"> </w:t>
      </w:r>
      <w:r>
        <w:rPr>
          <w:b w:val="0"/>
          <w:i w:val="0"/>
        </w:rPr>
        <w:t>radiodifundirla); y el plazo de quince años para disponer de la obra en otra audiovisual corre desde</w:t>
      </w:r>
      <w:r>
        <w:t xml:space="preserve"> </w:t>
      </w:r>
      <w:r>
        <w:rPr>
          <w:b w:val="0"/>
          <w:i w:val="0"/>
        </w:rPr>
        <w:t>que el autor puso su aportación a disposición del productor y juega «en todo caso», mientras que la</w:t>
      </w:r>
      <w:r>
        <w:t xml:space="preserve"> </w:t>
      </w:r>
      <w:r>
        <w:rPr>
          <w:b w:val="0"/>
          <w:i w:val="0"/>
        </w:rPr>
        <w:t>reserva de la edición gráfica y la representación escénica cede ante pacto en contrario.</w:t>
      </w:r>
    </w:p>
    <w:p>
      <w:pPr/>
      <w:r>
        <w:rPr>
          <w:b w:val="0"/>
          <w:i w:val="0"/>
        </w:rPr>
        <w:t>La remuneración del autor de la obra preexistente se determina, como la de los autores de la obra</w:t>
      </w:r>
      <w:r>
        <w:t xml:space="preserve"> </w:t>
      </w:r>
      <w:r>
        <w:rPr>
          <w:b w:val="0"/>
          <w:i w:val="0"/>
        </w:rPr>
        <w:t>audiovisual, para cada modalidad de explotación (90.1). Y cuando la obra preexistente, utilizada con</w:t>
      </w:r>
      <w:r>
        <w:t xml:space="preserve"> </w:t>
      </w:r>
      <w:r>
        <w:rPr>
          <w:b w:val="0"/>
          <w:i w:val="0"/>
        </w:rPr>
        <w:t>otras, no es un elemento esencial de la creación en que se integra, la ley admite pactar un tanto</w:t>
      </w:r>
      <w:r>
        <w:t xml:space="preserve"> </w:t>
      </w:r>
      <w:r>
        <w:rPr>
          <w:b w:val="0"/>
          <w:i w:val="0"/>
        </w:rPr>
        <w:t>alzado en lugar de la participación proporcional (46.2.c, en el epígrafe 7).</w:t>
      </w:r>
    </w:p>
    <w:p>
      <w:pPr>
        <w:pStyle w:val="Heading3"/>
      </w:pPr>
      <w:r>
        <w:rPr>
          <w:b w:val="0"/>
          <w:i w:val="0"/>
        </w:rPr>
        <w:t>11.6.3 Cuándo no hace falta autorización</w:t>
      </w:r>
    </w:p>
    <w:p>
      <w:pPr/>
      <w:r>
        <w:rPr>
          <w:b w:val="0"/>
          <w:i w:val="0"/>
        </w:rPr>
        <w:t>La regla es la del artículo 17: los actos de explotación «no podrán ser realizadas sin su autorización,</w:t>
      </w:r>
      <w:r>
        <w:t xml:space="preserve"> </w:t>
      </w:r>
      <w:r>
        <w:rPr>
          <w:b w:val="0"/>
          <w:i w:val="0"/>
        </w:rPr>
        <w:t>salvo en los casos previstos en la presente Ley». En el texto refundido, esos casos son los límites</w:t>
      </w:r>
      <w:r>
        <w:t xml:space="preserve"> </w:t>
      </w:r>
      <w:r>
        <w:rPr>
          <w:b w:val="0"/>
          <w:i w:val="0"/>
        </w:rPr>
        <w:t>del capítulo II del título III del libro I (artículos 31 a 40 bis). El RDL 24/2021 añade otros en el</w:t>
      </w:r>
      <w:r>
        <w:t xml:space="preserve"> </w:t>
      </w:r>
      <w:r>
        <w:rPr>
          <w:b w:val="0"/>
          <w:i w:val="0"/>
        </w:rPr>
        <w:t>título II de su libro cuarto, «</w:t>
      </w:r>
      <w:r>
        <w:rPr>
          <w:b/>
          <w:i w:val="0"/>
        </w:rPr>
        <w:t>Límites a los derechos de propiedad intelectual en el entorno digital</w:t>
      </w:r>
      <w:r>
        <w:t xml:space="preserve"> </w:t>
      </w:r>
      <w:r>
        <w:rPr>
          <w:b/>
          <w:i w:val="0"/>
        </w:rPr>
        <w:t>y transfronterizo</w:t>
      </w:r>
      <w:r>
        <w:rPr>
          <w:b w:val="0"/>
          <w:i w:val="0"/>
        </w:rPr>
        <w:t>»: minería de textos y datos (artículo 67), utilización en actividades pedagógicas</w:t>
      </w:r>
      <w:r>
        <w:t xml:space="preserve"> </w:t>
      </w:r>
      <w:r>
        <w:rPr>
          <w:b w:val="0"/>
          <w:i w:val="0"/>
        </w:rPr>
        <w:t>digitales y transfronterizas (68), conservación del patrimonio cultural (69) y pastiche (70, que el</w:t>
      </w:r>
      <w:r>
        <w:t xml:space="preserve"> </w:t>
      </w:r>
      <w:r>
        <w:rPr>
          <w:b w:val="0"/>
          <w:i w:val="0"/>
        </w:rPr>
        <w:t>epígrafe desarrolla más abajo). Son excepciones tasadas: lo que no está en ellas necesita</w:t>
      </w:r>
      <w:r>
        <w:t xml:space="preserve"> </w:t>
      </w:r>
      <w:r>
        <w:rPr>
          <w:b w:val="0"/>
          <w:i w:val="0"/>
        </w:rPr>
        <w:t>autorización. Y los del capítulo II del texto refundido se leen con la cláusula del artículo 40 bis: «</w:t>
      </w:r>
      <w:r>
        <w:rPr>
          <w:b/>
          <w:i w:val="0"/>
        </w:rPr>
        <w:t>Los artículos del presente</w:t>
      </w:r>
      <w:r>
        <w:t xml:space="preserve"> </w:t>
      </w:r>
      <w:r>
        <w:rPr>
          <w:b/>
          <w:i w:val="0"/>
        </w:rPr>
        <w:t>capítulo no podrán interpretarse de manera tal que permitan su aplicación de forma que causen un</w:t>
      </w:r>
      <w:r>
        <w:t xml:space="preserve"> </w:t>
      </w:r>
      <w:r>
        <w:rPr>
          <w:b/>
          <w:i w:val="0"/>
        </w:rPr>
        <w:t>perjuicio injustificado a los intereses legítimos del autor o que vayan en detrimento de la explotación</w:t>
      </w:r>
      <w:r>
        <w:t xml:space="preserve"> </w:t>
      </w:r>
      <w:r>
        <w:rPr>
          <w:b/>
          <w:i w:val="0"/>
        </w:rPr>
        <w:t>normal de las obras a que se refieran.</w:t>
      </w:r>
      <w:r>
        <w:rPr>
          <w:b w:val="0"/>
          <w:i w:val="0"/>
        </w:rPr>
        <w:t>»</w:t>
      </w:r>
    </w:p>
    <w:p>
      <w:pPr>
        <w:pStyle w:val="Heading3"/>
      </w:pPr>
      <w:r>
        <w:rPr>
          <w:b w:val="0"/>
          <w:i w:val="0"/>
        </w:rPr>
        <w:t>11.6.4 El límite del informativo: artículo 35</w:t>
      </w:r>
    </w:p>
    <w:p>
      <w:pPr/>
      <w:r>
        <w:rPr>
          <w:b w:val="0"/>
          <w:i w:val="0"/>
        </w:rPr>
        <w:t>Artículo 35.1: «</w:t>
      </w:r>
      <w:r>
        <w:rPr>
          <w:b/>
          <w:i w:val="0"/>
        </w:rPr>
        <w:t>Cualquier obra susceptible de ser vista u oída con ocasión de informaciones sobre</w:t>
      </w:r>
      <w:r>
        <w:t xml:space="preserve"> </w:t>
      </w:r>
      <w:r>
        <w:rPr>
          <w:b/>
          <w:i w:val="0"/>
        </w:rPr>
        <w:t>acontecimientos de la actualidad puede ser reproducida, distribuida y comunicada públicamente, si bien</w:t>
      </w:r>
      <w:r>
        <w:t xml:space="preserve"> </w:t>
      </w:r>
      <w:r>
        <w:rPr>
          <w:b/>
          <w:i w:val="0"/>
        </w:rPr>
        <w:t>sólo en la medida que lo justifique dicha finalidad informativa.</w:t>
      </w:r>
      <w:r>
        <w:rPr>
          <w:b w:val="0"/>
          <w:i w:val="0"/>
        </w:rPr>
        <w:t>»</w:t>
      </w:r>
    </w:p>
    <w:p>
      <w:pPr/>
      <w:r>
        <w:rPr>
          <w:b w:val="0"/>
          <w:i w:val="0"/>
        </w:rPr>
        <w:t>Es el límite que ampara una noticia sobre un concierto, una exposición, un estreno o un partido: la</w:t>
      </w:r>
      <w:r>
        <w:t xml:space="preserve"> </w:t>
      </w:r>
      <w:r>
        <w:rPr>
          <w:b w:val="0"/>
          <w:i w:val="0"/>
        </w:rPr>
        <w:t>obra que se ve o se oye con ocasión del acontecimiento puede emitirse. Sus tres condiciones salen del</w:t>
      </w:r>
      <w:r>
        <w:t xml:space="preserve"> </w:t>
      </w:r>
      <w:r>
        <w:rPr>
          <w:b w:val="0"/>
          <w:i w:val="0"/>
        </w:rPr>
        <w:t>texto: una información (no un programa de entretenimiento que use la obra); sobre un acontecimiento de</w:t>
      </w:r>
      <w:r>
        <w:t xml:space="preserve"> </w:t>
      </w:r>
      <w:r>
        <w:rPr>
          <w:b w:val="0"/>
          <w:i w:val="0"/>
        </w:rPr>
        <w:t>la actualidad; y sólo «en la medida» que justifique esa finalidad. La ley no cuantifica esa medida; lo que el texto</w:t>
      </w:r>
      <w:r>
        <w:t xml:space="preserve"> </w:t>
      </w:r>
      <w:r>
        <w:rPr>
          <w:b w:val="0"/>
          <w:i w:val="0"/>
        </w:rPr>
        <w:t>sí excluye es la obra que no se ve ni se oye «con ocasión» del acontecimiento, como una canción puesta</w:t>
      </w:r>
      <w:r>
        <w:t xml:space="preserve"> </w:t>
      </w:r>
      <w:r>
        <w:rPr>
          <w:b w:val="0"/>
          <w:i w:val="0"/>
        </w:rPr>
        <w:t>de fondo en una pieza que no trata de ella.</w:t>
      </w:r>
    </w:p>
    <w:p>
      <w:pPr/>
      <w:r>
        <w:rPr>
          <w:b w:val="0"/>
          <w:i w:val="0"/>
        </w:rPr>
        <w:t>Artículo 35.2, la libertad de panorama: «</w:t>
      </w:r>
      <w:r>
        <w:rPr>
          <w:b/>
          <w:i w:val="0"/>
        </w:rPr>
        <w:t>Las obras situadas permanentemente en parques, calles,</w:t>
      </w:r>
      <w:r>
        <w:t xml:space="preserve"> </w:t>
      </w:r>
      <w:r>
        <w:rPr>
          <w:b/>
          <w:i w:val="0"/>
        </w:rPr>
        <w:t>plazas u otras vías públicas pueden ser reproducidas, distribuidas y comunicadas libremente por medio de</w:t>
      </w:r>
      <w:r>
        <w:t xml:space="preserve"> </w:t>
      </w:r>
      <w:r>
        <w:rPr>
          <w:b/>
          <w:i w:val="0"/>
        </w:rPr>
        <w:t>pinturas, dibujos, fotografías y procedimientos audiovisuales.</w:t>
      </w:r>
      <w:r>
        <w:rPr>
          <w:b w:val="0"/>
          <w:i w:val="0"/>
        </w:rPr>
        <w:t>» Una escultura o un mural en la calle</w:t>
      </w:r>
      <w:r>
        <w:t xml:space="preserve"> </w:t>
      </w:r>
      <w:r>
        <w:rPr>
          <w:b w:val="0"/>
          <w:i w:val="0"/>
        </w:rPr>
        <w:t>se graban y se emiten sin pedir permiso a su autor; una obra expuesta de forma temporal o dentro de un</w:t>
      </w:r>
      <w:r>
        <w:t xml:space="preserve"> </w:t>
      </w:r>
      <w:r>
        <w:rPr>
          <w:b w:val="0"/>
          <w:i w:val="0"/>
        </w:rPr>
        <w:t>museo no está en esa regla.</w:t>
      </w:r>
    </w:p>
    <w:p>
      <w:pPr>
        <w:pStyle w:val="Heading3"/>
      </w:pPr>
      <w:r>
        <w:rPr>
          <w:b w:val="0"/>
          <w:i w:val="0"/>
        </w:rPr>
        <w:t>11.6.5 Trabajos de actualidad de otros medios y discursos: artículo 33</w:t>
      </w:r>
    </w:p>
    <w:p>
      <w:pPr/>
      <w:r>
        <w:rPr>
          <w:b w:val="0"/>
          <w:i w:val="0"/>
        </w:rPr>
        <w:t>Artículo 33.1: «</w:t>
      </w:r>
      <w:r>
        <w:rPr>
          <w:b/>
          <w:i w:val="0"/>
        </w:rPr>
        <w:t>Los trabajos y artículos sobre temas de actualidad difundidos por los medios de</w:t>
      </w:r>
      <w:r>
        <w:t xml:space="preserve"> </w:t>
      </w:r>
      <w:r>
        <w:rPr>
          <w:b/>
          <w:i w:val="0"/>
        </w:rPr>
        <w:t>comunicación social podrán ser reproducidos, distribuidos y comunicados públicamente por cualesquiera</w:t>
      </w:r>
      <w:r>
        <w:t xml:space="preserve"> </w:t>
      </w:r>
      <w:r>
        <w:rPr>
          <w:b/>
          <w:i w:val="0"/>
        </w:rPr>
        <w:t>otros de la misma clase, citando la fuente y el autor si el trabajo apareció con firma y siempre que no</w:t>
      </w:r>
      <w:r>
        <w:t xml:space="preserve"> </w:t>
      </w:r>
      <w:r>
        <w:rPr>
          <w:b/>
          <w:i w:val="0"/>
        </w:rPr>
        <w:t>se hubiese hecho constar en origen la reserva de derechos.</w:t>
      </w:r>
      <w:r>
        <w:rPr>
          <w:b w:val="0"/>
          <w:i w:val="0"/>
        </w:rPr>
        <w:t>» Sin perjuicio del derecho del autor a</w:t>
      </w:r>
      <w:r>
        <w:t xml:space="preserve"> </w:t>
      </w:r>
      <w:r>
        <w:rPr>
          <w:b w:val="0"/>
          <w:i w:val="0"/>
        </w:rPr>
        <w:t>percibir la remuneración acordada o, en defecto de acuerdo, la que se estime equitativa. Y: «</w:t>
      </w:r>
      <w:r>
        <w:rPr>
          <w:b/>
          <w:i w:val="0"/>
        </w:rPr>
        <w:t>Cuando se</w:t>
      </w:r>
      <w:r>
        <w:t xml:space="preserve"> </w:t>
      </w:r>
      <w:r>
        <w:rPr>
          <w:b/>
          <w:i w:val="0"/>
        </w:rPr>
        <w:t>trate de colaboraciones literarias será necesaria, en todo caso, la oportuna autorización del autor.</w:t>
      </w:r>
      <w:r>
        <w:rPr>
          <w:b w:val="0"/>
          <w:i w:val="0"/>
        </w:rPr>
        <w:t>»</w:t>
      </w:r>
    </w:p>
    <w:p>
      <w:pPr/>
      <w:r>
        <w:rPr>
          <w:b w:val="0"/>
          <w:i w:val="0"/>
        </w:rPr>
        <w:t>Artículo 33.2: se podrán reproducir, distribuir y comunicar «</w:t>
      </w:r>
      <w:r>
        <w:rPr>
          <w:b/>
          <w:i w:val="0"/>
        </w:rPr>
        <w:t>las conferencias, alocuciones, informes</w:t>
      </w:r>
      <w:r>
        <w:t xml:space="preserve"> </w:t>
      </w:r>
      <w:r>
        <w:rPr>
          <w:b/>
          <w:i w:val="0"/>
        </w:rPr>
        <w:t>ante los Tribunales y otras obras del mismo carácter que se hayan pronunciado en público, siempre que</w:t>
      </w:r>
      <w:r>
        <w:t xml:space="preserve"> </w:t>
      </w:r>
      <w:r>
        <w:rPr>
          <w:b/>
          <w:i w:val="0"/>
        </w:rPr>
        <w:t>esas utilizaciones se realicen con el exclusivo fin de informar sobre la actualidad.</w:t>
      </w:r>
      <w:r>
        <w:rPr>
          <w:b w:val="0"/>
          <w:i w:val="0"/>
        </w:rPr>
        <w:t>» Esta última</w:t>
      </w:r>
      <w:r>
        <w:t xml:space="preserve"> </w:t>
      </w:r>
      <w:r>
        <w:rPr>
          <w:b w:val="0"/>
          <w:i w:val="0"/>
        </w:rPr>
        <w:t>condición no se aplica a los discursos pronunciados en sesiones parlamentarias o de corporaciones</w:t>
      </w:r>
      <w:r>
        <w:t xml:space="preserve"> </w:t>
      </w:r>
      <w:r>
        <w:rPr>
          <w:b w:val="0"/>
          <w:i w:val="0"/>
        </w:rPr>
        <w:t>públicas; en cualquier caso, queda reservado al autor el derecho a publicarlas en colección.</w:t>
      </w:r>
    </w:p>
    <w:p>
      <w:pPr>
        <w:pStyle w:val="Heading3"/>
      </w:pPr>
      <w:r>
        <w:rPr>
          <w:b w:val="0"/>
          <w:i w:val="0"/>
        </w:rPr>
        <w:t>11.6.6 Por qué la cita no es el límite de un informativo: artículo 32.1</w:t>
      </w:r>
    </w:p>
    <w:p>
      <w:pPr/>
      <w:r>
        <w:rPr>
          <w:b w:val="0"/>
          <w:i w:val="0"/>
        </w:rPr>
        <w:t>Artículo 32.1: «</w:t>
      </w:r>
      <w:r>
        <w:rPr>
          <w:b/>
          <w:i w:val="0"/>
        </w:rPr>
        <w:t>Es lícita la inclusión en una obra propia de fragmentos de otras ajenas de naturaleza</w:t>
      </w:r>
      <w:r>
        <w:t xml:space="preserve"> </w:t>
      </w:r>
      <w:r>
        <w:rPr>
          <w:b/>
          <w:i w:val="0"/>
        </w:rPr>
        <w:t>escrita, sonora o audiovisual, así como la de obras aisladas de carácter plástico o fotográfico</w:t>
      </w:r>
      <w:r>
        <w:t xml:space="preserve"> </w:t>
      </w:r>
      <w:r>
        <w:rPr>
          <w:b/>
          <w:i w:val="0"/>
        </w:rPr>
        <w:t>figurativo, siempre que se trate de obras ya divulgadas y su inclusión se realice a título de cita o</w:t>
      </w:r>
      <w:r>
        <w:t xml:space="preserve"> </w:t>
      </w:r>
      <w:r>
        <w:rPr>
          <w:b/>
          <w:i w:val="0"/>
        </w:rPr>
        <w:t>para su análisis, comentario o juicio crítico. Tal utilización solo podrá realizarse con fines docentes</w:t>
      </w:r>
      <w:r>
        <w:t xml:space="preserve"> </w:t>
      </w:r>
      <w:r>
        <w:rPr>
          <w:b/>
          <w:i w:val="0"/>
        </w:rPr>
        <w:t>o de investigación, en la medida justificada por el fin de esa incorporación e indicando la fuente y el</w:t>
      </w:r>
      <w:r>
        <w:t xml:space="preserve"> </w:t>
      </w:r>
      <w:r>
        <w:rPr>
          <w:b/>
          <w:i w:val="0"/>
        </w:rPr>
        <w:t>nombre del autor de la obra utilizada.</w:t>
      </w:r>
      <w:r>
        <w:rPr>
          <w:b w:val="0"/>
          <w:i w:val="0"/>
        </w:rPr>
        <w:t>»</w:t>
      </w:r>
    </w:p>
    <w:p>
      <w:pPr/>
      <w:r>
        <w:rPr>
          <w:b w:val="0"/>
          <w:i w:val="0"/>
        </w:rPr>
        <w:t>Cinco requisitos: obra ya divulgada; fragmento (u obra plástica o fotográfica aislada); a título de</w:t>
      </w:r>
      <w:r>
        <w:t xml:space="preserve"> </w:t>
      </w:r>
      <w:r>
        <w:rPr>
          <w:b w:val="0"/>
          <w:i w:val="0"/>
        </w:rPr>
        <w:t>cita, análisis, comentario o juicio crítico; con fines docentes o de investigación; en la medida</w:t>
      </w:r>
      <w:r>
        <w:t xml:space="preserve"> </w:t>
      </w:r>
      <w:r>
        <w:rPr>
          <w:b w:val="0"/>
          <w:i w:val="0"/>
        </w:rPr>
        <w:t>justificada y con fuente y autor. El cuarto es el que falla en televisión: un informativo o un programa</w:t>
      </w:r>
      <w:r>
        <w:t xml:space="preserve"> </w:t>
      </w:r>
      <w:r>
        <w:rPr>
          <w:b w:val="0"/>
          <w:i w:val="0"/>
        </w:rPr>
        <w:t>no tiene fines docentes ni de investigación. Lo que ampara usar una obra en una noticia es el artículo</w:t>
      </w:r>
      <w:r>
        <w:t xml:space="preserve"> </w:t>
      </w:r>
      <w:r>
        <w:rPr>
          <w:b w:val="0"/>
          <w:i w:val="0"/>
        </w:rPr>
        <w:t>35.1; la cita del 32.1 no. Es lectura del texto del artículo; no se ha consultado jurisprudencia que la</w:t>
      </w:r>
      <w:r>
        <w:t xml:space="preserve"> </w:t>
      </w:r>
      <w:r>
        <w:rPr>
          <w:b w:val="0"/>
          <w:i w:val="0"/>
        </w:rPr>
        <w:t>aplique a la televisión.</w:t>
      </w:r>
    </w:p>
    <w:p>
      <w:pPr>
        <w:pStyle w:val="Heading3"/>
      </w:pPr>
      <w:r>
        <w:rPr>
          <w:b w:val="0"/>
          <w:i w:val="0"/>
        </w:rPr>
        <w:t>11.6.7 Parodia y pastiche</w:t>
      </w:r>
    </w:p>
    <w:p>
      <w:pPr/>
      <w:r>
        <w:rPr>
          <w:b w:val="0"/>
          <w:i w:val="0"/>
        </w:rPr>
        <w:t>Artículo 39: «</w:t>
      </w:r>
      <w:r>
        <w:rPr>
          <w:b/>
          <w:i w:val="0"/>
        </w:rPr>
        <w:t>No será considerada transformación que exija consentimiento del autor la parodia de la</w:t>
      </w:r>
      <w:r>
        <w:t xml:space="preserve"> </w:t>
      </w:r>
      <w:r>
        <w:rPr>
          <w:b/>
          <w:i w:val="0"/>
        </w:rPr>
        <w:t>obra divulgada, mientras no implique riesgo de confusión con la misma ni se infiera un daño a la obra</w:t>
      </w:r>
      <w:r>
        <w:t xml:space="preserve"> </w:t>
      </w:r>
      <w:r>
        <w:rPr>
          <w:b/>
          <w:i w:val="0"/>
        </w:rPr>
        <w:t>original o a su autor.</w:t>
      </w:r>
      <w:r>
        <w:rPr>
          <w:b w:val="0"/>
          <w:i w:val="0"/>
        </w:rPr>
        <w:t>»</w:t>
      </w:r>
    </w:p>
    <w:p>
      <w:pPr/>
      <w:r>
        <w:rPr>
          <w:b w:val="0"/>
          <w:i w:val="0"/>
        </w:rPr>
        <w:t>RDL 24/2021, artículo 70 (libro cuarto, una sola redacción, vigente desde el 4 de noviembre de 2021):</w:t>
      </w:r>
      <w:r>
        <w:t xml:space="preserve"> </w:t>
      </w:r>
      <w:r>
        <w:rPr>
          <w:b w:val="0"/>
          <w:i w:val="0"/>
        </w:rPr>
        <w:t>«</w:t>
      </w:r>
      <w:r>
        <w:rPr>
          <w:b/>
          <w:i w:val="0"/>
        </w:rPr>
        <w:t>No precisa la autorización del autor o del titular de derechos la transformación de una obra</w:t>
      </w:r>
      <w:r>
        <w:t xml:space="preserve"> </w:t>
      </w:r>
      <w:r>
        <w:rPr>
          <w:b/>
          <w:i w:val="0"/>
        </w:rPr>
        <w:t>divulgada que consista en tomar determinados elementos característicos de la obra de un artista y</w:t>
      </w:r>
      <w:r>
        <w:t xml:space="preserve"> </w:t>
      </w:r>
      <w:r>
        <w:rPr>
          <w:b/>
          <w:i w:val="0"/>
        </w:rPr>
        <w:t>combinarlos, de forma que den la impresión de ser una creación independiente, siempre que no implique</w:t>
      </w:r>
      <w:r>
        <w:t xml:space="preserve"> </w:t>
      </w:r>
      <w:r>
        <w:rPr>
          <w:b/>
          <w:i w:val="0"/>
        </w:rPr>
        <w:t>riesgo de confusión con las obras o prestaciones originales ni se infiera un daño a la obra original o a</w:t>
      </w:r>
      <w:r>
        <w:t xml:space="preserve"> </w:t>
      </w:r>
      <w:r>
        <w:rPr>
          <w:b/>
          <w:i w:val="0"/>
        </w:rPr>
        <w:t>su autor. Este límite será también aplicable a usos diferentes de los digitales.</w:t>
      </w:r>
      <w:r>
        <w:rPr>
          <w:b w:val="0"/>
          <w:i w:val="0"/>
        </w:rPr>
        <w:t>»</w:t>
      </w:r>
    </w:p>
    <w:p>
      <w:pPr/>
      <w:r>
        <w:rPr>
          <w:b w:val="0"/>
          <w:i w:val="0"/>
        </w:rPr>
        <w:t>Las dos condiciones son las mismas: sin riesgo de confusión y sin daño. Y las dos son límites al derecho</w:t>
      </w:r>
      <w:r>
        <w:t xml:space="preserve"> </w:t>
      </w:r>
      <w:r>
        <w:rPr>
          <w:b w:val="0"/>
          <w:i w:val="0"/>
        </w:rPr>
        <w:t>de transformación: no autorizan a reproducir la obra original tal cual.</w:t>
      </w:r>
    </w:p>
    <w:p>
      <w:pPr>
        <w:pStyle w:val="Heading3"/>
      </w:pPr>
      <w:r>
        <w:rPr>
          <w:b w:val="0"/>
          <w:i w:val="0"/>
        </w:rPr>
        <w:t>11.6.8 Imágenes de otras cadenas</w:t>
      </w:r>
    </w:p>
    <w:p>
      <w:pPr/>
      <w:r>
        <w:rPr>
          <w:b w:val="0"/>
          <w:i w:val="0"/>
        </w:rPr>
        <w:t>Tres preceptos concurren cuando una pieza usa imágenes emitidas por otra televisión:</w:t>
      </w:r>
    </w:p>
    <w:p>
      <w:pPr>
        <w:pStyle w:val="ListBullet"/>
      </w:pPr>
      <w:r>
        <w:rPr>
          <w:b w:val="0"/>
          <w:i w:val="0"/>
        </w:rPr>
        <w:t>Artículo 126.1.a) y b) (epígrafe 4): la entidad de radiodifusión tiene el derecho exclusivo de</w:t>
      </w:r>
      <w:r>
        <w:t xml:space="preserve"> </w:t>
      </w:r>
      <w:r>
        <w:rPr>
          <w:b w:val="0"/>
          <w:i w:val="0"/>
        </w:rPr>
        <w:t>autorizar la fijación de sus emisiones, «incluida la fijación de alguna imagen aislada», y su</w:t>
      </w:r>
      <w:r>
        <w:t xml:space="preserve"> </w:t>
      </w:r>
      <w:r>
        <w:rPr>
          <w:b w:val="0"/>
          <w:i w:val="0"/>
        </w:rPr>
        <w:t>reproducción.</w:t>
      </w:r>
    </w:p>
    <w:p>
      <w:pPr>
        <w:pStyle w:val="ListBullet"/>
      </w:pPr>
      <w:r>
        <w:rPr>
          <w:b w:val="0"/>
          <w:i w:val="0"/>
        </w:rPr>
        <w:t>Artículo 33.1: los trabajos sobre temas de actualidad difundidos por un medio pueden reproducirse por</w:t>
      </w:r>
      <w:r>
        <w:t xml:space="preserve"> </w:t>
      </w:r>
      <w:r>
        <w:rPr>
          <w:b w:val="0"/>
          <w:i w:val="0"/>
        </w:rPr>
        <w:t>otro «de la misma clase», citando fuente y autor, si no se hizo constar en origen la reserva de</w:t>
      </w:r>
      <w:r>
        <w:t xml:space="preserve"> </w:t>
      </w:r>
      <w:r>
        <w:rPr>
          <w:b w:val="0"/>
          <w:i w:val="0"/>
        </w:rPr>
        <w:t>derechos.</w:t>
      </w:r>
    </w:p>
    <w:p>
      <w:pPr>
        <w:pStyle w:val="ListBullet"/>
      </w:pPr>
      <w:r>
        <w:rPr>
          <w:b w:val="0"/>
          <w:i w:val="0"/>
        </w:rPr>
        <w:t>Artículo 35.1: la obra que se ve u oye con ocasión de una información de actualidad.</w:t>
      </w:r>
    </w:p>
    <w:p>
      <w:pPr/>
      <w:r>
        <w:rPr>
          <w:b w:val="0"/>
          <w:i w:val="0"/>
        </w:rPr>
        <w:t>Cómo se combinan el derecho de la emisora del artículo 126 y el límite del artículo 33.1 no lo resuelve</w:t>
      </w:r>
      <w:r>
        <w:t xml:space="preserve"> </w:t>
      </w:r>
      <w:r>
        <w:rPr>
          <w:b w:val="0"/>
          <w:i w:val="0"/>
        </w:rPr>
        <w:t>el texto de la ley, y no se ha localizado fuente que lo haga; el tema no lo resuelve. En la práctica,</w:t>
      </w:r>
      <w:r>
        <w:t xml:space="preserve"> </w:t>
      </w:r>
      <w:r>
        <w:rPr>
          <w:b w:val="0"/>
          <w:i w:val="0"/>
        </w:rPr>
        <w:t>el uso de imágenes de otra cadena descansa en acuerdos de intercambio o cesión que no constan</w:t>
      </w:r>
      <w:r>
        <w:t xml:space="preserve"> </w:t>
      </w:r>
      <w:r>
        <w:rPr>
          <w:b w:val="0"/>
          <w:i w:val="0"/>
        </w:rPr>
        <w:t>publicados, y en el crédito de la fuente.</w:t>
      </w:r>
    </w:p>
    <w:p>
      <w:pPr>
        <w:pStyle w:val="Heading3"/>
      </w:pPr>
      <w:r>
        <w:rPr>
          <w:b w:val="0"/>
          <w:i w:val="0"/>
        </w:rPr>
        <w:t>11.6.9 Vídeos de particulares y de redes</w:t>
      </w:r>
    </w:p>
    <w:p>
      <w:pPr/>
      <w:r>
        <w:rPr>
          <w:b w:val="0"/>
          <w:i w:val="0"/>
        </w:rPr>
        <w:t>Quien graba un vídeo con su teléfono es su productor: tiene la iniciativa y asume la responsabilidad de</w:t>
      </w:r>
      <w:r>
        <w:t xml:space="preserve"> </w:t>
      </w:r>
      <w:r>
        <w:rPr>
          <w:b w:val="0"/>
          <w:i w:val="0"/>
        </w:rPr>
        <w:t>la grabación (artículo 120.2), y tiene el derecho exclusivo de autorizar su reproducción (artículo</w:t>
      </w:r>
      <w:r>
        <w:t xml:space="preserve"> </w:t>
      </w:r>
      <w:r>
        <w:rPr>
          <w:b w:val="0"/>
          <w:i w:val="0"/>
        </w:rPr>
        <w:t>121) y el derecho de autorizar su comunicación pública (artículo 122.1), sea o no obra. Si tiene originalidad, es además autor. Una</w:t>
      </w:r>
      <w:r>
        <w:t xml:space="preserve"> </w:t>
      </w:r>
      <w:r>
        <w:rPr>
          <w:b w:val="0"/>
          <w:i w:val="0"/>
        </w:rPr>
        <w:t>fotografía, aunque carezca de originalidad, es mera fotografía y está protegida veinticinco años</w:t>
      </w:r>
      <w:r>
        <w:t xml:space="preserve"> </w:t>
      </w:r>
      <w:r>
        <w:rPr>
          <w:b w:val="0"/>
          <w:i w:val="0"/>
        </w:rPr>
        <w:t>(artículo 128). Que un vídeo circule en una red social no lo convierte en material libre: subirlo fue un</w:t>
      </w:r>
      <w:r>
        <w:t xml:space="preserve"> </w:t>
      </w:r>
      <w:r>
        <w:rPr>
          <w:b w:val="0"/>
          <w:i w:val="0"/>
        </w:rPr>
        <w:t>acto de puesta a disposición (artículo 20.2.i), y volver a emitirlo es otro acto de comunicación</w:t>
      </w:r>
      <w:r>
        <w:t xml:space="preserve"> </w:t>
      </w:r>
      <w:r>
        <w:rPr>
          <w:b w:val="0"/>
          <w:i w:val="0"/>
        </w:rPr>
        <w:t>pública que necesita autorización, salvo que lo ampare un límite (artículo 35.1, si el vídeo es la</w:t>
      </w:r>
      <w:r>
        <w:t xml:space="preserve"> </w:t>
      </w:r>
      <w:r>
        <w:rPr>
          <w:b w:val="0"/>
          <w:i w:val="0"/>
        </w:rPr>
        <w:t>forma en que se ve el acontecimiento del que se informa, y en la medida que lo justifique).</w:t>
      </w:r>
    </w:p>
    <w:p>
      <w:pPr/>
      <w:r>
        <w:rPr>
          <w:b w:val="0"/>
          <w:i w:val="0"/>
        </w:rPr>
        <w:t>Y la segunda capa: las personas que aparecen en el vídeo tienen su derecho a la propia imagen (epígrafe</w:t>
      </w:r>
      <w:r>
        <w:t xml:space="preserve"> </w:t>
      </w:r>
      <w:r>
        <w:rPr>
          <w:b w:val="0"/>
          <w:i w:val="0"/>
        </w:rPr>
        <w:t>1), que la autorización del autor del vídeo no cubre.</w:t>
      </w:r>
    </w:p>
    <w:p>
      <w:pPr>
        <w:pStyle w:val="Heading2"/>
      </w:pPr>
      <w:r>
        <w:rPr>
          <w:b w:val="0"/>
          <w:i w:val="0"/>
        </w:rPr>
        <w:t>11.7 Menores</w:t>
      </w:r>
    </w:p>
    <w:p>
      <w:pPr>
        <w:pStyle w:val="Heading3"/>
      </w:pPr>
      <w:r>
        <w:rPr>
          <w:b w:val="0"/>
          <w:i w:val="0"/>
        </w:rPr>
        <w:t>11.7.1 La imagen y los datos de los menores en los medios</w:t>
      </w:r>
    </w:p>
    <w:p>
      <w:pPr/>
      <w:r>
        <w:rPr>
          <w:b w:val="0"/>
          <w:i w:val="0"/>
        </w:rPr>
        <w:t>Es donde más normas se superponen, y cada una tiene su propio umbral o su propia prohibición.</w:t>
      </w:r>
    </w:p>
    <w:p>
      <w:pPr/>
      <w:r>
        <w:rPr>
          <w:b w:val="0"/>
          <w:i/>
        </w:rPr>
        <w:t>Ley 13/2022, artículo 95. Derechos de los menores en el ámbito audiovisual.</w:t>
      </w:r>
      <w:r>
        <w:rPr>
          <w:b w:val="0"/>
          <w:i w:val="0"/>
        </w:rPr>
        <w:t xml:space="preserve"> Está en el capítulo</w:t>
      </w:r>
      <w:r>
        <w:t xml:space="preserve"> </w:t>
      </w:r>
      <w:r>
        <w:rPr>
          <w:b w:val="0"/>
          <w:i w:val="0"/>
        </w:rPr>
        <w:t>I («Protección de los menores») del título VI, que regula las obligaciones de los prestadores del</w:t>
      </w:r>
      <w:r>
        <w:t xml:space="preserve"> </w:t>
      </w:r>
      <w:r>
        <w:rPr>
          <w:b w:val="0"/>
          <w:i w:val="0"/>
        </w:rPr>
        <w:t>servicio de comunicación audiovisual televisivo:</w:t>
      </w:r>
    </w:p>
    <w:p>
      <w:pPr>
        <w:pStyle w:val="ListNumber"/>
      </w:pPr>
      <w:r>
        <w:rPr>
          <w:b w:val="0"/>
          <w:i w:val="0"/>
        </w:rPr>
        <w:t>Los menores tienen derecho a que «</w:t>
      </w:r>
      <w:r>
        <w:rPr>
          <w:b/>
          <w:i w:val="0"/>
        </w:rPr>
        <w:t>su imagen y su voz no se utilicen en los servicios de</w:t>
      </w:r>
      <w:r>
        <w:t xml:space="preserve"> </w:t>
      </w:r>
      <w:r>
        <w:rPr>
          <w:b/>
          <w:i w:val="0"/>
        </w:rPr>
        <w:t>comunicación audiovisual sin su consentimiento o el de su representante legal, de acuerdo con la</w:t>
      </w:r>
      <w:r>
        <w:t xml:space="preserve"> </w:t>
      </w:r>
      <w:r>
        <w:rPr>
          <w:b/>
          <w:i w:val="0"/>
        </w:rPr>
        <w:t>normativa vigente</w:t>
      </w:r>
      <w:r>
        <w:rPr>
          <w:b w:val="0"/>
          <w:i w:val="0"/>
        </w:rPr>
        <w:t>».</w:t>
      </w:r>
    </w:p>
    <w:p>
      <w:pPr>
        <w:pStyle w:val="ListNumber"/>
      </w:pPr>
      <w:r>
        <w:rPr>
          <w:b w:val="0"/>
          <w:i w:val="0"/>
        </w:rPr>
        <w:t>«</w:t>
      </w:r>
      <w:r>
        <w:rPr>
          <w:b/>
          <w:i w:val="0"/>
        </w:rPr>
        <w:t>Está prohibida la difusión del nombre, la imagen u otros datos que permitan la identificación</w:t>
      </w:r>
      <w:r>
        <w:t xml:space="preserve"> </w:t>
      </w:r>
      <w:r>
        <w:rPr>
          <w:b/>
          <w:i w:val="0"/>
        </w:rPr>
        <w:t>de los menores en el contexto de hechos delictivos, de emisiones en las que se discuta su tutela</w:t>
      </w:r>
      <w:r>
        <w:t xml:space="preserve"> </w:t>
      </w:r>
      <w:r>
        <w:rPr>
          <w:b/>
          <w:i w:val="0"/>
        </w:rPr>
        <w:t>o filiación, o relativas a situaciones en las que menores hayan sido víctimas de violencia en</w:t>
      </w:r>
      <w:r>
        <w:t xml:space="preserve"> </w:t>
      </w:r>
      <w:r>
        <w:rPr>
          <w:b/>
          <w:i w:val="0"/>
        </w:rPr>
        <w:t>cualquiera de sus manifestaciones.</w:t>
      </w:r>
      <w:r>
        <w:rPr>
          <w:b w:val="0"/>
          <w:i w:val="0"/>
        </w:rPr>
        <w:t>» Tres supuestos: hechos delictivos, tutela o filiación, y</w:t>
      </w:r>
      <w:r>
        <w:t xml:space="preserve"> </w:t>
      </w:r>
      <w:r>
        <w:rPr>
          <w:b w:val="0"/>
          <w:i w:val="0"/>
        </w:rPr>
        <w:t>víctimas de violencia.</w:t>
      </w:r>
    </w:p>
    <w:p>
      <w:pPr>
        <w:pStyle w:val="ListNumber"/>
      </w:pPr>
      <w:r>
        <w:rPr>
          <w:b w:val="0"/>
          <w:i w:val="0"/>
        </w:rPr>
        <w:t>Los datos personales de menores recogidos o generados de otro modo por prestadores del servicio</w:t>
      </w:r>
      <w:r>
        <w:t xml:space="preserve"> </w:t>
      </w:r>
      <w:r>
        <w:rPr>
          <w:b w:val="0"/>
          <w:i w:val="0"/>
        </w:rPr>
        <w:t>de comunicación audiovisual televisivo «</w:t>
      </w:r>
      <w:r>
        <w:rPr>
          <w:b/>
          <w:i w:val="0"/>
        </w:rPr>
        <w:t>no podrán ser tratados con fines comerciales, como</w:t>
      </w:r>
      <w:r>
        <w:t xml:space="preserve"> </w:t>
      </w:r>
      <w:r>
        <w:rPr>
          <w:b/>
          <w:i w:val="0"/>
        </w:rPr>
        <w:t>mercadotecnia directa, elaboración de perfiles o publicidad personalizada basada en el</w:t>
      </w:r>
      <w:r>
        <w:t xml:space="preserve"> </w:t>
      </w:r>
      <w:r>
        <w:rPr>
          <w:b/>
          <w:i w:val="0"/>
        </w:rPr>
        <w:t>comportamiento</w:t>
      </w:r>
      <w:r>
        <w:rPr>
          <w:b w:val="0"/>
          <w:i w:val="0"/>
        </w:rPr>
        <w:t>». En todo caso, el tratamiento de datos de menores queda sometido al artículo</w:t>
      </w:r>
      <w:r>
        <w:t xml:space="preserve"> </w:t>
      </w:r>
      <w:r>
        <w:rPr>
          <w:b w:val="0"/>
          <w:i w:val="0"/>
        </w:rPr>
        <w:t>8 del Reglamento y al artículo 7 de la LOPDGDD.</w:t>
      </w:r>
    </w:p>
    <w:p>
      <w:pPr/>
      <w:r>
        <w:rPr>
          <w:b w:val="0"/>
          <w:i w:val="0"/>
        </w:rPr>
        <w:t>El artículo 83.1 extiende el artículo 95 a la radio: la prestación del servicio de comunicación</w:t>
      </w:r>
      <w:r>
        <w:t xml:space="preserve"> </w:t>
      </w:r>
      <w:r>
        <w:rPr>
          <w:b w:val="0"/>
          <w:i w:val="0"/>
        </w:rPr>
        <w:t>audiovisual radiofónico y del sonoro a petición «</w:t>
      </w:r>
      <w:r>
        <w:rPr>
          <w:b/>
          <w:i w:val="0"/>
        </w:rPr>
        <w:t>se realizará de conformidad con lo establecido en el</w:t>
      </w:r>
      <w:r>
        <w:t xml:space="preserve"> </w:t>
      </w:r>
      <w:r>
        <w:rPr>
          <w:b/>
          <w:i w:val="0"/>
        </w:rPr>
        <w:t>artículo 95</w:t>
      </w:r>
      <w:r>
        <w:rPr>
          <w:b w:val="0"/>
          <w:i w:val="0"/>
        </w:rPr>
        <w:t>».</w:t>
      </w:r>
    </w:p>
    <w:p>
      <w:pPr/>
      <w:r>
        <w:rPr>
          <w:b w:val="0"/>
          <w:i/>
        </w:rPr>
        <w:t>Ley 13/2022, artículo 96. Códigos de conducta en informativos.</w:t>
      </w:r>
      <w:r>
        <w:rPr>
          <w:b w:val="0"/>
          <w:i w:val="0"/>
        </w:rPr>
        <w:t xml:space="preserve"> La autoridad audiovisual</w:t>
      </w:r>
      <w:r>
        <w:t xml:space="preserve"> </w:t>
      </w:r>
      <w:r>
        <w:rPr>
          <w:b w:val="0"/>
          <w:i w:val="0"/>
        </w:rPr>
        <w:t>competente «</w:t>
      </w:r>
      <w:r>
        <w:rPr>
          <w:b/>
          <w:i w:val="0"/>
        </w:rPr>
        <w:t>promoverá</w:t>
      </w:r>
      <w:r>
        <w:rPr>
          <w:b w:val="0"/>
          <w:i w:val="0"/>
        </w:rPr>
        <w:t>» entre los prestadores del servicio televisivo, lineal y a petición, la</w:t>
      </w:r>
      <w:r>
        <w:t xml:space="preserve"> </w:t>
      </w:r>
      <w:r>
        <w:rPr>
          <w:b w:val="0"/>
          <w:i w:val="0"/>
        </w:rPr>
        <w:t>adopción de códigos de conducta para dar un tratamiento adecuado a los menores en noticiarios y</w:t>
      </w:r>
      <w:r>
        <w:t xml:space="preserve"> </w:t>
      </w:r>
      <w:r>
        <w:rPr>
          <w:b w:val="0"/>
          <w:i w:val="0"/>
        </w:rPr>
        <w:t>programas de contenido informativo de actualidad en los que: a) se informe de que un menor se ha</w:t>
      </w:r>
      <w:r>
        <w:t xml:space="preserve"> </w:t>
      </w:r>
      <w:r>
        <w:rPr>
          <w:b w:val="0"/>
          <w:i w:val="0"/>
        </w:rPr>
        <w:t>visto involucrado, de cualquier modo, en una situación de riesgo o violencia, «</w:t>
      </w:r>
      <w:r>
        <w:rPr>
          <w:b/>
          <w:i w:val="0"/>
        </w:rPr>
        <w:t>incluso si no llega</w:t>
      </w:r>
      <w:r>
        <w:t xml:space="preserve"> </w:t>
      </w:r>
      <w:r>
        <w:rPr>
          <w:b/>
          <w:i w:val="0"/>
        </w:rPr>
        <w:t>a ser un hecho constitutivo de delito</w:t>
      </w:r>
      <w:r>
        <w:rPr>
          <w:b w:val="0"/>
          <w:i w:val="0"/>
        </w:rPr>
        <w:t>»; b) aparezcan menores en situaciones de vulnerabilidad.</w:t>
      </w:r>
      <w:r>
        <w:t xml:space="preserve"> </w:t>
      </w:r>
      <w:r>
        <w:rPr>
          <w:b w:val="0"/>
          <w:i w:val="0"/>
        </w:rPr>
        <w:t>Para la radio, el artículo 83.2 remite a los mismos términos.</w:t>
      </w:r>
    </w:p>
    <w:p>
      <w:pPr/>
      <w:r>
        <w:rPr>
          <w:b w:val="0"/>
          <w:i w:val="0"/>
        </w:rPr>
        <w:t>Ley Orgánica 1/1996, de 15 de enero, de Protección Jurídica del Menor, artículo 4 (una sola</w:t>
      </w:r>
      <w:r>
        <w:t xml:space="preserve"> </w:t>
      </w:r>
      <w:r>
        <w:rPr>
          <w:b w:val="0"/>
          <w:i w:val="0"/>
        </w:rPr>
        <w:t>redacción):</w:t>
      </w:r>
    </w:p>
    <w:p>
      <w:pPr>
        <w:pStyle w:val="ListBullet"/>
      </w:pPr>
      <w:r>
        <w:rPr>
          <w:b w:val="0"/>
          <w:i w:val="0"/>
        </w:rPr>
        <w:t>4.2: la difusión de información o la utilización de imágenes o nombre de los menores en los</w:t>
      </w:r>
      <w:r>
        <w:t xml:space="preserve"> </w:t>
      </w:r>
      <w:r>
        <w:rPr>
          <w:b w:val="0"/>
          <w:i w:val="0"/>
        </w:rPr>
        <w:t>medios de comunicación que puedan implicar una intromisión ilegítima en su intimidad, honra o</w:t>
      </w:r>
      <w:r>
        <w:t xml:space="preserve"> </w:t>
      </w:r>
      <w:r>
        <w:rPr>
          <w:b w:val="0"/>
          <w:i w:val="0"/>
        </w:rPr>
        <w:t>reputación, o que sea contraria a sus intereses, «</w:t>
      </w:r>
      <w:r>
        <w:rPr>
          <w:b/>
          <w:i w:val="0"/>
        </w:rPr>
        <w:t>determinará la intervención del Ministerio</w:t>
      </w:r>
      <w:r>
        <w:t xml:space="preserve"> </w:t>
      </w:r>
      <w:r>
        <w:rPr>
          <w:b/>
          <w:i w:val="0"/>
        </w:rPr>
        <w:t>Fiscal</w:t>
      </w:r>
      <w:r>
        <w:rPr>
          <w:b w:val="0"/>
          <w:i w:val="0"/>
        </w:rPr>
        <w:t>», que instará de inmediato las medidas cautelares y de protección y solicitará las</w:t>
      </w:r>
      <w:r>
        <w:t xml:space="preserve"> </w:t>
      </w:r>
      <w:r>
        <w:rPr>
          <w:b w:val="0"/>
          <w:i w:val="0"/>
        </w:rPr>
        <w:t>indemnizaciones que correspondan.</w:t>
      </w:r>
    </w:p>
    <w:p>
      <w:pPr>
        <w:pStyle w:val="ListBullet"/>
      </w:pPr>
      <w:r>
        <w:rPr>
          <w:b w:val="0"/>
          <w:i w:val="0"/>
        </w:rPr>
        <w:t>4.3, la salvedad que hay que retener: es intromisión ilegítima cualquier utilización de su imagen</w:t>
      </w:r>
      <w:r>
        <w:t xml:space="preserve"> </w:t>
      </w:r>
      <w:r>
        <w:rPr>
          <w:b w:val="0"/>
          <w:i w:val="0"/>
        </w:rPr>
        <w:t>o su nombre en los medios de comunicación que pueda implicar menoscabo de su honra o reputación,</w:t>
      </w:r>
      <w:r>
        <w:t xml:space="preserve"> </w:t>
      </w:r>
      <w:r>
        <w:rPr>
          <w:b w:val="0"/>
          <w:i w:val="0"/>
        </w:rPr>
        <w:t>o que sea contraria a sus intereses, «</w:t>
      </w:r>
      <w:r>
        <w:rPr>
          <w:b/>
          <w:i w:val="0"/>
        </w:rPr>
        <w:t>incluso si consta el consentimiento del menor o de sus</w:t>
      </w:r>
      <w:r>
        <w:t xml:space="preserve"> </w:t>
      </w:r>
      <w:r>
        <w:rPr>
          <w:b/>
          <w:i w:val="0"/>
        </w:rPr>
        <w:t>representantes legales</w:t>
      </w:r>
      <w:r>
        <w:rPr>
          <w:b w:val="0"/>
          <w:i w:val="0"/>
        </w:rPr>
        <w:t>». Por eso el consentimiento del artículo 95.1 de la Ley 13/2022 es</w:t>
      </w:r>
      <w:r>
        <w:t xml:space="preserve"> </w:t>
      </w:r>
      <w:r>
        <w:rPr>
          <w:b w:val="0"/>
          <w:i w:val="0"/>
        </w:rPr>
        <w:t>necesario, pero no siempre suficiente.</w:t>
      </w:r>
    </w:p>
    <w:p>
      <w:pPr>
        <w:pStyle w:val="Heading3"/>
      </w:pPr>
      <w:r>
        <w:rPr>
          <w:b w:val="0"/>
          <w:i w:val="0"/>
        </w:rPr>
        <w:t>11.7.2 Quién sanciona</w:t>
      </w:r>
    </w:p>
    <w:p>
      <w:pPr/>
      <w:r>
        <w:rPr>
          <w:b w:val="0"/>
          <w:i w:val="0"/>
        </w:rPr>
        <w:t>La Ley 13/2022:</w:t>
      </w:r>
    </w:p>
    <w:p>
      <w:pPr>
        <w:pStyle w:val="ListBullet"/>
      </w:pPr>
      <w:r>
        <w:rPr>
          <w:b w:val="0"/>
          <w:i w:val="0"/>
        </w:rPr>
        <w:t>Quién sanciona. Son infracciones muy graves (artículo 157):</w:t>
      </w:r>
    </w:p>
    <w:p>
      <w:pPr>
        <w:pStyle w:val="ListBullet2"/>
      </w:pPr>
      <w:r>
        <w:rPr>
          <w:b w:val="0"/>
          <w:i w:val="0"/>
        </w:rPr>
        <w:t>157.9: «</w:t>
      </w:r>
      <w:r>
        <w:rPr>
          <w:b/>
          <w:i w:val="0"/>
        </w:rPr>
        <w:t>La difusión del nombre, la imagen u otros datos que permitan la identificación de</w:t>
      </w:r>
      <w:r>
        <w:t xml:space="preserve"> </w:t>
      </w:r>
      <w:r>
        <w:rPr>
          <w:b/>
          <w:i w:val="0"/>
        </w:rPr>
        <w:t>menores en el contexto de hechos delictivos o en emisiones que discutan su tutela o filiación,</w:t>
      </w:r>
      <w:r>
        <w:t xml:space="preserve"> </w:t>
      </w:r>
      <w:r>
        <w:rPr>
          <w:b/>
          <w:i w:val="0"/>
        </w:rPr>
        <w:t>vulnerando lo previsto en los artículos 83.1 y 95.2.</w:t>
      </w:r>
      <w:r>
        <w:rPr>
          <w:b w:val="0"/>
          <w:i w:val="0"/>
        </w:rPr>
        <w:t>» El tipo recoge dos de los tres</w:t>
      </w:r>
      <w:r>
        <w:t xml:space="preserve"> </w:t>
      </w:r>
      <w:r>
        <w:rPr>
          <w:b w:val="0"/>
          <w:i w:val="0"/>
        </w:rPr>
        <w:t>supuestos del 95.2: no menciona el de los menores víctimas de violencia.</w:t>
      </w:r>
    </w:p>
    <w:p>
      <w:pPr>
        <w:pStyle w:val="ListBullet2"/>
      </w:pPr>
      <w:r>
        <w:rPr>
          <w:b w:val="0"/>
          <w:i w:val="0"/>
        </w:rPr>
        <w:t>157.10: el incumplimiento de la prohibición de tratar con fines comerciales los datos</w:t>
      </w:r>
      <w:r>
        <w:t xml:space="preserve"> </w:t>
      </w:r>
      <w:r>
        <w:rPr>
          <w:b w:val="0"/>
          <w:i w:val="0"/>
        </w:rPr>
        <w:t>personales de menores recogidos o generados por prestadores del servicio de comunicación</w:t>
      </w:r>
      <w:r>
        <w:t xml:space="preserve"> </w:t>
      </w:r>
      <w:r>
        <w:rPr>
          <w:b w:val="0"/>
          <w:i w:val="0"/>
        </w:rPr>
        <w:t>audiovisual y de intercambio de vídeos a través de plataforma (artículos 83.1, 95.3 y 90).</w:t>
      </w:r>
    </w:p>
    <w:p>
      <w:pPr>
        <w:pStyle w:val="ListBullet"/>
      </w:pPr>
      <w:r>
        <w:rPr>
          <w:b w:val="0"/>
          <w:i w:val="0"/>
        </w:rPr>
        <w:t>Y el artículo 155.5 reparte: «</w:t>
      </w:r>
      <w:r>
        <w:rPr>
          <w:b/>
          <w:i w:val="0"/>
        </w:rPr>
        <w:t>La Agencia Española de Protección de Datos ejercerá las</w:t>
      </w:r>
      <w:r>
        <w:t xml:space="preserve"> </w:t>
      </w:r>
      <w:r>
        <w:rPr>
          <w:b/>
          <w:i w:val="0"/>
        </w:rPr>
        <w:t>competencias de supervisión, control y la potestad sancionadora en el caso de que se trate de la</w:t>
      </w:r>
      <w:r>
        <w:t xml:space="preserve"> </w:t>
      </w:r>
      <w:r>
        <w:rPr>
          <w:b/>
          <w:i w:val="0"/>
        </w:rPr>
        <w:t>infracción muy grave del artículo 157.10.</w:t>
      </w:r>
      <w:r>
        <w:rPr>
          <w:b w:val="0"/>
          <w:i w:val="0"/>
        </w:rPr>
        <w:t>» Para los servicios de ámbito autonómico, como los de</w:t>
      </w:r>
      <w:r>
        <w:t xml:space="preserve"> </w:t>
      </w:r>
      <w:r>
        <w:rPr>
          <w:b w:val="0"/>
          <w:i w:val="0"/>
        </w:rPr>
        <w:t>Canal Sur, la supervisión, el control y la potestad sancionadora audiovisual corresponden a la</w:t>
      </w:r>
      <w:r>
        <w:t xml:space="preserve"> </w:t>
      </w:r>
      <w:r>
        <w:rPr>
          <w:b w:val="0"/>
          <w:i w:val="0"/>
        </w:rPr>
        <w:t>autoridad audiovisual de cada comunidad autónoma, de conformidad con su normativa (155.4).</w:t>
      </w:r>
    </w:p>
    <w:p>
      <w:pPr/>
      <w:r>
        <w:rPr>
          <w:b w:val="0"/>
          <w:i w:val="0"/>
        </w:rPr>
        <w:t>La Ley 10/2018, audiovisual de Andalucía:</w:t>
      </w:r>
    </w:p>
    <w:p>
      <w:pPr>
        <w:pStyle w:val="ListBullet"/>
      </w:pPr>
      <w:r>
        <w:rPr>
          <w:b w:val="0"/>
          <w:i w:val="0"/>
        </w:rPr>
        <w:t>Artículo 31.1, obligaciones de los prestadores ante la ciudadanía, en la redacción que le dio</w:t>
      </w:r>
      <w:r>
        <w:t xml:space="preserve"> </w:t>
      </w:r>
      <w:r>
        <w:rPr>
          <w:b w:val="0"/>
          <w:i w:val="0"/>
        </w:rPr>
        <w:t>el Decreto-ley 3/2024, de 6 de febrero, vigente desde el 17 de febrero de 2024:</w:t>
      </w:r>
    </w:p>
    <w:p>
      <w:pPr>
        <w:pStyle w:val="ListBullet2"/>
      </w:pPr>
      <w:r>
        <w:rPr>
          <w:b w:val="0"/>
          <w:i w:val="0"/>
        </w:rPr>
        <w:t>e) «</w:t>
      </w:r>
      <w:r>
        <w:rPr>
          <w:b/>
          <w:i w:val="0"/>
        </w:rPr>
        <w:t>Respetar el derecho al honor, a la intimidad y a la propia imagen de las personas,</w:t>
      </w:r>
      <w:r>
        <w:t xml:space="preserve"> </w:t>
      </w:r>
      <w:r>
        <w:rPr>
          <w:b/>
          <w:i w:val="0"/>
        </w:rPr>
        <w:t>especialmente de los menores de edad y de las personas con discapacidad.</w:t>
      </w:r>
      <w:r>
        <w:rPr>
          <w:b w:val="0"/>
          <w:i w:val="0"/>
        </w:rPr>
        <w:t>»</w:t>
      </w:r>
    </w:p>
    <w:p>
      <w:pPr>
        <w:pStyle w:val="ListBullet2"/>
      </w:pPr>
      <w:r>
        <w:rPr>
          <w:b w:val="0"/>
          <w:i w:val="0"/>
        </w:rPr>
        <w:t>f) Está prohibida, conforme al artículo 95.2 de la Ley 13/2022, la difusión de los nombres,</w:t>
      </w:r>
      <w:r>
        <w:t xml:space="preserve"> </w:t>
      </w:r>
      <w:r>
        <w:rPr>
          <w:b w:val="0"/>
          <w:i w:val="0"/>
        </w:rPr>
        <w:t>imágenes y otros datos personales que permitan identificar a las personas menores de edad en</w:t>
      </w:r>
      <w:r>
        <w:t xml:space="preserve"> </w:t>
      </w:r>
      <w:r>
        <w:rPr>
          <w:b w:val="0"/>
          <w:i w:val="0"/>
        </w:rPr>
        <w:t>el contexto de hechos delictivos, de emisiones en las que se discuta su tutela o filiación, o</w:t>
      </w:r>
      <w:r>
        <w:t xml:space="preserve"> </w:t>
      </w:r>
      <w:r>
        <w:rPr>
          <w:b w:val="0"/>
          <w:i w:val="0"/>
        </w:rPr>
        <w:t>relativos a situaciones en las que los menores hayan sido víctimas de violencia.</w:t>
      </w:r>
    </w:p>
    <w:p>
      <w:pPr>
        <w:pStyle w:val="ListBullet"/>
      </w:pPr>
      <w:r>
        <w:rPr>
          <w:b w:val="0"/>
          <w:i w:val="0"/>
        </w:rPr>
        <w:t>Artículo 66.3.c), en la misma redacción: corresponde al Consejo Audiovisual de Andalucía la</w:t>
      </w:r>
      <w:r>
        <w:t xml:space="preserve"> </w:t>
      </w:r>
      <w:r>
        <w:rPr>
          <w:b w:val="0"/>
          <w:i w:val="0"/>
        </w:rPr>
        <w:t>potestad sancionadora sobre las infracciones de los apartados 1, 2, 3, 9 y 11 a 16 del artículo</w:t>
      </w:r>
      <w:r>
        <w:t xml:space="preserve"> </w:t>
      </w:r>
      <w:r>
        <w:rPr>
          <w:b w:val="0"/>
          <w:i w:val="0"/>
        </w:rPr>
        <w:t>157 de la Ley 13/2022, entre ellas la del 157.9 (identificación de menores). El 157.10 (uso</w:t>
      </w:r>
      <w:r>
        <w:t xml:space="preserve"> </w:t>
      </w:r>
      <w:r>
        <w:rPr>
          <w:b w:val="0"/>
          <w:i w:val="0"/>
        </w:rPr>
        <w:t>comercial de datos de menores) no está en esa lista, lo que cuadra con el artículo 155.5 de la Ley</w:t>
      </w:r>
      <w:r>
        <w:t xml:space="preserve"> </w:t>
      </w:r>
      <w:r>
        <w:rPr>
          <w:b w:val="0"/>
          <w:i w:val="0"/>
        </w:rPr>
        <w:t>13/2022, que lo atribuye a la AEPD. Y en las infracciones graves del artículo 158 que le</w:t>
      </w:r>
      <w:r>
        <w:t xml:space="preserve"> </w:t>
      </w:r>
      <w:r>
        <w:rPr>
          <w:b w:val="0"/>
          <w:i w:val="0"/>
        </w:rPr>
        <w:t>atribuye, lo hace «</w:t>
      </w:r>
      <w:r>
        <w:rPr>
          <w:b/>
          <w:i w:val="0"/>
        </w:rPr>
        <w:t>sin perjuicio de las competencias de las autoridades de control en materia de</w:t>
      </w:r>
      <w:r>
        <w:t xml:space="preserve"> </w:t>
      </w:r>
      <w:r>
        <w:rPr>
          <w:b/>
          <w:i w:val="0"/>
        </w:rPr>
        <w:t>protección de datos personales</w:t>
      </w:r>
      <w:r>
        <w:rPr>
          <w:b w:val="0"/>
          <w:i w:val="0"/>
        </w:rPr>
        <w:t>».</w:t>
      </w:r>
    </w:p>
    <w:p>
      <w:pPr>
        <w:pStyle w:val="Heading3"/>
      </w:pPr>
      <w:r>
        <w:rPr>
          <w:b w:val="0"/>
          <w:i w:val="0"/>
        </w:rPr>
        <w:t>11.7.3 Las edades del consentimiento</w:t>
      </w:r>
    </w:p>
    <w:p>
      <w:pPr/>
      <w:r>
        <w:rPr>
          <w:b w:val="0"/>
          <w:i w:val="0"/>
        </w:rPr>
        <w:t>Las edades, juntas: el Reglamento fija dieciséis años para el consentimiento del niño en servicios</w:t>
      </w:r>
      <w:r>
        <w:t xml:space="preserve"> </w:t>
      </w:r>
      <w:r>
        <w:rPr>
          <w:b w:val="0"/>
          <w:i w:val="0"/>
        </w:rPr>
        <w:t>de la sociedad de la información y permite bajarlo hasta trece (artículo 8.1); la LOPDGDD lo fija en</w:t>
      </w:r>
      <w:r>
        <w:t xml:space="preserve"> </w:t>
      </w:r>
      <w:r>
        <w:rPr>
          <w:b w:val="0"/>
          <w:i w:val="0"/>
        </w:rPr>
        <w:t>«mayor de catorce años» (artículo 7); la Ley Orgánica 1/1982 no fija edad y atiende a la madurez</w:t>
      </w:r>
      <w:r>
        <w:t xml:space="preserve"> </w:t>
      </w:r>
      <w:r>
        <w:rPr>
          <w:b w:val="0"/>
          <w:i w:val="0"/>
        </w:rPr>
        <w:t>(artículo 3); y la Ley 13/2022 exige el consentimiento del menor o de su representante legal «de</w:t>
      </w:r>
      <w:r>
        <w:t xml:space="preserve"> </w:t>
      </w:r>
      <w:r>
        <w:rPr>
          <w:b w:val="0"/>
          <w:i w:val="0"/>
        </w:rPr>
        <w:t>acuerdo con la normativa vigente» (artículo 95.1).</w:t>
      </w:r>
    </w:p>
    <w:p>
      <w:pPr/>
      <w:r>
        <w:rPr>
          <w:b w:val="0"/>
          <w:i w:val="0"/>
        </w:rPr>
        <w:t>Para quien produce, la consecuencia práctica es que ni una edad ni una firma cierran la cuestión: la</w:t>
      </w:r>
      <w:r>
        <w:t xml:space="preserve"> </w:t>
      </w:r>
      <w:r>
        <w:rPr>
          <w:b w:val="0"/>
          <w:i w:val="0"/>
        </w:rPr>
        <w:t>autorización es necesaria para grabar y emitir a un menor, y aun así no ampara la emisión que</w:t>
      </w:r>
      <w:r>
        <w:t xml:space="preserve"> </w:t>
      </w:r>
      <w:r>
        <w:rPr>
          <w:b w:val="0"/>
          <w:i w:val="0"/>
        </w:rPr>
        <w:t>perjudique su honra o sus intereses (artículo 4.3 de la LO 1/1996), ni la que lo identifique en los</w:t>
      </w:r>
      <w:r>
        <w:t xml:space="preserve"> </w:t>
      </w:r>
      <w:r>
        <w:rPr>
          <w:b w:val="0"/>
          <w:i w:val="0"/>
        </w:rPr>
        <w:t>tres supuestos del artículo 95.2 de la LGCA. Y cuando el menor no consiente por sí mismo, la ley pide</w:t>
      </w:r>
      <w:r>
        <w:t xml:space="preserve"> </w:t>
      </w:r>
      <w:r>
        <w:rPr>
          <w:b w:val="0"/>
          <w:i w:val="0"/>
        </w:rPr>
        <w:t>el escrito del representante legal y la comunicación previa al Ministerio Fiscal (artículo 3 de la LO</w:t>
      </w:r>
      <w:r>
        <w:t xml:space="preserve"> </w:t>
      </w:r>
      <w:r>
        <w:rPr>
          <w:b w:val="0"/>
          <w:i w:val="0"/>
        </w:rPr>
        <w:t>1/1982): es un trámite con plazo (ocho días) que hay que meter en el calendario de producción.</w:t>
      </w:r>
    </w:p>
    <w:p>
      <w:pPr>
        <w:pStyle w:val="Heading3"/>
      </w:pPr>
      <w:r>
        <w:rPr>
          <w:b w:val="0"/>
          <w:i w:val="0"/>
        </w:rPr>
        <w:t>11.7.4 La pauta del Libro de estilo y de la Carta</w:t>
      </w:r>
    </w:p>
    <w:p>
      <w:pPr/>
      <w:r>
        <w:rPr>
          <w:b w:val="0"/>
          <w:i w:val="0"/>
        </w:rPr>
      </w:r>
      <w:r>
        <w:rPr>
          <w:b/>
          <w:i w:val="0"/>
        </w:rPr>
        <w:t>El Libro de estilo (9.4).</w:t>
      </w:r>
      <w:r>
        <w:rPr>
          <w:b w:val="0"/>
          <w:i w:val="0"/>
        </w:rPr>
        <w:t xml:space="preserve"> </w:t>
      </w:r>
      <w:r>
        <w:rPr>
          <w:b/>
          <w:i w:val="0"/>
        </w:rPr>
        <w:t>«un menor no debe aparecer, ni ser nombrado o aludido si ello no</w:t>
      </w:r>
      <w:r>
        <w:t xml:space="preserve"> </w:t>
      </w:r>
      <w:r>
        <w:rPr>
          <w:b/>
          <w:i w:val="0"/>
        </w:rPr>
        <w:t>afecta al buen sentido de la noticia. En caso contrario, omitiremos los detalles que puedan</w:t>
      </w:r>
      <w:r>
        <w:t xml:space="preserve"> </w:t>
      </w:r>
      <w:r>
        <w:rPr>
          <w:b/>
          <w:i w:val="0"/>
        </w:rPr>
        <w:t>perjudicarle, se difuminarán u ocultarán sus rasgos y, como máximo, se dará el nombre de pila y la</w:t>
      </w:r>
      <w:r>
        <w:t xml:space="preserve"> </w:t>
      </w:r>
      <w:r>
        <w:rPr>
          <w:b/>
          <w:i w:val="0"/>
        </w:rPr>
        <w:t>edad pero se silenciarán las demás circunstancias.»</w:t>
      </w:r>
      <w:r>
        <w:rPr>
          <w:b w:val="0"/>
          <w:i w:val="0"/>
        </w:rPr>
        <w:t xml:space="preserve"> (9.4.2). Error común: ocultar al menor y no a sus padres o parientes. Si el menor es familiar</w:t>
      </w:r>
      <w:r>
        <w:t xml:space="preserve"> </w:t>
      </w:r>
      <w:r>
        <w:rPr>
          <w:b w:val="0"/>
          <w:i w:val="0"/>
        </w:rPr>
        <w:t xml:space="preserve">o allegado de un delincuente o víctima de un delito, </w:t>
      </w:r>
      <w:r>
        <w:rPr>
          <w:b/>
          <w:i w:val="0"/>
        </w:rPr>
        <w:t>«no será mencionado.»</w:t>
      </w:r>
      <w:r>
        <w:rPr>
          <w:b w:val="0"/>
          <w:i w:val="0"/>
        </w:rPr>
        <w:t xml:space="preserve"> Canal Sur no contribuirá a</w:t>
      </w:r>
      <w:r>
        <w:t xml:space="preserve"> </w:t>
      </w:r>
      <w:r>
        <w:rPr>
          <w:b w:val="0"/>
          <w:i w:val="0"/>
        </w:rPr>
        <w:t>polemizar en torno a un niño sometido a un litigio cuyas partes quieran aprovechar el medio; si hay</w:t>
      </w:r>
      <w:r>
        <w:t xml:space="preserve"> </w:t>
      </w:r>
      <w:r>
        <w:rPr>
          <w:b w:val="0"/>
          <w:i w:val="0"/>
        </w:rPr>
        <w:t>indicios de que el testimonio de padres, tutores, allegados o parientes es falso o tergiversa un hecho en manos</w:t>
      </w:r>
      <w:r>
        <w:t xml:space="preserve"> </w:t>
      </w:r>
      <w:r>
        <w:rPr>
          <w:b w:val="0"/>
          <w:i w:val="0"/>
        </w:rPr>
        <w:t xml:space="preserve">de la Justicia o la Administración, </w:t>
      </w:r>
      <w:r>
        <w:rPr>
          <w:b/>
          <w:i w:val="0"/>
        </w:rPr>
        <w:t>«será descartado.»</w:t>
      </w:r>
      <w:r>
        <w:rPr>
          <w:b w:val="0"/>
          <w:i w:val="0"/>
        </w:rPr>
        <w:t xml:space="preserve"> No se entrevista a menores sobre</w:t>
      </w:r>
      <w:r>
        <w:t xml:space="preserve"> </w:t>
      </w:r>
      <w:r>
        <w:rPr>
          <w:b w:val="0"/>
          <w:i w:val="0"/>
        </w:rPr>
        <w:t xml:space="preserve">actividades delictivas o que violen su privacidad; si se hace, </w:t>
      </w:r>
      <w:r>
        <w:rPr>
          <w:b/>
          <w:i w:val="0"/>
        </w:rPr>
        <w:t>«es obligatoria la intervención sobre</w:t>
      </w:r>
      <w:r>
        <w:t xml:space="preserve"> </w:t>
      </w:r>
      <w:r>
        <w:rPr>
          <w:b/>
          <w:i w:val="0"/>
        </w:rPr>
        <w:t>imagen y sonido para evitar su identificación.»</w:t>
      </w:r>
      <w:r>
        <w:rPr>
          <w:b w:val="0"/>
          <w:i w:val="0"/>
        </w:rPr>
        <w:t xml:space="preserve"> (9.4.2.1). Los periodistas de Canal Sur </w:t>
      </w:r>
      <w:r>
        <w:rPr>
          <w:b/>
          <w:i w:val="0"/>
        </w:rPr>
        <w:t>«se</w:t>
      </w:r>
      <w:r>
        <w:t xml:space="preserve"> </w:t>
      </w:r>
      <w:r>
        <w:rPr>
          <w:b/>
          <w:i w:val="0"/>
        </w:rPr>
        <w:t>comprometen a denunciar»</w:t>
      </w:r>
      <w:r>
        <w:rPr>
          <w:b w:val="0"/>
          <w:i w:val="0"/>
        </w:rPr>
        <w:t xml:space="preserve"> cualquier violencia física, psíquica o sexual contra menores (9.4.2.2). Y en el mismo epígrafe:</w:t>
      </w:r>
      <w:r>
        <w:t xml:space="preserve"> </w:t>
      </w:r>
      <w:r>
        <w:rPr>
          <w:b w:val="0"/>
          <w:i w:val="0"/>
        </w:rPr>
      </w:r>
      <w:r>
        <w:rPr>
          <w:b/>
          <w:i w:val="0"/>
        </w:rPr>
        <w:t>«Cuando queramos obtener imágenes o testimonios de menores, es obligatorio el permiso de padres,</w:t>
      </w:r>
      <w:r>
        <w:t xml:space="preserve"> </w:t>
      </w:r>
      <w:r>
        <w:rPr>
          <w:b/>
          <w:i w:val="0"/>
        </w:rPr>
        <w:t>tutores o quienes estén a su cargo, aunque aparezcan en un ambiente acorde con su edad y</w:t>
      </w:r>
      <w:r>
        <w:t xml:space="preserve"> </w:t>
      </w:r>
      <w:r>
        <w:rPr>
          <w:b/>
          <w:i w:val="0"/>
        </w:rPr>
        <w:t>circunstancias: escuelas, guarderías, juegos y prácticas deportivas...»</w:t>
      </w:r>
      <w:r>
        <w:rPr>
          <w:b w:val="0"/>
          <w:i w:val="0"/>
        </w:rPr>
      </w:r>
    </w:p>
    <w:p>
      <w:pPr/>
      <w:r>
        <w:rPr>
          <w:b w:val="0"/>
          <w:i w:val="0"/>
        </w:rPr>
        <w:t>El Libro de estilo añade, sobre la imagen de los menores en riesgo (9.9, «Material objetable»):</w:t>
      </w:r>
      <w:r>
        <w:t xml:space="preserve"> </w:t>
      </w:r>
      <w:r>
        <w:rPr>
          <w:b w:val="0"/>
          <w:i w:val="0"/>
        </w:rPr>
        <w:t>«</w:t>
      </w:r>
      <w:r>
        <w:rPr>
          <w:b/>
          <w:i w:val="0"/>
        </w:rPr>
        <w:t>La imagen de menores de edad, de víctimas de un delito, de testigos protegidos o de miembros de</w:t>
      </w:r>
      <w:r>
        <w:t xml:space="preserve"> </w:t>
      </w:r>
      <w:r>
        <w:rPr>
          <w:b/>
          <w:i w:val="0"/>
        </w:rPr>
        <w:t>las fuerzas de seguridad y su familia no se emitirán si existe un factor de riesgo. Sus rostros</w:t>
      </w:r>
      <w:r>
        <w:t xml:space="preserve"> </w:t>
      </w:r>
      <w:r>
        <w:rPr>
          <w:b/>
          <w:i w:val="0"/>
        </w:rPr>
        <w:t>serán cubiertos o tramados y no se aportarán detalles sobre su identidad o paradero.</w:t>
      </w:r>
      <w:r>
        <w:rPr>
          <w:b w:val="0"/>
          <w:i w:val="0"/>
        </w:rPr>
        <w:t>»</w:t>
      </w:r>
    </w:p>
    <w:p>
      <w:pPr/>
      <w:r>
        <w:rPr>
          <w:b w:val="0"/>
          <w:i w:val="0"/>
        </w:rPr>
        <w:t>La Carta del Servicio Público de la RTVA 2024-2029, en su artículo 17.1 («Atención a la infancia y</w:t>
      </w:r>
      <w:r>
        <w:t xml:space="preserve"> </w:t>
      </w:r>
      <w:r>
        <w:rPr>
          <w:b w:val="0"/>
          <w:i w:val="0"/>
        </w:rPr>
        <w:t>a la juventud»), lo eleva a prioridad de la casa: «</w:t>
      </w:r>
      <w:r>
        <w:rPr>
          <w:b/>
          <w:i w:val="0"/>
        </w:rPr>
        <w:t>La protección audiovisual y mediática de las</w:t>
      </w:r>
      <w:r>
        <w:t xml:space="preserve"> </w:t>
      </w:r>
      <w:r>
        <w:rPr>
          <w:b/>
          <w:i w:val="0"/>
        </w:rPr>
        <w:t>personas menores de edad constituye una responsabilidad empresarial, una obligación legal, y una</w:t>
      </w:r>
      <w:r>
        <w:t xml:space="preserve"> </w:t>
      </w:r>
      <w:r>
        <w:rPr>
          <w:b/>
          <w:i w:val="0"/>
        </w:rPr>
        <w:t>prioridad de actuación para la RTVA y los medios públicos de Canal Sur.</w:t>
      </w:r>
      <w:r>
        <w:rPr>
          <w:b w:val="0"/>
          <w:i w:val="0"/>
        </w:rPr>
        <w:t>»</w:t>
      </w:r>
    </w:p>
    <w:p>
      <w:pPr>
        <w:pStyle w:val="Heading3"/>
      </w:pPr>
      <w:r>
        <w:rPr>
          <w:b w:val="0"/>
          <w:i w:val="0"/>
        </w:rPr>
        <w:t>11.7.5 El menor que actúa: la autorización laboral</w:t>
      </w:r>
    </w:p>
    <w:p>
      <w:pPr/>
      <w:r>
        <w:rPr>
          <w:b w:val="0"/>
          <w:i w:val="0"/>
        </w:rPr>
        <w:t>Lo anterior protege la imagen del menor que aparece. Cuando el menor no sólo aparece, sino que</w:t>
      </w:r>
      <w:r>
        <w:t xml:space="preserve"> </w:t>
      </w:r>
      <w:r>
        <w:rPr>
          <w:b w:val="0"/>
          <w:i w:val="0"/>
        </w:rPr>
        <w:t>trabaja en el programa (actúa, canta, baila, presenta), entra además el derecho laboral.</w:t>
      </w:r>
    </w:p>
    <w:p>
      <w:pPr/>
      <w:r>
        <w:rPr>
          <w:b w:val="0"/>
          <w:i w:val="0"/>
        </w:rPr>
        <w:t>ET, artículo 6 (una sola redacción, vigente desde el 13 de noviembre de 2015):</w:t>
      </w:r>
    </w:p>
    <w:p>
      <w:pPr>
        <w:pStyle w:val="ListBullet"/>
      </w:pPr>
      <w:r>
        <w:rPr>
          <w:b w:val="0"/>
          <w:i w:val="0"/>
        </w:rPr>
        <w:t>6.1: «</w:t>
      </w:r>
      <w:r>
        <w:rPr>
          <w:b/>
          <w:i w:val="0"/>
        </w:rPr>
        <w:t>Se prohíbe la admisión al trabajo a los menores de dieciséis años.</w:t>
      </w:r>
      <w:r>
        <w:rPr>
          <w:b w:val="0"/>
          <w:i w:val="0"/>
        </w:rPr>
        <w:t>»</w:t>
      </w:r>
    </w:p>
    <w:p>
      <w:pPr>
        <w:pStyle w:val="ListBullet"/>
      </w:pPr>
      <w:r>
        <w:rPr>
          <w:b w:val="0"/>
          <w:i w:val="0"/>
        </w:rPr>
        <w:t>6.2: los trabajadores menores de dieciocho años no pueden realizar trabajos nocturnos ni las</w:t>
      </w:r>
      <w:r>
        <w:t xml:space="preserve"> </w:t>
      </w:r>
      <w:r>
        <w:rPr>
          <w:b w:val="0"/>
          <w:i w:val="0"/>
        </w:rPr>
        <w:t>actividades o puestos respecto de los que se establezcan limitaciones a su contratación conforme a</w:t>
      </w:r>
      <w:r>
        <w:t xml:space="preserve"> </w:t>
      </w:r>
      <w:r>
        <w:rPr>
          <w:b w:val="0"/>
          <w:i w:val="0"/>
        </w:rPr>
        <w:t>la Ley 31/1995, de Prevención de Riesgos Laborales, y sus normas reglamentarias.</w:t>
      </w:r>
    </w:p>
    <w:p>
      <w:pPr>
        <w:pStyle w:val="ListBullet"/>
      </w:pPr>
      <w:r>
        <w:rPr>
          <w:b w:val="0"/>
          <w:i w:val="0"/>
        </w:rPr>
        <w:t>6.3: «</w:t>
      </w:r>
      <w:r>
        <w:rPr>
          <w:b/>
          <w:i w:val="0"/>
        </w:rPr>
        <w:t>Se prohíbe realizar horas extraordinarias a los menores de dieciocho años.</w:t>
      </w:r>
      <w:r>
        <w:rPr>
          <w:b w:val="0"/>
          <w:i w:val="0"/>
        </w:rPr>
        <w:t>»</w:t>
      </w:r>
    </w:p>
    <w:p>
      <w:pPr>
        <w:pStyle w:val="ListBullet"/>
      </w:pPr>
      <w:r>
        <w:rPr>
          <w:b w:val="0"/>
          <w:i w:val="0"/>
        </w:rPr>
        <w:t>6.4, la excepción: «</w:t>
      </w:r>
      <w:r>
        <w:rPr>
          <w:b/>
          <w:i w:val="0"/>
        </w:rPr>
        <w:t>La intervención de los menores de dieciséis años en espectáculos públicos solo</w:t>
      </w:r>
      <w:r>
        <w:t xml:space="preserve"> </w:t>
      </w:r>
      <w:r>
        <w:rPr>
          <w:b/>
          <w:i w:val="0"/>
        </w:rPr>
        <w:t>se autorizará en casos excepcionales por la autoridad laboral, siempre que no suponga peligro para su</w:t>
      </w:r>
      <w:r>
        <w:t xml:space="preserve"> </w:t>
      </w:r>
      <w:r>
        <w:rPr>
          <w:b/>
          <w:i w:val="0"/>
        </w:rPr>
        <w:t>salud ni para su formación profesional y humana. El permiso deberá constar por escrito y para actos</w:t>
      </w:r>
      <w:r>
        <w:t xml:space="preserve"> </w:t>
      </w:r>
      <w:r>
        <w:rPr>
          <w:b/>
          <w:i w:val="0"/>
        </w:rPr>
        <w:t>determinados.</w:t>
      </w:r>
      <w:r>
        <w:rPr>
          <w:b w:val="0"/>
          <w:i w:val="0"/>
        </w:rPr>
        <w:t>»</w:t>
      </w:r>
    </w:p>
    <w:p>
      <w:pPr/>
      <w:r>
        <w:rPr>
          <w:b w:val="0"/>
          <w:i w:val="0"/>
        </w:rPr>
        <w:t>El Real Decreto 1435/1985, de 1 de agosto, regula la relación laboral especial de los artistas y del</w:t>
      </w:r>
      <w:r>
        <w:t xml:space="preserve"> </w:t>
      </w:r>
      <w:r>
        <w:rPr>
          <w:b w:val="0"/>
          <w:i w:val="0"/>
        </w:rPr>
        <w:t>personal técnico y auxiliar de las artes escénicas, audiovisuales y musicales. Su artículo 1, en la</w:t>
      </w:r>
      <w:r>
        <w:t xml:space="preserve"> </w:t>
      </w:r>
      <w:r>
        <w:rPr>
          <w:b w:val="0"/>
          <w:i w:val="0"/>
        </w:rPr>
        <w:t>redacción vigente desde el 31 de marzo de 2022, incluye como empleador a quien organiza o produce una</w:t>
      </w:r>
      <w:r>
        <w:t xml:space="preserve"> </w:t>
      </w:r>
      <w:r>
        <w:rPr>
          <w:b w:val="0"/>
          <w:i w:val="0"/>
        </w:rPr>
        <w:t>actividad artística, «</w:t>
      </w:r>
      <w:r>
        <w:rPr>
          <w:b/>
          <w:i w:val="0"/>
        </w:rPr>
        <w:t>incluidas las entidades del sector público</w:t>
      </w:r>
      <w:r>
        <w:rPr>
          <w:b w:val="0"/>
          <w:i w:val="0"/>
        </w:rPr>
        <w:t>» (1.Dos), y cubre las relaciones</w:t>
      </w:r>
      <w:r>
        <w:t xml:space="preserve"> </w:t>
      </w:r>
      <w:r>
        <w:rPr>
          <w:b w:val="0"/>
          <w:i w:val="0"/>
        </w:rPr>
        <w:t>destinadas a la fijación o difusión por cualquier medio «</w:t>
      </w:r>
      <w:r>
        <w:rPr>
          <w:b/>
          <w:i w:val="0"/>
        </w:rPr>
        <w:t>en medios tales como teatro, cine,</w:t>
      </w:r>
      <w:r>
        <w:t xml:space="preserve"> </w:t>
      </w:r>
      <w:r>
        <w:rPr>
          <w:b/>
          <w:i w:val="0"/>
        </w:rPr>
        <w:t>radiodifusión, televisión, internet, incluida la difusión mediante streaming</w:t>
      </w:r>
      <w:r>
        <w:rPr>
          <w:b w:val="0"/>
          <w:i w:val="0"/>
        </w:rPr>
        <w:t>» (1.Tres). Su artículo</w:t>
      </w:r>
      <w:r>
        <w:t xml:space="preserve"> </w:t>
      </w:r>
      <w:r>
        <w:rPr>
          <w:b w:val="0"/>
          <w:i w:val="0"/>
        </w:rPr>
        <w:t>2.Uno (redacción original, vigente desde el 1 de enero de 1986) desarrolla la excepción del ET:</w:t>
      </w:r>
    </w:p>
    <w:p>
      <w:pPr>
        <w:pStyle w:val="Citadelanorma"/>
      </w:pPr>
      <w:r>
        <w:rPr>
          <w:b w:val="0"/>
          <w:i w:val="0"/>
        </w:rPr>
        <w:t>«</w:t>
      </w:r>
      <w:r>
        <w:rPr>
          <w:b/>
          <w:i w:val="0"/>
        </w:rPr>
        <w:t>La autoridad laboral podrá autorizar excepcionalmente la participación de menores de dieciséis</w:t>
      </w:r>
      <w:r>
        <w:t xml:space="preserve"> </w:t>
      </w:r>
      <w:r>
        <w:rPr>
          <w:b/>
          <w:i w:val="0"/>
        </w:rPr>
        <w:t>años en espectáculos públicos, siempre que dicha participación no suponga peligro para su salud</w:t>
      </w:r>
      <w:r>
        <w:t xml:space="preserve"> </w:t>
      </w:r>
      <w:r>
        <w:rPr>
          <w:b/>
          <w:i w:val="0"/>
        </w:rPr>
        <w:t>física ni para su formación profesional y humana. La autorización habrá de solicitarse por los</w:t>
      </w:r>
      <w:r>
        <w:t xml:space="preserve"> </w:t>
      </w:r>
      <w:r>
        <w:rPr>
          <w:b/>
          <w:i w:val="0"/>
        </w:rPr>
        <w:t>representantes legales del menor, acompañando el consentimiento de éste, si tuviera suficiente</w:t>
      </w:r>
      <w:r>
        <w:t xml:space="preserve"> </w:t>
      </w:r>
      <w:r>
        <w:rPr>
          <w:b/>
          <w:i w:val="0"/>
        </w:rPr>
        <w:t>juicio, y la concesión de la misma deberá constar por escrito, especificando el espectáculo o la</w:t>
      </w:r>
      <w:r>
        <w:t xml:space="preserve"> </w:t>
      </w:r>
      <w:r>
        <w:rPr>
          <w:b/>
          <w:i w:val="0"/>
        </w:rPr>
        <w:t>actuación para la que se concede. Concedida la autorización, corresponde al padre o tutor la</w:t>
      </w:r>
      <w:r>
        <w:t xml:space="preserve"> </w:t>
      </w:r>
      <w:r>
        <w:rPr>
          <w:b/>
          <w:i w:val="0"/>
        </w:rPr>
        <w:t>celebración del correspondiente contrato, requiriéndose también el previo consentimiento del menor,</w:t>
      </w:r>
      <w:r>
        <w:t xml:space="preserve"> </w:t>
      </w:r>
      <w:r>
        <w:rPr>
          <w:b/>
          <w:i w:val="0"/>
        </w:rPr>
        <w:t>si tuviere suficiente juicio; asimismo, corresponde al padre o tutor el ejercicio de las acciones</w:t>
      </w:r>
      <w:r>
        <w:t xml:space="preserve"> </w:t>
      </w:r>
      <w:r>
        <w:rPr>
          <w:b/>
          <w:i w:val="0"/>
        </w:rPr>
        <w:t>derivadas del contrato.</w:t>
      </w:r>
      <w:r>
        <w:rPr>
          <w:b w:val="0"/>
          <w:i w:val="0"/>
        </w:rPr>
        <w:t>»</w:t>
      </w:r>
    </w:p>
    <w:p>
      <w:pPr/>
      <w:r>
        <w:rPr>
          <w:b w:val="0"/>
          <w:i w:val="0"/>
        </w:rPr>
        <w:t>Lo que hay que retener de los dos preceptos: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¿Quién autoriza?</w:t>
            </w:r>
          </w:p>
        </w:tc>
        <w:tc>
          <w:tcPr>
            <w:tcW w:type="dxa" w:w="3137"/>
          </w:tcPr>
          <w:p>
            <w:pPr>
              <w:pStyle w:val="Tabla"/>
            </w:pPr>
            <w:r/>
            <w:r>
              <w:rPr>
                <w:b w:val="0"/>
                <w:i w:val="0"/>
              </w:rPr>
              <w:t>La autoridad laboral</w:t>
            </w:r>
          </w:p>
        </w:tc>
        <w:tc>
          <w:tcPr>
            <w:tcW w:type="dxa" w:w="3137"/>
          </w:tcPr>
          <w:p>
            <w:pPr>
              <w:pStyle w:val="Tabla"/>
            </w:pPr>
            <w:r/>
            <w:r>
              <w:rPr>
                <w:b w:val="0"/>
                <w:i w:val="0"/>
              </w:rPr>
              <w:t>ET 6.4; RD 1435/1985, 2.Uno</w:t>
            </w:r>
          </w:p>
        </w:tc>
      </w:tr>
      <w:tr>
        <w:tc>
          <w:tcPr>
            <w:tcW w:type="dxa" w:w="3137"/>
          </w:tcPr>
          <w:p>
            <w:pPr>
              <w:pStyle w:val="Tabla"/>
            </w:pPr>
            <w:r/>
            <w:r>
              <w:rPr>
                <w:b w:val="0"/>
                <w:i w:val="0"/>
              </w:rPr>
              <w:t>¿Con qué carácter?</w:t>
            </w:r>
          </w:p>
        </w:tc>
        <w:tc>
          <w:tcPr>
            <w:tcW w:type="dxa" w:w="3137"/>
          </w:tcPr>
          <w:p>
            <w:pPr>
              <w:pStyle w:val="Tabla"/>
            </w:pPr>
            <w:r/>
            <w:r>
              <w:rPr>
                <w:b w:val="0"/>
                <w:i w:val="0"/>
              </w:rPr>
              <w:t>Excepcional, sin peligro para la salud ni para la formación profesional y humana del menor</w:t>
            </w:r>
          </w:p>
        </w:tc>
        <w:tc>
          <w:tcPr>
            <w:tcW w:type="dxa" w:w="3137"/>
          </w:tcPr>
          <w:p>
            <w:pPr>
              <w:pStyle w:val="Tabla"/>
            </w:pPr>
            <w:r/>
            <w:r>
              <w:rPr>
                <w:b w:val="0"/>
                <w:i w:val="0"/>
              </w:rPr>
              <w:t>ET 6.4; RD 1435/1985, 2.Uno</w:t>
            </w:r>
          </w:p>
        </w:tc>
      </w:tr>
      <w:tr>
        <w:tc>
          <w:tcPr>
            <w:tcW w:type="dxa" w:w="3137"/>
          </w:tcPr>
          <w:p>
            <w:pPr>
              <w:pStyle w:val="Tabla"/>
            </w:pPr>
            <w:r/>
            <w:r>
              <w:rPr>
                <w:b w:val="0"/>
                <w:i w:val="0"/>
              </w:rPr>
              <w:t>¿Quién la pide?</w:t>
            </w:r>
          </w:p>
        </w:tc>
        <w:tc>
          <w:tcPr>
            <w:tcW w:type="dxa" w:w="3137"/>
          </w:tcPr>
          <w:p>
            <w:pPr>
              <w:pStyle w:val="Tabla"/>
            </w:pPr>
            <w:r/>
            <w:r>
              <w:rPr>
                <w:b w:val="0"/>
                <w:i w:val="0"/>
              </w:rPr>
              <w:t>Los representantes legales, con el consentimiento del menor si tiene suficiente juicio</w:t>
            </w:r>
          </w:p>
        </w:tc>
        <w:tc>
          <w:tcPr>
            <w:tcW w:type="dxa" w:w="3137"/>
          </w:tcPr>
          <w:p>
            <w:pPr>
              <w:pStyle w:val="Tabla"/>
            </w:pPr>
            <w:r/>
            <w:r>
              <w:rPr>
                <w:b w:val="0"/>
                <w:i w:val="0"/>
              </w:rPr>
              <w:t>RD 1435/1985, 2.Uno</w:t>
            </w:r>
          </w:p>
        </w:tc>
      </w:tr>
      <w:tr>
        <w:tc>
          <w:tcPr>
            <w:tcW w:type="dxa" w:w="3137"/>
          </w:tcPr>
          <w:p>
            <w:pPr>
              <w:pStyle w:val="Tabla"/>
            </w:pPr>
            <w:r/>
            <w:r>
              <w:rPr>
                <w:b w:val="0"/>
                <w:i w:val="0"/>
              </w:rPr>
              <w:t>¿Qué forma?</w:t>
            </w:r>
          </w:p>
        </w:tc>
        <w:tc>
          <w:tcPr>
            <w:tcW w:type="dxa" w:w="3137"/>
          </w:tcPr>
          <w:p>
            <w:pPr>
              <w:pStyle w:val="Tabla"/>
            </w:pPr>
            <w:r/>
            <w:r>
              <w:rPr>
                <w:b w:val="0"/>
                <w:i w:val="0"/>
              </w:rPr>
              <w:t>Por escrito y para actos determinados, especificando el espectáculo o la actuación</w:t>
            </w:r>
          </w:p>
        </w:tc>
        <w:tc>
          <w:tcPr>
            <w:tcW w:type="dxa" w:w="3137"/>
          </w:tcPr>
          <w:p>
            <w:pPr>
              <w:pStyle w:val="Tabla"/>
            </w:pPr>
            <w:r/>
            <w:r>
              <w:rPr>
                <w:b w:val="0"/>
                <w:i w:val="0"/>
              </w:rPr>
              <w:t>ET 6.4; RD 1435/1985, 2.Uno</w:t>
            </w:r>
          </w:p>
        </w:tc>
      </w:tr>
      <w:tr>
        <w:tc>
          <w:tcPr>
            <w:tcW w:type="dxa" w:w="3137"/>
          </w:tcPr>
          <w:p>
            <w:pPr>
              <w:pStyle w:val="Tabla"/>
            </w:pPr>
            <w:r/>
            <w:r>
              <w:rPr>
                <w:b w:val="0"/>
                <w:i w:val="0"/>
              </w:rPr>
              <w:t>¿Quién firma el contrato?</w:t>
            </w:r>
          </w:p>
        </w:tc>
        <w:tc>
          <w:tcPr>
            <w:tcW w:type="dxa" w:w="3137"/>
          </w:tcPr>
          <w:p>
            <w:pPr>
              <w:pStyle w:val="Tabla"/>
            </w:pPr>
            <w:r/>
            <w:r>
              <w:rPr>
                <w:b w:val="0"/>
                <w:i w:val="0"/>
              </w:rPr>
              <w:t>El padre o tutor, con el consentimiento previo del menor si tiene suficiente juicio</w:t>
            </w:r>
          </w:p>
        </w:tc>
        <w:tc>
          <w:tcPr>
            <w:tcW w:type="dxa" w:w="3137"/>
          </w:tcPr>
          <w:p>
            <w:pPr>
              <w:pStyle w:val="Tabla"/>
            </w:pPr>
            <w:r/>
            <w:r>
              <w:rPr>
                <w:b w:val="0"/>
                <w:i w:val="0"/>
              </w:rPr>
              <w:t>RD 1435/1985, 2.Uno</w:t>
            </w:r>
          </w:p>
        </w:tc>
      </w:tr>
      <w:tr>
        <w:tc>
          <w:tcPr>
            <w:tcW w:type="dxa" w:w="3137"/>
          </w:tcPr>
          <w:p>
            <w:pPr>
              <w:pStyle w:val="Tabla"/>
            </w:pPr>
            <w:r/>
            <w:r>
              <w:rPr>
                <w:b w:val="0"/>
                <w:i w:val="0"/>
              </w:rPr>
              <w:t>¿Y entre dieciséis y dieciocho años?</w:t>
            </w:r>
          </w:p>
        </w:tc>
        <w:tc>
          <w:tcPr>
            <w:tcW w:type="dxa" w:w="3137"/>
          </w:tcPr>
          <w:p>
            <w:pPr>
              <w:pStyle w:val="Tabla"/>
            </w:pPr>
            <w:r/>
            <w:r>
              <w:rPr>
                <w:b w:val="0"/>
                <w:i w:val="0"/>
              </w:rPr>
              <w:t>Puede trabajar, pero sin trabajo nocturno, sin horas extraordinarias y sin los puestos limitados por la normativa de prevención</w:t>
            </w:r>
          </w:p>
        </w:tc>
        <w:tc>
          <w:tcPr>
            <w:tcW w:type="dxa" w:w="3137"/>
          </w:tcPr>
          <w:p>
            <w:pPr>
              <w:pStyle w:val="Tabla"/>
            </w:pPr>
            <w:r/>
            <w:r>
              <w:rPr>
                <w:b w:val="0"/>
                <w:i w:val="0"/>
              </w:rPr>
              <w:t>ET 6.2 y 6.3</w:t>
            </w:r>
          </w:p>
        </w:tc>
      </w:tr>
    </w:tbl>
    <w:p>
      <w:pPr/>
    </w:p>
    <w:p>
      <w:pPr/>
      <w:r>
        <w:rPr>
          <w:b w:val="0"/>
          <w:i w:val="0"/>
        </w:rPr>
        <w:t>Dos salvedades. Los dos preceptos hablan de «espectáculos públicos»; el artículo 1.Tres del Real</w:t>
      </w:r>
      <w:r>
        <w:t xml:space="preserve"> </w:t>
      </w:r>
      <w:r>
        <w:rPr>
          <w:b w:val="0"/>
          <w:i w:val="0"/>
        </w:rPr>
        <w:t>Decreto incluye la televisión y la difusión por internet en su ámbito, pero ni él ni el ET dicen</w:t>
      </w:r>
      <w:r>
        <w:t xml:space="preserve"> </w:t>
      </w:r>
      <w:r>
        <w:rPr>
          <w:b w:val="0"/>
          <w:i w:val="0"/>
        </w:rPr>
        <w:t>expresamente que toda grabación de televisión sea un espectáculo público a estos efectos. Y qué órgano</w:t>
      </w:r>
      <w:r>
        <w:t xml:space="preserve"> </w:t>
      </w:r>
      <w:r>
        <w:rPr>
          <w:b w:val="0"/>
          <w:i w:val="0"/>
        </w:rPr>
        <w:t>de la Junta de Andalucía es hoy la autoridad laboral competente para conceder la autorización, y con</w:t>
      </w:r>
      <w:r>
        <w:t xml:space="preserve"> </w:t>
      </w:r>
      <w:r>
        <w:rPr>
          <w:b w:val="0"/>
          <w:i w:val="0"/>
        </w:rPr>
        <w:t>qué procedimiento y plazo, no se ha podido confirmar en fuente: el tema no lo da.</w:t>
      </w:r>
    </w:p>
    <w:p>
      <w:pPr>
        <w:pStyle w:val="Heading3"/>
      </w:pPr>
      <w:r>
        <w:rPr>
          <w:b w:val="0"/>
          <w:i w:val="0"/>
        </w:rPr>
        <w:t>11.7.6 El menor autor</w:t>
      </w:r>
    </w:p>
    <w:p>
      <w:pPr/>
      <w:r>
        <w:rPr>
          <w:b w:val="0"/>
          <w:i w:val="0"/>
        </w:rPr>
        <w:t>Si el menor no sólo actúa, sino que es autor (escribe, compone, fotografía), la cesión de sus derechos</w:t>
      </w:r>
      <w:r>
        <w:t xml:space="preserve"> </w:t>
      </w:r>
      <w:r>
        <w:rPr>
          <w:b w:val="0"/>
          <w:i w:val="0"/>
        </w:rPr>
        <w:t>de explotación tiene su propia regla de capacidad. Artículo 44 del texto refundido: «</w:t>
      </w:r>
      <w:r>
        <w:rPr>
          <w:b/>
          <w:i w:val="0"/>
        </w:rPr>
        <w:t>Los autores</w:t>
      </w:r>
      <w:r>
        <w:t xml:space="preserve"> </w:t>
      </w:r>
      <w:r>
        <w:rPr>
          <w:b/>
          <w:i w:val="0"/>
        </w:rPr>
        <w:t>menores de dieciocho años y mayores de dieciséis, que vivan de forma independiente con consentimiento</w:t>
      </w:r>
      <w:r>
        <w:t xml:space="preserve"> </w:t>
      </w:r>
      <w:r>
        <w:rPr>
          <w:b/>
          <w:i w:val="0"/>
        </w:rPr>
        <w:t>de sus padres o tutores o con autorización de la persona o institución que los tengan a su cargo,</w:t>
      </w:r>
      <w:r>
        <w:t xml:space="preserve"> </w:t>
      </w:r>
      <w:r>
        <w:rPr>
          <w:b/>
          <w:i w:val="0"/>
        </w:rPr>
        <w:t>tienen plena capacidad para ceder derechos de explotación.</w:t>
      </w:r>
      <w:r>
        <w:rPr>
          <w:b w:val="0"/>
          <w:i w:val="0"/>
        </w:rPr>
        <w:t>» Fuera de ese caso, el artículo 44 no</w:t>
      </w:r>
      <w:r>
        <w:t xml:space="preserve"> </w:t>
      </w:r>
      <w:r>
        <w:rPr>
          <w:b w:val="0"/>
          <w:i w:val="0"/>
        </w:rPr>
        <w:t>dice quién cede por el menor; la regla de capacidad aplicable es la de la legislación civil, que el</w:t>
      </w:r>
      <w:r>
        <w:t xml:space="preserve"> </w:t>
      </w:r>
      <w:r>
        <w:rPr>
          <w:b w:val="0"/>
          <w:i w:val="0"/>
        </w:rPr>
        <w:t>tema no desarrolla.</w:t>
      </w:r>
    </w:p>
    <w:p>
      <w:pPr>
        <w:pStyle w:val="Heading3"/>
      </w:pPr>
      <w:r>
        <w:rPr>
          <w:b w:val="0"/>
          <w:i w:val="0"/>
        </w:rPr>
        <w:t>11.7.7 Tres papeles distintos para un mismo menor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documenta</w:t>
            </w:r>
          </w:p>
        </w:tc>
        <w:tc>
          <w:tcPr>
            <w:tcW w:type="dxa" w:w="3137"/>
            <w:shd w:val="clear" w:color="auto" w:fill="E4E4E4"/>
          </w:tcPr>
          <w:p>
            <w:pPr>
              <w:pStyle w:val="Tablacabecera"/>
            </w:pPr>
            <w:r/>
            <w:r>
              <w:rPr>
                <w:b w:val="0"/>
                <w:i w:val="0"/>
              </w:rPr>
              <w:t>Quién lo otorga</w:t>
            </w:r>
          </w:p>
        </w:tc>
        <w:tc>
          <w:tcPr>
            <w:tcW w:type="dxa" w:w="3137"/>
            <w:shd w:val="clear" w:color="auto" w:fill="E4E4E4"/>
          </w:tcPr>
          <w:p>
            <w:pPr>
              <w:pStyle w:val="Tablacabecera"/>
            </w:pPr>
            <w:r/>
            <w:r>
              <w:rPr>
                <w:b w:val="0"/>
                <w:i w:val="0"/>
              </w:rPr>
              <w:t>Forma que exige la ley</w:t>
            </w:r>
          </w:p>
        </w:tc>
      </w:tr>
      <w:tr>
        <w:tc>
          <w:tcPr>
            <w:tcW w:type="dxa" w:w="3137"/>
          </w:tcPr>
          <w:p>
            <w:pPr>
              <w:pStyle w:val="Tabla"/>
            </w:pPr>
            <w:r/>
            <w:r>
              <w:rPr>
                <w:b w:val="0"/>
                <w:i w:val="0"/>
              </w:rPr>
              <w:t>Consentimiento para el uso de su imagen</w:t>
            </w:r>
          </w:p>
        </w:tc>
        <w:tc>
          <w:tcPr>
            <w:tcW w:type="dxa" w:w="3137"/>
          </w:tcPr>
          <w:p>
            <w:pPr>
              <w:pStyle w:val="Tabla"/>
            </w:pPr>
            <w:r/>
            <w:r>
              <w:rPr>
                <w:b w:val="0"/>
                <w:i w:val="0"/>
              </w:rPr>
              <w:t>El propio menor si su madurez lo permite; si no, su representante legal, con comunicación previa al Ministerio Fiscal</w:t>
            </w:r>
          </w:p>
        </w:tc>
        <w:tc>
          <w:tcPr>
            <w:tcW w:type="dxa" w:w="3137"/>
          </w:tcPr>
          <w:p>
            <w:pPr>
              <w:pStyle w:val="Tabla"/>
            </w:pPr>
            <w:r/>
            <w:r>
              <w:rPr>
                <w:b w:val="0"/>
                <w:i w:val="0"/>
              </w:rPr>
              <w:t>Escrito, cuando lo da el representante (LO 1/1982, art. 3)</w:t>
            </w:r>
          </w:p>
        </w:tc>
      </w:tr>
      <w:tr>
        <w:tc>
          <w:tcPr>
            <w:tcW w:type="dxa" w:w="3137"/>
          </w:tcPr>
          <w:p>
            <w:pPr>
              <w:pStyle w:val="Tabla"/>
            </w:pPr>
            <w:r/>
            <w:r>
              <w:rPr>
                <w:b w:val="0"/>
                <w:i w:val="0"/>
              </w:rPr>
              <w:t>Autorización para trabajar siendo menor de dieciséis años</w:t>
            </w:r>
          </w:p>
        </w:tc>
        <w:tc>
          <w:tcPr>
            <w:tcW w:type="dxa" w:w="3137"/>
          </w:tcPr>
          <w:p>
            <w:pPr>
              <w:pStyle w:val="Tabla"/>
            </w:pPr>
            <w:r/>
            <w:r>
              <w:rPr>
                <w:b w:val="0"/>
                <w:i w:val="0"/>
              </w:rPr>
              <w:t>La autoridad laboral, a solicitud de los representantes legales</w:t>
            </w:r>
          </w:p>
        </w:tc>
        <w:tc>
          <w:tcPr>
            <w:tcW w:type="dxa" w:w="3137"/>
          </w:tcPr>
          <w:p>
            <w:pPr>
              <w:pStyle w:val="Tabla"/>
            </w:pPr>
            <w:r/>
            <w:r>
              <w:rPr>
                <w:b w:val="0"/>
                <w:i w:val="0"/>
              </w:rPr>
              <w:t>Escrito y para actos determinados (ET 6.4; RD 1435/1985, 2.Uno)</w:t>
            </w:r>
          </w:p>
        </w:tc>
      </w:tr>
      <w:tr>
        <w:tc>
          <w:tcPr>
            <w:tcW w:type="dxa" w:w="3137"/>
          </w:tcPr>
          <w:p>
            <w:pPr>
              <w:pStyle w:val="Tabla"/>
            </w:pPr>
            <w:r/>
            <w:r>
              <w:rPr>
                <w:b w:val="0"/>
                <w:i w:val="0"/>
              </w:rPr>
              <w:t>Cesión de sus derechos de autor</w:t>
            </w:r>
          </w:p>
        </w:tc>
        <w:tc>
          <w:tcPr>
            <w:tcW w:type="dxa" w:w="3137"/>
          </w:tcPr>
          <w:p>
            <w:pPr>
              <w:pStyle w:val="Tabla"/>
            </w:pPr>
            <w:r/>
            <w:r>
              <w:rPr>
                <w:b w:val="0"/>
                <w:i w:val="0"/>
              </w:rPr>
              <w:t>Por sí mismo, el menor de 16 a 18 años que vive de forma independiente con consentimiento de sus padres o tutores; en los demás casos, según la legislación civil</w:t>
            </w:r>
          </w:p>
        </w:tc>
        <w:tc>
          <w:tcPr>
            <w:tcW w:type="dxa" w:w="3137"/>
          </w:tcPr>
          <w:p>
            <w:pPr>
              <w:pStyle w:val="Tabla"/>
            </w:pPr>
            <w:r/>
            <w:r>
              <w:rPr>
                <w:b w:val="0"/>
                <w:i w:val="0"/>
              </w:rPr>
              <w:t>Escrito, como toda cesión (TRLPI, arts. 44 y 45)</w:t>
            </w:r>
          </w:p>
        </w:tc>
      </w:tr>
    </w:tbl>
    <w:p>
      <w:pPr/>
    </w:p>
    <w:p>
      <w:pPr/>
      <w:r>
        <w:rPr>
          <w:b w:val="0"/>
          <w:i w:val="0"/>
        </w:rPr>
        <w:t>Y, por encima de los tres, lo que ningún papel salva: la prohibición de identificarlo en los supuestos</w:t>
      </w:r>
      <w:r>
        <w:t xml:space="preserve"> </w:t>
      </w:r>
      <w:r>
        <w:rPr>
          <w:b w:val="0"/>
          <w:i w:val="0"/>
        </w:rPr>
        <w:t>del artículo 95.2 de la LGCA y la intromisión del artículo 4.3 de la LO 1/1996.</w:t>
      </w:r>
    </w:p>
    <w:p>
      <w:pPr>
        <w:pStyle w:val="Heading2"/>
      </w:pPr>
      <w:r>
        <w:rPr>
          <w:b w:val="0"/>
          <w:i w:val="0"/>
        </w:rPr>
        <w:t>11.8 Autorizaciones y cesiones</w:t>
      </w:r>
    </w:p>
    <w:p>
      <w:pPr>
        <w:pStyle w:val="Heading3"/>
      </w:pPr>
      <w:r>
        <w:rPr>
          <w:b w:val="0"/>
          <w:i w:val="0"/>
        </w:rPr>
        <w:t>11.8.1 Ceder y licenciar</w:t>
      </w:r>
    </w:p>
    <w:p>
      <w:pPr/>
      <w:r>
        <w:rPr>
          <w:b w:val="0"/>
          <w:i w:val="0"/>
        </w:rPr>
        <w:t>Artículo 43: los derechos de explotación pueden transmitirse por actos «inter vivos», «</w:t>
      </w:r>
      <w:r>
        <w:rPr>
          <w:b/>
          <w:i w:val="0"/>
        </w:rPr>
        <w:t>quedando</w:t>
      </w:r>
      <w:r>
        <w:t xml:space="preserve"> </w:t>
      </w:r>
      <w:r>
        <w:rPr>
          <w:b/>
          <w:i w:val="0"/>
        </w:rPr>
        <w:t>limitada la cesión al derecho o derechos cedidos, a las modalidades de explotación expresamente</w:t>
      </w:r>
      <w:r>
        <w:t xml:space="preserve"> </w:t>
      </w:r>
      <w:r>
        <w:rPr>
          <w:b/>
          <w:i w:val="0"/>
        </w:rPr>
        <w:t>previstas y al tiempo y ámbito territorial que se determinen.</w:t>
      </w:r>
      <w:r>
        <w:rPr>
          <w:b w:val="0"/>
          <w:i w:val="0"/>
        </w:rPr>
        <w:t>» Y el 43.2: «</w:t>
      </w:r>
      <w:r>
        <w:rPr>
          <w:b/>
          <w:i w:val="0"/>
        </w:rPr>
        <w:t>La falta de mención del</w:t>
      </w:r>
      <w:r>
        <w:t xml:space="preserve"> </w:t>
      </w:r>
      <w:r>
        <w:rPr>
          <w:b/>
          <w:i w:val="0"/>
        </w:rPr>
        <w:t>tiempo limita la transmisión a cinco años y la del ámbito territorial al país en el que se realice la</w:t>
      </w:r>
      <w:r>
        <w:t xml:space="preserve"> </w:t>
      </w:r>
      <w:r>
        <w:rPr>
          <w:b/>
          <w:i w:val="0"/>
        </w:rPr>
        <w:t>cesión.</w:t>
      </w:r>
      <w:r>
        <w:rPr>
          <w:b w:val="0"/>
          <w:i w:val="0"/>
        </w:rPr>
        <w:t>» Si no se expresan específicamente las modalidades, la cesión queda limitada a la que se</w:t>
      </w:r>
      <w:r>
        <w:t xml:space="preserve"> </w:t>
      </w:r>
      <w:r>
        <w:rPr>
          <w:b w:val="0"/>
          <w:i w:val="0"/>
        </w:rPr>
        <w:t>deduzca necesariamente del contrato y sea indispensable para cumplir su finalidad; y no alcanza a</w:t>
      </w:r>
      <w:r>
        <w:t xml:space="preserve"> </w:t>
      </w:r>
      <w:r>
        <w:rPr>
          <w:b w:val="0"/>
          <w:i w:val="0"/>
        </w:rPr>
        <w:t>«</w:t>
      </w:r>
      <w:r>
        <w:rPr>
          <w:b/>
          <w:i w:val="0"/>
        </w:rPr>
        <w:t>las modalidades de utilización o medios de difusión inexistentes o desconocidos al tiempo de la</w:t>
      </w:r>
      <w:r>
        <w:t xml:space="preserve"> </w:t>
      </w:r>
      <w:r>
        <w:rPr>
          <w:b/>
          <w:i w:val="0"/>
        </w:rPr>
        <w:t>cesión</w:t>
      </w:r>
      <w:r>
        <w:rPr>
          <w:b w:val="0"/>
          <w:i w:val="0"/>
        </w:rPr>
        <w:t>» (43.5).</w:t>
      </w:r>
    </w:p>
    <w:p>
      <w:pPr/>
      <w:r>
        <w:rPr>
          <w:b w:val="0"/>
          <w:i w:val="0"/>
        </w:rPr>
        <w:t>Artículo 45: «</w:t>
      </w:r>
      <w:r>
        <w:rPr>
          <w:b/>
          <w:i w:val="0"/>
        </w:rPr>
        <w:t>Toda cesión deberá formalizarse por escrito.</w:t>
      </w:r>
      <w:r>
        <w:rPr>
          <w:b w:val="0"/>
          <w:i w:val="0"/>
        </w:rPr>
        <w:t>»</w:t>
      </w:r>
    </w:p>
    <w:p>
      <w:pPr/>
      <w:r>
        <w:rPr>
          <w:b w:val="0"/>
          <w:i w:val="0"/>
        </w:rPr>
        <w:t>Artículo 50: el cesionario no exclusivo puede utilizar la obra en concurrencia con otros cesionarios y</w:t>
      </w:r>
      <w:r>
        <w:t xml:space="preserve"> </w:t>
      </w:r>
      <w:r>
        <w:rPr>
          <w:b w:val="0"/>
          <w:i w:val="0"/>
        </w:rPr>
        <w:t>con el propio cedente, y su derecho es intransmisible; «</w:t>
      </w:r>
      <w:r>
        <w:rPr>
          <w:b/>
          <w:i w:val="0"/>
        </w:rPr>
        <w:t>Las autorizaciones no exclusivas concedidas por</w:t>
      </w:r>
      <w:r>
        <w:t xml:space="preserve"> </w:t>
      </w:r>
      <w:r>
        <w:rPr>
          <w:b/>
          <w:i w:val="0"/>
        </w:rPr>
        <w:t>las entidades de gestión para utilización de sus repertorios serán, en todo caso, intransmisibles.</w:t>
      </w:r>
      <w:r>
        <w:rPr>
          <w:b w:val="0"/>
          <w:i w:val="0"/>
        </w:rPr>
        <w:t>»</w:t>
      </w:r>
    </w:p>
    <w:p>
      <w:pPr/>
      <w:r>
        <w:rPr>
          <w:b w:val="0"/>
          <w:i w:val="0"/>
        </w:rPr>
        <w:t>La consecuencia práctica: un material cedido para la emisión no está cedido, sin más, para la</w:t>
      </w:r>
      <w:r>
        <w:t xml:space="preserve"> </w:t>
      </w:r>
      <w:r>
        <w:rPr>
          <w:b w:val="0"/>
          <w:i w:val="0"/>
        </w:rPr>
        <w:t>plataforma o las redes (son modalidades distintas), ni para siempre, ni fuera de España, salvo que el</w:t>
      </w:r>
      <w:r>
        <w:t xml:space="preserve"> </w:t>
      </w:r>
      <w:r>
        <w:rPr>
          <w:b w:val="0"/>
          <w:i w:val="0"/>
        </w:rPr>
        <w:t>contrato lo diga.</w:t>
      </w:r>
    </w:p>
    <w:p>
      <w:pPr>
        <w:pStyle w:val="Heading3"/>
      </w:pPr>
      <w:r>
        <w:rPr>
          <w:b w:val="0"/>
          <w:i w:val="0"/>
        </w:rPr>
        <w:t>11.8.2 Lo demás que la ley exige de una cesión</w:t>
      </w:r>
    </w:p>
    <w:p>
      <w:pPr/>
      <w:r>
        <w:rPr>
          <w:b w:val="0"/>
          <w:i w:val="0"/>
        </w:rPr>
        <w:t>Artículo 42: los derechos de explotación se transmiten «mortis causa» «</w:t>
      </w:r>
      <w:r>
        <w:rPr>
          <w:b/>
          <w:i w:val="0"/>
        </w:rPr>
        <w:t>por cualquiera de los medios</w:t>
      </w:r>
      <w:r>
        <w:t xml:space="preserve"> </w:t>
      </w:r>
      <w:r>
        <w:rPr>
          <w:b/>
          <w:i w:val="0"/>
        </w:rPr>
        <w:t>admitidos en derecho</w:t>
      </w:r>
      <w:r>
        <w:rPr>
          <w:b w:val="0"/>
          <w:i w:val="0"/>
        </w:rPr>
        <w:t>». Los actos «inter vivos» son los del artículo 43, que tiene cinco apartados;</w:t>
      </w:r>
      <w:r>
        <w:t xml:space="preserve"> </w:t>
      </w:r>
      <w:r>
        <w:rPr>
          <w:b w:val="0"/>
          <w:i w:val="0"/>
        </w:rPr>
        <w:t>además de los tres citados arriba (1, 2 y 5):</w:t>
      </w:r>
    </w:p>
    <w:p>
      <w:pPr>
        <w:pStyle w:val="ListBullet"/>
      </w:pPr>
      <w:r>
        <w:rPr>
          <w:b w:val="0"/>
          <w:i w:val="0"/>
        </w:rPr>
        <w:t>43.3: «</w:t>
      </w:r>
      <w:r>
        <w:rPr>
          <w:b/>
          <w:i w:val="0"/>
        </w:rPr>
        <w:t>Será nula la cesión de derechos de explotación respecto del conjunto de las obras que pueda</w:t>
      </w:r>
      <w:r>
        <w:t xml:space="preserve"> </w:t>
      </w:r>
      <w:r>
        <w:rPr>
          <w:b/>
          <w:i w:val="0"/>
        </w:rPr>
        <w:t>crear el autor en el futuro.</w:t>
      </w:r>
      <w:r>
        <w:rPr>
          <w:b w:val="0"/>
          <w:i w:val="0"/>
        </w:rPr>
        <w:t>»</w:t>
      </w:r>
    </w:p>
    <w:p>
      <w:pPr>
        <w:pStyle w:val="ListBullet"/>
      </w:pPr>
      <w:r>
        <w:rPr>
          <w:b w:val="0"/>
          <w:i w:val="0"/>
        </w:rPr>
        <w:t>43.4: «</w:t>
      </w:r>
      <w:r>
        <w:rPr>
          <w:b/>
          <w:i w:val="0"/>
        </w:rPr>
        <w:t>Serán nulas las estipulaciones por las que el autor se comprometa a no crear alguna obra en</w:t>
      </w:r>
      <w:r>
        <w:t xml:space="preserve"> </w:t>
      </w:r>
      <w:r>
        <w:rPr>
          <w:b/>
          <w:i w:val="0"/>
        </w:rPr>
        <w:t>el futuro.</w:t>
      </w:r>
      <w:r>
        <w:rPr>
          <w:b w:val="0"/>
          <w:i w:val="0"/>
        </w:rPr>
        <w:t>»</w:t>
      </w:r>
    </w:p>
    <w:p>
      <w:pPr/>
      <w:r>
        <w:rPr>
          <w:b w:val="0"/>
          <w:i w:val="0"/>
        </w:rPr>
        <w:t>La forma escrita del artículo 45 tiene una consecuencia que conviene leer entera: «</w:t>
      </w:r>
      <w:r>
        <w:rPr>
          <w:b/>
          <w:i w:val="0"/>
        </w:rPr>
        <w:t>Toda cesión</w:t>
      </w:r>
      <w:r>
        <w:t xml:space="preserve"> </w:t>
      </w:r>
      <w:r>
        <w:rPr>
          <w:b/>
          <w:i w:val="0"/>
        </w:rPr>
        <w:t>deberá formalizarse por escrito. Si, previo requerimiento fehaciente, el cesionario incumpliere esta</w:t>
      </w:r>
      <w:r>
        <w:t xml:space="preserve"> </w:t>
      </w:r>
      <w:r>
        <w:rPr>
          <w:b/>
          <w:i w:val="0"/>
        </w:rPr>
        <w:t>exigencia, el autor podrá optar por la resolución del contrato.</w:t>
      </w:r>
      <w:r>
        <w:rPr>
          <w:b w:val="0"/>
          <w:i w:val="0"/>
        </w:rPr>
        <w:t>» Y el artículo 57, que somete la</w:t>
      </w:r>
      <w:r>
        <w:t xml:space="preserve"> </w:t>
      </w:r>
      <w:r>
        <w:rPr>
          <w:b w:val="0"/>
          <w:i w:val="0"/>
        </w:rPr>
        <w:t>transmisión para la producción de obras audiovisuales, «</w:t>
      </w:r>
      <w:r>
        <w:rPr>
          <w:b/>
          <w:i w:val="0"/>
        </w:rPr>
        <w:t>en todo caso</w:t>
      </w:r>
      <w:r>
        <w:rPr>
          <w:b w:val="0"/>
          <w:i w:val="0"/>
        </w:rPr>
        <w:t>», a las disposiciones</w:t>
      </w:r>
      <w:r>
        <w:t xml:space="preserve"> </w:t>
      </w:r>
      <w:r>
        <w:rPr>
          <w:b w:val="0"/>
          <w:i w:val="0"/>
        </w:rPr>
        <w:t>específicas del Libro I y, en lo no previsto, a las generales de la transmisión, añade una regla de</w:t>
      </w:r>
      <w:r>
        <w:t xml:space="preserve"> </w:t>
      </w:r>
      <w:r>
        <w:rPr>
          <w:b w:val="0"/>
          <w:i w:val="0"/>
        </w:rPr>
        <w:t>forma: «</w:t>
      </w:r>
      <w:r>
        <w:rPr>
          <w:b/>
          <w:i w:val="0"/>
        </w:rPr>
        <w:t>Las cesiones de derechos para cada una de</w:t>
      </w:r>
      <w:r>
        <w:t xml:space="preserve"> </w:t>
      </w:r>
      <w:r>
        <w:rPr>
          <w:b/>
          <w:i w:val="0"/>
        </w:rPr>
        <w:t>las distintas modalidades de explotación deberán formalizarse en documentos independientes.</w:t>
      </w:r>
      <w:r>
        <w:rPr>
          <w:b w:val="0"/>
          <w:i w:val="0"/>
        </w:rPr>
        <w:t>»</w:t>
      </w:r>
    </w:p>
    <w:p>
      <w:pPr/>
      <w:r>
        <w:rPr>
          <w:b w:val="0"/>
          <w:i/>
        </w:rPr>
        <w:t>La remuneración.</w:t>
      </w:r>
      <w:r>
        <w:rPr>
          <w:b w:val="0"/>
          <w:i w:val="0"/>
        </w:rPr>
        <w:t xml:space="preserve"> Artículo 46: «</w:t>
      </w:r>
      <w:r>
        <w:rPr>
          <w:b/>
          <w:i w:val="0"/>
        </w:rPr>
        <w:t>La cesión otorgada por el autor a título oneroso le confiere una</w:t>
      </w:r>
      <w:r>
        <w:t xml:space="preserve"> </w:t>
      </w:r>
      <w:r>
        <w:rPr>
          <w:b/>
          <w:i w:val="0"/>
        </w:rPr>
        <w:t>participación proporcional en los ingresos de la explotación, en la cuantía convenida con el</w:t>
      </w:r>
      <w:r>
        <w:t xml:space="preserve"> </w:t>
      </w:r>
      <w:r>
        <w:rPr>
          <w:b/>
          <w:i w:val="0"/>
        </w:rPr>
        <w:t>cesionario.</w:t>
      </w:r>
      <w:r>
        <w:rPr>
          <w:b w:val="0"/>
          <w:i w:val="0"/>
        </w:rPr>
        <w:t>» Pero «</w:t>
      </w:r>
      <w:r>
        <w:rPr>
          <w:b/>
          <w:i w:val="0"/>
        </w:rPr>
        <w:t>Podrá estipularse, no obstante, una remuneración a tanto alzado</w:t>
      </w:r>
      <w:r>
        <w:rPr>
          <w:b w:val="0"/>
          <w:i w:val="0"/>
        </w:rPr>
        <w:t>» en cuatro</w:t>
      </w:r>
      <w:r>
        <w:t xml:space="preserve"> </w:t>
      </w:r>
      <w:r>
        <w:rPr>
          <w:b w:val="0"/>
          <w:i w:val="0"/>
        </w:rPr>
        <w:t>casos: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Caso</w:t>
            </w:r>
          </w:p>
        </w:tc>
      </w:tr>
      <w:tr>
        <w:tc>
          <w:tcPr>
            <w:tcW w:type="dxa" w:w="4706"/>
          </w:tcPr>
          <w:p>
            <w:pPr>
              <w:pStyle w:val="Tabla"/>
            </w:pPr>
            <w:r/>
            <w:r>
              <w:rPr>
                <w:b w:val="0"/>
                <w:i w:val="0"/>
              </w:rPr>
              <w:t>a)</w:t>
            </w:r>
          </w:p>
        </w:tc>
        <w:tc>
          <w:tcPr>
            <w:tcW w:type="dxa" w:w="4706"/>
          </w:tcPr>
          <w:p>
            <w:pPr>
              <w:pStyle w:val="Tabla"/>
            </w:pPr>
            <w:r/>
            <w:r>
              <w:rPr>
                <w:b w:val="0"/>
                <w:i w:val="0"/>
              </w:rPr>
              <w:t>Cuando, atendida la modalidad de la explotación, exista dificultad grave en la determinación de los ingresos o su comprobación sea imposible o de un coste desproporcionado con la eventual retribución</w:t>
            </w:r>
          </w:p>
        </w:tc>
      </w:tr>
      <w:tr>
        <w:tc>
          <w:tcPr>
            <w:tcW w:type="dxa" w:w="4706"/>
          </w:tcPr>
          <w:p>
            <w:pPr>
              <w:pStyle w:val="Tabla"/>
            </w:pPr>
            <w:r/>
            <w:r>
              <w:rPr>
                <w:b w:val="0"/>
                <w:i w:val="0"/>
              </w:rPr>
              <w:t>b)</w:t>
            </w:r>
          </w:p>
        </w:tc>
        <w:tc>
          <w:tcPr>
            <w:tcW w:type="dxa" w:w="4706"/>
          </w:tcPr>
          <w:p>
            <w:pPr>
              <w:pStyle w:val="Tabla"/>
            </w:pPr>
            <w:r/>
            <w:r>
              <w:rPr>
                <w:b w:val="0"/>
                <w:i w:val="0"/>
              </w:rPr>
              <w:t>Cuando la utilización de la obra tenga carácter accesorio respecto de la actividad o del objeto material a los que se destinen</w:t>
            </w:r>
          </w:p>
        </w:tc>
      </w:tr>
      <w:tr>
        <w:tc>
          <w:tcPr>
            <w:tcW w:type="dxa" w:w="4706"/>
          </w:tcPr>
          <w:p>
            <w:pPr>
              <w:pStyle w:val="Tabla"/>
            </w:pPr>
            <w:r/>
            <w:r>
              <w:rPr>
                <w:b w:val="0"/>
                <w:i w:val="0"/>
              </w:rPr>
              <w:t>c)</w:t>
            </w:r>
          </w:p>
        </w:tc>
        <w:tc>
          <w:tcPr>
            <w:tcW w:type="dxa" w:w="4706"/>
          </w:tcPr>
          <w:p>
            <w:pPr>
              <w:pStyle w:val="Tabla"/>
            </w:pPr>
            <w:r/>
            <w:r>
              <w:rPr>
                <w:b w:val="0"/>
                <w:i w:val="0"/>
              </w:rPr>
              <w:t>Cuando la obra, utilizada con otras, no constituya un elemento esencial de la creación intelectual en la que se integre</w:t>
            </w:r>
          </w:p>
        </w:tc>
      </w:tr>
      <w:tr>
        <w:tc>
          <w:tcPr>
            <w:tcW w:type="dxa" w:w="4706"/>
          </w:tcPr>
          <w:p>
            <w:pPr>
              <w:pStyle w:val="Tabla"/>
            </w:pPr>
            <w:r/>
            <w:r>
              <w:rPr>
                <w:b w:val="0"/>
                <w:i w:val="0"/>
              </w:rPr>
              <w:t>d)</w:t>
            </w:r>
          </w:p>
        </w:tc>
        <w:tc>
          <w:tcPr>
            <w:tcW w:type="dxa" w:w="4706"/>
          </w:tcPr>
          <w:p>
            <w:pPr>
              <w:pStyle w:val="Tabla"/>
            </w:pPr>
            <w:r/>
            <w:r>
              <w:rPr>
                <w:b w:val="0"/>
                <w:i w:val="0"/>
              </w:rPr>
              <w:t>En la primera o única edición de obras no divulgadas previamente: diccionarios, antologías y enciclopedias; prólogos, anotaciones, introducciones y presentaciones; obras científicas; trabajos de ilustración de una obra; traducciones; ediciones populares a precios reducidos</w:t>
            </w:r>
          </w:p>
        </w:tc>
      </w:tr>
    </w:tbl>
    <w:p>
      <w:pPr/>
    </w:p>
    <w:p>
      <w:pPr/>
      <w:r>
        <w:rPr>
          <w:b w:val="0"/>
          <w:i w:val="0"/>
        </w:rPr>
        <w:t>El RDL 24/2021 (libro cuarto, una sola redacción, vigente desde el 4 de noviembre de 2021) añade un</w:t>
      </w:r>
      <w:r>
        <w:t xml:space="preserve"> </w:t>
      </w:r>
      <w:r>
        <w:rPr>
          <w:b w:val="0"/>
          <w:i w:val="0"/>
        </w:rPr>
        <w:t>principio general en su artículo 74: cuando los autores y los artistas intérpretes o ejecutantes</w:t>
      </w:r>
      <w:r>
        <w:t xml:space="preserve"> </w:t>
      </w:r>
      <w:r>
        <w:rPr>
          <w:b w:val="0"/>
          <w:i w:val="0"/>
        </w:rPr>
        <w:t>autoricen o cedan sus derechos exclusivos, «</w:t>
      </w:r>
      <w:r>
        <w:rPr>
          <w:b/>
          <w:i w:val="0"/>
        </w:rPr>
        <w:t>tendrán derecho a recibir una remuneración adecuada y</w:t>
      </w:r>
      <w:r>
        <w:t xml:space="preserve"> </w:t>
      </w:r>
      <w:r>
        <w:rPr>
          <w:b/>
          <w:i w:val="0"/>
        </w:rPr>
        <w:t>proporcionada</w:t>
      </w:r>
      <w:r>
        <w:rPr>
          <w:b w:val="0"/>
          <w:i w:val="0"/>
        </w:rPr>
        <w:t>», y la negociación se hará «</w:t>
      </w:r>
      <w:r>
        <w:rPr>
          <w:b/>
          <w:i w:val="0"/>
        </w:rPr>
        <w:t>de acuerdo con los principios de buena fe contractual,</w:t>
      </w:r>
      <w:r>
        <w:t xml:space="preserve"> </w:t>
      </w:r>
      <w:r>
        <w:rPr>
          <w:b/>
          <w:i w:val="0"/>
        </w:rPr>
        <w:t>diligencia debida, transparencia y respeto a la libre competencia, lo que excluye el ejercicio de</w:t>
      </w:r>
      <w:r>
        <w:t xml:space="preserve"> </w:t>
      </w:r>
      <w:r>
        <w:rPr>
          <w:b/>
          <w:i w:val="0"/>
        </w:rPr>
        <w:t>posición de dominio</w:t>
      </w:r>
      <w:r>
        <w:rPr>
          <w:b w:val="0"/>
          <w:i w:val="0"/>
        </w:rPr>
        <w:t>».</w:t>
      </w:r>
    </w:p>
    <w:p>
      <w:pPr/>
      <w:r>
        <w:rPr>
          <w:b w:val="0"/>
          <w:i/>
        </w:rPr>
        <w:t>La revisión.</w:t>
      </w:r>
      <w:r>
        <w:rPr>
          <w:b w:val="0"/>
          <w:i w:val="0"/>
        </w:rPr>
        <w:t xml:space="preserve"> Artículo 47 (redacción del RDL 24/2021, vigente desde el 4 de noviembre de 2021):</w:t>
      </w:r>
    </w:p>
    <w:p>
      <w:pPr>
        <w:pStyle w:val="ListNumber"/>
      </w:pPr>
      <w:r>
        <w:rPr>
          <w:b w:val="0"/>
          <w:i w:val="0"/>
        </w:rPr>
        <w:t>Si hay «</w:t>
      </w:r>
      <w:r>
        <w:rPr>
          <w:b/>
          <w:i w:val="0"/>
        </w:rPr>
        <w:t>una manifiesta desproporción entre la remuneración inicialmente pactada por el autor en</w:t>
      </w:r>
      <w:r>
        <w:t xml:space="preserve"> </w:t>
      </w:r>
      <w:r>
        <w:rPr>
          <w:b/>
          <w:i w:val="0"/>
        </w:rPr>
        <w:t>comparación con la totalidad de los ingresos subsiguientes derivados de la explotación de las</w:t>
      </w:r>
      <w:r>
        <w:t xml:space="preserve"> </w:t>
      </w:r>
      <w:r>
        <w:rPr>
          <w:b/>
          <w:i w:val="0"/>
        </w:rPr>
        <w:t>obras obtenidos por el cesionario o su derechohabiente</w:t>
      </w:r>
      <w:r>
        <w:rPr>
          <w:b w:val="0"/>
          <w:i w:val="0"/>
        </w:rPr>
        <w:t>», el autor puede pedir la revisión del</w:t>
      </w:r>
      <w:r>
        <w:t xml:space="preserve"> </w:t>
      </w:r>
      <w:r>
        <w:rPr>
          <w:b w:val="0"/>
          <w:i w:val="0"/>
        </w:rPr>
        <w:t>contrato y, en defecto de acuerdo, acudir al juez para que fije una remuneración adecuada y</w:t>
      </w:r>
      <w:r>
        <w:t xml:space="preserve"> </w:t>
      </w:r>
      <w:r>
        <w:rPr>
          <w:b w:val="0"/>
          <w:i w:val="0"/>
        </w:rPr>
        <w:t>equitativa.</w:t>
      </w:r>
    </w:p>
    <w:p>
      <w:pPr>
        <w:pStyle w:val="ListNumber"/>
      </w:pPr>
      <w:r>
        <w:rPr>
          <w:b w:val="0"/>
          <w:i w:val="0"/>
        </w:rPr>
        <w:t>Plazo: «</w:t>
      </w:r>
      <w:r>
        <w:rPr>
          <w:b/>
          <w:i w:val="0"/>
        </w:rPr>
        <w:t>dentro de los diez años siguientes al de la cesión</w:t>
      </w:r>
      <w:r>
        <w:rPr>
          <w:b w:val="0"/>
          <w:i w:val="0"/>
        </w:rPr>
        <w:t>», siempre que no exista pacto</w:t>
      </w:r>
      <w:r>
        <w:t xml:space="preserve"> </w:t>
      </w:r>
      <w:r>
        <w:rPr>
          <w:b w:val="0"/>
          <w:i w:val="0"/>
        </w:rPr>
        <w:t>expreso, convenio colectivo o acuerdo sectorial que prevea un procedimiento de revisión.</w:t>
      </w:r>
    </w:p>
    <w:p>
      <w:pPr>
        <w:pStyle w:val="ListNumber"/>
      </w:pPr>
      <w:r>
        <w:rPr>
          <w:b w:val="0"/>
          <w:i w:val="0"/>
        </w:rPr>
        <w:t>No se aplica a los autores de programas de ordenador ni a las autorizaciones exclusivas concedidas</w:t>
      </w:r>
      <w:r>
        <w:t xml:space="preserve"> </w:t>
      </w:r>
      <w:r>
        <w:rPr>
          <w:b w:val="0"/>
          <w:i w:val="0"/>
        </w:rPr>
        <w:t>por las entidades de gestión y los operadores de gestión independiente.</w:t>
      </w:r>
    </w:p>
    <w:p>
      <w:pPr/>
      <w:r>
        <w:rPr>
          <w:b w:val="0"/>
          <w:i/>
        </w:rPr>
        <w:t>La exclusiva.</w:t>
      </w:r>
      <w:r>
        <w:rPr>
          <w:b w:val="0"/>
          <w:i w:val="0"/>
        </w:rPr>
        <w:t xml:space="preserve"> Artículo 48: «</w:t>
      </w:r>
      <w:r>
        <w:rPr>
          <w:b/>
          <w:i w:val="0"/>
        </w:rPr>
        <w:t>La cesión en exclusiva deberá otorgarse expresamente con este carácter</w:t>
      </w:r>
      <w:r>
        <w:t xml:space="preserve"> </w:t>
      </w:r>
      <w:r>
        <w:rPr>
          <w:b/>
          <w:i w:val="0"/>
        </w:rPr>
        <w:t>y atribuirá al cesionario, dentro del ámbito de aquélla, la facultad de explotar la obra con exclusión</w:t>
      </w:r>
      <w:r>
        <w:t xml:space="preserve"> </w:t>
      </w:r>
      <w:r>
        <w:rPr>
          <w:b/>
          <w:i w:val="0"/>
        </w:rPr>
        <w:t>de otra persona, comprendido el propio cedente, y, salvo pacto en contrario, las de otorgar</w:t>
      </w:r>
      <w:r>
        <w:t xml:space="preserve"> </w:t>
      </w:r>
      <w:r>
        <w:rPr>
          <w:b/>
          <w:i w:val="0"/>
        </w:rPr>
        <w:t>autorizaciones no exclusivas a terceros.</w:t>
      </w:r>
      <w:r>
        <w:rPr>
          <w:b w:val="0"/>
          <w:i w:val="0"/>
        </w:rPr>
        <w:t>» Le legitima, además, con independencia del cedente, para</w:t>
      </w:r>
      <w:r>
        <w:t xml:space="preserve"> </w:t>
      </w:r>
      <w:r>
        <w:rPr>
          <w:b w:val="0"/>
          <w:i w:val="0"/>
        </w:rPr>
        <w:t>perseguir las violaciones que afecten a las facultades concedidas, y le obliga a «</w:t>
      </w:r>
      <w:r>
        <w:rPr>
          <w:b/>
          <w:i w:val="0"/>
        </w:rPr>
        <w:t>poner todos los</w:t>
      </w:r>
      <w:r>
        <w:t xml:space="preserve"> </w:t>
      </w:r>
      <w:r>
        <w:rPr>
          <w:b/>
          <w:i w:val="0"/>
        </w:rPr>
        <w:t>medios necesarios para la efectividad de la explotación concedida, según la naturaleza de la obra y</w:t>
      </w:r>
      <w:r>
        <w:t xml:space="preserve"> </w:t>
      </w:r>
      <w:r>
        <w:rPr>
          <w:b/>
          <w:i w:val="0"/>
        </w:rPr>
        <w:t>los usos vigentes en la actividad profesional, industrial o comercial de que se trate</w:t>
      </w:r>
      <w:r>
        <w:rPr>
          <w:b w:val="0"/>
          <w:i w:val="0"/>
        </w:rPr>
        <w:t>».</w:t>
      </w:r>
    </w:p>
    <w:p>
      <w:pPr/>
      <w:r>
        <w:rPr>
          <w:b w:val="0"/>
          <w:i w:val="0"/>
        </w:rPr>
        <w:t>Artículo 49: «</w:t>
      </w:r>
      <w:r>
        <w:rPr>
          <w:b/>
          <w:i w:val="0"/>
        </w:rPr>
        <w:t>El cesionario en exclusiva podrá transmitir a otro su derecho con el consentimiento</w:t>
      </w:r>
      <w:r>
        <w:t xml:space="preserve"> </w:t>
      </w:r>
      <w:r>
        <w:rPr>
          <w:b/>
          <w:i w:val="0"/>
        </w:rPr>
        <w:t>expreso del cedente.</w:t>
      </w:r>
      <w:r>
        <w:rPr>
          <w:b w:val="0"/>
          <w:i w:val="0"/>
        </w:rPr>
        <w:t>» Sin ese consentimiento, los cesionarios responden solidariamente frente al</w:t>
      </w:r>
      <w:r>
        <w:t xml:space="preserve"> </w:t>
      </w:r>
      <w:r>
        <w:rPr>
          <w:b w:val="0"/>
          <w:i w:val="0"/>
        </w:rPr>
        <w:t>primer cedente de las obligaciones de la cesión; y no hace falta consentimiento cuando la transmisión</w:t>
      </w:r>
      <w:r>
        <w:t xml:space="preserve"> </w:t>
      </w:r>
      <w:r>
        <w:rPr>
          <w:b w:val="0"/>
          <w:i w:val="0"/>
        </w:rPr>
        <w:t>se debe a la disolución o al cambio de titularidad de la empresa cesionaria. El cesionario no</w:t>
      </w:r>
      <w:r>
        <w:t xml:space="preserve"> </w:t>
      </w:r>
      <w:r>
        <w:rPr>
          <w:b w:val="0"/>
          <w:i w:val="0"/>
        </w:rPr>
        <w:t>exclusivo, en cambio, no puede transmitir su derecho salvo en ese último supuesto (artículo 50.1).</w:t>
      </w:r>
    </w:p>
    <w:p>
      <w:pPr/>
      <w:r>
        <w:rPr>
          <w:b w:val="0"/>
          <w:i/>
        </w:rPr>
        <w:t>La revocación.</w:t>
      </w:r>
      <w:r>
        <w:rPr>
          <w:b w:val="0"/>
          <w:i w:val="0"/>
        </w:rPr>
        <w:t xml:space="preserve"> Artículo 48 bis (introducido por el RDL 24/2021, vigente desde el 4 de noviembre de</w:t>
      </w:r>
      <w:r>
        <w:t xml:space="preserve"> </w:t>
      </w:r>
      <w:r>
        <w:rPr>
          <w:b w:val="0"/>
          <w:i w:val="0"/>
        </w:rPr>
        <w:t>2021):</w:t>
      </w:r>
    </w:p>
    <w:p>
      <w:pPr>
        <w:pStyle w:val="ListNumber"/>
      </w:pPr>
      <w:r>
        <w:rPr>
          <w:b w:val="0"/>
          <w:i w:val="0"/>
        </w:rPr>
        <w:t>El autor que haya autorizado o cedido sus derechos de forma exclusiva «</w:t>
      </w:r>
      <w:r>
        <w:rPr>
          <w:b/>
          <w:i w:val="0"/>
        </w:rPr>
        <w:t>podrá resolver, en todo o</w:t>
      </w:r>
      <w:r>
        <w:t xml:space="preserve"> </w:t>
      </w:r>
      <w:r>
        <w:rPr>
          <w:b/>
          <w:i w:val="0"/>
        </w:rPr>
        <w:t>en parte, la autorización o cesión si la obra no está siendo explotada</w:t>
      </w:r>
      <w:r>
        <w:rPr>
          <w:b w:val="0"/>
          <w:i w:val="0"/>
        </w:rPr>
        <w:t>», o, como alternativa,</w:t>
      </w:r>
      <w:r>
        <w:t xml:space="preserve"> </w:t>
      </w:r>
      <w:r>
        <w:rPr>
          <w:b w:val="0"/>
          <w:i w:val="0"/>
        </w:rPr>
        <w:t>poner fin a la exclusividad. No se aplica si la falta de explotación se debe principalmente a</w:t>
      </w:r>
      <w:r>
        <w:t xml:space="preserve"> </w:t>
      </w:r>
      <w:r>
        <w:rPr>
          <w:b w:val="0"/>
          <w:i w:val="0"/>
        </w:rPr>
        <w:t>circunstancias que razonablemente quepa esperar que subsane el autor o el artista.</w:t>
      </w:r>
    </w:p>
    <w:p>
      <w:pPr>
        <w:pStyle w:val="ListNumber"/>
      </w:pPr>
      <w:r>
        <w:rPr>
          <w:b w:val="0"/>
          <w:i w:val="0"/>
        </w:rPr>
        <w:t>«</w:t>
      </w:r>
      <w:r>
        <w:rPr>
          <w:b/>
          <w:i w:val="0"/>
        </w:rPr>
        <w:t>Quedan excluidas de lo dispuesto en el apartado anterior las obras colectivas, las obras en</w:t>
      </w:r>
      <w:r>
        <w:t xml:space="preserve"> </w:t>
      </w:r>
      <w:r>
        <w:rPr>
          <w:b/>
          <w:i w:val="0"/>
        </w:rPr>
        <w:t>colaboración y los programas de ordenador.</w:t>
      </w:r>
      <w:r>
        <w:rPr>
          <w:b w:val="0"/>
          <w:i w:val="0"/>
        </w:rPr>
        <w:t>»</w:t>
      </w:r>
    </w:p>
    <w:p>
      <w:pPr>
        <w:pStyle w:val="ListNumber"/>
      </w:pPr>
      <w:r>
        <w:rPr>
          <w:b w:val="0"/>
          <w:i w:val="0"/>
        </w:rPr>
        <w:t>Se ejerce previa comunicación, «</w:t>
      </w:r>
      <w:r>
        <w:rPr>
          <w:b/>
          <w:i w:val="0"/>
        </w:rPr>
        <w:t>una vez transcurridos cinco años desde la autorización o cesión</w:t>
      </w:r>
      <w:r>
        <w:t xml:space="preserve"> </w:t>
      </w:r>
      <w:r>
        <w:rPr>
          <w:b/>
          <w:i w:val="0"/>
        </w:rPr>
        <w:t>de los derechos</w:t>
      </w:r>
      <w:r>
        <w:rPr>
          <w:b w:val="0"/>
          <w:i w:val="0"/>
        </w:rPr>
        <w:t>», salvo pacto expreso, convenio colectivo o acuerdo sectorial que lo regule; la</w:t>
      </w:r>
      <w:r>
        <w:t xml:space="preserve"> </w:t>
      </w:r>
      <w:r>
        <w:rPr>
          <w:b w:val="0"/>
          <w:i w:val="0"/>
        </w:rPr>
        <w:t>comunicación fija «</w:t>
      </w:r>
      <w:r>
        <w:rPr>
          <w:b/>
          <w:i w:val="0"/>
        </w:rPr>
        <w:t>un plazo no inferior a un año</w:t>
      </w:r>
      <w:r>
        <w:rPr>
          <w:b w:val="0"/>
          <w:i w:val="0"/>
        </w:rPr>
        <w:t>», vencido el cual el autor puede poner fin a la</w:t>
      </w:r>
      <w:r>
        <w:t xml:space="preserve"> </w:t>
      </w:r>
      <w:r>
        <w:rPr>
          <w:b w:val="0"/>
          <w:i w:val="0"/>
        </w:rPr>
        <w:t>autorización, a la cesión o a la exclusividad.</w:t>
      </w:r>
    </w:p>
    <w:p>
      <w:pPr>
        <w:pStyle w:val="ListNumber"/>
      </w:pPr>
      <w:r>
        <w:rPr>
          <w:b w:val="0"/>
          <w:i w:val="0"/>
        </w:rPr>
        <w:t>«</w:t>
      </w:r>
      <w:r>
        <w:rPr>
          <w:b/>
          <w:i w:val="0"/>
        </w:rPr>
        <w:t>El derecho regulado en este artículo será irrenunciable.</w:t>
      </w:r>
      <w:r>
        <w:rPr>
          <w:b w:val="0"/>
          <w:i w:val="0"/>
        </w:rPr>
        <w:t>»</w:t>
      </w:r>
    </w:p>
    <w:p>
      <w:pPr/>
      <w:r>
        <w:rPr>
          <w:b w:val="0"/>
          <w:i w:val="0"/>
        </w:rPr>
        <w:t>Como la obra audiovisual es, por remisión del artículo 87 al 7, una obra en colaboración (epígrafe</w:t>
      </w:r>
      <w:r>
        <w:t xml:space="preserve"> </w:t>
      </w:r>
      <w:r>
        <w:rPr>
          <w:b w:val="0"/>
          <w:i w:val="0"/>
        </w:rPr>
        <w:t>4), el 48 bis.2 la excluye de la revocación como tal obra. Si alcanza a la cesión de una obra</w:t>
      </w:r>
      <w:r>
        <w:t xml:space="preserve"> </w:t>
      </w:r>
      <w:r>
        <w:rPr>
          <w:b w:val="0"/>
          <w:i w:val="0"/>
        </w:rPr>
        <w:t>preexistente que se incorpora a ella (la novela adaptada, la canción) es cuestión que la ley no</w:t>
      </w:r>
      <w:r>
        <w:t xml:space="preserve"> </w:t>
      </w:r>
      <w:r>
        <w:rPr>
          <w:b w:val="0"/>
          <w:i w:val="0"/>
        </w:rPr>
        <w:t>resuelve expresamente y el tema no resuelve.</w:t>
      </w:r>
    </w:p>
    <w:p>
      <w:pPr/>
      <w:r>
        <w:rPr>
          <w:b w:val="0"/>
          <w:i/>
        </w:rPr>
        <w:t>La información.</w:t>
      </w:r>
      <w:r>
        <w:rPr>
          <w:b w:val="0"/>
          <w:i w:val="0"/>
        </w:rPr>
        <w:t xml:space="preserve"> Artículo 75 del RDL 24/2021, «Obligación de transparencia»: el cesionario de derechos</w:t>
      </w:r>
      <w:r>
        <w:t xml:space="preserve"> </w:t>
      </w:r>
      <w:r>
        <w:rPr>
          <w:b w:val="0"/>
          <w:i w:val="0"/>
        </w:rPr>
        <w:t>de explotación o titular de una autorización para usar una obra, una prestación o un repertorio</w:t>
      </w:r>
      <w:r>
        <w:t xml:space="preserve"> </w:t>
      </w:r>
      <w:r>
        <w:rPr>
          <w:b w:val="0"/>
          <w:i w:val="0"/>
        </w:rPr>
        <w:t>gestionado por una entidad de gestión «</w:t>
      </w:r>
      <w:r>
        <w:rPr>
          <w:b/>
          <w:i w:val="0"/>
        </w:rPr>
        <w:t>deberá facilitar a los autores o a los artistas intérpretes o</w:t>
      </w:r>
      <w:r>
        <w:t xml:space="preserve"> </w:t>
      </w:r>
      <w:r>
        <w:rPr>
          <w:b/>
          <w:i w:val="0"/>
        </w:rPr>
        <w:t>ejecutantes, al menos una vez al año y por medios electrónicos, información actualizada sobre la</w:t>
      </w:r>
      <w:r>
        <w:t xml:space="preserve"> </w:t>
      </w:r>
      <w:r>
        <w:rPr>
          <w:b/>
          <w:i w:val="0"/>
        </w:rPr>
        <w:t>explotación de sus obras o prestaciones, especialmente en lo que se refiere a los modos de</w:t>
      </w:r>
      <w:r>
        <w:t xml:space="preserve"> </w:t>
      </w:r>
      <w:r>
        <w:rPr>
          <w:b/>
          <w:i w:val="0"/>
        </w:rPr>
        <w:t>explotación, la totalidad de los ingresos generados y la remuneración correspondiente</w:t>
      </w:r>
      <w:r>
        <w:rPr>
          <w:b w:val="0"/>
          <w:i w:val="0"/>
        </w:rPr>
        <w:t>» (75.1). Si</w:t>
      </w:r>
      <w:r>
        <w:t xml:space="preserve"> </w:t>
      </w:r>
      <w:r>
        <w:rPr>
          <w:b w:val="0"/>
          <w:i w:val="0"/>
        </w:rPr>
        <w:t>la obligación resulta desproporcionada respecto de los ingresos, se limita a un nivel de información</w:t>
      </w:r>
      <w:r>
        <w:t xml:space="preserve"> </w:t>
      </w:r>
      <w:r>
        <w:rPr>
          <w:b w:val="0"/>
          <w:i w:val="0"/>
        </w:rPr>
        <w:t>razonable, proporcionado y efectivo (75.2); no se aplica cuando la contribución no sea significativa,</w:t>
      </w:r>
      <w:r>
        <w:t xml:space="preserve"> </w:t>
      </w:r>
      <w:r>
        <w:rPr>
          <w:b w:val="0"/>
          <w:i w:val="0"/>
        </w:rPr>
        <w:t>salvo que el autor o el artista necesite la información para la acción de revisión del artículo 47,</w:t>
      </w:r>
      <w:r>
        <w:t xml:space="preserve"> </w:t>
      </w:r>
      <w:r>
        <w:rPr>
          <w:b w:val="0"/>
          <w:i w:val="0"/>
        </w:rPr>
        <w:t>ni cuando sea aplicable el artículo 167 del texto refundido (75.3); ni a los autores de programas de</w:t>
      </w:r>
      <w:r>
        <w:t xml:space="preserve"> </w:t>
      </w:r>
      <w:r>
        <w:rPr>
          <w:b w:val="0"/>
          <w:i w:val="0"/>
        </w:rPr>
        <w:t>ordenador (75.5). Es la obligación general; para la obra audiovisual rige además la del artículo 90.5</w:t>
      </w:r>
      <w:r>
        <w:t xml:space="preserve"> </w:t>
      </w:r>
      <w:r>
        <w:rPr>
          <w:b w:val="0"/>
          <w:i w:val="0"/>
        </w:rPr>
        <w:t>(epígrafe 4), a instancia del autor.</w:t>
      </w:r>
    </w:p>
    <w:p>
      <w:pPr/>
      <w:r>
        <w:rPr>
          <w:b w:val="0"/>
          <w:i/>
        </w:rPr>
        <w:t>Los artistas.</w:t>
      </w:r>
      <w:r>
        <w:rPr>
          <w:b w:val="0"/>
          <w:i w:val="0"/>
        </w:rPr>
        <w:t xml:space="preserve"> Por el artículo 110 (epígrafe 2), la acción de revisión del 47 se aplica a la</w:t>
      </w:r>
      <w:r>
        <w:t xml:space="preserve"> </w:t>
      </w:r>
      <w:r>
        <w:rPr>
          <w:b w:val="0"/>
          <w:i w:val="0"/>
        </w:rPr>
        <w:t>remuneración pactada por el artista con su empresario (110.3), y el derecho de revocación del 48 bis</w:t>
      </w:r>
      <w:r>
        <w:t xml:space="preserve"> </w:t>
      </w:r>
      <w:r>
        <w:rPr>
          <w:b w:val="0"/>
          <w:i w:val="0"/>
        </w:rPr>
        <w:t>y las obligaciones de información del artículo 75 del RDL 24/2021 se aplican a los artistas en los</w:t>
      </w:r>
      <w:r>
        <w:t xml:space="preserve"> </w:t>
      </w:r>
      <w:r>
        <w:rPr>
          <w:b w:val="0"/>
          <w:i w:val="0"/>
        </w:rPr>
        <w:t>términos de esos preceptos (110.4).</w:t>
      </w:r>
    </w:p>
    <w:p>
      <w:pPr>
        <w:pStyle w:val="Heading3"/>
      </w:pPr>
      <w:r>
        <w:rPr>
          <w:b w:val="0"/>
          <w:i w:val="0"/>
        </w:rPr>
        <w:t>11.8.3 Pedir la autorización</w:t>
      </w:r>
    </w:p>
    <w:p>
      <w:pPr/>
      <w:r>
        <w:rPr>
          <w:b w:val="0"/>
          <w:i w:val="0"/>
        </w:rPr>
        <w:t>Si ningún límite ampara el uso, hace falta autorización del titular de cada capa (autor, productor,</w:t>
      </w:r>
      <w:r>
        <w:t xml:space="preserve"> </w:t>
      </w:r>
      <w:r>
        <w:rPr>
          <w:b w:val="0"/>
          <w:i w:val="0"/>
        </w:rPr>
        <w:t>artista, emisora, persona que aparece). Lo que la ley exige de ella está arriba: por escrito</w:t>
      </w:r>
      <w:r>
        <w:t xml:space="preserve"> </w:t>
      </w:r>
      <w:r>
        <w:rPr>
          <w:b w:val="0"/>
          <w:i w:val="0"/>
        </w:rPr>
        <w:t>(artículo 45), con las modalidades, el tiempo y el ámbito expresos, porque en su defecto se reducen a lo</w:t>
      </w:r>
      <w:r>
        <w:t xml:space="preserve"> </w:t>
      </w:r>
      <w:r>
        <w:rPr>
          <w:b w:val="0"/>
          <w:i w:val="0"/>
        </w:rPr>
        <w:t>indispensable, a cinco años y al país de la cesión (artículo 43). Si el material es de un repertorio</w:t>
      </w:r>
      <w:r>
        <w:t xml:space="preserve"> </w:t>
      </w:r>
      <w:r>
        <w:rPr>
          <w:b w:val="0"/>
          <w:i w:val="0"/>
        </w:rPr>
        <w:t>gestionado por una entidad, la vía es la autorización no exclusiva de la entidad (artículo 163), salvo</w:t>
      </w:r>
      <w:r>
        <w:t xml:space="preserve"> </w:t>
      </w:r>
      <w:r>
        <w:rPr>
          <w:b w:val="0"/>
          <w:i w:val="0"/>
        </w:rPr>
        <w:t>el uso singular que requiera autorización individualizada del titular (artículo 166).</w:t>
      </w:r>
    </w:p>
    <w:p>
      <w:pPr>
        <w:pStyle w:val="Heading3"/>
      </w:pPr>
      <w:r>
        <w:rPr>
          <w:b w:val="0"/>
          <w:i w:val="0"/>
        </w:rPr>
        <w:t>11.8.4 Lo que Canal Sur adquiere según la modalidad de producción</w:t>
      </w:r>
    </w:p>
    <w:p>
      <w:pPr/>
      <w:r>
        <w:rPr>
          <w:b w:val="0"/>
          <w:i w:val="0"/>
        </w:rPr>
        <w:t>La Carta (artículo 24.2) clasifica la producción de programas por quién pone los medios y quién tiene</w:t>
      </w:r>
      <w:r>
        <w:t xml:space="preserve"> </w:t>
      </w:r>
      <w:r>
        <w:rPr>
          <w:b w:val="0"/>
          <w:i w:val="0"/>
        </w:rPr>
        <w:t>los derechos. La producción propia interna y la financiada mixta están en el epígrafe 4 («La obra</w:t>
      </w:r>
      <w:r>
        <w:t xml:space="preserve"> </w:t>
      </w:r>
      <w:r>
        <w:rPr>
          <w:b w:val="0"/>
          <w:i w:val="0"/>
        </w:rPr>
        <w:t>hecha en la casa»); las demás: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Modalidad</w:t>
            </w:r>
          </w:p>
        </w:tc>
        <w:tc>
          <w:tcPr>
            <w:tcW w:type="dxa" w:w="4706"/>
            <w:shd w:val="clear" w:color="auto" w:fill="E4E4E4"/>
          </w:tcPr>
          <w:p>
            <w:pPr>
              <w:pStyle w:val="Tablacabecera"/>
            </w:pPr>
            <w:r/>
            <w:r>
              <w:rPr>
                <w:b w:val="0"/>
                <w:i w:val="0"/>
              </w:rPr>
              <w:t>Qué adquiere la RTVA o Canal Sur, según la Carta</w:t>
            </w:r>
          </w:p>
        </w:tc>
      </w:tr>
      <w:tr>
        <w:tc>
          <w:tcPr>
            <w:tcW w:type="dxa" w:w="4706"/>
          </w:tcPr>
          <w:p>
            <w:pPr>
              <w:pStyle w:val="Tabla"/>
            </w:pPr>
            <w:r/>
            <w:r>
              <w:rPr>
                <w:b w:val="0"/>
                <w:i w:val="0"/>
              </w:rPr>
              <w:t>Producción financiada (24.2.a)</w:t>
            </w:r>
          </w:p>
        </w:tc>
        <w:tc>
          <w:tcPr>
            <w:tcW w:type="dxa" w:w="4706"/>
          </w:tcPr>
          <w:p>
            <w:pPr>
              <w:pStyle w:val="Tabla"/>
            </w:pPr>
            <w:r/>
            <w:r>
              <w:rPr>
                <w:b w:val="0"/>
                <w:i w:val="0"/>
              </w:rPr>
              <w:t>La entidad contratada asume la realización y producción de la obra encargada; la RTVA o Canal Sur establecen criterios y contenidos, asumen la responsabilidad editorial y «</w:t>
            </w:r>
            <w:r>
              <w:rPr>
                <w:b/>
                <w:i w:val="0"/>
              </w:rPr>
              <w:t>poseen determinados derechos de explotación</w:t>
            </w:r>
            <w:r>
              <w:rPr>
                <w:b w:val="0"/>
                <w:i w:val="0"/>
              </w:rPr>
              <w:t>»</w:t>
            </w:r>
          </w:p>
        </w:tc>
      </w:tr>
      <w:tr>
        <w:tc>
          <w:tcPr>
            <w:tcW w:type="dxa" w:w="4706"/>
          </w:tcPr>
          <w:p>
            <w:pPr>
              <w:pStyle w:val="Tabla"/>
            </w:pPr>
            <w:r/>
            <w:r>
              <w:rPr>
                <w:b w:val="0"/>
                <w:i w:val="0"/>
              </w:rPr>
              <w:t>Producción ajena (24.2.b)</w:t>
            </w:r>
          </w:p>
        </w:tc>
        <w:tc>
          <w:tcPr>
            <w:tcW w:type="dxa" w:w="4706"/>
          </w:tcPr>
          <w:p>
            <w:pPr>
              <w:pStyle w:val="Tabla"/>
            </w:pPr>
            <w:r/>
            <w:r>
              <w:rPr>
                <w:b w:val="0"/>
                <w:i w:val="0"/>
              </w:rPr>
              <w:t>«</w:t>
            </w:r>
            <w:r>
              <w:rPr>
                <w:b/>
                <w:i w:val="0"/>
              </w:rPr>
              <w:t>derechos de emisión para televisión, o derechos de antena, pudiendo comportar la participación en la explotación de derechos</w:t>
            </w:r>
            <w:r>
              <w:rPr>
                <w:b w:val="0"/>
                <w:i w:val="0"/>
              </w:rPr>
              <w:t>»</w:t>
            </w:r>
          </w:p>
        </w:tc>
      </w:tr>
      <w:tr>
        <w:tc>
          <w:tcPr>
            <w:tcW w:type="dxa" w:w="4706"/>
          </w:tcPr>
          <w:p>
            <w:pPr>
              <w:pStyle w:val="Tabla"/>
            </w:pPr>
            <w:r/>
            <w:r>
              <w:rPr>
                <w:b w:val="0"/>
                <w:i w:val="0"/>
              </w:rPr>
              <w:t>Coproducción (24.2.c)</w:t>
            </w:r>
          </w:p>
        </w:tc>
        <w:tc>
          <w:tcPr>
            <w:tcW w:type="dxa" w:w="4706"/>
          </w:tcPr>
          <w:p>
            <w:pPr>
              <w:pStyle w:val="Tabla"/>
            </w:pPr>
            <w:r/>
            <w:r>
              <w:rPr>
                <w:b w:val="0"/>
                <w:i w:val="0"/>
              </w:rPr>
              <w:t>Participa financieramente con otras entidades, «</w:t>
            </w:r>
            <w:r>
              <w:rPr>
                <w:b/>
                <w:i w:val="0"/>
              </w:rPr>
              <w:t>adquiriendo determinados derechos de explotación sobre las mismas</w:t>
            </w:r>
            <w:r>
              <w:rPr>
                <w:b w:val="0"/>
                <w:i w:val="0"/>
              </w:rPr>
              <w:t>»</w:t>
            </w:r>
          </w:p>
        </w:tc>
      </w:tr>
    </w:tbl>
    <w:p>
      <w:pPr/>
    </w:p>
    <w:p>
      <w:pPr/>
      <w:r>
        <w:rPr>
          <w:b w:val="0"/>
          <w:i w:val="0"/>
        </w:rPr>
        <w:t>Y el 24.3: «</w:t>
      </w:r>
      <w:r>
        <w:rPr>
          <w:b/>
          <w:i w:val="0"/>
        </w:rPr>
        <w:t>La contratación de producciones audiovisuales y la adquisición de derechos se</w:t>
      </w:r>
      <w:r>
        <w:t xml:space="preserve"> </w:t>
      </w:r>
      <w:r>
        <w:rPr>
          <w:b/>
          <w:i w:val="0"/>
        </w:rPr>
        <w:t>desarrollará en cumplimiento de la legislación estatal y autonómica, y de la normativa comunitaria</w:t>
      </w:r>
      <w:r>
        <w:t xml:space="preserve"> </w:t>
      </w:r>
      <w:r>
        <w:rPr>
          <w:b/>
          <w:i w:val="0"/>
        </w:rPr>
        <w:t>vigente que resulte de aplicación, y siguiendo procedimientos internos de tramitación que en todo</w:t>
      </w:r>
      <w:r>
        <w:t xml:space="preserve"> </w:t>
      </w:r>
      <w:r>
        <w:rPr>
          <w:b/>
          <w:i w:val="0"/>
        </w:rPr>
        <w:t>momento garantizarán la transparencia, publicidad y los derechos de las empresas que opten a</w:t>
      </w:r>
      <w:r>
        <w:t xml:space="preserve"> </w:t>
      </w:r>
      <w:r>
        <w:rPr>
          <w:b/>
          <w:i w:val="0"/>
        </w:rPr>
        <w:t>relacionarse contractualmente con la RTVA o con Canal Sur a través de producciones o derechos</w:t>
      </w:r>
      <w:r>
        <w:t xml:space="preserve"> </w:t>
      </w:r>
      <w:r>
        <w:rPr>
          <w:b/>
          <w:i w:val="0"/>
        </w:rPr>
        <w:t>audiovisuales.</w:t>
      </w:r>
      <w:r>
        <w:rPr>
          <w:b w:val="0"/>
          <w:i w:val="0"/>
        </w:rPr>
        <w:t>» Cómo se contrata (la Ley de Contratos del Sector Público y el régimen de los</w:t>
      </w:r>
      <w:r>
        <w:t xml:space="preserve"> </w:t>
      </w:r>
      <w:r>
        <w:rPr>
          <w:b w:val="0"/>
          <w:i w:val="0"/>
        </w:rPr>
        <w:t>contratos de programas) es materia del tema 10. Los procedimientos internos que menciona la Carta no</w:t>
      </w:r>
      <w:r>
        <w:t xml:space="preserve"> </w:t>
      </w:r>
      <w:r>
        <w:rPr>
          <w:b w:val="0"/>
          <w:i w:val="0"/>
        </w:rPr>
        <w:t>constan publicados.</w:t>
      </w:r>
    </w:p>
    <w:p>
      <w:pPr/>
      <w:r>
        <w:rPr>
          <w:b w:val="0"/>
          <w:i w:val="0"/>
        </w:rPr>
        <w:t>La Carta dice «determinados» derechos en la financiada, la ajena y la coproducción: cuáles, lo dice</w:t>
      </w:r>
      <w:r>
        <w:t xml:space="preserve"> </w:t>
      </w:r>
      <w:r>
        <w:rPr>
          <w:b w:val="0"/>
          <w:i w:val="0"/>
        </w:rPr>
        <w:t>cada contrato. Por eso, con el artículo 43 del texto refundido, lo que no esté escrito en el contrato</w:t>
      </w:r>
      <w:r>
        <w:t xml:space="preserve"> </w:t>
      </w:r>
      <w:r>
        <w:rPr>
          <w:b w:val="0"/>
          <w:i w:val="0"/>
        </w:rPr>
        <w:t>no está adquirido.</w:t>
      </w:r>
    </w:p>
    <w:p>
      <w:pPr>
        <w:pStyle w:val="Heading3"/>
      </w:pPr>
      <w:r>
        <w:rPr>
          <w:b w:val="0"/>
          <w:i w:val="0"/>
        </w:rPr>
        <w:t>11.8.5 La documentación jurídica de una producción</w:t>
      </w:r>
    </w:p>
    <w:p>
      <w:pPr/>
      <w:r>
        <w:rPr>
          <w:b w:val="0"/>
          <w:i w:val="0"/>
        </w:rPr>
        <w:t>No hay norma que enumere los documentos jurídicos de una producción ni un modelo publicado de la</w:t>
      </w:r>
      <w:r>
        <w:t xml:space="preserve"> </w:t>
      </w:r>
      <w:r>
        <w:rPr>
          <w:b w:val="0"/>
          <w:i w:val="0"/>
        </w:rPr>
        <w:t>RTVA. La tabla reúne, por el tipo de documento, lo que la ley exige de cada uno; el nombre de los</w:t>
      </w:r>
      <w:r>
        <w:t xml:space="preserve"> </w:t>
      </w:r>
      <w:r>
        <w:rPr>
          <w:b w:val="0"/>
          <w:i w:val="0"/>
        </w:rPr>
        <w:t>documentos (contrato de cesión, autorización o «release», licencia, hoja de músicas) es del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Quién lo otorga</w:t>
            </w:r>
          </w:p>
        </w:tc>
        <w:tc>
          <w:tcPr>
            <w:tcW w:type="dxa" w:w="2353"/>
            <w:shd w:val="clear" w:color="auto" w:fill="E4E4E4"/>
          </w:tcPr>
          <w:p>
            <w:pPr>
              <w:pStyle w:val="Tablacabecera"/>
            </w:pPr>
            <w:r/>
            <w:r>
              <w:rPr>
                <w:b w:val="0"/>
                <w:i w:val="0"/>
              </w:rPr>
              <w:t>Lo que exige la ley</w:t>
            </w:r>
          </w:p>
        </w:tc>
        <w:tc>
          <w:tcPr>
            <w:tcW w:type="dxa" w:w="2353"/>
            <w:shd w:val="clear" w:color="auto" w:fill="E4E4E4"/>
          </w:tcPr>
          <w:p>
            <w:pPr>
              <w:pStyle w:val="Tablacabecera"/>
            </w:pPr>
            <w:r/>
            <w:r>
              <w:rPr>
                <w:b w:val="0"/>
                <w:i w:val="0"/>
              </w:rPr>
              <w:t>Precepto</w:t>
            </w:r>
          </w:p>
        </w:tc>
      </w:tr>
      <w:tr>
        <w:tc>
          <w:tcPr>
            <w:tcW w:type="dxa" w:w="2353"/>
          </w:tcPr>
          <w:p>
            <w:pPr>
              <w:pStyle w:val="Tabla"/>
            </w:pPr>
            <w:r/>
            <w:r>
              <w:rPr>
                <w:b w:val="0"/>
                <w:i w:val="0"/>
              </w:rPr>
              <w:t>Contrato con los autores de la obra audiovisual (dirección-realización, guion, música original)</w:t>
            </w:r>
          </w:p>
        </w:tc>
        <w:tc>
          <w:tcPr>
            <w:tcW w:type="dxa" w:w="2353"/>
          </w:tcPr>
          <w:p>
            <w:pPr>
              <w:pStyle w:val="Tabla"/>
            </w:pPr>
            <w:r/>
            <w:r>
              <w:rPr>
                <w:b w:val="0"/>
                <w:i w:val="0"/>
              </w:rPr>
              <w:t>Cada autor</w:t>
            </w:r>
          </w:p>
        </w:tc>
        <w:tc>
          <w:tcPr>
            <w:tcW w:type="dxa" w:w="2353"/>
          </w:tcPr>
          <w:p>
            <w:pPr>
              <w:pStyle w:val="Tabla"/>
            </w:pPr>
            <w:r/>
            <w:r>
              <w:rPr>
                <w:b w:val="0"/>
                <w:i w:val="0"/>
              </w:rPr>
              <w:t>Escrito; la cesión al productor de reproducción, distribución, comunicación pública, doblaje y subtitulado se presume por el contrato de producción; remuneración fijada por modalidad; en obra cinematográfica, autorización expresa para radiodifundirla</w:t>
            </w:r>
          </w:p>
        </w:tc>
        <w:tc>
          <w:tcPr>
            <w:tcW w:type="dxa" w:w="2353"/>
          </w:tcPr>
          <w:p>
            <w:pPr>
              <w:pStyle w:val="Tabla"/>
            </w:pPr>
            <w:r/>
            <w:r>
              <w:rPr>
                <w:b w:val="0"/>
                <w:i w:val="0"/>
              </w:rPr>
              <w:t>TRLPI 45, 87, 88, 90.1</w:t>
            </w:r>
          </w:p>
        </w:tc>
      </w:tr>
      <w:tr>
        <w:tc>
          <w:tcPr>
            <w:tcW w:type="dxa" w:w="2353"/>
          </w:tcPr>
          <w:p>
            <w:pPr>
              <w:pStyle w:val="Tabla"/>
            </w:pPr>
            <w:r/>
            <w:r>
              <w:rPr>
                <w:b w:val="0"/>
                <w:i w:val="0"/>
              </w:rPr>
              <w:t>Cesión o licencia de una obra preexistente</w:t>
            </w:r>
          </w:p>
        </w:tc>
        <w:tc>
          <w:tcPr>
            <w:tcW w:type="dxa" w:w="2353"/>
          </w:tcPr>
          <w:p>
            <w:pPr>
              <w:pStyle w:val="Tabla"/>
            </w:pPr>
            <w:r/>
            <w:r>
              <w:rPr>
                <w:b w:val="0"/>
                <w:i w:val="0"/>
              </w:rPr>
              <w:t>Su autor o el titular de los derechos</w:t>
            </w:r>
          </w:p>
        </w:tc>
        <w:tc>
          <w:tcPr>
            <w:tcW w:type="dxa" w:w="2353"/>
          </w:tcPr>
          <w:p>
            <w:pPr>
              <w:pStyle w:val="Tabla"/>
            </w:pPr>
            <w:r/>
            <w:r>
              <w:rPr>
                <w:b w:val="0"/>
                <w:i w:val="0"/>
              </w:rPr>
              <w:t>Escrito; derechos, modalidades, tiempo y territorio expresos (si no, cinco años y el país de la cesión); en el contrato de transformación, presunción de cesión en los términos del 88</w:t>
            </w:r>
          </w:p>
        </w:tc>
        <w:tc>
          <w:tcPr>
            <w:tcW w:type="dxa" w:w="2353"/>
          </w:tcPr>
          <w:p>
            <w:pPr>
              <w:pStyle w:val="Tabla"/>
            </w:pPr>
            <w:r/>
            <w:r>
              <w:rPr>
                <w:b w:val="0"/>
                <w:i w:val="0"/>
              </w:rPr>
              <w:t>TRLPI 43, 45, 57, 89</w:t>
            </w:r>
          </w:p>
        </w:tc>
      </w:tr>
      <w:tr>
        <w:tc>
          <w:tcPr>
            <w:tcW w:type="dxa" w:w="2353"/>
          </w:tcPr>
          <w:p>
            <w:pPr>
              <w:pStyle w:val="Tabla"/>
            </w:pPr>
            <w:r/>
            <w:r>
              <w:rPr>
                <w:b w:val="0"/>
                <w:i w:val="0"/>
              </w:rPr>
              <w:t>Contrato de artistas (actores, músicos, presentadores externos)</w:t>
            </w:r>
          </w:p>
        </w:tc>
        <w:tc>
          <w:tcPr>
            <w:tcW w:type="dxa" w:w="2353"/>
          </w:tcPr>
          <w:p>
            <w:pPr>
              <w:pStyle w:val="Tabla"/>
            </w:pPr>
            <w:r/>
            <w:r>
              <w:rPr>
                <w:b w:val="0"/>
                <w:i w:val="0"/>
              </w:rPr>
              <w:t>El artista</w:t>
            </w:r>
          </w:p>
        </w:tc>
        <w:tc>
          <w:tcPr>
            <w:tcW w:type="dxa" w:w="2353"/>
          </w:tcPr>
          <w:p>
            <w:pPr>
              <w:pStyle w:val="Tabla"/>
            </w:pPr>
            <w:r/>
            <w:r>
              <w:rPr>
                <w:b w:val="0"/>
                <w:i w:val="0"/>
              </w:rPr>
              <w:t>Por escrito la autorización de fijación, la de reproducción y la de comunicación pública; salvo pacto, el empresario adquiere los derechos de reproducción y comunicación pública que se deduzcan del contrato, y el productor de la grabación, la puesta a disposición; si es contrato de trabajo de la relación especial de artistas, por escrito, cualquiera que sea su modalidad y duración</w:t>
            </w:r>
          </w:p>
        </w:tc>
        <w:tc>
          <w:tcPr>
            <w:tcW w:type="dxa" w:w="2353"/>
          </w:tcPr>
          <w:p>
            <w:pPr>
              <w:pStyle w:val="Tabla"/>
            </w:pPr>
            <w:r/>
            <w:r>
              <w:rPr>
                <w:b w:val="0"/>
                <w:i w:val="0"/>
              </w:rPr>
              <w:t>TRLPI 106.2, 107.2, 108.1 y 108.2, 110; RD 1435/1985, 3.Uno</w:t>
            </w:r>
          </w:p>
        </w:tc>
      </w:tr>
      <w:tr>
        <w:tc>
          <w:tcPr>
            <w:tcW w:type="dxa" w:w="2353"/>
          </w:tcPr>
          <w:p>
            <w:pPr>
              <w:pStyle w:val="Tabla"/>
            </w:pPr>
            <w:r/>
            <w:r>
              <w:rPr>
                <w:b w:val="0"/>
                <w:i w:val="0"/>
              </w:rPr>
              <w:t>Autorización de imagen</w:t>
            </w:r>
          </w:p>
        </w:tc>
        <w:tc>
          <w:tcPr>
            <w:tcW w:type="dxa" w:w="2353"/>
          </w:tcPr>
          <w:p>
            <w:pPr>
              <w:pStyle w:val="Tabla"/>
            </w:pPr>
            <w:r/>
            <w:r>
              <w:rPr>
                <w:b w:val="0"/>
                <w:i w:val="0"/>
              </w:rPr>
              <w:t>La persona que aparece</w:t>
            </w:r>
          </w:p>
        </w:tc>
        <w:tc>
          <w:tcPr>
            <w:tcW w:type="dxa" w:w="2353"/>
          </w:tcPr>
          <w:p>
            <w:pPr>
              <w:pStyle w:val="Tabla"/>
            </w:pPr>
            <w:r/>
            <w:r>
              <w:rPr>
                <w:b w:val="0"/>
                <w:i w:val="0"/>
              </w:rPr>
              <w:t>Consentimiento expreso, revocable con indemnización</w:t>
            </w:r>
          </w:p>
        </w:tc>
        <w:tc>
          <w:tcPr>
            <w:tcW w:type="dxa" w:w="2353"/>
          </w:tcPr>
          <w:p>
            <w:pPr>
              <w:pStyle w:val="Tabla"/>
            </w:pPr>
            <w:r/>
            <w:r>
              <w:rPr>
                <w:b w:val="0"/>
                <w:i w:val="0"/>
              </w:rPr>
              <w:t>LO 1/1982, 2.2 y 2.3</w:t>
            </w:r>
          </w:p>
        </w:tc>
      </w:tr>
      <w:tr>
        <w:tc>
          <w:tcPr>
            <w:tcW w:type="dxa" w:w="2353"/>
          </w:tcPr>
          <w:p>
            <w:pPr>
              <w:pStyle w:val="Tabla"/>
            </w:pPr>
            <w:r/>
            <w:r>
              <w:rPr>
                <w:b w:val="0"/>
                <w:i w:val="0"/>
              </w:rPr>
              <w:t>Autorización de imagen de un menor</w:t>
            </w:r>
          </w:p>
        </w:tc>
        <w:tc>
          <w:tcPr>
            <w:tcW w:type="dxa" w:w="2353"/>
          </w:tcPr>
          <w:p>
            <w:pPr>
              <w:pStyle w:val="Tabla"/>
            </w:pPr>
            <w:r/>
            <w:r>
              <w:rPr>
                <w:b w:val="0"/>
                <w:i w:val="0"/>
              </w:rPr>
              <w:t>El menor maduro o, por escrito, su representante legal</w:t>
            </w:r>
          </w:p>
        </w:tc>
        <w:tc>
          <w:tcPr>
            <w:tcW w:type="dxa" w:w="2353"/>
          </w:tcPr>
          <w:p>
            <w:pPr>
              <w:pStyle w:val="Tabla"/>
            </w:pPr>
            <w:r/>
            <w:r>
              <w:rPr>
                <w:b w:val="0"/>
                <w:i w:val="0"/>
              </w:rPr>
              <w:t>Si consiente el representante, comunicación previa al Ministerio Fiscal; ni una ni otra salvan lo que perjudique su honra o intereses</w:t>
            </w:r>
          </w:p>
        </w:tc>
        <w:tc>
          <w:tcPr>
            <w:tcW w:type="dxa" w:w="2353"/>
          </w:tcPr>
          <w:p>
            <w:pPr>
              <w:pStyle w:val="Tabla"/>
            </w:pPr>
            <w:r/>
            <w:r>
              <w:rPr>
                <w:b w:val="0"/>
                <w:i w:val="0"/>
              </w:rPr>
              <w:t>LO 1/1982, 3; LO 1/1996, 4.3</w:t>
            </w:r>
          </w:p>
        </w:tc>
      </w:tr>
      <w:tr>
        <w:tc>
          <w:tcPr>
            <w:tcW w:type="dxa" w:w="2353"/>
          </w:tcPr>
          <w:p>
            <w:pPr>
              <w:pStyle w:val="Tabla"/>
            </w:pPr>
            <w:r/>
            <w:r>
              <w:rPr>
                <w:b w:val="0"/>
                <w:i w:val="0"/>
              </w:rPr>
              <w:t>Autorización para que actúe un menor de dieciséis años</w:t>
            </w:r>
          </w:p>
        </w:tc>
        <w:tc>
          <w:tcPr>
            <w:tcW w:type="dxa" w:w="2353"/>
          </w:tcPr>
          <w:p>
            <w:pPr>
              <w:pStyle w:val="Tabla"/>
            </w:pPr>
            <w:r/>
            <w:r>
              <w:rPr>
                <w:b w:val="0"/>
                <w:i w:val="0"/>
              </w:rPr>
              <w:t>La autoridad laboral</w:t>
            </w:r>
          </w:p>
        </w:tc>
        <w:tc>
          <w:tcPr>
            <w:tcW w:type="dxa" w:w="2353"/>
          </w:tcPr>
          <w:p>
            <w:pPr>
              <w:pStyle w:val="Tabla"/>
            </w:pPr>
            <w:r/>
            <w:r>
              <w:rPr>
                <w:b w:val="0"/>
                <w:i w:val="0"/>
              </w:rPr>
              <w:t>Excepcional, por escrito y para actos determinados</w:t>
            </w:r>
          </w:p>
        </w:tc>
        <w:tc>
          <w:tcPr>
            <w:tcW w:type="dxa" w:w="2353"/>
          </w:tcPr>
          <w:p>
            <w:pPr>
              <w:pStyle w:val="Tabla"/>
            </w:pPr>
            <w:r/>
            <w:r>
              <w:rPr>
                <w:b w:val="0"/>
                <w:i w:val="0"/>
              </w:rPr>
              <w:t>ET 6.4; RD 1435/1985, 2.Uno</w:t>
            </w:r>
          </w:p>
        </w:tc>
      </w:tr>
      <w:tr>
        <w:tc>
          <w:tcPr>
            <w:tcW w:type="dxa" w:w="2353"/>
          </w:tcPr>
          <w:p>
            <w:pPr>
              <w:pStyle w:val="Tabla"/>
            </w:pPr>
            <w:r/>
            <w:r>
              <w:rPr>
                <w:b w:val="0"/>
                <w:i w:val="0"/>
              </w:rPr>
              <w:t>Licencia de repertorio de una entidad de gestión</w:t>
            </w:r>
          </w:p>
        </w:tc>
        <w:tc>
          <w:tcPr>
            <w:tcW w:type="dxa" w:w="2353"/>
          </w:tcPr>
          <w:p>
            <w:pPr>
              <w:pStyle w:val="Tabla"/>
            </w:pPr>
            <w:r/>
            <w:r>
              <w:rPr>
                <w:b w:val="0"/>
                <w:i w:val="0"/>
              </w:rPr>
              <w:t>La entidad</w:t>
            </w:r>
          </w:p>
        </w:tc>
        <w:tc>
          <w:tcPr>
            <w:tcW w:type="dxa" w:w="2353"/>
          </w:tcPr>
          <w:p>
            <w:pPr>
              <w:pStyle w:val="Tabla"/>
            </w:pPr>
            <w:r/>
            <w:r>
              <w:rPr>
                <w:b w:val="0"/>
                <w:i w:val="0"/>
              </w:rPr>
              <w:t>Autorización no exclusiva e intransmisible; información del uso en noventa días, salvo acuerdo contrario</w:t>
            </w:r>
          </w:p>
        </w:tc>
        <w:tc>
          <w:tcPr>
            <w:tcW w:type="dxa" w:w="2353"/>
          </w:tcPr>
          <w:p>
            <w:pPr>
              <w:pStyle w:val="Tabla"/>
            </w:pPr>
            <w:r/>
            <w:r>
              <w:rPr>
                <w:b w:val="0"/>
                <w:i w:val="0"/>
              </w:rPr>
              <w:t>TRLPI 50.2, 163.1, 167.1</w:t>
            </w:r>
          </w:p>
        </w:tc>
      </w:tr>
      <w:tr>
        <w:tc>
          <w:tcPr>
            <w:tcW w:type="dxa" w:w="2353"/>
          </w:tcPr>
          <w:p>
            <w:pPr>
              <w:pStyle w:val="Tabla"/>
            </w:pPr>
            <w:r/>
            <w:r>
              <w:rPr>
                <w:b w:val="0"/>
                <w:i w:val="0"/>
              </w:rPr>
              <w:t>Autorización de reproducción de un fonograma concreto</w:t>
            </w:r>
          </w:p>
        </w:tc>
        <w:tc>
          <w:tcPr>
            <w:tcW w:type="dxa" w:w="2353"/>
          </w:tcPr>
          <w:p>
            <w:pPr>
              <w:pStyle w:val="Tabla"/>
            </w:pPr>
            <w:r/>
            <w:r>
              <w:rPr>
                <w:b w:val="0"/>
                <w:i w:val="0"/>
              </w:rPr>
              <w:t>Productor del fonograma y artistas</w:t>
            </w:r>
          </w:p>
        </w:tc>
        <w:tc>
          <w:tcPr>
            <w:tcW w:type="dxa" w:w="2353"/>
          </w:tcPr>
          <w:p>
            <w:pPr>
              <w:pStyle w:val="Tabla"/>
            </w:pPr>
            <w:r/>
            <w:r>
              <w:rPr>
                <w:b w:val="0"/>
                <w:i w:val="0"/>
              </w:rPr>
              <w:t>Derecho exclusivo de cada uno; la de los artistas, por escrito</w:t>
            </w:r>
          </w:p>
        </w:tc>
        <w:tc>
          <w:tcPr>
            <w:tcW w:type="dxa" w:w="2353"/>
          </w:tcPr>
          <w:p>
            <w:pPr>
              <w:pStyle w:val="Tabla"/>
            </w:pPr>
            <w:r/>
            <w:r>
              <w:rPr>
                <w:b w:val="0"/>
                <w:i w:val="0"/>
              </w:rPr>
              <w:t>TRLPI 107, 115</w:t>
            </w:r>
          </w:p>
        </w:tc>
      </w:tr>
      <w:tr>
        <w:tc>
          <w:tcPr>
            <w:tcW w:type="dxa" w:w="2353"/>
          </w:tcPr>
          <w:p>
            <w:pPr>
              <w:pStyle w:val="Tabla"/>
            </w:pPr>
            <w:r/>
            <w:r>
              <w:rPr>
                <w:b w:val="0"/>
                <w:i w:val="0"/>
              </w:rPr>
              <w:t>Material de terceros (otra cadena, particular, agencia)</w:t>
            </w:r>
          </w:p>
        </w:tc>
        <w:tc>
          <w:tcPr>
            <w:tcW w:type="dxa" w:w="2353"/>
          </w:tcPr>
          <w:p>
            <w:pPr>
              <w:pStyle w:val="Tabla"/>
            </w:pPr>
            <w:r/>
            <w:r>
              <w:rPr>
                <w:b w:val="0"/>
                <w:i w:val="0"/>
              </w:rPr>
              <w:t>El productor de la grabación, la emisora y, si es obra, su autor</w:t>
            </w:r>
          </w:p>
        </w:tc>
        <w:tc>
          <w:tcPr>
            <w:tcW w:type="dxa" w:w="2353"/>
          </w:tcPr>
          <w:p>
            <w:pPr>
              <w:pStyle w:val="Tabla"/>
            </w:pPr>
            <w:r/>
            <w:r>
              <w:rPr>
                <w:b w:val="0"/>
                <w:i w:val="0"/>
              </w:rPr>
              <w:t>Autorización, salvo que ampare un límite (arts. 33 y 35)</w:t>
            </w:r>
          </w:p>
        </w:tc>
        <w:tc>
          <w:tcPr>
            <w:tcW w:type="dxa" w:w="2353"/>
          </w:tcPr>
          <w:p>
            <w:pPr>
              <w:pStyle w:val="Tabla"/>
            </w:pPr>
            <w:r/>
            <w:r>
              <w:rPr>
                <w:b w:val="0"/>
                <w:i w:val="0"/>
              </w:rPr>
              <w:t>TRLPI 121, 122, 126</w:t>
            </w:r>
          </w:p>
        </w:tc>
      </w:tr>
      <w:tr>
        <w:tc>
          <w:tcPr>
            <w:tcW w:type="dxa" w:w="2353"/>
          </w:tcPr>
          <w:p>
            <w:pPr>
              <w:pStyle w:val="Tabla"/>
            </w:pPr>
            <w:r/>
            <w:r>
              <w:rPr>
                <w:b w:val="0"/>
                <w:i w:val="0"/>
              </w:rPr>
              <w:t>Información anual a autores y artistas</w:t>
            </w:r>
          </w:p>
        </w:tc>
        <w:tc>
          <w:tcPr>
            <w:tcW w:type="dxa" w:w="2353"/>
          </w:tcPr>
          <w:p>
            <w:pPr>
              <w:pStyle w:val="Tabla"/>
            </w:pPr>
            <w:r/>
            <w:r>
              <w:rPr>
                <w:b w:val="0"/>
                <w:i w:val="0"/>
              </w:rPr>
              <w:t>El cesionario</w:t>
            </w:r>
          </w:p>
        </w:tc>
        <w:tc>
          <w:tcPr>
            <w:tcW w:type="dxa" w:w="2353"/>
          </w:tcPr>
          <w:p>
            <w:pPr>
              <w:pStyle w:val="Tabla"/>
            </w:pPr>
            <w:r/>
            <w:r>
              <w:rPr>
                <w:b w:val="0"/>
                <w:i w:val="0"/>
              </w:rPr>
              <w:t>Al menos una vez al año, por medios electrónicos</w:t>
            </w:r>
          </w:p>
        </w:tc>
        <w:tc>
          <w:tcPr>
            <w:tcW w:type="dxa" w:w="2353"/>
          </w:tcPr>
          <w:p>
            <w:pPr>
              <w:pStyle w:val="Tabla"/>
            </w:pPr>
            <w:r/>
            <w:r>
              <w:rPr>
                <w:b w:val="0"/>
                <w:i w:val="0"/>
              </w:rPr>
              <w:t>RDL 24/2021, art. 75; TRLPI 90.5</w:t>
            </w:r>
          </w:p>
        </w:tc>
      </w:tr>
    </w:tbl>
    <w:p>
      <w:pPr/>
    </w:p>
    <w:p>
      <w:pPr/>
      <w:r>
        <w:rPr>
          <w:b w:val="0"/>
          <w:i w:val="0"/>
        </w:rPr>
        <w:t>Los permisos de rodaje y de localización son del tema 8; los contratos de servicios con proveedores,</w:t>
      </w:r>
      <w:r>
        <w:t xml:space="preserve"> </w:t>
      </w:r>
      <w:r>
        <w:rPr>
          <w:b w:val="0"/>
          <w:i w:val="0"/>
        </w:rPr>
        <w:t>del tema 10; y cómo se archivan y trazan todos estos documentos en el expediente de producción, del</w:t>
      </w:r>
      <w:r>
        <w:t xml:space="preserve"> </w:t>
      </w:r>
      <w:r>
        <w:rPr>
          <w:b w:val="0"/>
          <w:i w:val="0"/>
        </w:rPr>
        <w:t>tema 12.</w:t>
      </w:r>
    </w:p>
    <w:p>
      <w:pPr>
        <w:pStyle w:val="Heading2"/>
      </w:pPr>
      <w:r>
        <w:rPr>
          <w:b w:val="0"/>
          <w:i w:val="0"/>
        </w:rPr>
        <w:t>11.9 Qué le toca al productor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 en producción</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t>Invitado, concursante o persona del público que sale en el programa</w:t>
            </w:r>
          </w:p>
        </w:tc>
        <w:tc>
          <w:tcPr>
            <w:tcW w:type="dxa" w:w="4706"/>
          </w:tcPr>
          <w:p>
            <w:pPr>
              <w:pStyle w:val="Tabla"/>
            </w:pPr>
            <w:r/>
            <w:r>
              <w:rPr>
                <w:b w:val="0"/>
                <w:i w:val="0"/>
              </w:rPr>
              <w:t>Consentimiento expreso; revocable en cualquier momento, con indemnización de daños y expectativas justificadas (LO 1/1982, arts. 2.2 y 2.3)</w:t>
            </w:r>
          </w:p>
        </w:tc>
      </w:tr>
      <w:tr>
        <w:tc>
          <w:tcPr>
            <w:tcW w:type="dxa" w:w="4706"/>
          </w:tcPr>
          <w:p>
            <w:pPr>
              <w:pStyle w:val="Tabla"/>
            </w:pPr>
            <w:r/>
            <w:r>
              <w:rPr>
                <w:b w:val="0"/>
                <w:i w:val="0"/>
              </w:rPr>
              <w:t>Usar la imagen de un participante en una promoción</w:t>
            </w:r>
          </w:p>
        </w:tc>
        <w:tc>
          <w:tcPr>
            <w:tcW w:type="dxa" w:w="4706"/>
          </w:tcPr>
          <w:p>
            <w:pPr>
              <w:pStyle w:val="Tabla"/>
            </w:pPr>
            <w:r/>
            <w:r>
              <w:rPr>
                <w:b w:val="0"/>
                <w:i w:val="0"/>
              </w:rPr>
              <w:t>La utilización con fines publicitarios, comerciales o análogos es intromisión propia (art. 7.6 LO 1/1982): que la autorización lo diga</w:t>
            </w:r>
          </w:p>
        </w:tc>
      </w:tr>
      <w:tr>
        <w:tc>
          <w:tcPr>
            <w:tcW w:type="dxa" w:w="4706"/>
          </w:tcPr>
          <w:p>
            <w:pPr>
              <w:pStyle w:val="Tabla"/>
            </w:pPr>
            <w:r/>
            <w:r>
              <w:rPr>
                <w:b w:val="0"/>
                <w:i w:val="0"/>
              </w:rPr>
              <w:t>Persona con cargo público grabada en un acto público</w:t>
            </w:r>
          </w:p>
        </w:tc>
        <w:tc>
          <w:tcPr>
            <w:tcW w:type="dxa" w:w="4706"/>
          </w:tcPr>
          <w:p>
            <w:pPr>
              <w:pStyle w:val="Tabla"/>
            </w:pPr>
            <w:r/>
            <w:r>
              <w:rPr>
                <w:b w:val="0"/>
                <w:i w:val="0"/>
              </w:rPr>
              <w:t>No es intromisión (art. 8.2.a LO 1/1982), salvo que por sus funciones necesite el anonimato</w:t>
            </w:r>
          </w:p>
        </w:tc>
      </w:tr>
      <w:tr>
        <w:tc>
          <w:tcPr>
            <w:tcW w:type="dxa" w:w="4706"/>
          </w:tcPr>
          <w:p>
            <w:pPr>
              <w:pStyle w:val="Tabla"/>
            </w:pPr>
            <w:r/>
            <w:r>
              <w:rPr>
                <w:b w:val="0"/>
                <w:i w:val="0"/>
              </w:rPr>
              <w:t>Menor que aparece en un programa</w:t>
            </w:r>
          </w:p>
        </w:tc>
        <w:tc>
          <w:tcPr>
            <w:tcW w:type="dxa" w:w="4706"/>
          </w:tcPr>
          <w:p>
            <w:pPr>
              <w:pStyle w:val="Tabla"/>
            </w:pPr>
            <w:r/>
            <w:r>
              <w:rPr>
                <w:b w:val="0"/>
                <w:i w:val="0"/>
              </w:rPr>
              <w:t>Consentimiento del menor maduro o escrito del representante con comunicación previa al Fiscal, que tiene ocho días para oponerse (art. 3 LO 1/1982); permiso de padres o tutores aunque aparezca en un ambiente acorde con su edad (Libro de estilo 9.4.2); nunca identificado en hechos delictivos, tutela o filiación o como víctima de violencia (art. 95.2 LGCA)</w:t>
            </w:r>
          </w:p>
        </w:tc>
      </w:tr>
      <w:tr>
        <w:tc>
          <w:tcPr>
            <w:tcW w:type="dxa" w:w="4706"/>
          </w:tcPr>
          <w:p>
            <w:pPr>
              <w:pStyle w:val="Tabla"/>
            </w:pPr>
            <w:r/>
            <w:r>
              <w:rPr>
                <w:b w:val="0"/>
                <w:i w:val="0"/>
              </w:rPr>
              <w:t>Menor de dieciséis años que actúa en el programa</w:t>
            </w:r>
          </w:p>
        </w:tc>
        <w:tc>
          <w:tcPr>
            <w:tcW w:type="dxa" w:w="4706"/>
          </w:tcPr>
          <w:p>
            <w:pPr>
              <w:pStyle w:val="Tabla"/>
            </w:pPr>
            <w:r/>
            <w:r>
              <w:rPr>
                <w:b w:val="0"/>
                <w:i w:val="0"/>
              </w:rPr>
              <w:t>Autorización excepcional de la autoridad laboral, pedida por los representantes, por escrito y para actos determinados; el contrato lo firma el padre o tutor (ET 6.4; RD 1435/1985, art. 2.Uno)</w:t>
            </w:r>
          </w:p>
        </w:tc>
      </w:tr>
      <w:tr>
        <w:tc>
          <w:tcPr>
            <w:tcW w:type="dxa" w:w="4706"/>
          </w:tcPr>
          <w:p>
            <w:pPr>
              <w:pStyle w:val="Tabla"/>
            </w:pPr>
            <w:r/>
            <w:r>
              <w:rPr>
                <w:b w:val="0"/>
                <w:i w:val="0"/>
              </w:rPr>
              <w:t>Menor de dieciocho años contratado</w:t>
            </w:r>
          </w:p>
        </w:tc>
        <w:tc>
          <w:tcPr>
            <w:tcW w:type="dxa" w:w="4706"/>
          </w:tcPr>
          <w:p>
            <w:pPr>
              <w:pStyle w:val="Tabla"/>
            </w:pPr>
            <w:r/>
            <w:r>
              <w:rPr>
                <w:b w:val="0"/>
                <w:i w:val="0"/>
              </w:rPr>
              <w:t>Sin trabajo nocturno, sin horas extraordinarias y sin los puestos limitados por la normativa de prevención (ET 6.2 y 6.3)</w:t>
            </w:r>
          </w:p>
        </w:tc>
      </w:tr>
      <w:tr>
        <w:tc>
          <w:tcPr>
            <w:tcW w:type="dxa" w:w="4706"/>
          </w:tcPr>
          <w:p>
            <w:pPr>
              <w:pStyle w:val="Tabla"/>
            </w:pPr>
            <w:r/>
            <w:r>
              <w:rPr>
                <w:b w:val="0"/>
                <w:i w:val="0"/>
              </w:rPr>
              <w:t>Guionista, director-realizador o compositor de música original</w:t>
            </w:r>
          </w:p>
        </w:tc>
        <w:tc>
          <w:tcPr>
            <w:tcW w:type="dxa" w:w="4706"/>
          </w:tcPr>
          <w:p>
            <w:pPr>
              <w:pStyle w:val="Tabla"/>
            </w:pPr>
            <w:r/>
            <w:r>
              <w:rPr>
                <w:b w:val="0"/>
                <w:i w:val="0"/>
              </w:rPr>
              <w:t>Coautores; se presumen cedidas al productor reproducción, distribución, comunicación pública, doblaje y subtitulado; remuneración por modalidad; la de la emisión, irrenunciable y a través de la entidad de gestión (TRLPI 87, 88, 90)</w:t>
            </w:r>
          </w:p>
        </w:tc>
      </w:tr>
      <w:tr>
        <w:tc>
          <w:tcPr>
            <w:tcW w:type="dxa" w:w="4706"/>
          </w:tcPr>
          <w:p>
            <w:pPr>
              <w:pStyle w:val="Tabla"/>
            </w:pPr>
            <w:r/>
            <w:r>
              <w:rPr>
                <w:b w:val="0"/>
                <w:i w:val="0"/>
              </w:rPr>
              <w:t>Adaptar una novela o una obra de teatro</w:t>
            </w:r>
          </w:p>
        </w:tc>
        <w:tc>
          <w:tcPr>
            <w:tcW w:type="dxa" w:w="4706"/>
          </w:tcPr>
          <w:p>
            <w:pPr>
              <w:pStyle w:val="Tabla"/>
            </w:pPr>
            <w:r/>
            <w:r>
              <w:rPr>
                <w:b w:val="0"/>
                <w:i w:val="0"/>
              </w:rPr>
              <w:t>Contrato de transformación: se presume la cesión en los términos del art. 88; el autor conserva, salvo pacto, edición gráfica y representación escénica, y puede usarla para otra obra audiovisual a los quince años (TRLPI 89)</w:t>
            </w:r>
          </w:p>
        </w:tc>
      </w:tr>
      <w:tr>
        <w:tc>
          <w:tcPr>
            <w:tcW w:type="dxa" w:w="4706"/>
          </w:tcPr>
          <w:p>
            <w:pPr>
              <w:pStyle w:val="Tabla"/>
            </w:pPr>
            <w:r/>
            <w:r>
              <w:rPr>
                <w:b w:val="0"/>
                <w:i w:val="0"/>
              </w:rPr>
              <w:t>Emitir una película</w:t>
            </w:r>
          </w:p>
        </w:tc>
        <w:tc>
          <w:tcPr>
            <w:tcW w:type="dxa" w:w="4706"/>
          </w:tcPr>
          <w:p>
            <w:pPr>
              <w:pStyle w:val="Tabla"/>
            </w:pPr>
            <w:r/>
            <w:r>
              <w:rPr>
                <w:b w:val="0"/>
                <w:i w:val="0"/>
              </w:rPr>
              <w:t>En la obra cinematográfica, autorización expresa de los autores para su radiodifusión (TRLPI 88.1, segundo párrafo)</w:t>
            </w:r>
          </w:p>
        </w:tc>
      </w:tr>
      <w:tr>
        <w:tc>
          <w:tcPr>
            <w:tcW w:type="dxa" w:w="4706"/>
          </w:tcPr>
          <w:p>
            <w:pPr>
              <w:pStyle w:val="Tabla"/>
            </w:pPr>
            <w:r/>
            <w:r>
              <w:rPr>
                <w:b w:val="0"/>
                <w:i w:val="0"/>
              </w:rPr>
              <w:t>Cesión que no dice duración ni territorio</w:t>
            </w:r>
          </w:p>
        </w:tc>
        <w:tc>
          <w:tcPr>
            <w:tcW w:type="dxa" w:w="4706"/>
          </w:tcPr>
          <w:p>
            <w:pPr>
              <w:pStyle w:val="Tabla"/>
            </w:pPr>
            <w:r/>
            <w:r>
              <w:rPr>
                <w:b w:val="0"/>
                <w:i w:val="0"/>
              </w:rPr>
              <w:t>Cinco años y el país de la cesión (TRLPI 43.2)</w:t>
            </w:r>
          </w:p>
        </w:tc>
      </w:tr>
      <w:tr>
        <w:tc>
          <w:tcPr>
            <w:tcW w:type="dxa" w:w="4706"/>
          </w:tcPr>
          <w:p>
            <w:pPr>
              <w:pStyle w:val="Tabla"/>
            </w:pPr>
            <w:r/>
            <w:r>
              <w:rPr>
                <w:b w:val="0"/>
                <w:i w:val="0"/>
              </w:rPr>
              <w:t>Cesión para la emisión que se quiere llevar a la plataforma</w:t>
            </w:r>
          </w:p>
        </w:tc>
        <w:tc>
          <w:tcPr>
            <w:tcW w:type="dxa" w:w="4706"/>
          </w:tcPr>
          <w:p>
            <w:pPr>
              <w:pStyle w:val="Tabla"/>
            </w:pPr>
            <w:r/>
            <w:r>
              <w:rPr>
                <w:b w:val="0"/>
                <w:i w:val="0"/>
              </w:rPr>
              <w:t>Otra modalidad (20.2.i): la cesión se limita a las modalidades expresamente previstas; cada modalidad, en documento independiente (TRLPI 43.1 y 57)</w:t>
            </w:r>
          </w:p>
        </w:tc>
      </w:tr>
      <w:tr>
        <w:tc>
          <w:tcPr>
            <w:tcW w:type="dxa" w:w="4706"/>
          </w:tcPr>
          <w:p>
            <w:pPr>
              <w:pStyle w:val="Tabla"/>
            </w:pPr>
            <w:r/>
            <w:r>
              <w:rPr>
                <w:b w:val="0"/>
                <w:i w:val="0"/>
              </w:rPr>
              <w:t>Cesión «de todas las obras futuras» del autor</w:t>
            </w:r>
          </w:p>
        </w:tc>
        <w:tc>
          <w:tcPr>
            <w:tcW w:type="dxa" w:w="4706"/>
          </w:tcPr>
          <w:p>
            <w:pPr>
              <w:pStyle w:val="Tabla"/>
            </w:pPr>
            <w:r/>
            <w:r>
              <w:rPr>
                <w:b w:val="0"/>
                <w:i w:val="0"/>
              </w:rPr>
              <w:t>Nula (TRLPI 43.3)</w:t>
            </w:r>
          </w:p>
        </w:tc>
      </w:tr>
      <w:tr>
        <w:tc>
          <w:tcPr>
            <w:tcW w:type="dxa" w:w="4706"/>
          </w:tcPr>
          <w:p>
            <w:pPr>
              <w:pStyle w:val="Tabla"/>
            </w:pPr>
            <w:r/>
            <w:r>
              <w:rPr>
                <w:b w:val="0"/>
                <w:i w:val="0"/>
              </w:rPr>
              <w:t>Cesión verbal</w:t>
            </w:r>
          </w:p>
        </w:tc>
        <w:tc>
          <w:tcPr>
            <w:tcW w:type="dxa" w:w="4706"/>
          </w:tcPr>
          <w:p>
            <w:pPr>
              <w:pStyle w:val="Tabla"/>
            </w:pPr>
            <w:r/>
            <w:r>
              <w:rPr>
                <w:b w:val="0"/>
                <w:i w:val="0"/>
              </w:rPr>
              <w:t>Toda cesión se formaliza por escrito; si el cesionario no lo hace tras requerimiento fehaciente, el autor puede resolver (TRLPI 45)</w:t>
            </w:r>
          </w:p>
        </w:tc>
      </w:tr>
      <w:tr>
        <w:tc>
          <w:tcPr>
            <w:tcW w:type="dxa" w:w="4706"/>
          </w:tcPr>
          <w:p>
            <w:pPr>
              <w:pStyle w:val="Tabla"/>
            </w:pPr>
            <w:r/>
            <w:r>
              <w:rPr>
                <w:b w:val="0"/>
                <w:i w:val="0"/>
              </w:rPr>
              <w:t>Música de fondo en un programa</w:t>
            </w:r>
          </w:p>
        </w:tc>
        <w:tc>
          <w:tcPr>
            <w:tcW w:type="dxa" w:w="4706"/>
          </w:tcPr>
          <w:p>
            <w:pPr>
              <w:pStyle w:val="Tabla"/>
            </w:pPr>
            <w:r/>
            <w:r>
              <w:rPr>
                <w:b w:val="0"/>
                <w:i w:val="0"/>
              </w:rPr>
              <w:t>Autorización no exclusiva de la entidad (163.1) o autorización individualizada del titular si es uso singular (166); información del uso en noventa días, salvo acuerdo contrario (167.1)</w:t>
            </w:r>
          </w:p>
        </w:tc>
      </w:tr>
      <w:tr>
        <w:tc>
          <w:tcPr>
            <w:tcW w:type="dxa" w:w="4706"/>
          </w:tcPr>
          <w:p>
            <w:pPr>
              <w:pStyle w:val="Tabla"/>
            </w:pPr>
            <w:r/>
            <w:r>
              <w:rPr>
                <w:b w:val="0"/>
                <w:i w:val="0"/>
              </w:rPr>
              <w:t>Autor que reclama más dinero porque el programa ha sido un éxito</w:t>
            </w:r>
          </w:p>
        </w:tc>
        <w:tc>
          <w:tcPr>
            <w:tcW w:type="dxa" w:w="4706"/>
          </w:tcPr>
          <w:p>
            <w:pPr>
              <w:pStyle w:val="Tabla"/>
            </w:pPr>
            <w:r/>
            <w:r>
              <w:rPr>
                <w:b w:val="0"/>
                <w:i w:val="0"/>
              </w:rPr>
              <w:t>Revisión por manifiesta desproporción, dentro de los diez años siguientes al de la cesión (TRLPI 47)</w:t>
            </w:r>
          </w:p>
        </w:tc>
      </w:tr>
      <w:tr>
        <w:tc>
          <w:tcPr>
            <w:tcW w:type="dxa" w:w="4706"/>
          </w:tcPr>
          <w:p>
            <w:pPr>
              <w:pStyle w:val="Tabla"/>
            </w:pPr>
            <w:r/>
            <w:r>
              <w:rPr>
                <w:b w:val="0"/>
                <w:i w:val="0"/>
              </w:rPr>
              <w:t>Autor que quiere recuperar una obra cedida en exclusiva y no explotada</w:t>
            </w:r>
          </w:p>
        </w:tc>
        <w:tc>
          <w:tcPr>
            <w:tcW w:type="dxa" w:w="4706"/>
          </w:tcPr>
          <w:p>
            <w:pPr>
              <w:pStyle w:val="Tabla"/>
            </w:pPr>
            <w:r/>
            <w:r>
              <w:rPr>
                <w:b w:val="0"/>
                <w:i w:val="0"/>
              </w:rPr>
              <w:t>Revocación tras cinco años y comunicación con plazo no inferior a un año; irrenunciable; no cabe en obras en colaboración, colectivas ni programas de ordenador (TRLPI 48 bis)</w:t>
            </w:r>
          </w:p>
        </w:tc>
      </w:tr>
      <w:tr>
        <w:tc>
          <w:tcPr>
            <w:tcW w:type="dxa" w:w="4706"/>
          </w:tcPr>
          <w:p>
            <w:pPr>
              <w:pStyle w:val="Tabla"/>
            </w:pPr>
            <w:r/>
            <w:r>
              <w:rPr>
                <w:b w:val="0"/>
                <w:i w:val="0"/>
              </w:rPr>
              <w:t>Autores y artistas cuyas obras explota la casa</w:t>
            </w:r>
          </w:p>
        </w:tc>
        <w:tc>
          <w:tcPr>
            <w:tcW w:type="dxa" w:w="4706"/>
          </w:tcPr>
          <w:p>
            <w:pPr>
              <w:pStyle w:val="Tabla"/>
            </w:pPr>
            <w:r/>
            <w:r>
              <w:rPr>
                <w:b w:val="0"/>
                <w:i w:val="0"/>
              </w:rPr>
              <w:t>Información al menos anual y por medios electrónicos (art. 75 RDL 24/2021); el productor audiovisual, además, la documentación que pida el autor al menos una vez al año (TRLPI 90.5)</w:t>
            </w:r>
          </w:p>
        </w:tc>
      </w:tr>
      <w:tr>
        <w:tc>
          <w:tcPr>
            <w:tcW w:type="dxa" w:w="4706"/>
          </w:tcPr>
          <w:p>
            <w:pPr>
              <w:pStyle w:val="Tabla"/>
            </w:pPr>
            <w:r/>
            <w:r>
              <w:rPr>
                <w:b w:val="0"/>
                <w:i w:val="0"/>
              </w:rPr>
              <w:t>Aportación de un autor que no se termina</w:t>
            </w:r>
          </w:p>
        </w:tc>
        <w:tc>
          <w:tcPr>
            <w:tcW w:type="dxa" w:w="4706"/>
          </w:tcPr>
          <w:p>
            <w:pPr>
              <w:pStyle w:val="Tabla"/>
            </w:pPr>
            <w:r/>
            <w:r>
              <w:rPr>
                <w:b w:val="0"/>
                <w:i w:val="0"/>
              </w:rPr>
              <w:t>El productor puede usar la parte hecha, respetando los derechos del autor y sin perjuicio de indemnización (TRLPI 91)</w:t>
            </w:r>
          </w:p>
        </w:tc>
      </w:tr>
      <w:tr>
        <w:tc>
          <w:tcPr>
            <w:tcW w:type="dxa" w:w="4706"/>
          </w:tcPr>
          <w:p>
            <w:pPr>
              <w:pStyle w:val="Tabla"/>
            </w:pPr>
            <w:r/>
            <w:r>
              <w:rPr>
                <w:b w:val="0"/>
                <w:i w:val="0"/>
              </w:rPr>
              <w:t>Vídeo de un particular o de una red social</w:t>
            </w:r>
          </w:p>
        </w:tc>
        <w:tc>
          <w:tcPr>
            <w:tcW w:type="dxa" w:w="4706"/>
          </w:tcPr>
          <w:p>
            <w:pPr>
              <w:pStyle w:val="Tabla"/>
            </w:pPr>
            <w:r/>
            <w:r>
              <w:rPr>
                <w:b w:val="0"/>
                <w:i w:val="0"/>
              </w:rPr>
              <w:t>Autorización de su productor (arts. 121 y 122.1), salvo el límite informativo del 35.1; y la imagen de quien sale (LO 1/1982)</w:t>
            </w:r>
          </w:p>
        </w:tc>
      </w:tr>
      <w:tr>
        <w:tc>
          <w:tcPr>
            <w:tcW w:type="dxa" w:w="4706"/>
          </w:tcPr>
          <w:p>
            <w:pPr>
              <w:pStyle w:val="Tabla"/>
            </w:pPr>
            <w:r/>
            <w:r>
              <w:rPr>
                <w:b w:val="0"/>
                <w:i w:val="0"/>
              </w:rPr>
              <w:t>Reponer un programa grabado para una sola emisión</w:t>
            </w:r>
          </w:p>
        </w:tc>
        <w:tc>
          <w:tcPr>
            <w:tcW w:type="dxa" w:w="4706"/>
          </w:tcPr>
          <w:p>
            <w:pPr>
              <w:pStyle w:val="Tabla"/>
            </w:pPr>
            <w:r/>
            <w:r>
              <w:rPr>
                <w:b w:val="0"/>
                <w:i w:val="0"/>
              </w:rPr>
              <w:t>La grabación técnica sirve para una sola comunicación pública; nuevas difusiones exigen ceder reproducción y comunicación pública (TRLPI 36.3)</w:t>
            </w:r>
          </w:p>
        </w:tc>
      </w:tr>
      <w:tr>
        <w:tc>
          <w:tcPr>
            <w:tcW w:type="dxa" w:w="4706"/>
          </w:tcPr>
          <w:p>
            <w:pPr>
              <w:pStyle w:val="Tabla"/>
            </w:pPr>
            <w:r/>
            <w:r>
              <w:rPr>
                <w:b w:val="0"/>
                <w:i w:val="0"/>
              </w:rPr>
              <w:t>Programa de producción ajena o coproducción en la plataforma</w:t>
            </w:r>
          </w:p>
        </w:tc>
        <w:tc>
          <w:tcPr>
            <w:tcW w:type="dxa" w:w="4706"/>
          </w:tcPr>
          <w:p>
            <w:pPr>
              <w:pStyle w:val="Tabla"/>
            </w:pPr>
            <w:r/>
            <w:r>
              <w:rPr>
                <w:b w:val="0"/>
                <w:i w:val="0"/>
              </w:rPr>
              <w:t>Sólo si los derechos adquiridos lo permiten (Carta 24.2.b y c; Contrato-programa, punto 111)</w:t>
            </w:r>
          </w:p>
        </w:tc>
      </w:tr>
      <w:tr>
        <w:tc>
          <w:tcPr>
            <w:tcW w:type="dxa" w:w="4706"/>
          </w:tcPr>
          <w:p>
            <w:pPr>
              <w:pStyle w:val="Tabla"/>
            </w:pPr>
            <w:r/>
            <w:r>
              <w:rPr>
                <w:b w:val="0"/>
                <w:i w:val="0"/>
              </w:rPr>
              <w:t>Obra audiovisual producida por la RTVA hasta el 31-12-2002, que figure en su archivo, con titulares no identificados o no localizados</w:t>
            </w:r>
          </w:p>
        </w:tc>
        <w:tc>
          <w:tcPr>
            <w:tcW w:type="dxa" w:w="4706"/>
          </w:tcPr>
          <w:p>
            <w:pPr>
              <w:pStyle w:val="Tabla"/>
            </w:pPr>
            <w:r/>
            <w:r>
              <w:rPr>
                <w:b w:val="0"/>
                <w:i w:val="0"/>
              </w:rPr>
              <w:t>Obra huérfana: reproducción para digitalización, conservación y otros fines del 37 bis.4 y puesta a disposición, sin ánimo de lucro y con fines de interés público, previa búsqueda diligente (TRLPI 37 bis)</w:t>
            </w:r>
          </w:p>
        </w:tc>
      </w:tr>
    </w:tbl>
    <w:p>
      <w:pPr/>
    </w:p>
    <w:p>
      <w:pPr>
        <w:pStyle w:val="Heading2"/>
      </w:pPr>
      <w:r>
        <w:rPr>
          <w:b w:val="0"/>
          <w:i w:val="0"/>
        </w:rPr>
        <w:t>11.10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usa</w:t>
            </w:r>
          </w:p>
        </w:tc>
      </w:tr>
      <w:tr>
        <w:tc>
          <w:tcPr>
            <w:tcW w:type="dxa" w:w="4706"/>
          </w:tcPr>
          <w:p>
            <w:pPr>
              <w:pStyle w:val="Tabla"/>
            </w:pPr>
            <w:r/>
            <w:r>
              <w:rPr>
                <w:b w:val="0"/>
                <w:i w:val="0"/>
              </w:rPr>
              <w:t>Texto refundido de la Ley de Propiedad Intelectual, aprobado por Real Decreto Legislativo 1/1996, de 12 de abril</w:t>
            </w:r>
          </w:p>
        </w:tc>
        <w:tc>
          <w:tcPr>
            <w:tcW w:type="dxa" w:w="4706"/>
          </w:tcPr>
          <w:p>
            <w:pPr>
              <w:pStyle w:val="Tabla"/>
            </w:pPr>
            <w:r/>
            <w:r>
              <w:rPr>
                <w:b w:val="0"/>
                <w:i w:val="0"/>
              </w:rPr>
              <w:t>Artículos 1, 2, 3, 5, 6, 7, 9.1, 10, 14, 15.1, 17 a 21, 26, 28.1, 30, 31.1, 32.1, 33, 35, 36.3, 37 bis, 39, 40 bis, 41 a 51, 57, 86 a 94, 105 a 108, 110, 112, 114 a 116, 119 a 122, 124 a 128, 138, 140, 145.3, 146, 147, 153, 163, 164.1, 166 y 167</w:t>
            </w:r>
          </w:p>
        </w:tc>
      </w:tr>
      <w:tr>
        <w:tc>
          <w:tcPr>
            <w:tcW w:type="dxa" w:w="4706"/>
          </w:tcPr>
          <w:p>
            <w:pPr>
              <w:pStyle w:val="Tabla"/>
            </w:pPr>
            <w:r/>
            <w:r>
              <w:rPr>
                <w:b w:val="0"/>
                <w:i w:val="0"/>
              </w:rPr>
              <w:t>Real Decreto-ley 24/2021, de 2 de noviembre, libro cuarto</w:t>
            </w:r>
          </w:p>
        </w:tc>
        <w:tc>
          <w:tcPr>
            <w:tcW w:type="dxa" w:w="4706"/>
          </w:tcPr>
          <w:p>
            <w:pPr>
              <w:pStyle w:val="Tabla"/>
            </w:pPr>
            <w:r/>
            <w:r>
              <w:rPr>
                <w:b w:val="0"/>
                <w:i w:val="0"/>
              </w:rPr>
              <w:t>Artículos 70, 74 y 75; rúbricas del título II y de los artículos 67 a 69</w:t>
            </w:r>
          </w:p>
        </w:tc>
      </w:tr>
      <w:tr>
        <w:tc>
          <w:tcPr>
            <w:tcW w:type="dxa" w:w="4706"/>
          </w:tcPr>
          <w:p>
            <w:pPr>
              <w:pStyle w:val="Tabla"/>
            </w:pPr>
            <w:r/>
            <w:r>
              <w:rPr>
                <w:b w:val="0"/>
                <w:i w:val="0"/>
              </w:rPr>
              <w:t>Constitución Española</w:t>
            </w:r>
          </w:p>
        </w:tc>
        <w:tc>
          <w:tcPr>
            <w:tcW w:type="dxa" w:w="4706"/>
          </w:tcPr>
          <w:p>
            <w:pPr>
              <w:pStyle w:val="Tabla"/>
            </w:pPr>
            <w:r/>
            <w:r>
              <w:rPr>
                <w:b w:val="0"/>
                <w:i w:val="0"/>
              </w:rPr>
              <w:t>Artículos 20.4 y 53.2 (y el 71, en la noticia de la STC 9/1990)</w:t>
            </w:r>
          </w:p>
        </w:tc>
      </w:tr>
      <w:tr>
        <w:tc>
          <w:tcPr>
            <w:tcW w:type="dxa" w:w="4706"/>
          </w:tcPr>
          <w:p>
            <w:pPr>
              <w:pStyle w:val="Tabla"/>
            </w:pPr>
            <w:r/>
            <w:r>
              <w:rPr>
                <w:b w:val="0"/>
                <w:i w:val="0"/>
              </w:rPr>
              <w:t>Ley Orgánica 1/1982, de 5 de mayo, de protección civil del derecho al honor, a la intimidad personal y familiar y a la propia imagen</w:t>
            </w:r>
          </w:p>
        </w:tc>
        <w:tc>
          <w:tcPr>
            <w:tcW w:type="dxa" w:w="4706"/>
          </w:tcPr>
          <w:p>
            <w:pPr>
              <w:pStyle w:val="Tabla"/>
            </w:pPr>
            <w:r/>
            <w:r>
              <w:rPr>
                <w:b w:val="0"/>
                <w:i w:val="0"/>
              </w:rPr>
              <w:t>Artículos 1.3, 2, 3, 4, 5.1, 7, 8 y 9</w:t>
            </w:r>
          </w:p>
        </w:tc>
      </w:tr>
      <w:tr>
        <w:tc>
          <w:tcPr>
            <w:tcW w:type="dxa" w:w="4706"/>
          </w:tcPr>
          <w:p>
            <w:pPr>
              <w:pStyle w:val="Tabla"/>
            </w:pPr>
            <w:r/>
            <w:r>
              <w:rPr>
                <w:b w:val="0"/>
                <w:i w:val="0"/>
              </w:rPr>
              <w:t>Ley Orgánica 1/1996, de 15 de enero, de Protección Jurídica del Menor</w:t>
            </w:r>
          </w:p>
        </w:tc>
        <w:tc>
          <w:tcPr>
            <w:tcW w:type="dxa" w:w="4706"/>
          </w:tcPr>
          <w:p>
            <w:pPr>
              <w:pStyle w:val="Tabla"/>
            </w:pPr>
            <w:r/>
            <w:r>
              <w:rPr>
                <w:b w:val="0"/>
                <w:i w:val="0"/>
              </w:rPr>
              <w:t>Artículo 4.2 y 4.3</w:t>
            </w:r>
          </w:p>
        </w:tc>
      </w:tr>
      <w:tr>
        <w:tc>
          <w:tcPr>
            <w:tcW w:type="dxa" w:w="4706"/>
          </w:tcPr>
          <w:p>
            <w:pPr>
              <w:pStyle w:val="Tabla"/>
            </w:pPr>
            <w:r/>
            <w:r>
              <w:rPr>
                <w:b w:val="0"/>
                <w:i w:val="0"/>
              </w:rPr>
              <w:t>Texto refundido de la Ley del Estatuto de los Trabajadores, aprobado por Real Decreto Legislativo 2/2015, de 23 de octubre</w:t>
            </w:r>
          </w:p>
        </w:tc>
        <w:tc>
          <w:tcPr>
            <w:tcW w:type="dxa" w:w="4706"/>
          </w:tcPr>
          <w:p>
            <w:pPr>
              <w:pStyle w:val="Tabla"/>
            </w:pPr>
            <w:r/>
            <w:r>
              <w:rPr>
                <w:b w:val="0"/>
                <w:i w:val="0"/>
              </w:rPr>
              <w:t>Artículo 6</w:t>
            </w:r>
          </w:p>
        </w:tc>
      </w:tr>
      <w:tr>
        <w:tc>
          <w:tcPr>
            <w:tcW w:type="dxa" w:w="4706"/>
          </w:tcPr>
          <w:p>
            <w:pPr>
              <w:pStyle w:val="Tabla"/>
            </w:pPr>
            <w:r/>
            <w:r>
              <w:rPr>
                <w:b w:val="0"/>
                <w:i w:val="0"/>
              </w:rPr>
              <w:t>Real Decreto 1435/1985, de 1 de agosto</w:t>
            </w:r>
          </w:p>
        </w:tc>
        <w:tc>
          <w:tcPr>
            <w:tcW w:type="dxa" w:w="4706"/>
          </w:tcPr>
          <w:p>
            <w:pPr>
              <w:pStyle w:val="Tabla"/>
            </w:pPr>
            <w:r/>
            <w:r>
              <w:rPr>
                <w:b w:val="0"/>
                <w:i w:val="0"/>
              </w:rPr>
              <w:t>Artículos 1 a 3</w:t>
            </w:r>
          </w:p>
        </w:tc>
      </w:tr>
      <w:tr>
        <w:tc>
          <w:tcPr>
            <w:tcW w:type="dxa" w:w="4706"/>
          </w:tcPr>
          <w:p>
            <w:pPr>
              <w:pStyle w:val="Tabla"/>
            </w:pPr>
            <w:r/>
            <w:r>
              <w:rPr>
                <w:b w:val="0"/>
                <w:i w:val="0"/>
              </w:rPr>
              <w:t>Reglamento (UE) 2016/679</w:t>
            </w:r>
          </w:p>
        </w:tc>
        <w:tc>
          <w:tcPr>
            <w:tcW w:type="dxa" w:w="4706"/>
          </w:tcPr>
          <w:p>
            <w:pPr>
              <w:pStyle w:val="Tabla"/>
            </w:pPr>
            <w:r/>
            <w:r>
              <w:rPr>
                <w:b w:val="0"/>
                <w:i w:val="0"/>
              </w:rPr>
              <w:t>Artículos 4.1, 4.2, 8, 17.3 y 85</w:t>
            </w:r>
          </w:p>
        </w:tc>
      </w:tr>
      <w:tr>
        <w:tc>
          <w:tcPr>
            <w:tcW w:type="dxa" w:w="4706"/>
          </w:tcPr>
          <w:p>
            <w:pPr>
              <w:pStyle w:val="Tabla"/>
            </w:pPr>
            <w:r/>
            <w:r>
              <w:rPr>
                <w:b w:val="0"/>
                <w:i w:val="0"/>
              </w:rPr>
              <w:t>Ley Orgánica 3/2018, de 5 de diciembre</w:t>
            </w:r>
          </w:p>
        </w:tc>
        <w:tc>
          <w:tcPr>
            <w:tcW w:type="dxa" w:w="4706"/>
          </w:tcPr>
          <w:p>
            <w:pPr>
              <w:pStyle w:val="Tabla"/>
            </w:pPr>
            <w:r/>
            <w:r>
              <w:rPr>
                <w:b w:val="0"/>
                <w:i w:val="0"/>
              </w:rPr>
              <w:t>Artículo 7 (sólo remisión)</w:t>
            </w:r>
          </w:p>
        </w:tc>
      </w:tr>
      <w:tr>
        <w:tc>
          <w:tcPr>
            <w:tcW w:type="dxa" w:w="4706"/>
          </w:tcPr>
          <w:p>
            <w:pPr>
              <w:pStyle w:val="Tabla"/>
            </w:pPr>
            <w:r/>
            <w:r>
              <w:rPr>
                <w:b w:val="0"/>
                <w:i w:val="0"/>
              </w:rPr>
              <w:t>Ley 13/2022, de 7 de julio, General de Comunicación Audiovisual</w:t>
            </w:r>
          </w:p>
        </w:tc>
        <w:tc>
          <w:tcPr>
            <w:tcW w:type="dxa" w:w="4706"/>
          </w:tcPr>
          <w:p>
            <w:pPr>
              <w:pStyle w:val="Tabla"/>
            </w:pPr>
            <w:r/>
            <w:r>
              <w:rPr>
                <w:b w:val="0"/>
                <w:i w:val="0"/>
              </w:rPr>
              <w:t>Artículos 4.3, 83, 95, 96, 155.4, 155.5, 157.9 y 157.10</w:t>
            </w:r>
          </w:p>
        </w:tc>
      </w:tr>
      <w:tr>
        <w:tc>
          <w:tcPr>
            <w:tcW w:type="dxa" w:w="4706"/>
          </w:tcPr>
          <w:p>
            <w:pPr>
              <w:pStyle w:val="Tabla"/>
            </w:pPr>
            <w:r/>
            <w:r>
              <w:rPr>
                <w:b w:val="0"/>
                <w:i w:val="0"/>
              </w:rPr>
              <w:t>Ley 34/2002, de 11 de julio, de servicios de la sociedad de la información y de comercio electrónico</w:t>
            </w:r>
          </w:p>
        </w:tc>
        <w:tc>
          <w:tcPr>
            <w:tcW w:type="dxa" w:w="4706"/>
          </w:tcPr>
          <w:p>
            <w:pPr>
              <w:pStyle w:val="Tabla"/>
            </w:pPr>
            <w:r/>
            <w:r>
              <w:rPr>
                <w:b w:val="0"/>
                <w:i w:val="0"/>
              </w:rPr>
              <w:t>Artículos 14 a 17 (sólo remisión, desde el artículo 138 del texto refundido)</w:t>
            </w:r>
          </w:p>
        </w:tc>
      </w:tr>
      <w:tr>
        <w:tc>
          <w:tcPr>
            <w:tcW w:type="dxa" w:w="4706"/>
          </w:tcPr>
          <w:p>
            <w:pPr>
              <w:pStyle w:val="Tabla"/>
            </w:pPr>
            <w:r/>
            <w:r>
              <w:rPr>
                <w:b w:val="0"/>
                <w:i w:val="0"/>
              </w:rPr>
              <w:t>Ley 10/2018, de 9 de octubre, audiovisual de Andalucía</w:t>
            </w:r>
          </w:p>
        </w:tc>
        <w:tc>
          <w:tcPr>
            <w:tcW w:type="dxa" w:w="4706"/>
          </w:tcPr>
          <w:p>
            <w:pPr>
              <w:pStyle w:val="Tabla"/>
            </w:pPr>
            <w:r/>
            <w:r>
              <w:rPr>
                <w:b w:val="0"/>
                <w:i w:val="0"/>
              </w:rPr>
              <w:t>Artículos 20, 31.1.e) y f) y 66.3.c)</w:t>
            </w:r>
          </w:p>
        </w:tc>
      </w:tr>
      <w:tr>
        <w:tc>
          <w:tcPr>
            <w:tcW w:type="dxa" w:w="4706"/>
          </w:tcPr>
          <w:p>
            <w:pPr>
              <w:pStyle w:val="Tabla"/>
            </w:pPr>
            <w:r/>
            <w:r>
              <w:rPr>
                <w:b w:val="0"/>
                <w:i w:val="0"/>
              </w:rPr>
              <w:t>Ley 18/2007, de 17 de diciembre, de la radio y televisión de titularidad autonómica gestionada por la RTVA</w:t>
            </w:r>
          </w:p>
        </w:tc>
        <w:tc>
          <w:tcPr>
            <w:tcW w:type="dxa" w:w="4706"/>
          </w:tcPr>
          <w:p>
            <w:pPr>
              <w:pStyle w:val="Tabla"/>
            </w:pPr>
            <w:r/>
            <w:r>
              <w:rPr>
                <w:b w:val="0"/>
                <w:i w:val="0"/>
              </w:rPr>
              <w:t>Artículo 4.1.d) y e)</w:t>
            </w:r>
          </w:p>
        </w:tc>
      </w:tr>
      <w:tr>
        <w:tc>
          <w:tcPr>
            <w:tcW w:type="dxa" w:w="4706"/>
          </w:tcPr>
          <w:p>
            <w:pPr>
              <w:pStyle w:val="Tabla"/>
            </w:pPr>
            <w:r/>
            <w:r>
              <w:rPr>
                <w:b w:val="0"/>
                <w:i w:val="0"/>
              </w:rPr>
              <w:t>Carta del Servicio Público de la RTVA 2024-2029 (BOJA núm. 247, de 28-12-2023)</w:t>
            </w:r>
          </w:p>
        </w:tc>
        <w:tc>
          <w:tcPr>
            <w:tcW w:type="dxa" w:w="4706"/>
          </w:tcPr>
          <w:p>
            <w:pPr>
              <w:pStyle w:val="Tabla"/>
            </w:pPr>
            <w:r/>
            <w:r>
              <w:rPr>
                <w:b w:val="0"/>
                <w:i w:val="0"/>
              </w:rPr>
              <w:t>Artículos 8.1.d) y n), 17.1, 24.2 y 24.3, y 27</w:t>
            </w:r>
          </w:p>
        </w:tc>
      </w:tr>
      <w:tr>
        <w:tc>
          <w:tcPr>
            <w:tcW w:type="dxa" w:w="4706"/>
          </w:tcPr>
          <w:p>
            <w:pPr>
              <w:pStyle w:val="Tabla"/>
            </w:pPr>
            <w:r/>
            <w:r>
              <w:rPr>
                <w:b w:val="0"/>
                <w:i w:val="0"/>
              </w:rPr>
              <w:t>Contrato-programa 2024-2026 (BOJA núm. 245, de 26-12-2023)</w:t>
            </w:r>
          </w:p>
        </w:tc>
        <w:tc>
          <w:tcPr>
            <w:tcW w:type="dxa" w:w="4706"/>
          </w:tcPr>
          <w:p>
            <w:pPr>
              <w:pStyle w:val="Tabla"/>
            </w:pPr>
            <w:r/>
            <w:r>
              <w:rPr>
                <w:b w:val="0"/>
                <w:i w:val="0"/>
              </w:rPr>
              <w:t>Puntos 111 y 120 a 122</w:t>
            </w:r>
          </w:p>
        </w:tc>
      </w:tr>
      <w:tr>
        <w:tc>
          <w:tcPr>
            <w:tcW w:type="dxa" w:w="4706"/>
          </w:tcPr>
          <w:p>
            <w:pPr>
              <w:pStyle w:val="Tabla"/>
            </w:pPr>
            <w:r/>
            <w:r>
              <w:rPr>
                <w:b w:val="0"/>
                <w:i w:val="0"/>
              </w:rPr>
              <w:t>X Convenio Colectivo de la RTVA (BOJA núm. 240, de 10-12-2014)</w:t>
            </w:r>
          </w:p>
        </w:tc>
        <w:tc>
          <w:tcPr>
            <w:tcW w:type="dxa" w:w="4706"/>
          </w:tcPr>
          <w:p>
            <w:pPr>
              <w:pStyle w:val="Tabla"/>
            </w:pPr>
            <w:r/>
            <w:r>
              <w:rPr>
                <w:b w:val="0"/>
                <w:i w:val="0"/>
              </w:rPr>
              <w:t>Anexo III, puesto 5331000</w:t>
            </w:r>
          </w:p>
        </w:tc>
      </w:tr>
      <w:tr>
        <w:tc>
          <w:tcPr>
            <w:tcW w:type="dxa" w:w="4706"/>
          </w:tcPr>
          <w:p>
            <w:pPr>
              <w:pStyle w:val="Tabla"/>
            </w:pPr>
            <w:r/>
            <w:r>
              <w:rPr>
                <w:b w:val="0"/>
                <w:i w:val="0"/>
              </w:rPr>
              <w:t>Libro de estilo de Canal Sur Televisión y Canal 2 Andalucía (RTVA, 2004)</w:t>
            </w:r>
          </w:p>
        </w:tc>
        <w:tc>
          <w:tcPr>
            <w:tcW w:type="dxa" w:w="4706"/>
          </w:tcPr>
          <w:p>
            <w:pPr>
              <w:pStyle w:val="Tabla"/>
            </w:pPr>
            <w:r/>
            <w:r>
              <w:rPr>
                <w:b w:val="0"/>
                <w:i w:val="0"/>
              </w:rPr>
              <w:t>9.4.2, 9.4.2.1, 9.4.2.2 y 9.9</w:t>
            </w:r>
          </w:p>
        </w:tc>
      </w:tr>
      <w:tr>
        <w:tc>
          <w:tcPr>
            <w:tcW w:type="dxa" w:w="4706"/>
          </w:tcPr>
          <w:p>
            <w:pPr>
              <w:pStyle w:val="Tabla"/>
            </w:pPr>
            <w:r/>
            <w:r>
              <w:rPr>
                <w:b w:val="0"/>
                <w:i w:val="0"/>
              </w:rPr>
              <w:t>Resolución de 8 de septiembre de 2020, de la Dirección General de Industrias Culturales, Propiedad Intelectual y Cooperación (autorización de SEDA)</w:t>
            </w:r>
          </w:p>
        </w:tc>
        <w:tc>
          <w:tcPr>
            <w:tcW w:type="dxa" w:w="4706"/>
          </w:tcPr>
          <w:p>
            <w:pPr>
              <w:pStyle w:val="Tabla"/>
            </w:pPr>
            <w:r/>
            <w:r>
              <w:rPr>
                <w:b w:val="0"/>
                <w:i w:val="0"/>
              </w:rPr>
              <w:t>Fecha de la autorización y objeto estatutario</w:t>
            </w:r>
          </w:p>
        </w:tc>
      </w:tr>
    </w:tbl>
    <w:p>
      <w:pPr/>
    </w:p>
    <w:p>
      <w:pPr>
        <w:pStyle w:val="Heading2"/>
      </w:pPr>
      <w:r>
        <w:rPr>
          <w:b w:val="0"/>
          <w:i w:val="0"/>
        </w:rPr>
        <w:t>11.11 Lo que este tema no da, y dónde está</w:t>
      </w:r>
    </w:p>
    <w:p>
      <w:pPr>
        <w:pStyle w:val="ListBullet"/>
      </w:pPr>
      <w:r>
        <w:rPr>
          <w:b w:val="0"/>
          <w:i w:val="0"/>
        </w:rPr>
        <w:t>Modelos de autorización de imagen, de cesión de derechos o de contrato de artista de la RTVA o de</w:t>
      </w:r>
      <w:r>
        <w:t xml:space="preserve"> </w:t>
      </w:r>
      <w:r>
        <w:rPr>
          <w:b w:val="0"/>
          <w:i w:val="0"/>
        </w:rPr>
        <w:t>CSRTV, y quién los firma en nombre de la casa: no constan publicados.</w:t>
      </w:r>
    </w:p>
    <w:p>
      <w:pPr>
        <w:pStyle w:val="ListBullet"/>
      </w:pPr>
      <w:r>
        <w:rPr>
          <w:b w:val="0"/>
          <w:i w:val="0"/>
        </w:rPr>
        <w:t>Los contratos de la RTVA con entidades de gestión, la forma interna de declarar la música emitida y</w:t>
      </w:r>
      <w:r>
        <w:t xml:space="preserve"> </w:t>
      </w:r>
      <w:r>
        <w:rPr>
          <w:b w:val="0"/>
          <w:i w:val="0"/>
        </w:rPr>
        <w:t>quién la rellena: no constan publicados.</w:t>
      </w:r>
    </w:p>
    <w:p>
      <w:pPr>
        <w:pStyle w:val="ListBullet"/>
      </w:pPr>
      <w:r>
        <w:rPr>
          <w:b w:val="0"/>
          <w:i w:val="0"/>
        </w:rPr>
        <w:t>El Plan de Gestión de Archivos Audiovisuales y los protocolos de acceso y de cesión de archivos que</w:t>
      </w:r>
      <w:r>
        <w:t xml:space="preserve"> </w:t>
      </w:r>
      <w:r>
        <w:rPr>
          <w:b w:val="0"/>
          <w:i w:val="0"/>
        </w:rPr>
        <w:t>prevén la Ley 10/2018, la Carta y el Contrato-programa, y los procedimientos internos de</w:t>
      </w:r>
      <w:r>
        <w:t xml:space="preserve"> </w:t>
      </w:r>
      <w:r>
        <w:rPr>
          <w:b w:val="0"/>
          <w:i w:val="0"/>
        </w:rPr>
        <w:t>contratación de producciones y adquisición de derechos del artículo 24.3 de la Carta: no constan</w:t>
      </w:r>
      <w:r>
        <w:t xml:space="preserve"> </w:t>
      </w:r>
      <w:r>
        <w:rPr>
          <w:b w:val="0"/>
          <w:i w:val="0"/>
        </w:rPr>
        <w:t>publicados.</w:t>
      </w:r>
    </w:p>
    <w:p>
      <w:pPr>
        <w:pStyle w:val="ListBullet"/>
      </w:pPr>
      <w:r>
        <w:rPr>
          <w:b w:val="0"/>
          <w:i w:val="0"/>
        </w:rPr>
        <w:t>La lista completa y vigente de entidades de gestión autorizadas y de OGI: la ley no la contiene;</w:t>
      </w:r>
      <w:r>
        <w:t xml:space="preserve"> </w:t>
      </w:r>
      <w:r>
        <w:rPr>
          <w:b w:val="0"/>
          <w:i w:val="0"/>
        </w:rPr>
        <w:t>sólo se da la autorización de SEDA, con su resolución.</w:t>
      </w:r>
    </w:p>
    <w:p>
      <w:pPr>
        <w:pStyle w:val="ListBullet"/>
      </w:pPr>
      <w:r>
        <w:rPr>
          <w:b w:val="0"/>
          <w:i w:val="0"/>
        </w:rPr>
        <w:t>Qué órgano de la Junta de Andalucía es hoy la autoridad laboral competente para autorizar la</w:t>
      </w:r>
      <w:r>
        <w:t xml:space="preserve"> </w:t>
      </w:r>
      <w:r>
        <w:rPr>
          <w:b w:val="0"/>
          <w:i w:val="0"/>
        </w:rPr>
        <w:t>actuación de menores de dieciséis años, con qué procedimiento y en qué plazo; y si toda grabación de</w:t>
      </w:r>
      <w:r>
        <w:t xml:space="preserve"> </w:t>
      </w:r>
      <w:r>
        <w:rPr>
          <w:b w:val="0"/>
          <w:i w:val="0"/>
        </w:rPr>
        <w:t>televisión es «espectáculo público» a efectos del ET 6.4: no se ha podido confirmar en fuente.</w:t>
      </w:r>
    </w:p>
    <w:p>
      <w:pPr>
        <w:pStyle w:val="ListBullet"/>
      </w:pPr>
      <w:r>
        <w:rPr>
          <w:b w:val="0"/>
          <w:i w:val="0"/>
        </w:rPr>
        <w:t>Si el derecho de revocación del artículo 48 bis alcanza a la cesión de una obra preexistente</w:t>
      </w:r>
      <w:r>
        <w:t xml:space="preserve"> </w:t>
      </w:r>
      <w:r>
        <w:rPr>
          <w:b w:val="0"/>
          <w:i w:val="0"/>
        </w:rPr>
        <w:t>incorporada a una obra audiovisual, y si el consentimiento para aparecer en un programa cubre su</w:t>
      </w:r>
      <w:r>
        <w:t xml:space="preserve"> </w:t>
      </w:r>
      <w:r>
        <w:rPr>
          <w:b w:val="0"/>
          <w:i w:val="0"/>
        </w:rPr>
        <w:t>promoción: la ley no lo dice expresamente y no se ha consultado jurisprudencia.</w:t>
      </w:r>
    </w:p>
    <w:p>
      <w:pPr>
        <w:pStyle w:val="ListBullet"/>
      </w:pPr>
      <w:r>
        <w:rPr>
          <w:b w:val="0"/>
          <w:i w:val="0"/>
        </w:rPr>
        <w:t>La capacidad civil del menor para ceder derechos fuera del caso del artículo 44: legislación civil,</w:t>
      </w:r>
      <w:r>
        <w:t xml:space="preserve"> </w:t>
      </w:r>
      <w:r>
        <w:rPr>
          <w:b w:val="0"/>
          <w:i w:val="0"/>
        </w:rPr>
        <w:t>no desarrollada.</w:t>
      </w:r>
    </w:p>
    <w:p>
      <w:pPr>
        <w:pStyle w:val="ListBullet"/>
      </w:pPr>
      <w:r>
        <w:rPr>
          <w:b w:val="0"/>
          <w:i w:val="0"/>
        </w:rPr>
        <w:t>Los créditos y rótulos de autoría, la música en los informativos según el Libro de estilo, las</w:t>
      </w:r>
      <w:r>
        <w:t xml:space="preserve"> </w:t>
      </w:r>
      <w:r>
        <w:rPr>
          <w:b w:val="0"/>
          <w:i w:val="0"/>
        </w:rPr>
        <w:t>plataformas para compartir contenidos (artículo 73 del RDL 24/2021) y el tratamiento en edición del</w:t>
      </w:r>
      <w:r>
        <w:t xml:space="preserve"> </w:t>
      </w:r>
      <w:r>
        <w:rPr>
          <w:b w:val="0"/>
          <w:i w:val="0"/>
        </w:rPr>
        <w:t>material sensible: tema 10 del específico de Operador/a Montador/a de Vídeo. La privacidad, las</w:t>
      </w:r>
      <w:r>
        <w:t xml:space="preserve"> </w:t>
      </w:r>
      <w:r>
        <w:rPr>
          <w:b w:val="0"/>
          <w:i w:val="0"/>
        </w:rPr>
        <w:t>víctimas y los espacios públicos: tema 12 del específico de Cámara Operador. La protección de datos</w:t>
      </w:r>
      <w:r>
        <w:t xml:space="preserve"> </w:t>
      </w:r>
      <w:r>
        <w:rPr>
          <w:b w:val="0"/>
          <w:i w:val="0"/>
        </w:rPr>
        <w:t>entera: tema 10 del temario común.</w:t>
      </w:r>
    </w:p>
    <w:p>
      <w:pPr>
        <w:pStyle w:val="ListBullet"/>
      </w:pPr>
      <w:r>
        <w:rPr>
          <w:b w:val="0"/>
          <w:i w:val="0"/>
        </w:rPr>
        <w:t>Los permisos de rodaje y de localización: tema 8 de este específico. La contratación pública de</w:t>
      </w:r>
      <w:r>
        <w:t xml:space="preserve"> </w:t>
      </w:r>
      <w:r>
        <w:rPr>
          <w:b w:val="0"/>
          <w:i w:val="0"/>
        </w:rPr>
        <w:t>producciones y servicios: tema 10. La gestión documental y la trazabilidad de los expedientes: tema</w:t>
      </w:r>
      <w:r>
        <w:t xml:space="preserve"> </w:t>
      </w:r>
      <w:r>
        <w:rPr>
          <w:b w:val="0"/>
          <w:i w:val="0"/>
        </w:rPr>
        <w:t>12. La protección de menores como criterio de servicio público en la producción: tema 13.</w:t>
      </w:r>
    </w:p>
    <w:p>
      <w:pPr>
        <w:pStyle w:val="Heading2"/>
      </w:pPr>
      <w:r>
        <w:rPr>
          <w:b w:val="0"/>
          <w:i w:val="0"/>
        </w:rPr>
        <w:t>11.12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Texto refundido de la Ley de Propiedad Intelectual, artículos 9.1, 21.2, 36.3, 41 a 50, 57, 87 a 91, 94, 106 a 108, 110, 115, 116, 163, 166 y 167</w:t>
            </w:r>
          </w:p>
        </w:tc>
        <w:tc>
          <w:tcPr>
            <w:tcW w:type="dxa" w:w="3137"/>
          </w:tcPr>
          <w:p>
            <w:pPr>
              <w:pStyle w:val="Tabla"/>
            </w:pPr>
            <w:r/>
            <w:r>
              <w:rPr>
                <w:b w:val="0"/>
                <w:i w:val="0"/>
              </w:rPr>
              <w:t>BOE-A-1996-8930 (47 y 110, redacción vigente desde 04-11-2021, BOE-A-2021-17910; 48 bis, introducido con esa vigencia; 90, 107, 108, 115 y 116, vigentes desde 28-07-2006, BOE-A-2006-12308; 21, desde 01-04-1998, BOE-A-1998-5568; 163, 166 y 167, desde 03-03-2019, BOE-A-2019-2974; los demás, redacción original, vigente desde 23-04-1996)</w:t>
            </w:r>
          </w:p>
        </w:tc>
        <w:tc>
          <w:tcPr>
            <w:tcW w:type="dxa" w:w="3137"/>
          </w:tcPr>
          <w:p>
            <w:pPr>
              <w:pStyle w:val="Tabla"/>
            </w:pPr>
            <w:r/>
            <w:r>
              <w:rPr>
                <w:b w:val="0"/>
                <w:i w:val="0"/>
              </w:rPr>
              <w:t>25-09-2026</w:t>
            </w:r>
          </w:p>
        </w:tc>
      </w:tr>
      <w:tr>
        <w:tc>
          <w:tcPr>
            <w:tcW w:type="dxa" w:w="3137"/>
          </w:tcPr>
          <w:p>
            <w:pPr>
              <w:pStyle w:val="Tabla"/>
            </w:pPr>
            <w:r/>
            <w:r>
              <w:rPr>
                <w:b w:val="0"/>
                <w:i w:val="0"/>
              </w:rPr>
              <w:t>RDL 24/2021, artículos 74 y 75</w:t>
            </w:r>
          </w:p>
        </w:tc>
        <w:tc>
          <w:tcPr>
            <w:tcW w:type="dxa" w:w="3137"/>
          </w:tcPr>
          <w:p>
            <w:pPr>
              <w:pStyle w:val="Tabla"/>
            </w:pPr>
            <w:r/>
            <w:r>
              <w:rPr>
                <w:b w:val="0"/>
                <w:i w:val="0"/>
              </w:rPr>
              <w:t>BOE-A-2021-17910 (una redacción cada uno, vigente desde 04-11-2021)</w:t>
            </w:r>
          </w:p>
        </w:tc>
        <w:tc>
          <w:tcPr>
            <w:tcW w:type="dxa" w:w="3137"/>
          </w:tcPr>
          <w:p>
            <w:pPr>
              <w:pStyle w:val="Tabla"/>
            </w:pPr>
            <w:r/>
            <w:r>
              <w:rPr>
                <w:b w:val="0"/>
                <w:i w:val="0"/>
              </w:rPr>
              <w:t>25-09-2026</w:t>
            </w:r>
          </w:p>
        </w:tc>
      </w:tr>
      <w:tr>
        <w:tc>
          <w:tcPr>
            <w:tcW w:type="dxa" w:w="3137"/>
          </w:tcPr>
          <w:p>
            <w:pPr>
              <w:pStyle w:val="Tabla"/>
            </w:pPr>
            <w:r/>
            <w:r>
              <w:rPr>
                <w:b w:val="0"/>
                <w:i w:val="0"/>
              </w:rPr>
              <w:t>Texto refundido de la Ley del Estatuto de los Trabajadores, artículo 6</w:t>
            </w:r>
          </w:p>
        </w:tc>
        <w:tc>
          <w:tcPr>
            <w:tcW w:type="dxa" w:w="3137"/>
          </w:tcPr>
          <w:p>
            <w:pPr>
              <w:pStyle w:val="Tabla"/>
            </w:pPr>
            <w:r/>
            <w:r>
              <w:rPr>
                <w:b w:val="0"/>
                <w:i w:val="0"/>
              </w:rPr>
              <w:t>BOE-A-2015-11430 (una redacción, vigente desde 13-11-2015)</w:t>
            </w:r>
          </w:p>
        </w:tc>
        <w:tc>
          <w:tcPr>
            <w:tcW w:type="dxa" w:w="3137"/>
          </w:tcPr>
          <w:p>
            <w:pPr>
              <w:pStyle w:val="Tabla"/>
            </w:pPr>
            <w:r/>
            <w:r>
              <w:rPr>
                <w:b w:val="0"/>
                <w:i w:val="0"/>
              </w:rPr>
              <w:t>25-09-2026</w:t>
            </w:r>
          </w:p>
        </w:tc>
      </w:tr>
      <w:tr>
        <w:tc>
          <w:tcPr>
            <w:tcW w:type="dxa" w:w="3137"/>
          </w:tcPr>
          <w:p>
            <w:pPr>
              <w:pStyle w:val="Tabla"/>
            </w:pPr>
            <w:r/>
            <w:r>
              <w:rPr>
                <w:b w:val="0"/>
                <w:i w:val="0"/>
              </w:rPr>
              <w:t>Real Decreto 1435/1985, artículos 1 a 3</w:t>
            </w:r>
          </w:p>
        </w:tc>
        <w:tc>
          <w:tcPr>
            <w:tcW w:type="dxa" w:w="3137"/>
          </w:tcPr>
          <w:p>
            <w:pPr>
              <w:pStyle w:val="Tabla"/>
            </w:pPr>
            <w:r/>
            <w:r>
              <w:rPr>
                <w:b w:val="0"/>
                <w:i w:val="0"/>
              </w:rPr>
              <w:t>BOE-A-1985-17303 (arts. 1 y 3, redacción vigente desde 31-03-2022, BOE-A-2022-4583; art. 2, original, vigente desde 01-01-1986)</w:t>
            </w:r>
          </w:p>
        </w:tc>
        <w:tc>
          <w:tcPr>
            <w:tcW w:type="dxa" w:w="3137"/>
          </w:tcPr>
          <w:p>
            <w:pPr>
              <w:pStyle w:val="Tabla"/>
            </w:pPr>
            <w:r/>
            <w:r>
              <w:rPr>
                <w:b w:val="0"/>
                <w:i w:val="0"/>
              </w:rPr>
              <w:t>25-09-2026</w:t>
            </w:r>
          </w:p>
        </w:tc>
      </w:tr>
      <w:tr>
        <w:tc>
          <w:tcPr>
            <w:tcW w:type="dxa" w:w="3137"/>
          </w:tcPr>
          <w:p>
            <w:pPr>
              <w:pStyle w:val="Tabla"/>
            </w:pPr>
            <w:r/>
            <w:r>
              <w:rPr>
                <w:b w:val="0"/>
                <w:i w:val="0"/>
              </w:rPr>
              <w:t>Ley Orgánica 1/1982, artículos 2, 3, 7.6 y 8</w:t>
            </w:r>
          </w:p>
        </w:tc>
        <w:tc>
          <w:tcPr>
            <w:tcW w:type="dxa" w:w="3137"/>
          </w:tcPr>
          <w:p>
            <w:pPr>
              <w:pStyle w:val="Tabla"/>
            </w:pPr>
            <w:r/>
            <w:r>
              <w:rPr>
                <w:b w:val="0"/>
                <w:i w:val="0"/>
              </w:rPr>
              <w:t>BOE-A-1982-11196 (art. 2, redacción vigente desde 15-02-1990, BOE-A-1990-3964; art. 7, desde 23-12-2010, BOE-A-2010-9953; arts. 3 y 8, redacción original, vigente desde 03-06-1982)</w:t>
            </w:r>
          </w:p>
        </w:tc>
        <w:tc>
          <w:tcPr>
            <w:tcW w:type="dxa" w:w="3137"/>
          </w:tcPr>
          <w:p>
            <w:pPr>
              <w:pStyle w:val="Tabla"/>
            </w:pPr>
            <w:r/>
            <w:r>
              <w:rPr>
                <w:b w:val="0"/>
                <w:i w:val="0"/>
              </w:rPr>
              <w:t>25-09-2026</w:t>
            </w:r>
          </w:p>
        </w:tc>
      </w:tr>
      <w:tr>
        <w:tc>
          <w:tcPr>
            <w:tcW w:type="dxa" w:w="3137"/>
          </w:tcPr>
          <w:p>
            <w:pPr>
              <w:pStyle w:val="Tabla"/>
            </w:pPr>
            <w:r/>
            <w:r>
              <w:rPr>
                <w:b w:val="0"/>
                <w:i w:val="0"/>
              </w:rPr>
              <w:t>Carta del Servicio Público de la RTVA 2024-2029, artículo 27.2</w:t>
            </w:r>
          </w:p>
        </w:tc>
        <w:tc>
          <w:tcPr>
            <w:tcW w:type="dxa" w:w="3137"/>
          </w:tcPr>
          <w:p>
            <w:pPr>
              <w:pStyle w:val="Tabla"/>
            </w:pPr>
            <w:r/>
            <w:r>
              <w:rPr>
                <w:b w:val="0"/>
                <w:i w:val="0"/>
              </w:rPr>
              <w:t>BOJA núm. 247, de 28-12-2023</w:t>
            </w:r>
          </w:p>
        </w:tc>
        <w:tc>
          <w:tcPr>
            <w:tcW w:type="dxa" w:w="3137"/>
          </w:tcPr>
          <w:p>
            <w:pPr>
              <w:pStyle w:val="Tabla"/>
            </w:pPr>
            <w:r/>
            <w:r>
              <w:rPr>
                <w:b w:val="0"/>
                <w:i w:val="0"/>
              </w:rPr>
              <w:t>25-09-2026</w:t>
            </w:r>
          </w:p>
        </w:tc>
      </w:tr>
      <w:tr>
        <w:tc>
          <w:tcPr>
            <w:tcW w:type="dxa" w:w="3137"/>
          </w:tcPr>
          <w:p>
            <w:pPr>
              <w:pStyle w:val="Tabla"/>
            </w:pPr>
            <w:r/>
            <w:r>
              <w:rPr>
                <w:b w:val="0"/>
                <w:i w:val="0"/>
              </w:rPr>
              <w:t>Carta del Servicio Público de la RTVA 2024-2029, artículo 24</w:t>
            </w:r>
          </w:p>
        </w:tc>
        <w:tc>
          <w:tcPr>
            <w:tcW w:type="dxa" w:w="3137"/>
          </w:tcPr>
          <w:p>
            <w:pPr>
              <w:pStyle w:val="Tabla"/>
            </w:pPr>
            <w:r/>
            <w:r>
              <w:rPr>
                <w:b w:val="0"/>
                <w:i w:val="0"/>
              </w:rPr>
              <w:t>BOJA núm. 247, de 28-12-2023</w:t>
            </w:r>
          </w:p>
        </w:tc>
        <w:tc>
          <w:tcPr>
            <w:tcW w:type="dxa" w:w="3137"/>
          </w:tcPr>
          <w:p>
            <w:pPr>
              <w:pStyle w:val="Tabla"/>
            </w:pPr>
            <w:r/>
            <w:r>
              <w:rPr>
                <w:b w:val="0"/>
                <w:i w:val="0"/>
              </w:rPr>
              <w:t>25-09-2026</w:t>
            </w:r>
          </w:p>
        </w:tc>
      </w:tr>
      <w:tr>
        <w:tc>
          <w:tcPr>
            <w:tcW w:type="dxa" w:w="3137"/>
          </w:tcPr>
          <w:p>
            <w:pPr>
              <w:pStyle w:val="Tabla"/>
            </w:pPr>
            <w:r/>
            <w:r>
              <w:rPr>
                <w:b w:val="0"/>
                <w:i w:val="0"/>
              </w:rPr>
              <w:t>Contrato-programa 2024-2026, punto 111</w:t>
            </w:r>
          </w:p>
        </w:tc>
        <w:tc>
          <w:tcPr>
            <w:tcW w:type="dxa" w:w="3137"/>
          </w:tcPr>
          <w:p>
            <w:pPr>
              <w:pStyle w:val="Tabla"/>
            </w:pPr>
            <w:r/>
            <w:r>
              <w:rPr>
                <w:b w:val="0"/>
                <w:i w:val="0"/>
              </w:rPr>
              <w:t>BOJA núm. 245, de 26-12-2023</w:t>
            </w:r>
          </w:p>
        </w:tc>
        <w:tc>
          <w:tcPr>
            <w:tcW w:type="dxa" w:w="3137"/>
          </w:tcPr>
          <w:p>
            <w:pPr>
              <w:pStyle w:val="Tabla"/>
            </w:pPr>
            <w:r/>
            <w:r>
              <w:rPr>
                <w:b w:val="0"/>
                <w:i w:val="0"/>
              </w:rPr>
              <w:t>25-09-2026</w:t>
            </w:r>
          </w:p>
        </w:tc>
      </w:tr>
      <w:tr>
        <w:tc>
          <w:tcPr>
            <w:tcW w:type="dxa" w:w="3137"/>
          </w:tcPr>
          <w:p>
            <w:pPr>
              <w:pStyle w:val="Tabla"/>
            </w:pPr>
            <w:r/>
            <w:r>
              <w:rPr>
                <w:b w:val="0"/>
                <w:i w:val="0"/>
              </w:rPr>
              <w:t>X Convenio Colectivo de la RTVA, anexo III, puesto 5331000</w:t>
            </w:r>
          </w:p>
        </w:tc>
        <w:tc>
          <w:tcPr>
            <w:tcW w:type="dxa" w:w="3137"/>
          </w:tcPr>
          <w:p>
            <w:pPr>
              <w:pStyle w:val="Tabla"/>
            </w:pPr>
            <w:r/>
            <w:r>
              <w:rPr>
                <w:b w:val="0"/>
                <w:i w:val="0"/>
              </w:rPr>
              <w:t>BOJA núm. 240, de 10-12-2014, p. 194</w:t>
            </w:r>
          </w:p>
        </w:tc>
        <w:tc>
          <w:tcPr>
            <w:tcW w:type="dxa" w:w="3137"/>
          </w:tcPr>
          <w:p>
            <w:pPr>
              <w:pStyle w:val="Tabla"/>
            </w:pPr>
            <w:r/>
            <w:r>
              <w:rPr>
                <w:b w:val="0"/>
                <w:i w:val="0"/>
              </w:rPr>
              <w:t>25-09-2026</w:t>
            </w:r>
          </w:p>
        </w:tc>
      </w:tr>
      <w:tr>
        <w:tc>
          <w:tcPr>
            <w:tcW w:type="dxa" w:w="3137"/>
          </w:tcPr>
          <w:p>
            <w:pPr>
              <w:pStyle w:val="Tabla"/>
            </w:pPr>
            <w:r/>
            <w:r>
              <w:rPr>
                <w:b w:val="0"/>
                <w:i w:val="0"/>
              </w:rPr>
              <w:t>Resto del texto refundido, RDL 24/2021 (arts. 67 a 70), Ley 10/2018 (art. 20), Resolución de 8-09-2020, Carta (art. 27), Contrato-programa (puntos 120 a 122)</w:t>
            </w:r>
          </w:p>
        </w:tc>
        <w:tc>
          <w:tcPr>
            <w:tcW w:type="dxa" w:w="3137"/>
          </w:tcPr>
          <w:p>
            <w:pPr>
              <w:pStyle w:val="Tabla"/>
            </w:pPr>
            <w:r/>
            <w:r>
              <w:rPr>
                <w:b w:val="0"/>
                <w:i w:val="0"/>
              </w:rPr>
              <w:t>Pasajes de los epígrafes 2 a 5 copiados del tema 10 del específico de Operador/a Montador/a de Vídeo, leídos allí en su redacción vigente</w:t>
            </w:r>
          </w:p>
        </w:tc>
        <w:tc>
          <w:tcPr>
            <w:tcW w:type="dxa" w:w="3137"/>
          </w:tcPr>
          <w:p>
            <w:pPr>
              <w:pStyle w:val="Tabla"/>
            </w:pPr>
            <w:r/>
            <w:r>
              <w:rPr>
                <w:b w:val="0"/>
                <w:i w:val="0"/>
              </w:rPr>
              <w:t>25-09-2026</w:t>
            </w:r>
          </w:p>
        </w:tc>
      </w:tr>
      <w:tr>
        <w:tc>
          <w:tcPr>
            <w:tcW w:type="dxa" w:w="3137"/>
          </w:tcPr>
          <w:p>
            <w:pPr>
              <w:pStyle w:val="Tabla"/>
            </w:pPr>
            <w:r/>
            <w:r>
              <w:rPr>
                <w:b w:val="0"/>
                <w:i w:val="0"/>
              </w:rPr>
              <w:t>LO 1/1982, LO 1/1996, Reglamento (UE) 2016/679, LOPDGDD, Ley 13/2022, Ley 10/2018 (arts. 31 y 66), Ley 18/2007, CE, Carta (arts. 8.1 y 17.1) y Libro de estilo (9.4 y 9.9)</w:t>
            </w:r>
          </w:p>
        </w:tc>
        <w:tc>
          <w:tcPr>
            <w:tcW w:type="dxa" w:w="3137"/>
          </w:tcPr>
          <w:p>
            <w:pPr>
              <w:pStyle w:val="Tabla"/>
            </w:pPr>
            <w:r/>
            <w:r>
              <w:rPr>
                <w:b w:val="0"/>
                <w:i w:val="0"/>
              </w:rPr>
              <w:t>Pasajes de los epígrafes 1 y 6 copiados del tema 12 del específico de Cámara Operador, leídos allí en su redacción vigente</w:t>
            </w:r>
          </w:p>
        </w:tc>
        <w:tc>
          <w:tcPr>
            <w:tcW w:type="dxa" w:w="3137"/>
          </w:tcPr>
          <w:p>
            <w:pPr>
              <w:pStyle w:val="Tabla"/>
            </w:pPr>
            <w:r/>
            <w:r>
              <w:rPr>
                <w:b w:val="0"/>
                <w:i w:val="0"/>
              </w:rPr>
              <w:t>24-09-2026</w:t>
            </w:r>
          </w:p>
        </w:tc>
      </w:tr>
    </w:tbl>
    <w:p>
      <w:pPr/>
    </w:p>
    <w:p>
      <w:r>
        <w:br w:type="page"/>
      </w:r>
    </w:p>
    <w:p>
      <w:pPr>
        <w:pStyle w:val="Rótulo"/>
      </w:pPr>
      <w:r>
        <w:t>Para repasar</w:t>
      </w:r>
    </w:p>
    <w:p>
      <w:pPr>
        <w:pStyle w:val="Heading1"/>
      </w:pPr>
      <w:r>
        <w:t>Esquema de repaso · tema 11</w:t>
      </w:r>
    </w:p>
    <w:p>
      <w:pPr/>
      <w:r>
        <w:rPr>
          <w:b w:val="0"/>
          <w:i w:val="0"/>
        </w:rPr>
      </w:r>
      <w:r>
        <w:rPr>
          <w:b/>
          <w:i w:val="0"/>
        </w:rPr>
        <w:t>Siglas</w:t>
      </w:r>
      <w:r>
        <w:rPr>
          <w:b w:val="0"/>
          <w:i w:val="0"/>
        </w:rPr>
        <w:t>: RTVA; CSRTV; TRLPI (RDL 1/1996); RDL 24/2021; ET; CE; LO; Reglamento/RGPD; LOPDGDD; LGCA (Ley 13/2022); AEPD; Libro de estilo; CSTV; C2 Andalucía; OGI; SEDA; SGAE.</w:t>
      </w:r>
    </w:p>
    <w:p>
      <w:pPr/>
      <w:r>
        <w:rPr>
          <w:b w:val="0"/>
          <w:i w:val="0"/>
        </w:rPr>
        <w:t>Esqueleto para repasar, no resumen: cada línea remite a su precepto; el texto literal y los matices están en el tema.</w:t>
      </w:r>
    </w:p>
    <w:p>
      <w:pPr>
        <w:pStyle w:val="Heading2"/>
      </w:pPr>
      <w:r>
        <w:rPr>
          <w:b w:val="0"/>
          <w:i w:val="0"/>
        </w:rPr>
        <w:t>1. Derechos de imagen</w:t>
      </w:r>
    </w:p>
    <w:p>
      <w:pPr>
        <w:pStyle w:val="ListBullet"/>
      </w:pPr>
      <w:r>
        <w:rPr>
          <w:b w:val="0"/>
          <w:i w:val="0"/>
        </w:rPr>
        <w:t>LGCA 4.3, CE 20.4, Ley 18/2007 4.1.d)-e), Carta 8.1.d)-n): marco de honor/intimidad/imagen y menores.</w:t>
      </w:r>
    </w:p>
    <w:p>
      <w:pPr>
        <w:pStyle w:val="ListBullet"/>
      </w:pPr>
      <w:r>
        <w:rPr>
          <w:b w:val="0"/>
          <w:i w:val="0"/>
        </w:rPr>
        <w:t>LO 1/1982, 1.3 irrenunciable/inalienable/imprescriptible. 2.2 no intromisión con ley o consentimiento expreso; 2.3 revocable, indemniza daños/expectativas.</w:t>
      </w:r>
    </w:p>
    <w:p>
      <w:pPr>
        <w:pStyle w:val="ListBullet"/>
      </w:pPr>
      <w:r>
        <w:rPr>
          <w:b w:val="0"/>
          <w:i w:val="0"/>
        </w:rPr>
        <w:t>3: menor maduro consiente por sí; si no, representante escrito + Fiscal, 8 días para oponerse.</w:t>
      </w:r>
    </w:p>
    <w:p>
      <w:pPr>
        <w:pStyle w:val="ListBullet"/>
      </w:pPr>
      <w:r>
        <w:rPr>
          <w:b w:val="0"/>
          <w:i w:val="0"/>
        </w:rPr>
        <w:t>7: 7.3 vida privada; 7.4 datos por actividad profesional; 7.5 imagen privada salvo 8.2; 7.6 uso publicitario/comercial.</w:t>
      </w:r>
    </w:p>
    <w:p>
      <w:pPr>
        <w:pStyle w:val="ListBullet"/>
      </w:pPr>
      <w:r>
        <w:rPr>
          <w:b w:val="0"/>
          <w:i w:val="0"/>
        </w:rPr>
        <w:t>8.1 no intromisión por autoridad competente o interés histórico/cultural. 8.2 excepción: a) cargo público en lugar abierto; b) caricatura de uso social; c) persona accesoria en suceso; no si exige anonimato.</w:t>
      </w:r>
    </w:p>
    <w:p>
      <w:pPr>
        <w:pStyle w:val="ListBullet"/>
      </w:pPr>
      <w:r>
        <w:rPr>
          <w:b w:val="0"/>
          <w:i w:val="0"/>
        </w:rPr>
        <w:t>9.3 presunción de perjuicio; 9.5 caducidad 4 años. 4: fallecido — testamento, familiares, Fiscal 80 años; 5.1 cualquier pariente. 9.2 tutela: cese, prevención, indemnización, lucro.</w:t>
      </w:r>
    </w:p>
    <w:p>
      <w:pPr>
        <w:pStyle w:val="ListBullet"/>
      </w:pPr>
      <w:r>
        <w:rPr>
          <w:b w:val="0"/>
          <w:i w:val="0"/>
        </w:rPr>
        <w:t>Imagen/voz reconocible es dato personal (Reglamento 4.1-4.2); fin periodístico, excepciones 85 y 17.3.a) (tema 10 común).</w:t>
      </w:r>
    </w:p>
    <w:p>
      <w:pPr>
        <w:pStyle w:val="ListBullet"/>
      </w:pPr>
      <w:r>
        <w:rPr>
          <w:b w:val="0"/>
          <w:i w:val="0"/>
        </w:rPr>
        <w:t>Producción: sin excepción 8.2 en plató/concurso rige consentimiento (no exige escrito, costumbre/prueba); uso publicitario, intromisión propia (7.6); imagen y derechos de grabación, documentos distintos. Carta 24.2.a: financiada mixta, RTVA adquiere imagen «en los términos que se acuerden». Modelo: no publicado.</w:t>
      </w:r>
    </w:p>
    <w:p>
      <w:pPr>
        <w:pStyle w:val="Heading2"/>
      </w:pPr>
      <w:r>
        <w:rPr>
          <w:b w:val="0"/>
          <w:i w:val="0"/>
        </w:rPr>
        <w:t>2. Música</w:t>
      </w:r>
    </w:p>
    <w:p>
      <w:pPr>
        <w:pStyle w:val="ListBullet"/>
      </w:pPr>
      <w:r>
        <w:rPr>
          <w:b w:val="0"/>
          <w:i w:val="0"/>
        </w:rPr>
        <w:t>Tres capas: composición/letra (10.1.b, 28.1, 70 años tras último superviviente); interpretación (105-113); fonograma (114-119).</w:t>
      </w:r>
    </w:p>
    <w:p>
      <w:pPr>
        <w:pStyle w:val="ListBullet"/>
      </w:pPr>
      <w:r>
        <w:rPr>
          <w:b w:val="0"/>
          <w:i w:val="0"/>
        </w:rPr>
        <w:t>115 productor de fonograma, exclusiva de reproducción; 107.1-2 artista, exclusiva de reproducción de su fijación, por escrito.</w:t>
      </w:r>
    </w:p>
    <w:p>
      <w:pPr>
        <w:pStyle w:val="ListBullet"/>
      </w:pPr>
      <w:r>
        <w:rPr>
          <w:b w:val="0"/>
          <w:i w:val="0"/>
        </w:rPr>
        <w:t>Directo: 106 fijación por escrito; 108.1 comunicación pública por escrito (b: puesta a disposición 20.2.i); 108.2 presunción de transferencia salvo pacto, a salvo remuneración irrenunciable (108.3).</w:t>
      </w:r>
    </w:p>
    <w:p>
      <w:pPr>
        <w:pStyle w:val="ListBullet"/>
      </w:pPr>
      <w:r>
        <w:rPr>
          <w:b w:val="0"/>
          <w:i w:val="0"/>
        </w:rPr>
        <w:t>87.3 sólo autor el compositor de música creada para la obra; preexistente, obra compuesta (9.1); 88.2 explotación aislada salvo pacto.</w:t>
      </w:r>
    </w:p>
    <w:p>
      <w:pPr>
        <w:pStyle w:val="ListBullet"/>
      </w:pPr>
      <w:r>
        <w:rPr>
          <w:b w:val="0"/>
          <w:i w:val="0"/>
        </w:rPr>
        <w:t>Remuneraciones: 90.4 autores obra audiovisual, irrenunciable, vía entidad; 108.4/116.2 equitativa y única de discos, mitad a falta de acuerdo, excluida puesta a disposición (116.1); 108.5/122.2 retransmisión/lugar accesible/otras comunicaciones.</w:t>
      </w:r>
    </w:p>
    <w:p>
      <w:pPr>
        <w:pStyle w:val="ListBullet"/>
      </w:pPr>
      <w:r>
        <w:rPr>
          <w:b w:val="0"/>
          <w:i w:val="0"/>
        </w:rPr>
        <w:t>147 entidad de gestión, autorización del Ministerio en BOE, sin lucro, de sus socios; 153 OGI, comunicación al Ministerio, con lucro, no de titulares, denominación «OGI».</w:t>
      </w:r>
    </w:p>
    <w:p>
      <w:pPr>
        <w:pStyle w:val="ListBullet"/>
      </w:pPr>
      <w:r>
        <w:rPr>
          <w:b w:val="0"/>
          <w:i w:val="0"/>
        </w:rPr>
        <w:t>SEDA autorizada 31-08-2020 (Resolución 8-09-2020); interesados SGAE y OGI Unison Rights. Lista completa: no consultada.</w:t>
      </w:r>
    </w:p>
    <w:p>
      <w:pPr>
        <w:pStyle w:val="ListBullet"/>
      </w:pPr>
      <w:r>
        <w:rPr>
          <w:b w:val="0"/>
          <w:i w:val="0"/>
        </w:rPr>
        <w:t>163.1 televisión = usuario, licencia no exclusiva obligatoria; 163.4 pago bajo reserva vale autorización; 164.1 tarifas generales; 166 uso singular; 167.1 informa en 90 días; 167.6 penalización.</w:t>
      </w:r>
    </w:p>
    <w:p>
      <w:pPr>
        <w:pStyle w:val="ListBullet"/>
      </w:pPr>
      <w:r>
        <w:rPr>
          <w:b w:val="0"/>
          <w:i w:val="0"/>
        </w:rPr>
        <w:t>Expediente: repertorio (163/166/167.1); encargo (87.3, 88, 90); músicos contratados (110.1-2); artistas que actúan (106-108); grabación comercial (107, 115, 108.4, 116.2). RDL 24/2021, 110.3-4 aplica 47 y 48 bis/75 a artistas.</w:t>
      </w:r>
    </w:p>
    <w:p>
      <w:pPr>
        <w:pStyle w:val="Heading2"/>
      </w:pPr>
      <w:r>
        <w:rPr>
          <w:b w:val="0"/>
          <w:i w:val="0"/>
        </w:rPr>
        <w:t>3. Archivo</w:t>
      </w:r>
    </w:p>
    <w:p>
      <w:pPr>
        <w:pStyle w:val="ListBullet"/>
      </w:pPr>
      <w:r>
        <w:rPr>
          <w:b w:val="0"/>
          <w:i w:val="0"/>
        </w:rPr>
        <w:t>Ley 10/2018, 20.1 patrimonio audiovisual andaluz; 20.2 archivos RTVA: protección especial, acceso gratuito investigadores/universidad, cesión regulada, gestión propia bajo Consejería de patrimonio, dotación propia.</w:t>
      </w:r>
    </w:p>
    <w:p>
      <w:pPr>
        <w:pStyle w:val="ListBullet"/>
      </w:pPr>
      <w:r>
        <w:rPr>
          <w:b w:val="0"/>
          <w:i w:val="0"/>
        </w:rPr>
        <w:t>Carta 27.1 legado/Patrimonio Histórico; 27.2 remite a Contrato-programa el protocolo de acceso/cesión. Contrato-programa: 120 Plan de Gestión de Archivos y protocolos; 121 digitalización; 122 puesta en valor en plataformas/OTT/podcast. Plan y protocolos: no publicados.</w:t>
      </w:r>
    </w:p>
    <w:p>
      <w:pPr>
        <w:pStyle w:val="ListBullet"/>
      </w:pPr>
      <w:r>
        <w:rPr>
          <w:b w:val="0"/>
          <w:i w:val="0"/>
        </w:rPr>
        <w:t>Estar en archivo no da todos los derechos (Carta 24.2.a); cesión ajena limitada por 43 (modalidades/tiempo/ámbito; 5 años/país si nada se dice; no medios desconocidos al ceder).</w:t>
      </w:r>
    </w:p>
    <w:p>
      <w:pPr>
        <w:pStyle w:val="ListBullet"/>
      </w:pPr>
      <w:r>
        <w:rPr>
          <w:b w:val="0"/>
          <w:i w:val="0"/>
        </w:rPr>
        <w:t>36.3 grabación técnica autoriza una sola comunicación; nueva difusión exige ceder reproducción y comunicación. 93.2 prohibida destrucción del soporte original.</w:t>
      </w:r>
    </w:p>
    <w:p>
      <w:pPr>
        <w:pStyle w:val="ListBullet"/>
      </w:pPr>
      <w:r>
        <w:rPr>
          <w:b w:val="0"/>
          <w:i w:val="0"/>
        </w:rPr>
        <w:t>Obra huérfana, 37 bis.1: titulares no identificados/localizados tras búsqueda diligente. 37 bis.4: radiodifusores públicos pueden reproducirla sin lucro y fin de interés público, incluidos fonogramas propios hasta 31-12-2002.</w:t>
      </w:r>
    </w:p>
    <w:p>
      <w:pPr>
        <w:pStyle w:val="ListBullet"/>
      </w:pPr>
      <w:r>
        <w:rPr>
          <w:b w:val="0"/>
          <w:i w:val="0"/>
        </w:rPr>
        <w:t>37 bis.5: uso si publicada/radiodifundida en UE (búsqueda en ese Estado); si no, puesta a disposición con consentimiento, búsqueda en España, buena fe. 37 bis.3 mención de autores; 37 bis.6 registro; 37 bis.7 fin de la condición y compensación.</w:t>
      </w:r>
    </w:p>
    <w:p>
      <w:pPr>
        <w:pStyle w:val="ListBullet"/>
      </w:pPr>
      <w:r>
        <w:rPr>
          <w:b w:val="0"/>
          <w:i w:val="0"/>
        </w:rPr>
        <w:t>Duraciones (epígrafe 4): caducado el derecho de la emisora no libera la obra ni la imagen (LO 1/1982, 1.3).</w:t>
      </w:r>
    </w:p>
    <w:p>
      <w:pPr>
        <w:pStyle w:val="ListBullet"/>
      </w:pPr>
      <w:r>
        <w:rPr>
          <w:b w:val="0"/>
          <w:i w:val="0"/>
        </w:rPr>
        <w:t>Contrato-programa 111: distribución «a petición» sólo si los derechos lo permiten. Documentación de archivo: deducción de 43 y 36.3, no norma de la casa; asociación al archivo y protocolo de cesión: no publicados.</w:t>
      </w:r>
    </w:p>
    <w:p>
      <w:pPr>
        <w:pStyle w:val="Heading2"/>
      </w:pPr>
      <w:r>
        <w:rPr>
          <w:b w:val="0"/>
          <w:i w:val="0"/>
        </w:rPr>
        <w:t>4. Propiedad intelectual</w:t>
      </w:r>
    </w:p>
    <w:p>
      <w:pPr>
        <w:pStyle w:val="ListBullet"/>
      </w:pPr>
      <w:r>
        <w:rPr>
          <w:b w:val="0"/>
          <w:i w:val="0"/>
        </w:rPr>
        <w:t>1 nace por la creación, sin registro ni símbolo. 2 personales/patrimoniales. 3 acumulables con propiedad material y Libro II.</w:t>
      </w:r>
    </w:p>
    <w:p>
      <w:pPr>
        <w:pStyle w:val="ListBullet"/>
      </w:pPr>
      <w:r>
        <w:rPr>
          <w:b w:val="0"/>
          <w:i w:val="0"/>
        </w:rPr>
        <w:t>10.1: música, audiovisual, plástica, gráficos, fotográfica. 10.2 título protegido.</w:t>
      </w:r>
    </w:p>
    <w:p>
      <w:pPr>
        <w:pStyle w:val="ListBullet"/>
      </w:pPr>
      <w:r>
        <w:rPr>
          <w:b w:val="0"/>
          <w:i w:val="0"/>
        </w:rPr>
        <w:t>5 autor, persona natural (jurídica, casos previstos). 6.1 presunción por nombre/firma; 6.2 anónima/seudónima. 7 colaboración, consentimiento de todos; audiovisual lo es (87). 9.1 obra compuesta, autorización necesaria.</w:t>
      </w:r>
    </w:p>
    <w:p>
      <w:pPr>
        <w:pStyle w:val="ListBullet"/>
      </w:pPr>
      <w:r>
        <w:rPr>
          <w:b w:val="0"/>
          <w:i w:val="0"/>
        </w:rPr>
        <w:t>14 moral (7 facultades) irrenunciable: divulgación, nombre, reconocimiento, integridad, modificación, retirada indemnizando, acceso al ejemplar. 15.1 tras fallecer, 3.ª/4.ª sin límite. 41 dominio público respeta autoría/integridad.</w:t>
      </w:r>
    </w:p>
    <w:p>
      <w:pPr>
        <w:pStyle w:val="ListBullet"/>
      </w:pPr>
      <w:r>
        <w:rPr>
          <w:b w:val="0"/>
          <w:i w:val="0"/>
        </w:rPr>
        <w:t>17: reproducción (18), distribución (19), comunicación pública (20.1), transformación (21.1). 31.1 excepción provisional. 20.2: emisión, cable, retransmisión, lugar accesible, puesta a disposición (i). 21.2 transformación, sin perjuicio del preexistente.</w:t>
      </w:r>
    </w:p>
    <w:p>
      <w:pPr>
        <w:pStyle w:val="ListBullet"/>
      </w:pPr>
      <w:r>
        <w:rPr>
          <w:b w:val="0"/>
          <w:i w:val="0"/>
        </w:rPr>
        <w:t>86.1 obra audiovisual, definición. 87 autores: director-realizador, argumento/guion/diálogos, música creada para la obra; productor no está.</w:t>
      </w:r>
    </w:p>
    <w:p>
      <w:pPr>
        <w:pStyle w:val="ListBullet"/>
      </w:pPr>
      <w:r>
        <w:rPr>
          <w:b w:val="0"/>
          <w:i w:val="0"/>
        </w:rPr>
        <w:t>88.1 presunción de cesión (reproducción/distribución/comunicación/doblaje/subtitulado), no transformación ni moral; cinematográfica exige autorización expresa para radiodifusión. 88.2 aportación aislada salvo pacto.</w:t>
      </w:r>
    </w:p>
    <w:p>
      <w:pPr>
        <w:pStyle w:val="ListBullet"/>
      </w:pPr>
      <w:r>
        <w:rPr>
          <w:b w:val="0"/>
          <w:i w:val="0"/>
        </w:rPr>
        <w:t>92.1 versión definitiva por acuerdo director/productor; 92.2 modificación exige autorización, salvo programación en radiodifusión (14.4º). 93.1 moral sólo en versión definitiva; 93.2 soporte indestructible.</w:t>
      </w:r>
    </w:p>
    <w:p>
      <w:pPr>
        <w:pStyle w:val="ListBullet"/>
      </w:pPr>
      <w:r>
        <w:rPr>
          <w:b w:val="0"/>
          <w:i w:val="0"/>
        </w:rPr>
        <w:t>90: por modalidad; alquiler presunto salvo pacto, irrenunciable; exhibición con entrada; transmisión, tarifas de entidad; documentación anual a instancia; irrenunciable, no publicidad; vía entidad.</w:t>
      </w:r>
    </w:p>
    <w:p>
      <w:pPr>
        <w:pStyle w:val="ListBullet"/>
      </w:pPr>
      <w:r>
        <w:rPr>
          <w:b w:val="0"/>
          <w:i w:val="0"/>
        </w:rPr>
        <w:t>91 aportación no terminada, productor usa lo hecho respetando derechos. 94 aplicable «en lo pertinente» a radio, sin concretar.</w:t>
      </w:r>
    </w:p>
    <w:p>
      <w:pPr>
        <w:pStyle w:val="ListBullet"/>
      </w:pPr>
      <w:r>
        <w:rPr>
          <w:b w:val="0"/>
          <w:i w:val="0"/>
        </w:rPr>
        <w:t>120.1-2 grabación y productor; 121 exclusiva de reproducción; 122.1 comunicación pública; 124 fotografías del proceso. 126.1 radiodifusión: fijación (imagen aislada), reproducción, puesta a disposición, retransmisión, lugar con pago, distribución. 128 mera fotografía, 25 años.</w:t>
      </w:r>
    </w:p>
    <w:p>
      <w:pPr>
        <w:pStyle w:val="ListBullet"/>
      </w:pPr>
      <w:r>
        <w:rPr>
          <w:b w:val="0"/>
          <w:i w:val="0"/>
        </w:rPr>
        <w:t>Duraciones: general 70 tras muerte (26); coautores, 70 tras el último (28.1); grabación 50 (125); radiodifusión 50 (127); fotografía 25 (128); artista/fonograma 50/70 (112/119); moral sin límite; cómputo desde 1 enero siguiente (30).</w:t>
      </w:r>
    </w:p>
    <w:p>
      <w:pPr>
        <w:pStyle w:val="ListBullet"/>
      </w:pPr>
      <w:r>
        <w:rPr>
          <w:b w:val="0"/>
          <w:i w:val="0"/>
        </w:rPr>
        <w:t>51: asalariado por pacto escrito; sin pacto, cesión exclusiva para actividad habitual; prohibido otro fin. 110.1-2 artista laboral, presunción salvo pacto, no remuneración 108.3-5. Carta 24.2.a producción propia interna.</w:t>
      </w:r>
    </w:p>
    <w:p>
      <w:pPr>
        <w:pStyle w:val="ListBullet"/>
      </w:pPr>
      <w:r>
        <w:rPr>
          <w:b w:val="0"/>
          <w:i w:val="0"/>
        </w:rPr>
        <w:t>138 infracción: cese, indemnización, publicación, cautelares; responde inductor/cooperador/interesado; salvo LSSI 14-17. 140 pérdida/ganancia, daño moral sin prueba, 5 años. 146 símbolo © y (p), facultativo; 145.3 registro, presunción.</w:t>
      </w:r>
    </w:p>
    <w:p>
      <w:pPr>
        <w:pStyle w:val="Heading2"/>
      </w:pPr>
      <w:r>
        <w:rPr>
          <w:b w:val="0"/>
          <w:i w:val="0"/>
        </w:rPr>
        <w:t>5. Obras preexistentes</w:t>
      </w:r>
    </w:p>
    <w:p>
      <w:pPr>
        <w:pStyle w:val="ListBullet"/>
      </w:pPr>
      <w:r>
        <w:rPr>
          <w:b w:val="0"/>
          <w:i w:val="0"/>
        </w:rPr>
        <w:t>No definida (9.1, 21.2, 89, 90.1). Vías: obra compuesta (9.1); transformación (21.2); contrato de transformación con productor (89, presunción del 88).</w:t>
      </w:r>
    </w:p>
    <w:p>
      <w:pPr>
        <w:pStyle w:val="ListBullet"/>
      </w:pPr>
      <w:r>
        <w:rPr>
          <w:b w:val="0"/>
          <w:i w:val="0"/>
        </w:rPr>
        <w:t>89.1 presunción de cesión en términos del 88, si no está en dominio público. 89.2 salvo pacto, autor conserva edición gráfica/escénica; en todo caso, otra obra audiovisual a los 15 años de la aportación.</w:t>
      </w:r>
    </w:p>
    <w:p>
      <w:pPr>
        <w:pStyle w:val="ListBullet"/>
      </w:pPr>
      <w:r>
        <w:rPr>
          <w:b w:val="0"/>
          <w:i w:val="0"/>
        </w:rPr>
        <w:t>Remuneración por modalidad (90.1); tanto alzado si no es esencial (46.2.c).</w:t>
      </w:r>
    </w:p>
    <w:p>
      <w:pPr>
        <w:pStyle w:val="ListBullet"/>
      </w:pPr>
      <w:r>
        <w:rPr>
          <w:b w:val="0"/>
          <w:i w:val="0"/>
        </w:rPr>
        <w:t>17: sin autorización salvo límites tasados (31-40 bis; RDL 24/2021, 67-70: minería, pedagógico digital, conservación, pastiche); 40 bis, sin perjuicio injustificado.</w:t>
      </w:r>
    </w:p>
    <w:p>
      <w:pPr>
        <w:pStyle w:val="ListBullet"/>
      </w:pPr>
      <w:r>
        <w:rPr>
          <w:b w:val="0"/>
          <w:i w:val="0"/>
        </w:rPr>
        <w:t>35.1 límite del informativo, en la medida que lo justifique; 35.2 libertad de panorama en vías públicas.</w:t>
      </w:r>
    </w:p>
    <w:p>
      <w:pPr>
        <w:pStyle w:val="ListBullet"/>
      </w:pPr>
      <w:r>
        <w:rPr>
          <w:b w:val="0"/>
          <w:i w:val="0"/>
        </w:rPr>
        <w:t>33.1 trabajos de actualidad, citando fuente/autor si no hay reserva, remuneración acordada o equitativa; literarias, autorización obligatoria. 33.2 discursos públicos con fin informativo (no en sesiones parlamentarias).</w:t>
      </w:r>
    </w:p>
    <w:p>
      <w:pPr>
        <w:pStyle w:val="ListBullet"/>
      </w:pPr>
      <w:r>
        <w:rPr>
          <w:b w:val="0"/>
          <w:i w:val="0"/>
        </w:rPr>
        <w:t>32.1 cita: 5 requisitos, incluido fin docente/investigación; no ampara informativo (falla ese requisito); lo ampara el 35.1.</w:t>
      </w:r>
    </w:p>
    <w:p>
      <w:pPr>
        <w:pStyle w:val="ListBullet"/>
      </w:pPr>
      <w:r>
        <w:rPr>
          <w:b w:val="0"/>
          <w:i w:val="0"/>
        </w:rPr>
        <w:t>39 parodia sin consentimiento si no hay confusión ni daño. RDL 24/2021, 70 pastiche, misma condición, también en usos no digitales.</w:t>
      </w:r>
    </w:p>
    <w:p>
      <w:pPr>
        <w:pStyle w:val="ListBullet"/>
      </w:pPr>
      <w:r>
        <w:rPr>
          <w:b w:val="0"/>
          <w:i w:val="0"/>
        </w:rPr>
        <w:t>Imágenes de otra cadena: 126.1.a)-b) exclusiva de la emisora; 33.1 y 35.1 límites; combinación no resuelta. Vídeos de particulares/redes: 120.2/121/122.1 su productor; 128 mera fotografía; circular no libera (20.2.i); reemisión exige autorización salvo 35.1; imagen de quien aparece, no cubierta.</w:t>
      </w:r>
    </w:p>
    <w:p>
      <w:pPr>
        <w:pStyle w:val="Heading2"/>
      </w:pPr>
      <w:r>
        <w:rPr>
          <w:b w:val="0"/>
          <w:i w:val="0"/>
        </w:rPr>
        <w:t>6. Menores</w:t>
      </w:r>
    </w:p>
    <w:p>
      <w:pPr>
        <w:pStyle w:val="ListBullet"/>
      </w:pPr>
      <w:r>
        <w:rPr>
          <w:b w:val="0"/>
          <w:i w:val="0"/>
        </w:rPr>
        <w:t>LGCA 95.1 consentimiento del menor o representante; 95.2 prohibida difusión identificativa en delitos, tutela/filiación o violencia; 95.3 datos de menores, no fines comerciales (Reglamento 8, LOPDGDD 7). 83.1 extiende a radio.</w:t>
      </w:r>
    </w:p>
    <w:p>
      <w:pPr>
        <w:pStyle w:val="ListBullet"/>
      </w:pPr>
      <w:r>
        <w:rPr>
          <w:b w:val="0"/>
          <w:i w:val="0"/>
        </w:rPr>
        <w:t>96 códigos de conducta en informativos, menores en riesgo/vulnerabilidad (83.2 radio). LO 1/1996, 4.2 intromisión llama al Fiscal; 4.3 igual con consentimiento si hay menoscabo o contra sus intereses.</w:t>
      </w:r>
    </w:p>
    <w:p>
      <w:pPr>
        <w:pStyle w:val="ListBullet"/>
      </w:pPr>
      <w:r>
        <w:rPr>
          <w:b w:val="0"/>
          <w:i w:val="0"/>
        </w:rPr>
        <w:t>LGCA 157.9 infracción muy grave, difusión identificativa (no violencia); 157.10 uso comercial de datos; 155.5 AEPD en 157.10; 155.4 autoridad autonómica en el resto.</w:t>
      </w:r>
    </w:p>
    <w:p>
      <w:pPr>
        <w:pStyle w:val="ListBullet"/>
      </w:pPr>
      <w:r>
        <w:rPr>
          <w:b w:val="0"/>
          <w:i w:val="0"/>
        </w:rPr>
        <w:t>Ley 10/2018, 31.1.e)-f) respeto a imagen de menores y prohibición del 95.2; 66.3.c) Consejo Audiovisual sanciona 157 salvo 157.10.</w:t>
      </w:r>
    </w:p>
    <w:p>
      <w:pPr>
        <w:pStyle w:val="ListBullet"/>
      </w:pPr>
      <w:r>
        <w:rPr>
          <w:b w:val="0"/>
          <w:i w:val="0"/>
        </w:rPr>
        <w:t>Edades: Reglamento 8.1 (16, bajable a 13); LOPDGDD 7 (14); LO 1/1982, 3 (madurez); LGCA 95.1 (normativa vigente). Ni edad ni firma cierran: no ampara perjuicio de honra (4.3 LO 1/1996) ni identificación (95.2); representante escrito + Fiscal 8 días.</w:t>
      </w:r>
    </w:p>
    <w:p>
      <w:pPr>
        <w:pStyle w:val="ListBullet"/>
      </w:pPr>
      <w:r>
        <w:rPr>
          <w:b w:val="0"/>
          <w:i w:val="0"/>
        </w:rPr>
        <w:t>Libro de estilo 9.4.2: menor no aparece si no afecta al sentido; si sí, rasgos difuminados, máximo nombre y edad; familiar de delincuente/víctima, no mencionado; testimonio dudoso, descartado. 9.4.2.1 no entrevistar sobre delitos, si se hace, intervención obligatoria imagen/sonido. 9.4.2.2 denuncia de violencia, permiso de padres. 9.9 imagen de menores/víctimas con riesgo, no se emite, rostros cubiertos. Carta 17.1: prioridad de actuación.</w:t>
      </w:r>
    </w:p>
    <w:p>
      <w:pPr>
        <w:pStyle w:val="ListBullet"/>
      </w:pPr>
      <w:r>
        <w:rPr>
          <w:b w:val="0"/>
          <w:i w:val="0"/>
        </w:rPr>
        <w:t>ET 6.1 prohibida admisión de menores de 16; 6.2 menores de 18 sin nocturno ni puestos limitados por PRL; 6.3 sin horas extra; 6.4 excepción, autoridad laboral, escrito, por acto determinado.</w:t>
      </w:r>
    </w:p>
    <w:p>
      <w:pPr>
        <w:pStyle w:val="ListBullet"/>
      </w:pPr>
      <w:r>
        <w:rPr>
          <w:b w:val="0"/>
          <w:i w:val="0"/>
        </w:rPr>
        <w:t>RD 1435/1985, 1.Dos empleador incluye sector público; 1.Tres ámbito incluye TV/internet/streaming; 2.Uno autorización pedida por representantes con consentimiento del menor si tiene juicio, escrita, para espectáculo concreto; contrato lo firma padre/tutor. Salvedad: no consta que toda grabación de TV sea «espectáculo público»; autoridad laboral andaluza, no confirmada.</w:t>
      </w:r>
    </w:p>
    <w:p>
      <w:pPr>
        <w:pStyle w:val="ListBullet"/>
      </w:pPr>
      <w:r>
        <w:rPr>
          <w:b w:val="0"/>
          <w:i w:val="0"/>
        </w:rPr>
        <w:t>44 TRLPI: menor de 16-18 independiente con consentimiento de padres/tutores, plena capacidad de ceder; fuera de ese caso, legislación civil no desarrollada.</w:t>
      </w:r>
    </w:p>
    <w:p>
      <w:pPr>
        <w:pStyle w:val="ListBullet"/>
      </w:pPr>
      <w:r>
        <w:rPr>
          <w:b w:val="0"/>
          <w:i w:val="0"/>
        </w:rPr>
        <w:t>Tres papeles: imagen (menor maduro o representante+Fiscal); trabajo (autoridad laboral, escrito); autoría (44 o civil); por encima, 95.2 LGCA y 4.3 LO 1/1996.</w:t>
      </w:r>
    </w:p>
    <w:p>
      <w:pPr>
        <w:pStyle w:val="Heading2"/>
      </w:pPr>
      <w:r>
        <w:rPr>
          <w:b w:val="0"/>
          <w:i w:val="0"/>
        </w:rPr>
        <w:t>7. Autorizaciones y cesiones</w:t>
      </w:r>
    </w:p>
    <w:p>
      <w:pPr>
        <w:pStyle w:val="ListBullet"/>
      </w:pPr>
      <w:r>
        <w:rPr>
          <w:b w:val="0"/>
          <w:i w:val="0"/>
        </w:rPr>
        <w:t>43.1 cesión limitada a lo cedido, modalidades/tiempo/ámbito expresos; 43.2 sin mención, 5 años y país; 43.5 sin modalidades expresas, lo indispensable, no medios desconocidos.</w:t>
      </w:r>
    </w:p>
    <w:p>
      <w:pPr>
        <w:pStyle w:val="ListBullet"/>
      </w:pPr>
      <w:r>
        <w:rPr>
          <w:b w:val="0"/>
          <w:i w:val="0"/>
        </w:rPr>
        <w:t>45 cesión por escrito, incumplimiento tras requerimiento permite resolver. 50 no exclusivo, en concurrencia, intransmisible; licencias de entidades, siempre intransmisibles. 42 mortis causa, cualquier medio admitido.</w:t>
      </w:r>
    </w:p>
    <w:p>
      <w:pPr>
        <w:pStyle w:val="ListBullet"/>
      </w:pPr>
      <w:r>
        <w:rPr>
          <w:b w:val="0"/>
          <w:i w:val="0"/>
        </w:rPr>
        <w:t>43.3 nula la cesión de obras futuras en conjunto; 43.4 nula la prohibición de crear. 57 audiovisual sujeta al Libro I; cada modalidad, documento independiente.</w:t>
      </w:r>
    </w:p>
    <w:p>
      <w:pPr>
        <w:pStyle w:val="ListBullet"/>
      </w:pPr>
      <w:r>
        <w:rPr>
          <w:b w:val="0"/>
          <w:i w:val="0"/>
        </w:rPr>
        <w:t>46 cesión onerosa, participación proporcional; tanto alzado — dificultad de determinar ingresos, uso accesorio, obra no esencial, primera edición no divulgada.</w:t>
      </w:r>
    </w:p>
    <w:p>
      <w:pPr>
        <w:pStyle w:val="ListBullet"/>
      </w:pPr>
      <w:r>
        <w:rPr>
          <w:b w:val="0"/>
          <w:i w:val="0"/>
        </w:rPr>
        <w:t>RDL 24/2021, 74 remuneración adecuada/proporcionada, buena fe. 47 revisión por desproporción manifiesta, 10 años desde la cesión, salvo pacto/convenio; no a programas de ordenador ni entidades/OGI.</w:t>
      </w:r>
    </w:p>
    <w:p>
      <w:pPr>
        <w:pStyle w:val="ListBullet"/>
      </w:pPr>
      <w:r>
        <w:rPr>
          <w:b w:val="0"/>
          <w:i w:val="0"/>
        </w:rPr>
        <w:t>48 exclusiva expresa, exclusión de terceros y del cedente, salvo pacto autoriza no exclusivas, legitimación procesal, obligación de explotar. 49 transmisión con consentimiento del cedente (salvo disolución); sin él, solidaridad. 50.1 no exclusivo, intransmisible salvo ese caso.</w:t>
      </w:r>
    </w:p>
    <w:p>
      <w:pPr>
        <w:pStyle w:val="ListBullet"/>
      </w:pPr>
      <w:r>
        <w:rPr>
          <w:b w:val="0"/>
          <w:i w:val="0"/>
        </w:rPr>
        <w:t>48 bis: revocación si no se explota (salvo causa del autor); excluidas obras colectivas, en colaboración y programas de ordenador; comunicación tras 5 años, plazo mínimo 1 año; irrenunciable. Audiovisual excluida; preexistente incorporada, duda no resuelta.</w:t>
      </w:r>
    </w:p>
    <w:p>
      <w:pPr>
        <w:pStyle w:val="ListBullet"/>
      </w:pPr>
      <w:r>
        <w:rPr>
          <w:b w:val="0"/>
          <w:i w:val="0"/>
        </w:rPr>
        <w:t>75: transparencia anual por medios electrónicos; limitable si desproporcionada; no si contribución no significativa (salvo 47) ni si aplica 167; no a programas de ordenador. 110.3-4 aplica 47 y 48 bis/75 a artistas.</w:t>
      </w:r>
    </w:p>
    <w:p>
      <w:pPr>
        <w:pStyle w:val="ListBullet"/>
      </w:pPr>
      <w:r>
        <w:rPr>
          <w:b w:val="0"/>
          <w:i w:val="0"/>
        </w:rPr>
        <w:t>Sin límite: autorización escrita (45), modalidades/tiempo/ámbito expresos (43); repertorio gestionado, licencia no exclusiva (163) salvo uso singular (166).</w:t>
      </w:r>
    </w:p>
    <w:p>
      <w:pPr>
        <w:pStyle w:val="ListBullet"/>
      </w:pPr>
      <w:r>
        <w:rPr>
          <w:b w:val="0"/>
          <w:i w:val="0"/>
        </w:rPr>
        <w:t>Carta 24.2: financiada, «determinados derechos»; ajena, emisión/antena con posible explotación; coproducción, «determinados derechos». 24.3 contratación conforme a ley y procedimientos internos no publicados.</w:t>
      </w:r>
    </w:p>
    <w:p>
      <w:pPr>
        <w:pStyle w:val="ListBullet"/>
      </w:pPr>
      <w:r>
        <w:rPr>
          <w:b w:val="0"/>
          <w:i w:val="0"/>
        </w:rPr>
        <w:t>Documentos: autores obra audiovisual (45, 87, 88, 90.1); cesión de preexistente (43, 45, 57, 89); artistas (106.2, 107.2, 108, 110; RD 1435/1985, 3.Uno); imagen (LO 1/1982, 2.2-2.3); imagen de menor (LO 1/1982, 3; LO 1/1996, 4.3); trabajo de menor de 16 (ET 6.4; RD 1435/1985, 2.Uno); licencia de repertorio (163.1, 167.1); fonograma (107, 115); material de terceros (121, 122, 126, salvo 33/35); información anual (75; 90.5). Sin modelo publicado; rodaje tema 8, servicios tema 10, trazabilidad tema 12.</w:t>
      </w:r>
    </w:p>
    <w:p>
      <w:pPr>
        <w:pStyle w:val="Heading2"/>
      </w:pPr>
      <w:r>
        <w:rPr>
          <w:b w:val="0"/>
          <w:i w:val="0"/>
        </w:rPr>
        <w:t>Normativa que el tema invoca</w:t>
      </w:r>
    </w:p>
    <w:p>
      <w:pPr/>
      <w:r>
        <w:rPr>
          <w:b w:val="0"/>
          <w:i w:val="0"/>
        </w:rPr>
        <w:t>TRLPI 1-3, 5-7, 9.1, 10, 14, 15.1, 17-21, 26, 28.1, 30-33, 35, 36.3, 37 bis, 39-51, 57, 86-94, 105-108, 110, 112, 114-116, 119-122, 124-128, 138, 140, 145.3, 146, 147, 153, 163, 164.1, 166-167. RDL 24/2021 (IV): 67-70, 74-75. CE 20.4, 53.2 (71, STC 9/1990). LO 1/1982: 1.3, 2-9. LO 1/1996: 4.2-4.3. ET 6. RD 1435/1985: 1-3. Reglamento 2016/679: 4.1-4.2, 8, 17.3, 85. LOPDGDD 7. LGCA: 4.3, 83, 95-96, 155.4-5, 157.9-10. Ley 34/2002: 14-17 (remisión). Ley 10/2018: 20, 31.1.e)-f), 66.3.c). Ley 18/2007: 4.1.d)-e). Carta RTVA: 8.1.d)-n), 17.1, 24.2-3, 27. Contrato-programa: 111, 120-122. X Convenio RTVA: anexo III, 5331000. Libro de estilo: 9.4.2, 9.4.2.1-2, 9.9. Resolución 8-09-2020 (SEDA).</w:t>
      </w:r>
    </w:p>
    <w:p>
      <w:pPr>
        <w:pStyle w:val="Heading2"/>
      </w:pPr>
      <w:r>
        <w:rPr>
          <w:b w:val="0"/>
          <w:i w:val="0"/>
        </w:rPr>
        <w:t>Lo que este tema no da, y dónde está</w:t>
      </w:r>
    </w:p>
    <w:p>
      <w:pPr>
        <w:pStyle w:val="ListBullet"/>
      </w:pPr>
      <w:r>
        <w:rPr>
          <w:b w:val="0"/>
          <w:i w:val="0"/>
        </w:rPr>
        <w:t>Modelos de autorización/cesión/contrato de artista y quién firma; contratos con entidades de gestión y declaración de música: no publicados.</w:t>
      </w:r>
    </w:p>
    <w:p>
      <w:pPr>
        <w:pStyle w:val="ListBullet"/>
      </w:pPr>
      <w:r>
        <w:rPr>
          <w:b w:val="0"/>
          <w:i w:val="0"/>
        </w:rPr>
        <w:t>Plan de Gestión de Archivos, protocolos de acceso/cesión, procedimientos internos de contratación (Carta 24.3): no publicados.</w:t>
      </w:r>
    </w:p>
    <w:p>
      <w:pPr>
        <w:pStyle w:val="ListBullet"/>
      </w:pPr>
      <w:r>
        <w:rPr>
          <w:b w:val="0"/>
          <w:i w:val="0"/>
        </w:rPr>
        <w:t>Lista completa de entidades de gestión/OGI: la ley no la da; sólo SEDA.</w:t>
      </w:r>
    </w:p>
    <w:p>
      <w:pPr>
        <w:pStyle w:val="ListBullet"/>
      </w:pPr>
      <w:r>
        <w:rPr>
          <w:b w:val="0"/>
          <w:i w:val="0"/>
        </w:rPr>
        <w:t>Autoridad laboral andaluza para menores de 16 y su procedimiento; si toda grabación de TV es «espectáculo público»: no confirmado.</w:t>
      </w:r>
    </w:p>
    <w:p>
      <w:pPr>
        <w:pStyle w:val="ListBullet"/>
      </w:pPr>
      <w:r>
        <w:rPr>
          <w:b w:val="0"/>
          <w:i w:val="0"/>
        </w:rPr>
        <w:t>Si el 48 bis alcanza a la obra preexistente incorporada; si el consentimiento de imagen cubre la promoción; capacidad civil del menor fuera del art. 44: no resuelto/no desarrollado.</w:t>
      </w:r>
    </w:p>
    <w:p>
      <w:pPr>
        <w:pStyle w:val="ListBullet"/>
      </w:pPr>
      <w:r>
        <w:rPr>
          <w:b w:val="0"/>
          <w:i w:val="0"/>
        </w:rPr>
        <w:t>Créditos, música en informativos, plataformas para compartir (73), material sensible: tema 10 de Operador/a Montador/a. Privacidad/víctimas/espacios: tema 12 de Cámara Operador. Protección de datos: tema 10 del común. Rodaje: tema 8. Contratación pública: tema 10. Trazabilidad: tema 12. Menores como servicio público: tema 13.</w:t>
      </w:r>
    </w:p>
    <w:p>
      <w:r>
        <w:br w:type="page"/>
      </w:r>
    </w:p>
    <w:p>
      <w:pPr>
        <w:pStyle w:val="Rótulo"/>
      </w:pPr>
      <w:r>
        <w:t>Temario específico · Productor/a · Canal Sur</w:t>
      </w:r>
    </w:p>
    <w:p>
      <w:pPr>
        <w:pStyle w:val="Heading1"/>
      </w:pPr>
      <w:r>
        <w:t>TEMA 12 – Gestión documental y trazabilidad de la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Productor/a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2.32, Productor/a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7/2011, de 3 de noviembre, de Documentos, Archivos y Patrimonio Documental de Andalucía; Ley 39/2015, de 1 de octubre, del Procedimiento Administrativo Común de las Administraciones Públicas (artículos 2, 17, 26 y 70); Ley 9/2017, de 8 de noviembre, de Contratos del Sector Público (artículos 36, 37, 63, 116, 118, 120, 153, 317, 318, 335 y 346); Ley 1/2014, de 24 de junio, de Transparencia Pública de Andalucía (artículos 3 y 15); Estatuto de los Trabajadores (artículos 34.9 y 35.5); X Convenio colectivo de la RTVA (BOJA núm. 240, de 10/12/2014), anexo III; Libro de estilo de Canal Sur Televisión y Canal 2 Andalucía (1.ª ed., 2004), apartados 4.4, 5.3.3 y 9.9.1; Cámara de Cuentas de Andalucía, fiscalización de la RTVA y CSRTV del ejercicio 2018 (BOJA núm. 36, de 23/02/2021); además, Ley 9/2007 (artículos 50 y 52), Orden TAS/2926/2002 y Contrato-programa 2024-2026 (cláusula octava).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Libro de estilo es de 2004 y la fiscalización describe la situación de 2018: se citan con su fecha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13.700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Cámara de Cuentas de Andalucía</w:t>
      </w:r>
      <w:r>
        <w:t xml:space="preserve"> </w:t>
      </w:r>
      <w:r>
        <w:rPr>
          <w:b w:val="0"/>
          <w:i w:val="0"/>
        </w:rPr>
        <w:t>(</w:t>
      </w:r>
      <w:r>
        <w:rPr>
          <w:b/>
          <w:i w:val="0"/>
        </w:rPr>
        <w:t>CCA</w:t>
      </w:r>
      <w:r>
        <w:rPr>
          <w:b w:val="0"/>
          <w:i w:val="0"/>
        </w:rPr>
        <w:t>); Ley 9/2017, de Contratos del Sector Público (</w:t>
      </w:r>
      <w:r>
        <w:rPr>
          <w:b/>
          <w:i w:val="0"/>
        </w:rPr>
        <w:t>LCSP</w:t>
      </w:r>
      <w:r>
        <w:rPr>
          <w:b w:val="0"/>
          <w:i w:val="0"/>
        </w:rPr>
        <w:t>); Reglamento (UE) 2016/679,</w:t>
      </w:r>
      <w:r>
        <w:t xml:space="preserve"> </w:t>
      </w:r>
      <w:r>
        <w:rPr>
          <w:b w:val="0"/>
          <w:i w:val="0"/>
        </w:rPr>
        <w:t>general de protección de datos (</w:t>
      </w:r>
      <w:r>
        <w:rPr>
          <w:b/>
          <w:i w:val="0"/>
        </w:rPr>
        <w:t>RGPD</w:t>
      </w:r>
      <w:r>
        <w:rPr>
          <w:b w:val="0"/>
          <w:i w:val="0"/>
        </w:rPr>
        <w:t>); Ley Orgánica 3/2018, de Protección de Datos Personales y</w:t>
      </w:r>
      <w:r>
        <w:t xml:space="preserve"> </w:t>
      </w:r>
      <w:r>
        <w:rPr>
          <w:b w:val="0"/>
          <w:i w:val="0"/>
        </w:rPr>
        <w:t>garantía de los derechos digitales (</w:t>
      </w:r>
      <w:r>
        <w:rPr>
          <w:b/>
          <w:i w:val="0"/>
        </w:rPr>
        <w:t>LOPDGDD</w:t>
      </w:r>
      <w:r>
        <w:rPr>
          <w:b w:val="0"/>
          <w:i w:val="0"/>
        </w:rPr>
        <w:t>); Estatuto de los Trabajadores (</w:t>
      </w:r>
      <w:r>
        <w:rPr>
          <w:b/>
          <w:i w:val="0"/>
        </w:rPr>
        <w:t>ET</w:t>
      </w:r>
      <w:r>
        <w:rPr>
          <w:b w:val="0"/>
          <w:i w:val="0"/>
        </w:rPr>
        <w:t>); Registro de</w:t>
      </w:r>
      <w:r>
        <w:t xml:space="preserve"> </w:t>
      </w:r>
      <w:r>
        <w:rPr>
          <w:b w:val="0"/>
          <w:i w:val="0"/>
        </w:rPr>
        <w:t>Programas Audiovisuales (</w:t>
      </w:r>
      <w:r>
        <w:rPr>
          <w:b/>
          <w:i w:val="0"/>
        </w:rPr>
        <w:t>RPA</w:t>
      </w:r>
      <w:r>
        <w:rPr>
          <w:b w:val="0"/>
          <w:i w:val="0"/>
        </w:rPr>
        <w:t>); sociedades filiales (</w:t>
      </w:r>
      <w:r>
        <w:rPr>
          <w:b/>
          <w:i w:val="0"/>
        </w:rPr>
        <w:t>SSFF</w:t>
      </w:r>
      <w:r>
        <w:rPr>
          <w:b w:val="0"/>
          <w:i w:val="0"/>
        </w:rPr>
        <w:t>, así en las fichas del convenio);</w:t>
      </w:r>
      <w:r>
        <w:t xml:space="preserve"> </w:t>
      </w:r>
      <w:r>
        <w:rPr>
          <w:b w:val="0"/>
          <w:i w:val="0"/>
        </w:rPr>
        <w:t>código de tiempo (</w:t>
      </w:r>
      <w:r>
        <w:rPr>
          <w:b/>
          <w:i w:val="0"/>
        </w:rPr>
        <w:t>TC</w:t>
      </w:r>
      <w:r>
        <w:rPr>
          <w:b w:val="0"/>
          <w:i w:val="0"/>
        </w:rPr>
        <w:t xml:space="preserve">, del inglés </w:t>
      </w:r>
      <w:r>
        <w:rPr>
          <w:b w:val="0"/>
          <w:i/>
        </w:rPr>
        <w:t>timecode</w:t>
      </w:r>
      <w:r>
        <w:rPr>
          <w:b w:val="0"/>
          <w:i w:val="0"/>
        </w:rPr>
        <w:t>). «La ficha» es la</w:t>
      </w:r>
      <w:r>
        <w:t xml:space="preserve"> </w:t>
      </w:r>
      <w:r>
        <w:rPr>
          <w:b w:val="0"/>
          <w:i w:val="0"/>
        </w:rPr>
        <w:t>definición del puesto de Productor/a en el anexo III del X Convenio colectivo; «el Libro de</w:t>
      </w:r>
      <w:r>
        <w:t xml:space="preserve"> </w:t>
      </w:r>
      <w:r>
        <w:rPr>
          <w:b w:val="0"/>
          <w:i w:val="0"/>
        </w:rPr>
        <w:t>estilo», el de Canal Sur Televisión de 2004; «la Cámara», la Cámara de Cuentas de Andalucía.</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2.32, punto 12):</w:t>
      </w:r>
    </w:p>
    <w:p>
      <w:pPr>
        <w:pStyle w:val="Citadelanorma"/>
      </w:pPr>
      <w:r>
        <w:rPr>
          <w:b w:val="0"/>
          <w:i w:val="0"/>
        </w:rPr>
        <w:t>Gestión documental y trazabilidad de la producción: expedientes, contratos, permisos,</w:t>
      </w:r>
      <w:r>
        <w:t xml:space="preserve"> </w:t>
      </w:r>
      <w:r>
        <w:rPr>
          <w:b w:val="0"/>
          <w:i w:val="0"/>
        </w:rPr>
        <w:t>autorizaciones, partes, órdenes de trabajo, informes y cierres de producción.</w:t>
      </w:r>
    </w:p>
    <w:p>
      <w:pPr/>
      <w:r>
        <w:rPr>
          <w:b w:val="0"/>
          <w:i w:val="0"/>
        </w:rPr>
      </w:r>
      <w:r>
        <w:rPr>
          <w:b/>
          <w:i w:val="0"/>
        </w:rPr>
        <w:t>Qué se puede preguntar.</w:t>
      </w:r>
      <w:r>
        <w:rPr>
          <w:b w:val="0"/>
          <w:i w:val="0"/>
        </w:rPr>
        <w:t xml:space="preserve"> Qué es la gestión documental y cuáles son sus funciones según la ley</w:t>
      </w:r>
      <w:r>
        <w:t xml:space="preserve"> </w:t>
      </w:r>
      <w:r>
        <w:rPr>
          <w:b w:val="0"/>
          <w:i w:val="0"/>
        </w:rPr>
        <w:t>andaluza de archivos; qué es un documento de titularidad pública y qué obligación de custodia tiene</w:t>
      </w:r>
      <w:r>
        <w:t xml:space="preserve"> </w:t>
      </w:r>
      <w:r>
        <w:rPr>
          <w:b w:val="0"/>
          <w:i w:val="0"/>
        </w:rPr>
        <w:t>quien lo maneja; cuáles son las etapas del archivo (oficina, central, intermedio, histórico); quién</w:t>
      </w:r>
      <w:r>
        <w:t xml:space="preserve"> </w:t>
      </w:r>
      <w:r>
        <w:rPr>
          <w:b w:val="0"/>
          <w:i w:val="0"/>
        </w:rPr>
        <w:t>lleva el registro y archivo de la documentación de la producción según las fichas del convenio;</w:t>
      </w:r>
      <w:r>
        <w:t xml:space="preserve"> </w:t>
      </w:r>
      <w:r>
        <w:rPr>
          <w:b w:val="0"/>
          <w:i w:val="0"/>
        </w:rPr>
        <w:t>qué es un expediente administrativo, qué no forma parte de él y qué índice lleva; qué debe contener</w:t>
      </w:r>
      <w:r>
        <w:t xml:space="preserve"> </w:t>
      </w:r>
      <w:r>
        <w:rPr>
          <w:b w:val="0"/>
          <w:i w:val="0"/>
        </w:rPr>
        <w:t>el expediente de contratación y el de un contrato menor; cuándo se perfecciona un contrato y si se</w:t>
      </w:r>
      <w:r>
        <w:t xml:space="preserve"> </w:t>
      </w:r>
      <w:r>
        <w:rPr>
          <w:b w:val="0"/>
          <w:i w:val="0"/>
        </w:rPr>
        <w:t>puede ejecutar antes de formalizarlo; qué se publica en el perfil de contratante y con qué</w:t>
      </w:r>
      <w:r>
        <w:t xml:space="preserve"> </w:t>
      </w:r>
      <w:r>
        <w:rPr>
          <w:b w:val="0"/>
          <w:i w:val="0"/>
        </w:rPr>
        <w:t>periodicidad los contratos menores; qué se remite a la Cámara de Cuentas y al Registro de Contratos;</w:t>
      </w:r>
      <w:r>
        <w:t xml:space="preserve"> </w:t>
      </w:r>
      <w:r>
        <w:rPr>
          <w:b w:val="0"/>
          <w:i w:val="0"/>
        </w:rPr>
        <w:t>qué reprochó la Cámara a los expedientes de la RTVA y CSRTV en 2018; qué diferencia un permiso de</w:t>
      </w:r>
      <w:r>
        <w:t xml:space="preserve"> </w:t>
      </w:r>
      <w:r>
        <w:rPr>
          <w:b w:val="0"/>
          <w:i w:val="0"/>
        </w:rPr>
        <w:t>una autorización; quién debe poder demostrar un consentimiento y cómo se autoriza la imagen de un</w:t>
      </w:r>
      <w:r>
        <w:t xml:space="preserve"> </w:t>
      </w:r>
      <w:r>
        <w:rPr>
          <w:b w:val="0"/>
          <w:i w:val="0"/>
        </w:rPr>
        <w:t>menor; cuándo se entrega el parte de trabajo y qué lo distingue de la orden de trabajo y de la hoja</w:t>
      </w:r>
      <w:r>
        <w:t xml:space="preserve"> </w:t>
      </w:r>
      <w:r>
        <w:rPr>
          <w:b w:val="0"/>
          <w:i w:val="0"/>
        </w:rPr>
        <w:t>de script; cuánto tiempo se conserva el registro de jornada; qué informes produce una producción; y</w:t>
      </w:r>
      <w:r>
        <w:t xml:space="preserve"> </w:t>
      </w:r>
      <w:r>
        <w:rPr>
          <w:b w:val="0"/>
          <w:i w:val="0"/>
        </w:rPr>
        <w:t>qué comprende el cierre de una producción. En la parte práctica: montar el expediente de un</w:t>
      </w:r>
      <w:r>
        <w:t xml:space="preserve"> </w:t>
      </w:r>
      <w:r>
        <w:rPr>
          <w:b w:val="0"/>
          <w:i w:val="0"/>
        </w:rPr>
        <w:t>programa con su índice, decidir qué papel prueba cada hecho, detectar lo que falta en un expediente</w:t>
      </w:r>
      <w:r>
        <w:t xml:space="preserve"> </w:t>
      </w:r>
      <w:r>
        <w:rPr>
          <w:b w:val="0"/>
          <w:i w:val="0"/>
        </w:rPr>
        <w:t>o reconstruir qué pasó en una grabación a partir de sus documentos.</w:t>
      </w:r>
    </w:p>
    <w:p>
      <w:pPr/>
      <w:r>
        <w:rPr>
          <w:b w:val="0"/>
          <w:i w:val="0"/>
        </w:rPr>
      </w:r>
      <w:r>
        <w:rPr>
          <w:b/>
          <w:i w:val="0"/>
        </w:rPr>
        <w:t>Advertencia sobre las fuentes.</w:t>
      </w:r>
      <w:r>
        <w:rPr>
          <w:b w:val="0"/>
          <w:i w:val="0"/>
        </w:rPr>
        <w:t xml:space="preserve"> La RTVA no ha publicado un manual de gestión documental de la</w:t>
      </w:r>
      <w:r>
        <w:t xml:space="preserve"> </w:t>
      </w:r>
      <w:r>
        <w:rPr>
          <w:b w:val="0"/>
          <w:i w:val="0"/>
        </w:rPr>
        <w:t>producción, ni un modelo de expediente, de parte, de orden de trabajo o de cierre de producción. Lo</w:t>
      </w:r>
      <w:r>
        <w:t xml:space="preserve"> </w:t>
      </w:r>
      <w:r>
        <w:rPr>
          <w:b w:val="0"/>
          <w:i w:val="0"/>
        </w:rPr>
        <w:t>que tiene fuente propia sale de las fichas del convenio (quién lleva los papeles), del Libro de</w:t>
      </w:r>
      <w:r>
        <w:t xml:space="preserve"> </w:t>
      </w:r>
      <w:r>
        <w:rPr>
          <w:b w:val="0"/>
          <w:i w:val="0"/>
        </w:rPr>
        <w:t>estilo (peticiones por escrito y con constancia) y de la fiscalización de 2018 de la Cámara de</w:t>
      </w:r>
      <w:r>
        <w:t xml:space="preserve"> </w:t>
      </w:r>
      <w:r>
        <w:rPr>
          <w:b w:val="0"/>
          <w:i w:val="0"/>
        </w:rPr>
        <w:t>Cuentas, que describe la documentación de los expedientes de entonces y lo que les faltaba; las</w:t>
      </w:r>
      <w:r>
        <w:t xml:space="preserve"> </w:t>
      </w:r>
      <w:r>
        <w:rPr>
          <w:b w:val="0"/>
          <w:i w:val="0"/>
        </w:rPr>
        <w:t>normas internas que citaba (la Instrucción 1/2010 y la Disposición nº 4 de 2016) no están</w:t>
      </w:r>
      <w:r>
        <w:t xml:space="preserve"> </w:t>
      </w:r>
      <w:r>
        <w:rPr>
          <w:b w:val="0"/>
          <w:i w:val="0"/>
        </w:rPr>
        <w:t>publicadas y no se puede afirmar que sigan vigentes. Las leyes sí son ciertas: la ley andaluza de</w:t>
      </w:r>
      <w:r>
        <w:t xml:space="preserve"> </w:t>
      </w:r>
      <w:r>
        <w:rPr>
          <w:b w:val="0"/>
          <w:i w:val="0"/>
        </w:rPr>
        <w:t>archivos, la ley de procedimiento, la de contratos, la de transparencia y el Estatuto de los</w:t>
      </w:r>
      <w:r>
        <w:t xml:space="preserve"> </w:t>
      </w:r>
      <w:r>
        <w:rPr>
          <w:b w:val="0"/>
          <w:i w:val="0"/>
        </w:rPr>
        <w:t>Trabajadores. Todo lo demás (el mapa de documentos de una producción, el contenido de partes y</w:t>
      </w:r>
      <w:r>
        <w:t xml:space="preserve"> </w:t>
      </w:r>
      <w:r>
        <w:rPr>
          <w:b w:val="0"/>
          <w:i w:val="0"/>
        </w:rPr>
        <w:t>órdenes, los registros de permisos y autorizaciones, la lista de cierre y la memoria) es oficio y se</w:t>
      </w:r>
      <w:r>
        <w:t xml:space="preserve"> </w:t>
      </w:r>
      <w:r>
        <w:rPr>
          <w:b w:val="0"/>
          <w:i w:val="0"/>
        </w:rPr>
        <w:t>dice como tal.</w:t>
      </w:r>
    </w:p>
    <w:p>
      <w:pPr>
        <w:pStyle w:val="Heading2"/>
      </w:pPr>
      <w:r>
        <w:rPr>
          <w:b w:val="0"/>
          <w:i w:val="0"/>
        </w:rPr>
        <w:t>12.1 Gestión documental y trazabilidad de la producción</w:t>
      </w:r>
    </w:p>
    <w:p>
      <w:pPr>
        <w:pStyle w:val="Heading3"/>
      </w:pPr>
      <w:r>
        <w:rPr>
          <w:b w:val="0"/>
          <w:i w:val="0"/>
        </w:rPr>
        <w:t>12.1.1 Qué es gestión documental y qué es trazabilidad</w:t>
      </w:r>
    </w:p>
    <w:p>
      <w:pPr/>
      <w:r>
        <w:rPr>
          <w:b w:val="0"/>
          <w:i w:val="0"/>
        </w:rPr>
        <w:t>La Ley 7/2011, de Documentos, Archivos y Patrimonio Documental de Andalucía, define la gestión</w:t>
      </w:r>
      <w:r>
        <w:t xml:space="preserve"> </w:t>
      </w:r>
      <w:r>
        <w:rPr>
          <w:b w:val="0"/>
          <w:i w:val="0"/>
        </w:rPr>
        <w:t>documental en dos sitios con casi las mismas palabras. En las definiciones (artículo 2.m):</w:t>
      </w:r>
      <w:r>
        <w:t xml:space="preserve"> </w:t>
      </w:r>
      <w:r>
        <w:rPr>
          <w:b w:val="0"/>
          <w:i w:val="0"/>
        </w:rPr>
      </w:r>
      <w:r>
        <w:rPr>
          <w:b/>
          <w:i w:val="0"/>
        </w:rPr>
        <w:t>«Conjunto de funciones y procesos reglados, aplicados a lo largo del ciclo vital de los</w:t>
      </w:r>
      <w:r>
        <w:t xml:space="preserve"> </w:t>
      </w:r>
      <w:r>
        <w:rPr>
          <w:b/>
          <w:i w:val="0"/>
        </w:rPr>
        <w:t>documentos, para garantizar el acceso y uso de los mismos, así como para la configuración del</w:t>
      </w:r>
      <w:r>
        <w:t xml:space="preserve"> </w:t>
      </w:r>
      <w:r>
        <w:rPr>
          <w:b/>
          <w:i w:val="0"/>
        </w:rPr>
        <w:t>Patrimonio Documental de Andalucía. La gestión documental tiene un carácter transversal, ya que</w:t>
      </w:r>
      <w:r>
        <w:t xml:space="preserve"> </w:t>
      </w:r>
      <w:r>
        <w:rPr>
          <w:b/>
          <w:i w:val="0"/>
        </w:rPr>
        <w:t>participan en la misma todas las personas responsables de la gestión administrativa y se aplica a</w:t>
      </w:r>
      <w:r>
        <w:t xml:space="preserve"> </w:t>
      </w:r>
      <w:r>
        <w:rPr>
          <w:b/>
          <w:i w:val="0"/>
        </w:rPr>
        <w:t>todos los ámbitos de actividad.»</w:t>
      </w:r>
      <w:r>
        <w:rPr>
          <w:b w:val="0"/>
          <w:i w:val="0"/>
        </w:rPr>
        <w:t xml:space="preserve"> Y en el artículo 53, que dice que esos procesos se aplican</w:t>
      </w:r>
      <w:r>
        <w:t xml:space="preserve"> </w:t>
      </w:r>
      <w:r>
        <w:rPr>
          <w:b w:val="0"/>
          <w:i w:val="0"/>
        </w:rPr>
      </w:r>
      <w:r>
        <w:rPr>
          <w:b/>
          <w:i w:val="0"/>
        </w:rPr>
        <w:t>«con carácter transversal»</w:t>
      </w:r>
      <w:r>
        <w:rPr>
          <w:b w:val="0"/>
          <w:i w:val="0"/>
        </w:rPr>
        <w:t>.</w:t>
      </w:r>
    </w:p>
    <w:p>
      <w:pPr/>
      <w:r>
        <w:rPr>
          <w:b w:val="0"/>
          <w:i w:val="0"/>
        </w:rPr>
        <w:t xml:space="preserve">El artículo 54.1 enumera sus funciones: </w:t>
      </w:r>
      <w:r>
        <w:rPr>
          <w:b/>
          <w:i w:val="0"/>
        </w:rPr>
        <w:t>«la identificación, la valoración, la organización, la</w:t>
      </w:r>
      <w:r>
        <w:t xml:space="preserve"> </w:t>
      </w:r>
      <w:r>
        <w:rPr>
          <w:b/>
          <w:i w:val="0"/>
        </w:rPr>
        <w:t>descripción, la conservación, la custodia, el acceso y el servicio.»</w:t>
      </w:r>
      <w:r>
        <w:rPr>
          <w:b w:val="0"/>
          <w:i w:val="0"/>
        </w:rPr>
        <w:t xml:space="preserve"> Son ocho. Y el 54.2 dice qué</w:t>
      </w:r>
      <w:r>
        <w:t xml:space="preserve"> </w:t>
      </w:r>
      <w:r>
        <w:rPr>
          <w:b w:val="0"/>
          <w:i w:val="0"/>
        </w:rPr>
        <w:t xml:space="preserve">implica: definir sistemas de información capaces de </w:t>
      </w:r>
      <w:r>
        <w:rPr>
          <w:b/>
          <w:i w:val="0"/>
        </w:rPr>
        <w:t>«generar los metadatos necesarios»</w:t>
      </w:r>
      <w:r>
        <w:rPr>
          <w:b w:val="0"/>
          <w:i w:val="0"/>
        </w:rPr>
        <w:t>,</w:t>
      </w:r>
      <w:r>
        <w:t xml:space="preserve"> </w:t>
      </w:r>
      <w:r>
        <w:rPr>
          <w:b w:val="0"/>
          <w:i w:val="0"/>
        </w:rPr>
        <w:t xml:space="preserve">regular los procedimientos de selección, transferencia y acceso, y </w:t>
      </w:r>
      <w:r>
        <w:rPr>
          <w:b/>
          <w:i w:val="0"/>
        </w:rPr>
        <w:t>«El diseño de los documentos,</w:t>
      </w:r>
      <w:r>
        <w:t xml:space="preserve"> </w:t>
      </w:r>
      <w:r>
        <w:rPr>
          <w:b/>
          <w:i w:val="0"/>
        </w:rPr>
        <w:t>para garantizar su autenticidad, fiabilidad, integridad, disponibilidad y contextualización.»</w:t>
      </w:r>
      <w:r>
        <w:rPr>
          <w:b w:val="0"/>
          <w:i w:val="0"/>
        </w:rPr>
      </w:r>
    </w:p>
    <w:p>
      <w:pPr/>
      <w:r>
        <w:rPr>
          <w:b w:val="0"/>
          <w:i w:val="0"/>
        </w:rPr>
        <w:t xml:space="preserve">La misma ley define el documento (artículo 2.a): </w:t>
      </w:r>
      <w:r>
        <w:rPr>
          <w:b/>
          <w:i w:val="0"/>
        </w:rPr>
        <w:t>«Toda información producida por las personas</w:t>
      </w:r>
      <w:r>
        <w:t xml:space="preserve"> </w:t>
      </w:r>
      <w:r>
        <w:rPr>
          <w:b/>
          <w:i w:val="0"/>
        </w:rPr>
        <w:t>físicas o jurídicas de cualquier naturaleza como testimonio de sus actos, recogida en un soporte,</w:t>
      </w:r>
      <w:r>
        <w:t xml:space="preserve"> </w:t>
      </w:r>
      <w:r>
        <w:rPr>
          <w:b/>
          <w:i w:val="0"/>
        </w:rPr>
        <w:t>con independencia de la forma de expresión o contexto tecnológico en que se haya generado.»</w:t>
      </w:r>
      <w:r>
        <w:rPr>
          <w:b w:val="0"/>
          <w:i w:val="0"/>
        </w:rPr>
        <w:t xml:space="preserve"> La</w:t>
      </w:r>
      <w:r>
        <w:t xml:space="preserve"> </w:t>
      </w:r>
      <w:r>
        <w:rPr>
          <w:b w:val="0"/>
          <w:i w:val="0"/>
        </w:rPr>
        <w:t xml:space="preserve">misma letra excluye </w:t>
      </w:r>
      <w:r>
        <w:rPr>
          <w:b/>
          <w:i w:val="0"/>
        </w:rPr>
        <w:t>«las publicaciones que no formen parte de un expediente administrativo.»</w:t>
      </w:r>
      <w:r>
        <w:rPr>
          <w:b w:val="0"/>
          <w:i w:val="0"/>
        </w:rPr>
        <w:t xml:space="preserve"> Dos</w:t>
      </w:r>
      <w:r>
        <w:t xml:space="preserve"> </w:t>
      </w:r>
      <w:r>
        <w:rPr>
          <w:b w:val="0"/>
          <w:i w:val="0"/>
        </w:rPr>
        <w:t>ideas de esa definición sirven al productor: un documento es un testimonio (prueba que algo se</w:t>
      </w:r>
      <w:r>
        <w:t xml:space="preserve"> </w:t>
      </w:r>
      <w:r>
        <w:rPr>
          <w:b w:val="0"/>
          <w:i w:val="0"/>
        </w:rPr>
        <w:t>hizo), y da igual el soporte (un correo, una hoja de cálculo o una foto del permiso firmado también</w:t>
      </w:r>
      <w:r>
        <w:t xml:space="preserve"> </w:t>
      </w:r>
      <w:r>
        <w:rPr>
          <w:b w:val="0"/>
          <w:i w:val="0"/>
        </w:rPr>
        <w:t>son documentos).</w:t>
      </w:r>
    </w:p>
    <w:p>
      <w:pPr/>
      <w:r>
        <w:rPr>
          <w:b w:val="0"/>
          <w:i w:val="0"/>
        </w:rPr>
        <w:t>La trazabilidad no tiene definición legal en las fuentes leídas. En el oficio de producción es la</w:t>
      </w:r>
      <w:r>
        <w:t xml:space="preserve"> </w:t>
      </w:r>
      <w:r>
        <w:rPr>
          <w:b w:val="0"/>
          <w:i w:val="0"/>
        </w:rPr>
        <w:t>posibilidad de reconstruir, con los papeles, quién decidió, pidió, autorizó, hizo, recibió y pagó</w:t>
      </w:r>
      <w:r>
        <w:t xml:space="preserve"> </w:t>
      </w:r>
      <w:r>
        <w:rPr>
          <w:b w:val="0"/>
          <w:i w:val="0"/>
        </w:rPr>
        <w:t>cada cosa, cuándo y con qué base. Una producción es trazable si cualquier hecho (una hora extra,</w:t>
      </w:r>
      <w:r>
        <w:t xml:space="preserve"> </w:t>
      </w:r>
      <w:r>
        <w:rPr>
          <w:b w:val="0"/>
          <w:i w:val="0"/>
        </w:rPr>
        <w:t>una factura, una imagen emitida, un permiso) se puede seguir hacia atrás hasta el documento que lo</w:t>
      </w:r>
      <w:r>
        <w:t xml:space="preserve"> </w:t>
      </w:r>
      <w:r>
        <w:rPr>
          <w:b w:val="0"/>
          <w:i w:val="0"/>
        </w:rPr>
        <w:t>originó y hacia delante hasta el que lo cerró. Por eso los dos términos del enunciado van juntos:</w:t>
      </w:r>
      <w:r>
        <w:t xml:space="preserve"> </w:t>
      </w:r>
      <w:r>
        <w:rPr>
          <w:b w:val="0"/>
          <w:i w:val="0"/>
        </w:rPr>
        <w:t>la gestión documental es el medio y la trazabilidad, el resultado.</w:t>
      </w:r>
    </w:p>
    <w:p>
      <w:pPr>
        <w:pStyle w:val="Heading3"/>
      </w:pPr>
      <w:r>
        <w:rPr>
          <w:b w:val="0"/>
          <w:i w:val="0"/>
        </w:rPr>
        <w:t>12.1.2 Quién lleva los papeles: la ficha del Productor/a y la del Ayudante</w:t>
      </w:r>
    </w:p>
    <w:p>
      <w:pPr/>
      <w:r>
        <w:rPr>
          <w:b w:val="0"/>
          <w:i w:val="0"/>
        </w:rPr>
        <w:t>La ficha del Productor/a no nombra la gestión documental, pero buena parte de sus tareas producen documentos:</w:t>
      </w:r>
      <w:r>
        <w:t xml:space="preserve"> </w:t>
      </w:r>
      <w:r>
        <w:rPr>
          <w:b w:val="0"/>
          <w:i w:val="0"/>
        </w:rPr>
      </w:r>
      <w:r>
        <w:rPr>
          <w:b/>
          <w:i w:val="0"/>
        </w:rPr>
        <w:t>«Realizar la previsión de medios humanos y materiales necesarios para la creación de un programa</w:t>
      </w:r>
      <w:r>
        <w:t xml:space="preserve"> </w:t>
      </w:r>
      <w:r>
        <w:rPr>
          <w:b/>
          <w:i w:val="0"/>
        </w:rPr>
        <w:t>en coordinación con el director y/o el realizador del mismo.»</w:t>
      </w:r>
      <w:r>
        <w:rPr>
          <w:b w:val="0"/>
          <w:i w:val="0"/>
        </w:rPr>
        <w:t xml:space="preserve">; </w:t>
      </w:r>
      <w:r>
        <w:rPr>
          <w:b/>
          <w:i w:val="0"/>
        </w:rPr>
        <w:t>«Elaborar, gestionar y cerrar el</w:t>
      </w:r>
      <w:r>
        <w:t xml:space="preserve"> </w:t>
      </w:r>
      <w:r>
        <w:rPr>
          <w:b/>
          <w:i w:val="0"/>
        </w:rPr>
        <w:t>presupuesto y posterior memoria de los programas tanto si se realiza con medios propios como</w:t>
      </w:r>
      <w:r>
        <w:t xml:space="preserve"> </w:t>
      </w:r>
      <w:r>
        <w:rPr>
          <w:b/>
          <w:i w:val="0"/>
        </w:rPr>
        <w:t>ajenos.»</w:t>
      </w:r>
      <w:r>
        <w:rPr>
          <w:b w:val="0"/>
          <w:i w:val="0"/>
        </w:rPr>
        <w:t xml:space="preserve">; </w:t>
      </w:r>
      <w:r>
        <w:rPr>
          <w:b/>
          <w:i w:val="0"/>
        </w:rPr>
        <w:t>«Realizar el seguimiento técnico y económico de la producción.»</w:t>
      </w:r>
      <w:r>
        <w:rPr>
          <w:b w:val="0"/>
          <w:i w:val="0"/>
        </w:rPr>
        <w:t xml:space="preserve">; </w:t>
      </w:r>
      <w:r>
        <w:rPr>
          <w:b/>
          <w:i w:val="0"/>
        </w:rPr>
        <w:t>«Diseñar y</w:t>
      </w:r>
      <w:r>
        <w:t xml:space="preserve"> </w:t>
      </w:r>
      <w:r>
        <w:rPr>
          <w:b/>
          <w:i w:val="0"/>
        </w:rPr>
        <w:t>elaborar el plan de trabajo en la realización de programas y supervisar su cumplimiento.»</w:t>
      </w:r>
      <w:r>
        <w:rPr>
          <w:b w:val="0"/>
          <w:i w:val="0"/>
        </w:rPr>
        <w:t>; y</w:t>
      </w:r>
      <w:r>
        <w:t xml:space="preserve"> </w:t>
      </w:r>
      <w:r>
        <w:rPr>
          <w:b w:val="0"/>
          <w:i w:val="0"/>
        </w:rPr>
      </w:r>
      <w:r>
        <w:rPr>
          <w:b/>
          <w:i w:val="0"/>
        </w:rPr>
        <w:t>«Coordinar el equipo del programa y organizar el trabajo de los ayudantes de producción.»</w:t>
      </w:r>
      <w:r>
        <w:rPr>
          <w:b w:val="0"/>
          <w:i w:val="0"/>
        </w:rPr>
      </w:r>
    </w:p>
    <w:p>
      <w:pPr/>
      <w:r>
        <w:rPr>
          <w:b w:val="0"/>
          <w:i w:val="0"/>
        </w:rPr>
        <w:t xml:space="preserve">La tarea documental expresa está en la ficha del Ayudante de producción: </w:t>
      </w:r>
      <w:r>
        <w:rPr>
          <w:b/>
          <w:i w:val="0"/>
        </w:rPr>
        <w:t>«Llevar el registro y</w:t>
      </w:r>
      <w:r>
        <w:t xml:space="preserve"> </w:t>
      </w:r>
      <w:r>
        <w:rPr>
          <w:b/>
          <w:i w:val="0"/>
        </w:rPr>
        <w:t>archivo de la documentación correspondiente a la producción.»</w:t>
      </w:r>
      <w:r>
        <w:rPr>
          <w:b w:val="0"/>
          <w:i w:val="0"/>
        </w:rPr>
        <w:t xml:space="preserve"> Y otras tres de sus tareas son las</w:t>
      </w:r>
      <w:r>
        <w:t xml:space="preserve"> </w:t>
      </w:r>
      <w:r>
        <w:rPr>
          <w:b w:val="0"/>
          <w:i w:val="0"/>
        </w:rPr>
        <w:t xml:space="preserve">que generan buena parte de esa documentación: </w:t>
      </w:r>
      <w:r>
        <w:rPr>
          <w:b/>
          <w:i w:val="0"/>
        </w:rPr>
        <w:t>«Efectuar las citaciones, acreditaciones al equipo</w:t>
      </w:r>
      <w:r>
        <w:t xml:space="preserve"> </w:t>
      </w:r>
      <w:r>
        <w:rPr>
          <w:b/>
          <w:i w:val="0"/>
        </w:rPr>
        <w:t>técnico y permisos necesarios para la realización de las grabaciones y/o directos.»</w:t>
      </w:r>
      <w:r>
        <w:rPr>
          <w:b w:val="0"/>
          <w:i w:val="0"/>
        </w:rPr>
        <w:t xml:space="preserve">; </w:t>
      </w:r>
      <w:r>
        <w:rPr>
          <w:b/>
          <w:i w:val="0"/>
        </w:rPr>
        <w:t>«Realizar</w:t>
      </w:r>
      <w:r>
        <w:t xml:space="preserve"> </w:t>
      </w:r>
      <w:r>
        <w:rPr>
          <w:b/>
          <w:i w:val="0"/>
        </w:rPr>
        <w:t>las peticiones del material audiovisual, vehículos, alojamientos, equipos para postproducción y</w:t>
      </w:r>
      <w:r>
        <w:t xml:space="preserve"> </w:t>
      </w:r>
      <w:r>
        <w:rPr>
          <w:b/>
          <w:i w:val="0"/>
        </w:rPr>
        <w:t>demás necesidades materiales para la realización de grabaciones.»</w:t>
      </w:r>
      <w:r>
        <w:rPr>
          <w:b w:val="0"/>
          <w:i w:val="0"/>
        </w:rPr>
        <w:t xml:space="preserve">; y </w:t>
      </w:r>
      <w:r>
        <w:rPr>
          <w:b/>
          <w:i w:val="0"/>
        </w:rPr>
        <w:t>«Efectuar y llevar el</w:t>
      </w:r>
      <w:r>
        <w:t xml:space="preserve"> </w:t>
      </w:r>
      <w:r>
        <w:rPr>
          <w:b/>
          <w:i w:val="0"/>
        </w:rPr>
        <w:t>control de las dietas del equipo durante las grabaciones y/o directos y realizar los pequeños pagos</w:t>
      </w:r>
      <w:r>
        <w:t xml:space="preserve"> </w:t>
      </w:r>
      <w:r>
        <w:rPr>
          <w:b/>
          <w:i w:val="0"/>
        </w:rPr>
        <w:t>necesarios para la producción.»</w:t>
      </w:r>
      <w:r>
        <w:rPr>
          <w:b w:val="0"/>
          <w:i w:val="0"/>
        </w:rPr>
      </w:r>
    </w:p>
    <w:p>
      <w:pPr/>
      <w:r>
        <w:rPr>
          <w:b w:val="0"/>
          <w:i w:val="0"/>
        </w:rPr>
        <w:t>El reparto queda así: el Ayudante registra y archiva; el Productor/a, que organiza el trabajo de los</w:t>
      </w:r>
      <w:r>
        <w:t xml:space="preserve"> </w:t>
      </w:r>
      <w:r>
        <w:rPr>
          <w:b w:val="0"/>
          <w:i w:val="0"/>
        </w:rPr>
        <w:t>ayudantes, responde de que la documentación exista, esté completa y cierre con la memoria.</w:t>
      </w:r>
    </w:p>
    <w:p>
      <w:pPr/>
      <w:r>
        <w:rPr>
          <w:b w:val="0"/>
          <w:i w:val="0"/>
        </w:rPr>
        <w:t>El Libro de estilo añade la regla de forma, para informativos. Las peticiones a los productores,</w:t>
      </w:r>
      <w:r>
        <w:t xml:space="preserve"> </w:t>
      </w:r>
      <w:r>
        <w:rPr>
          <w:b w:val="0"/>
          <w:i w:val="0"/>
        </w:rPr>
      </w:r>
      <w:r>
        <w:rPr>
          <w:b/>
          <w:i w:val="0"/>
        </w:rPr>
        <w:t>«Salvo razones infrecuentes y de extremada urgencia»</w:t>
      </w:r>
      <w:r>
        <w:rPr>
          <w:b w:val="0"/>
          <w:i w:val="0"/>
        </w:rPr>
        <w:t xml:space="preserve">, </w:t>
      </w:r>
      <w:r>
        <w:rPr>
          <w:b/>
          <w:i w:val="0"/>
        </w:rPr>
        <w:t>«se cursarán por escrito, a través de</w:t>
      </w:r>
      <w:r>
        <w:t xml:space="preserve"> </w:t>
      </w:r>
      <w:r>
        <w:rPr>
          <w:b/>
          <w:i w:val="0"/>
        </w:rPr>
        <w:t>los cauces ofimáticos habituales, y con la mayor precisión.»</w:t>
      </w:r>
      <w:r>
        <w:rPr>
          <w:b w:val="0"/>
          <w:i w:val="0"/>
        </w:rPr>
        <w:t xml:space="preserve"> (4.4). Y entre los diez pasos de las</w:t>
      </w:r>
      <w:r>
        <w:t xml:space="preserve"> </w:t>
      </w:r>
      <w:r>
        <w:rPr>
          <w:b w:val="0"/>
          <w:i w:val="0"/>
        </w:rPr>
        <w:t>competencias de producción, el punto 6 del 4.4.4 extiende la regla a todo intercambio entre</w:t>
      </w:r>
      <w:r>
        <w:t xml:space="preserve"> </w:t>
      </w:r>
      <w:r>
        <w:rPr>
          <w:b w:val="0"/>
          <w:i w:val="0"/>
        </w:rPr>
        <w:t xml:space="preserve">periodistas, técnicos y productores, con su salvedad: </w:t>
      </w:r>
      <w:r>
        <w:rPr>
          <w:b/>
          <w:i w:val="0"/>
        </w:rPr>
        <w:t>«En la medida de lo posible, las propuestas</w:t>
      </w:r>
      <w:r>
        <w:t xml:space="preserve"> </w:t>
      </w:r>
      <w:r>
        <w:rPr>
          <w:b/>
          <w:i w:val="0"/>
        </w:rPr>
        <w:t>e intercambios de información entre periodistas, técnicos y productores deben hacerse con fluidez:</w:t>
      </w:r>
      <w:r>
        <w:t xml:space="preserve"> </w:t>
      </w:r>
      <w:r>
        <w:rPr>
          <w:b/>
          <w:i w:val="0"/>
        </w:rPr>
        <w:t>nunca se formularán de viva voz, sino por un medio del que quede constancia, sobre todo en asuntos</w:t>
      </w:r>
      <w:r>
        <w:t xml:space="preserve"> </w:t>
      </w:r>
      <w:r>
        <w:rPr>
          <w:b/>
          <w:i w:val="0"/>
        </w:rPr>
        <w:t>de envergadura. El acuerdo final es obligatorio para todos.»</w:t>
      </w:r>
      <w:r>
        <w:rPr>
          <w:b w:val="0"/>
          <w:i w:val="0"/>
        </w:rPr>
        <w:t xml:space="preserve"> El apartado 4.4, antes de ese decálogo, sitúa en el productor </w:t>
      </w:r>
      <w:r>
        <w:rPr>
          <w:b/>
          <w:i w:val="0"/>
        </w:rPr>
        <w:t>«las tareas administrativas ligadas a</w:t>
      </w:r>
      <w:r>
        <w:t xml:space="preserve"> </w:t>
      </w:r>
      <w:r>
        <w:rPr>
          <w:b/>
          <w:i w:val="0"/>
        </w:rPr>
        <w:t>coberturas habituales o extraordinarias: acreditaciones, permisos, transporte, alojamiento,</w:t>
      </w:r>
      <w:r>
        <w:t xml:space="preserve"> </w:t>
      </w:r>
      <w:r>
        <w:rPr>
          <w:b/>
          <w:i w:val="0"/>
        </w:rPr>
        <w:t>dietas...»</w:t>
      </w:r>
      <w:r>
        <w:rPr>
          <w:b w:val="0"/>
          <w:i w:val="0"/>
        </w:rPr>
        <w:t xml:space="preserve"> Es la base de la trazabilidad en la casa: lo que no está escrito no se puede seguir.</w:t>
      </w:r>
    </w:p>
    <w:p>
      <w:pPr>
        <w:pStyle w:val="Heading3"/>
      </w:pPr>
      <w:r>
        <w:rPr>
          <w:b w:val="0"/>
          <w:i w:val="0"/>
        </w:rPr>
        <w:t>12.1.3 Los documentos de la RTVA son documentos públicos</w:t>
      </w:r>
    </w:p>
    <w:p>
      <w:pPr/>
      <w:r>
        <w:rPr>
          <w:b w:val="0"/>
          <w:i w:val="0"/>
        </w:rPr>
        <w:t xml:space="preserve">La Ley 7/2011 se aplica a </w:t>
      </w:r>
      <w:r>
        <w:rPr>
          <w:b/>
          <w:i w:val="0"/>
        </w:rPr>
        <w:t>«Los documentos de titularidad pública en los términos establecidos en</w:t>
      </w:r>
      <w:r>
        <w:t xml:space="preserve"> </w:t>
      </w:r>
      <w:r>
        <w:rPr>
          <w:b/>
          <w:i w:val="0"/>
        </w:rPr>
        <w:t>la presente ley.»</w:t>
      </w:r>
      <w:r>
        <w:rPr>
          <w:b w:val="0"/>
          <w:i w:val="0"/>
        </w:rPr>
        <w:t xml:space="preserve"> (artículo 3.1.a). Y el artículo 9.2 enumera cuáles son; entre ellos, </w:t>
      </w:r>
      <w:r>
        <w:rPr>
          <w:b/>
          <w:i w:val="0"/>
        </w:rPr>
        <w:t>«Los de</w:t>
      </w:r>
      <w:r>
        <w:t xml:space="preserve"> </w:t>
      </w:r>
      <w:r>
        <w:rPr>
          <w:b/>
          <w:i w:val="0"/>
        </w:rPr>
        <w:t>las entidades instrumentales de la Administración de la Junta de Andalucía.»</w:t>
      </w:r>
      <w:r>
        <w:rPr>
          <w:b w:val="0"/>
          <w:i w:val="0"/>
        </w:rPr>
        <w:t xml:space="preserve"> (letra d).</w:t>
      </w:r>
    </w:p>
    <w:p>
      <w:pPr/>
      <w:r>
        <w:rPr>
          <w:b w:val="0"/>
          <w:i w:val="0"/>
        </w:rPr>
        <w:t>Qué es una entidad instrumental lo dice la Ley 9/2007, de 22 de octubre, de la Administración de la</w:t>
      </w:r>
      <w:r>
        <w:t xml:space="preserve"> </w:t>
      </w:r>
      <w:r>
        <w:rPr>
          <w:b w:val="0"/>
          <w:i w:val="0"/>
        </w:rPr>
        <w:t xml:space="preserve">Junta de Andalucía: las entidades con personalidad jurídica propia </w:t>
      </w:r>
      <w:r>
        <w:rPr>
          <w:b/>
          <w:i w:val="0"/>
        </w:rPr>
        <w:t>«creadas, participadas</w:t>
      </w:r>
      <w:r>
        <w:t xml:space="preserve"> </w:t>
      </w:r>
      <w:r>
        <w:rPr>
          <w:b/>
          <w:i w:val="0"/>
        </w:rPr>
        <w:t>mayoritariamente o controladas efectivamente por la Administración de la Junta de Andalucía o por</w:t>
      </w:r>
      <w:r>
        <w:t xml:space="preserve"> </w:t>
      </w:r>
      <w:r>
        <w:rPr>
          <w:b/>
          <w:i w:val="0"/>
        </w:rPr>
        <w:t>sus entes públicos, con independencia de su naturaleza y régimen jurídico»</w:t>
      </w:r>
      <w:r>
        <w:rPr>
          <w:b w:val="0"/>
          <w:i w:val="0"/>
        </w:rPr>
        <w:t xml:space="preserve"> (artículo 50.1), que</w:t>
      </w:r>
      <w:r>
        <w:t xml:space="preserve"> </w:t>
      </w:r>
      <w:r>
        <w:rPr>
          <w:b w:val="0"/>
          <w:i w:val="0"/>
        </w:rPr>
        <w:t xml:space="preserve">se clasifican en agencias y en entidades instrumentales privadas, entre ellas las </w:t>
      </w:r>
      <w:r>
        <w:rPr>
          <w:b/>
          <w:i w:val="0"/>
        </w:rPr>
        <w:t>«Sociedades</w:t>
      </w:r>
      <w:r>
        <w:t xml:space="preserve"> </w:t>
      </w:r>
      <w:r>
        <w:rPr>
          <w:b/>
          <w:i w:val="0"/>
        </w:rPr>
        <w:t>mercantiles del sector público andaluz.»</w:t>
      </w:r>
      <w:r>
        <w:rPr>
          <w:b w:val="0"/>
          <w:i w:val="0"/>
        </w:rPr>
        <w:t xml:space="preserve"> (artículo 52.1). La que hasta entonces era la Empresa</w:t>
      </w:r>
      <w:r>
        <w:t xml:space="preserve"> </w:t>
      </w:r>
      <w:r>
        <w:rPr>
          <w:b w:val="0"/>
          <w:i w:val="0"/>
        </w:rPr>
        <w:t>Pública de la Radio y Televisión de Andalucía «</w:t>
      </w:r>
      <w:r>
        <w:rPr>
          <w:b/>
          <w:i w:val="0"/>
        </w:rPr>
        <w:t>pasa a ser una Agencia Pública Empresarial</w:t>
      </w:r>
      <w:r>
        <w:rPr>
          <w:b w:val="0"/>
          <w:i w:val="0"/>
        </w:rPr>
        <w:t>»,</w:t>
      </w:r>
      <w:r>
        <w:t xml:space="preserve"> </w:t>
      </w:r>
      <w:r>
        <w:rPr>
          <w:b w:val="0"/>
          <w:i w:val="0"/>
        </w:rPr>
        <w:t>dentro de los parámetros de la Ley 9/2007, de 22 de octubre, de la Administración de la Junta de</w:t>
      </w:r>
      <w:r>
        <w:t xml:space="preserve"> </w:t>
      </w:r>
      <w:r>
        <w:rPr>
          <w:b w:val="0"/>
          <w:i w:val="0"/>
        </w:rPr>
        <w:t>Andalucía (exposición de motivos). El artículo 5.1 lo dice en el articulado: la RTVA, «</w:t>
      </w:r>
      <w:r>
        <w:rPr>
          <w:b/>
          <w:i w:val="0"/>
        </w:rPr>
        <w:t>creada</w:t>
      </w:r>
      <w:r>
        <w:t xml:space="preserve"> </w:t>
      </w:r>
      <w:r>
        <w:rPr>
          <w:b/>
          <w:i w:val="0"/>
        </w:rPr>
        <w:t>por la Ley 8/1987, de 9 de diciembre, es una Agencia Pública Empresarial</w:t>
      </w:r>
      <w:r>
        <w:rPr>
          <w:b w:val="0"/>
          <w:i w:val="0"/>
        </w:rPr>
        <w:t>». CSRTV es su sociedad</w:t>
      </w:r>
      <w:r>
        <w:t xml:space="preserve"> </w:t>
      </w:r>
      <w:r>
        <w:rPr>
          <w:b w:val="0"/>
          <w:i w:val="0"/>
        </w:rPr>
        <w:t>mercantil. Que la RTVA y CSRTV encajan en la letra d) del artículo 9.2 es la lectura que resulta de</w:t>
      </w:r>
      <w:r>
        <w:t xml:space="preserve"> </w:t>
      </w:r>
      <w:r>
        <w:rPr>
          <w:b w:val="0"/>
          <w:i w:val="0"/>
        </w:rPr>
        <w:t>esos preceptos; ninguna de las dos leyes las nombra, y la RTVA no ha publicado cómo aplica la Ley</w:t>
      </w:r>
      <w:r>
        <w:t xml:space="preserve"> </w:t>
      </w:r>
      <w:r>
        <w:rPr>
          <w:b w:val="0"/>
          <w:i w:val="0"/>
        </w:rPr>
        <w:t>7/2011 a su documentación de producción.</w:t>
      </w:r>
    </w:p>
    <w:p>
      <w:pPr/>
      <w:r>
        <w:rPr>
          <w:b w:val="0"/>
          <w:i w:val="0"/>
        </w:rPr>
        <w:t>Lo que eso supone para quien maneja papeles de producción:</w:t>
      </w:r>
    </w:p>
    <w:p>
      <w:pPr>
        <w:pStyle w:val="ListBullet"/>
      </w:pPr>
      <w:r>
        <w:rPr>
          <w:b w:val="0"/>
          <w:i w:val="0"/>
        </w:rPr>
        <w:t xml:space="preserve">Custodia (artículo 12.1): </w:t>
      </w:r>
      <w:r>
        <w:rPr>
          <w:b/>
          <w:i w:val="0"/>
        </w:rPr>
        <w:t>«Las personas al servicio del sector público tienen la obligación de</w:t>
      </w:r>
      <w:r>
        <w:t xml:space="preserve"> </w:t>
      </w:r>
      <w:r>
        <w:rPr>
          <w:b/>
          <w:i w:val="0"/>
        </w:rPr>
        <w:t>custodiar los documentos que tengan a su cargo. La custodia de documentos de titularidad pública</w:t>
      </w:r>
      <w:r>
        <w:t xml:space="preserve"> </w:t>
      </w:r>
      <w:r>
        <w:rPr>
          <w:b/>
          <w:i w:val="0"/>
        </w:rPr>
        <w:t>conlleva la obligación de preservarlos.»</w:t>
      </w:r>
      <w:r>
        <w:rPr>
          <w:b w:val="0"/>
          <w:i w:val="0"/>
        </w:rPr>
      </w:r>
    </w:p>
    <w:p>
      <w:pPr>
        <w:pStyle w:val="ListBullet"/>
      </w:pPr>
      <w:r>
        <w:rPr>
          <w:b w:val="0"/>
          <w:i w:val="0"/>
        </w:rPr>
        <w:t xml:space="preserve">Salida (12.2): los documentos de titularidad pública </w:t>
      </w:r>
      <w:r>
        <w:rPr>
          <w:b/>
          <w:i w:val="0"/>
        </w:rPr>
        <w:t>«solo podrán salir de sus correspondientes</w:t>
      </w:r>
      <w:r>
        <w:t xml:space="preserve"> </w:t>
      </w:r>
      <w:r>
        <w:rPr>
          <w:b/>
          <w:i w:val="0"/>
        </w:rPr>
        <w:t>unidades administrativas, sistemas de información y archivos en los casos y con los</w:t>
      </w:r>
      <w:r>
        <w:t xml:space="preserve"> </w:t>
      </w:r>
      <w:r>
        <w:rPr>
          <w:b/>
          <w:i w:val="0"/>
        </w:rPr>
        <w:t>procedimientos que se establezcan reglamentariamente.»</w:t>
      </w:r>
      <w:r>
        <w:rPr>
          <w:b w:val="0"/>
          <w:i w:val="0"/>
        </w:rPr>
        <w:t xml:space="preserve"> El préstamo administrativo y el</w:t>
      </w:r>
      <w:r>
        <w:t xml:space="preserve"> </w:t>
      </w:r>
      <w:r>
        <w:rPr>
          <w:b w:val="0"/>
          <w:i w:val="0"/>
        </w:rPr>
        <w:t>requerimiento judicial no cuentan como salida.</w:t>
      </w:r>
    </w:p>
    <w:p>
      <w:pPr>
        <w:pStyle w:val="ListBullet"/>
      </w:pPr>
      <w:r>
        <w:rPr>
          <w:b w:val="0"/>
          <w:i w:val="0"/>
        </w:rPr>
        <w:t xml:space="preserve">Relevo (12.3): quien tenga documentos a su cargo </w:t>
      </w:r>
      <w:r>
        <w:rPr>
          <w:b/>
          <w:i w:val="0"/>
        </w:rPr>
        <w:t>«deberán entregarlos al cesar en sus funciones</w:t>
      </w:r>
      <w:r>
        <w:t xml:space="preserve"> </w:t>
      </w:r>
      <w:r>
        <w:rPr>
          <w:b/>
          <w:i w:val="0"/>
        </w:rPr>
        <w:t>a quien les suceda en el cargo, o, en su defecto, al archivo público que corresponda.»</w:t>
      </w:r>
      <w:r>
        <w:rPr>
          <w:b w:val="0"/>
          <w:i w:val="0"/>
        </w:rPr>
        <w:t xml:space="preserve"> Un</w:t>
      </w:r>
      <w:r>
        <w:t xml:space="preserve"> </w:t>
      </w:r>
      <w:r>
        <w:rPr>
          <w:b w:val="0"/>
          <w:i w:val="0"/>
        </w:rPr>
        <w:t>productor que deja un programa entrega su documentación; no se la lleva ni la destruye.</w:t>
      </w:r>
    </w:p>
    <w:p>
      <w:pPr>
        <w:pStyle w:val="ListBullet"/>
      </w:pPr>
      <w:r>
        <w:rPr>
          <w:b w:val="0"/>
          <w:i w:val="0"/>
        </w:rPr>
        <w:t xml:space="preserve">Patrimonio: los documentos de titularidad pública del artículo 9, </w:t>
      </w:r>
      <w:r>
        <w:rPr>
          <w:b/>
          <w:i w:val="0"/>
        </w:rPr>
        <w:t>«de cualquier época, recogidos</w:t>
      </w:r>
      <w:r>
        <w:t xml:space="preserve"> </w:t>
      </w:r>
      <w:r>
        <w:rPr>
          <w:b/>
          <w:i w:val="0"/>
        </w:rPr>
        <w:t>o no en archivos»</w:t>
      </w:r>
      <w:r>
        <w:rPr>
          <w:b w:val="0"/>
          <w:i w:val="0"/>
        </w:rPr>
        <w:t>, forman parte del Patrimonio Documental de Andalucía (artículo 15.1.a), y los</w:t>
      </w:r>
      <w:r>
        <w:t xml:space="preserve"> </w:t>
      </w:r>
      <w:r>
        <w:rPr>
          <w:b w:val="0"/>
          <w:i w:val="0"/>
        </w:rPr>
        <w:t xml:space="preserve">documentos de titularidad pública que forman parte de él por esa letra son </w:t>
      </w:r>
      <w:r>
        <w:rPr>
          <w:b/>
          <w:i w:val="0"/>
        </w:rPr>
        <w:t>«inalienables,</w:t>
      </w:r>
      <w:r>
        <w:t xml:space="preserve"> </w:t>
      </w:r>
      <w:r>
        <w:rPr>
          <w:b/>
          <w:i w:val="0"/>
        </w:rPr>
        <w:t>imprescriptibles e inembargables»</w:t>
      </w:r>
      <w:r>
        <w:rPr>
          <w:b w:val="0"/>
          <w:i w:val="0"/>
        </w:rPr>
        <w:t xml:space="preserve"> (artículo 10.1).</w:t>
      </w:r>
    </w:p>
    <w:p>
      <w:pPr>
        <w:pStyle w:val="ListBullet"/>
      </w:pPr>
      <w:r>
        <w:rPr>
          <w:b w:val="0"/>
          <w:i w:val="0"/>
        </w:rPr>
        <w:t>Eliminación: no la decide quien tiene los papeles. Corresponde a la Comisión Andaluza de</w:t>
      </w:r>
      <w:r>
        <w:t xml:space="preserve"> </w:t>
      </w:r>
      <w:r>
        <w:rPr>
          <w:b w:val="0"/>
          <w:i w:val="0"/>
        </w:rPr>
        <w:t>Valoración de Documentos (así se llama desde la redacción del artículo 31 dada por la Ley 1/2014,</w:t>
      </w:r>
      <w:r>
        <w:t xml:space="preserve"> </w:t>
      </w:r>
      <w:r>
        <w:rPr>
          <w:b w:val="0"/>
          <w:i w:val="0"/>
        </w:rPr>
        <w:t xml:space="preserve">vigente desde el 30 de junio de 2015; antes, «de Valoración y Acceso a los Documentos»): </w:t>
      </w:r>
      <w:r>
        <w:rPr>
          <w:b/>
          <w:i w:val="0"/>
        </w:rPr>
        <w:t>«Dictaminar</w:t>
      </w:r>
      <w:r>
        <w:t xml:space="preserve"> </w:t>
      </w:r>
      <w:r>
        <w:rPr>
          <w:b/>
          <w:i w:val="0"/>
        </w:rPr>
        <w:t>la conservación de aquellos documentos que tengan interés para la Comunidad Autónoma y autorizar</w:t>
      </w:r>
      <w:r>
        <w:t xml:space="preserve"> </w:t>
      </w:r>
      <w:r>
        <w:rPr>
          <w:b/>
          <w:i w:val="0"/>
        </w:rPr>
        <w:t>la eliminación de aquellos otros que, extinguido su valor probatorio de derechos y obligaciones,</w:t>
      </w:r>
      <w:r>
        <w:t xml:space="preserve"> </w:t>
      </w:r>
      <w:r>
        <w:rPr>
          <w:b/>
          <w:i w:val="0"/>
        </w:rPr>
        <w:t>carezcan de ese interés, de acuerdo con el procedimiento que reglamentariamente se establezca.»</w:t>
      </w:r>
      <w:r>
        <w:rPr>
          <w:b w:val="0"/>
          <w:i w:val="0"/>
        </w:rPr>
      </w:r>
      <w:r>
        <w:t xml:space="preserve"> </w:t>
      </w:r>
      <w:r>
        <w:rPr>
          <w:b w:val="0"/>
          <w:i w:val="0"/>
        </w:rPr>
        <w:t xml:space="preserve">(artículo 31.3.a), y </w:t>
      </w:r>
      <w:r>
        <w:rPr>
          <w:b/>
          <w:i w:val="0"/>
        </w:rPr>
        <w:t>«Establecer los plazos de permanencia, custodia y control de los</w:t>
      </w:r>
      <w:r>
        <w:t xml:space="preserve"> </w:t>
      </w:r>
      <w:r>
        <w:rPr>
          <w:b/>
          <w:i w:val="0"/>
        </w:rPr>
        <w:t>documentos en los diferentes archivos.»</w:t>
      </w:r>
      <w:r>
        <w:rPr>
          <w:b w:val="0"/>
          <w:i w:val="0"/>
        </w:rPr>
        <w:t xml:space="preserve"> (31.3.c). Es infracción muy grave </w:t>
      </w:r>
      <w:r>
        <w:rPr>
          <w:b/>
          <w:i w:val="0"/>
        </w:rPr>
        <w:t>«La eliminación de</w:t>
      </w:r>
      <w:r>
        <w:t xml:space="preserve"> </w:t>
      </w:r>
      <w:r>
        <w:rPr>
          <w:b/>
          <w:i w:val="0"/>
        </w:rPr>
        <w:t>documentos de titularidad pública prescindiendo de los procedimientos reglamentariamente</w:t>
      </w:r>
      <w:r>
        <w:t xml:space="preserve"> </w:t>
      </w:r>
      <w:r>
        <w:rPr>
          <w:b/>
          <w:i w:val="0"/>
        </w:rPr>
        <w:t>establecidos a los que se refiere el artículo 18.»</w:t>
      </w:r>
      <w:r>
        <w:rPr>
          <w:b w:val="0"/>
          <w:i w:val="0"/>
        </w:rPr>
        <w:t xml:space="preserve"> (artículo 71.b). Un productor que cierra un</w:t>
      </w:r>
      <w:r>
        <w:t xml:space="preserve"> </w:t>
      </w:r>
      <w:r>
        <w:rPr>
          <w:b w:val="0"/>
          <w:i w:val="0"/>
        </w:rPr>
        <w:t>programa no tira sus carpetas porque estén digitalizadas: las transfiere, y lo que se elimine lo</w:t>
      </w:r>
      <w:r>
        <w:t xml:space="preserve"> </w:t>
      </w:r>
      <w:r>
        <w:rPr>
          <w:b w:val="0"/>
          <w:i w:val="0"/>
        </w:rPr>
        <w:t>decide ese procedimiento.</w:t>
      </w:r>
    </w:p>
    <w:p>
      <w:pPr>
        <w:pStyle w:val="Heading3"/>
      </w:pPr>
      <w:r>
        <w:rPr>
          <w:b w:val="0"/>
          <w:i w:val="0"/>
        </w:rPr>
        <w:t>12.1.4 El ciclo de vida: de la oficina al archivo histórico</w:t>
      </w:r>
    </w:p>
    <w:p>
      <w:pPr/>
      <w:r>
        <w:rPr>
          <w:b w:val="0"/>
          <w:i w:val="0"/>
        </w:rPr>
        <w:t>La ley define los archivos por la etapa del documento (artículo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Archivo</w:t>
            </w:r>
          </w:p>
        </w:tc>
        <w:tc>
          <w:tcPr>
            <w:tcW w:type="dxa" w:w="3137"/>
            <w:shd w:val="clear" w:color="auto" w:fill="E4E4E4"/>
          </w:tcPr>
          <w:p>
            <w:pPr>
              <w:pStyle w:val="Tablacabecera"/>
            </w:pPr>
            <w:r/>
            <w:r>
              <w:rPr>
                <w:b w:val="0"/>
                <w:i w:val="0"/>
              </w:rPr>
              <w:t>Definición legal</w:t>
            </w:r>
          </w:p>
        </w:tc>
        <w:tc>
          <w:tcPr>
            <w:tcW w:type="dxa" w:w="3137"/>
            <w:shd w:val="clear" w:color="auto" w:fill="E4E4E4"/>
          </w:tcPr>
          <w:p>
            <w:pPr>
              <w:pStyle w:val="Tablacabecera"/>
            </w:pPr>
            <w:r/>
            <w:r>
              <w:rPr>
                <w:b w:val="0"/>
                <w:i w:val="0"/>
              </w:rPr>
              <w:t>En una producción (oficio)</w:t>
            </w:r>
          </w:p>
        </w:tc>
      </w:tr>
      <w:tr>
        <w:tc>
          <w:tcPr>
            <w:tcW w:type="dxa" w:w="3137"/>
          </w:tcPr>
          <w:p>
            <w:pPr>
              <w:pStyle w:val="Tabla"/>
            </w:pPr>
            <w:r/>
            <w:r>
              <w:rPr>
                <w:b w:val="0"/>
                <w:i w:val="0"/>
              </w:rPr>
              <w:t>De oficina (2.g)</w:t>
            </w:r>
          </w:p>
        </w:tc>
        <w:tc>
          <w:tcPr>
            <w:tcW w:type="dxa" w:w="3137"/>
          </w:tcPr>
          <w:p>
            <w:pPr>
              <w:pStyle w:val="Tabla"/>
            </w:pPr>
            <w:r/>
            <w:r>
              <w:rPr>
                <w:b w:val="0"/>
                <w:i w:val="0"/>
              </w:rPr>
            </w:r>
            <w:r>
              <w:rPr>
                <w:b/>
                <w:i w:val="0"/>
              </w:rPr>
              <w:t>«Conjunto orgánico de documentos producidos o recibidos en el ejercicio de sus funciones por una unidad administrativa.»</w:t>
            </w:r>
            <w:r>
              <w:rPr>
                <w:b w:val="0"/>
                <w:i w:val="0"/>
              </w:rPr>
            </w:r>
          </w:p>
        </w:tc>
        <w:tc>
          <w:tcPr>
            <w:tcW w:type="dxa" w:w="3137"/>
          </w:tcPr>
          <w:p>
            <w:pPr>
              <w:pStyle w:val="Tabla"/>
            </w:pPr>
            <w:r/>
            <w:r>
              <w:rPr>
                <w:b w:val="0"/>
                <w:i w:val="0"/>
              </w:rPr>
              <w:t>La carpeta del programa mientras está vivo</w:t>
            </w:r>
          </w:p>
        </w:tc>
      </w:tr>
      <w:tr>
        <w:tc>
          <w:tcPr>
            <w:tcW w:type="dxa" w:w="3137"/>
          </w:tcPr>
          <w:p>
            <w:pPr>
              <w:pStyle w:val="Tabla"/>
            </w:pPr>
            <w:r/>
            <w:r>
              <w:rPr>
                <w:b w:val="0"/>
                <w:i w:val="0"/>
              </w:rPr>
              <w:t>Central (2.h)</w:t>
            </w:r>
          </w:p>
        </w:tc>
        <w:tc>
          <w:tcPr>
            <w:tcW w:type="dxa" w:w="3137"/>
          </w:tcPr>
          <w:p>
            <w:pPr>
              <w:pStyle w:val="Tabla"/>
            </w:pPr>
            <w:r/>
            <w:r>
              <w:rPr>
                <w:b w:val="0"/>
                <w:i w:val="0"/>
              </w:rPr>
            </w:r>
            <w:r>
              <w:rPr>
                <w:b/>
                <w:i w:val="0"/>
              </w:rPr>
              <w:t>«Unidad administrativa cuya función es la gestión documental aplicada a los documentos de los organismos a los que están adscritos, transferidos desde las unidades productoras o desde los archivos de oficina, hasta su transferencia al archivo intermedio.»</w:t>
            </w:r>
            <w:r>
              <w:rPr>
                <w:b w:val="0"/>
                <w:i w:val="0"/>
              </w:rPr>
            </w:r>
          </w:p>
        </w:tc>
        <w:tc>
          <w:tcPr>
            <w:tcW w:type="dxa" w:w="3137"/>
          </w:tcPr>
          <w:p>
            <w:pPr>
              <w:pStyle w:val="Tabla"/>
            </w:pPr>
            <w:r/>
            <w:r>
              <w:rPr>
                <w:b w:val="0"/>
                <w:i w:val="0"/>
              </w:rPr>
              <w:t>Adonde va el expediente cerrado</w:t>
            </w:r>
          </w:p>
        </w:tc>
      </w:tr>
      <w:tr>
        <w:tc>
          <w:tcPr>
            <w:tcW w:type="dxa" w:w="3137"/>
          </w:tcPr>
          <w:p>
            <w:pPr>
              <w:pStyle w:val="Tabla"/>
            </w:pPr>
            <w:r/>
            <w:r>
              <w:rPr>
                <w:b w:val="0"/>
                <w:i w:val="0"/>
              </w:rPr>
              <w:t>Intermedio (2.i)</w:t>
            </w:r>
          </w:p>
        </w:tc>
        <w:tc>
          <w:tcPr>
            <w:tcW w:type="dxa" w:w="3137"/>
          </w:tcPr>
          <w:p>
            <w:pPr>
              <w:pStyle w:val="Tabla"/>
            </w:pPr>
            <w:r/>
            <w:r>
              <w:rPr>
                <w:b w:val="0"/>
                <w:i w:val="0"/>
              </w:rPr>
            </w:r>
            <w:r>
              <w:rPr>
                <w:b/>
                <w:i w:val="0"/>
              </w:rPr>
              <w:t>«Archivo cuya función es la gestión de los documentos transferidos desde los archivos centrales hasta su eliminación o transferencia a un archivo histórico para su conservación definitiva.»</w:t>
            </w:r>
            <w:r>
              <w:rPr>
                <w:b w:val="0"/>
                <w:i w:val="0"/>
              </w:rPr>
            </w:r>
          </w:p>
        </w:tc>
        <w:tc>
          <w:tcPr>
            <w:tcW w:type="dxa" w:w="3137"/>
          </w:tcPr>
          <w:p>
            <w:pPr>
              <w:pStyle w:val="Tabla"/>
            </w:pPr>
            <w:r/>
            <w:r>
              <w:rPr>
                <w:b w:val="0"/>
                <w:i w:val="0"/>
              </w:rPr>
              <w:t>Donde se decide qué se conserva</w:t>
            </w:r>
          </w:p>
        </w:tc>
      </w:tr>
      <w:tr>
        <w:tc>
          <w:tcPr>
            <w:tcW w:type="dxa" w:w="3137"/>
          </w:tcPr>
          <w:p>
            <w:pPr>
              <w:pStyle w:val="Tabla"/>
            </w:pPr>
            <w:r/>
            <w:r>
              <w:rPr>
                <w:b w:val="0"/>
                <w:i w:val="0"/>
              </w:rPr>
              <w:t>Histórico (2.j)</w:t>
            </w:r>
          </w:p>
        </w:tc>
        <w:tc>
          <w:tcPr>
            <w:tcW w:type="dxa" w:w="3137"/>
          </w:tcPr>
          <w:p>
            <w:pPr>
              <w:pStyle w:val="Tabla"/>
            </w:pPr>
            <w:r/>
            <w:r>
              <w:rPr>
                <w:b w:val="0"/>
                <w:i w:val="0"/>
              </w:rPr>
            </w:r>
            <w:r>
              <w:rPr>
                <w:b/>
                <w:i w:val="0"/>
              </w:rPr>
              <w:t>«Archivo cuya función es la custodia y conservación de los documentos calificados como de conservación permanente.»</w:t>
            </w:r>
            <w:r>
              <w:rPr>
                <w:b w:val="0"/>
                <w:i w:val="0"/>
              </w:rPr>
            </w:r>
          </w:p>
        </w:tc>
        <w:tc>
          <w:tcPr>
            <w:tcW w:type="dxa" w:w="3137"/>
          </w:tcPr>
          <w:p>
            <w:pPr>
              <w:pStyle w:val="Tabla"/>
            </w:pPr>
            <w:r/>
            <w:r>
              <w:rPr>
                <w:b w:val="0"/>
                <w:i w:val="0"/>
              </w:rPr>
              <w:t>Lo que queda para siempre</w:t>
            </w:r>
          </w:p>
        </w:tc>
      </w:tr>
    </w:tbl>
    <w:p>
      <w:pPr/>
    </w:p>
    <w:p>
      <w:pPr/>
      <w:r>
        <w:rPr>
          <w:b w:val="0"/>
          <w:i w:val="0"/>
        </w:rPr>
        <w:t>Cuándo pasa el documento de una etapa a la siguiente lo fija la misma ley:</w:t>
      </w:r>
    </w:p>
    <w:p>
      <w:pPr>
        <w:pStyle w:val="ListBullet"/>
      </w:pPr>
      <w:r>
        <w:rPr>
          <w:b w:val="0"/>
          <w:i w:val="0"/>
        </w:rPr>
        <w:t>Del archivo de oficina al central (artículo 38.2): las personas responsables de las unidades</w:t>
      </w:r>
      <w:r>
        <w:t xml:space="preserve"> </w:t>
      </w:r>
      <w:r>
        <w:rPr>
          <w:b w:val="0"/>
          <w:i w:val="0"/>
        </w:rPr>
        <w:t xml:space="preserve">administrativas velarán por que sus archivos de oficina </w:t>
      </w:r>
      <w:r>
        <w:rPr>
          <w:b/>
          <w:i w:val="0"/>
        </w:rPr>
        <w:t>«custodien y conserven los documentos</w:t>
      </w:r>
      <w:r>
        <w:t xml:space="preserve"> </w:t>
      </w:r>
      <w:r>
        <w:rPr>
          <w:b/>
          <w:i w:val="0"/>
        </w:rPr>
        <w:t>de los procedimientos en fase de tramitación, hasta su transferencia al archivo correspondiente,</w:t>
      </w:r>
      <w:r>
        <w:t xml:space="preserve"> </w:t>
      </w:r>
      <w:r>
        <w:rPr>
          <w:b/>
          <w:i w:val="0"/>
        </w:rPr>
        <w:t>de acuerdo con los plazos establecidos por la Comisión Andaluza de Valoración y Acceso a los</w:t>
      </w:r>
      <w:r>
        <w:t xml:space="preserve"> </w:t>
      </w:r>
      <w:r>
        <w:rPr>
          <w:b/>
          <w:i w:val="0"/>
        </w:rPr>
        <w:t>Documentos o, en su defecto, al año de finalizado el correspondiente procedimiento.»</w:t>
      </w:r>
      <w:r>
        <w:rPr>
          <w:b w:val="0"/>
          <w:i w:val="0"/>
        </w:rPr>
        <w:t xml:space="preserve"> En los</w:t>
      </w:r>
      <w:r>
        <w:t xml:space="preserve"> </w:t>
      </w:r>
      <w:r>
        <w:rPr>
          <w:b w:val="0"/>
          <w:i w:val="0"/>
        </w:rPr>
        <w:t>procedimientos tramitados electrónicamente y, en general, en los documentos producidos por medios</w:t>
      </w:r>
      <w:r>
        <w:t xml:space="preserve"> </w:t>
      </w:r>
      <w:r>
        <w:rPr>
          <w:b w:val="0"/>
          <w:i w:val="0"/>
        </w:rPr>
        <w:t xml:space="preserve">electrónicos, </w:t>
      </w:r>
      <w:r>
        <w:rPr>
          <w:b/>
          <w:i w:val="0"/>
        </w:rPr>
        <w:t>«los propios sistemas de tramitación tendrán, en</w:t>
      </w:r>
      <w:r>
        <w:t xml:space="preserve"> </w:t>
      </w:r>
      <w:r>
        <w:rPr>
          <w:b/>
          <w:i w:val="0"/>
        </w:rPr>
        <w:t>esta fase procedimental, el carácter de archivos de oficina.»</w:t>
      </w:r>
      <w:r>
        <w:rPr>
          <w:b w:val="0"/>
          <w:i w:val="0"/>
        </w:rPr>
        <w:t xml:space="preserve"> (38.4).</w:t>
      </w:r>
    </w:p>
    <w:p>
      <w:pPr>
        <w:pStyle w:val="ListBullet"/>
      </w:pPr>
      <w:r>
        <w:rPr>
          <w:b w:val="0"/>
          <w:i w:val="0"/>
        </w:rPr>
        <w:t xml:space="preserve">El archivo central de una entidad instrumental (artículo 43.3): </w:t>
      </w:r>
      <w:r>
        <w:rPr>
          <w:b/>
          <w:i w:val="0"/>
        </w:rPr>
        <w:t>«En cada entidad instrumental</w:t>
      </w:r>
      <w:r>
        <w:t xml:space="preserve"> </w:t>
      </w:r>
      <w:r>
        <w:rPr>
          <w:b/>
          <w:i w:val="0"/>
        </w:rPr>
        <w:t>dependiente de la Administración de la Junta de Andalucía existirá un archivo central. Estos</w:t>
      </w:r>
      <w:r>
        <w:t xml:space="preserve"> </w:t>
      </w:r>
      <w:r>
        <w:rPr>
          <w:b/>
          <w:i w:val="0"/>
        </w:rPr>
        <w:t>archivos transferirán sus documentos al Archivo General de Andalucía, excepto los de aquellas</w:t>
      </w:r>
      <w:r>
        <w:t xml:space="preserve"> </w:t>
      </w:r>
      <w:r>
        <w:rPr>
          <w:b/>
          <w:i w:val="0"/>
        </w:rPr>
        <w:t>entidades cuyo ámbito de actuación sea una sola provincia, en cuyo caso lo harán al archivo</w:t>
      </w:r>
      <w:r>
        <w:t xml:space="preserve"> </w:t>
      </w:r>
      <w:r>
        <w:rPr>
          <w:b/>
          <w:i w:val="0"/>
        </w:rPr>
        <w:t>provincial intermedio correspondiente.»</w:t>
      </w:r>
      <w:r>
        <w:rPr>
          <w:b w:val="0"/>
          <w:i w:val="0"/>
        </w:rPr>
        <w:t xml:space="preserve"> Transfieren </w:t>
      </w:r>
      <w:r>
        <w:rPr>
          <w:b/>
          <w:i w:val="0"/>
        </w:rPr>
        <w:t>«de acuerdo con los plazos establecidos</w:t>
      </w:r>
      <w:r>
        <w:t xml:space="preserve"> </w:t>
      </w:r>
      <w:r>
        <w:rPr>
          <w:b/>
          <w:i w:val="0"/>
        </w:rPr>
        <w:t>por la Comisión Andaluza de Valoración y Acceso a los Documentos o, en su defecto, en el plazo</w:t>
      </w:r>
      <w:r>
        <w:t xml:space="preserve"> </w:t>
      </w:r>
      <w:r>
        <w:rPr>
          <w:b/>
          <w:i w:val="0"/>
        </w:rPr>
        <w:t>que reglamentariamente se establezca»</w:t>
      </w:r>
      <w:r>
        <w:rPr>
          <w:b w:val="0"/>
          <w:i w:val="0"/>
        </w:rPr>
        <w:t xml:space="preserve">, y en los expedientes electrónicos </w:t>
      </w:r>
      <w:r>
        <w:rPr>
          <w:b/>
          <w:i w:val="0"/>
        </w:rPr>
        <w:t>«garantizarán la</w:t>
      </w:r>
      <w:r>
        <w:t xml:space="preserve"> </w:t>
      </w:r>
      <w:r>
        <w:rPr>
          <w:b/>
          <w:i w:val="0"/>
        </w:rPr>
        <w:t>cadena de custodia.»</w:t>
      </w:r>
      <w:r>
        <w:rPr>
          <w:b w:val="0"/>
          <w:i w:val="0"/>
        </w:rPr>
        <w:t xml:space="preserve"> (43.5).</w:t>
      </w:r>
    </w:p>
    <w:p>
      <w:pPr/>
      <w:r>
        <w:rPr>
          <w:b w:val="0"/>
          <w:i w:val="0"/>
        </w:rPr>
        <w:t>Los artículos 38 y 43 conservan el nombre original de la Comisión; desde el 30 de junio de 2015 el</w:t>
      </w:r>
      <w:r>
        <w:t xml:space="preserve"> </w:t>
      </w:r>
      <w:r>
        <w:rPr>
          <w:b w:val="0"/>
          <w:i w:val="0"/>
        </w:rPr>
        <w:t xml:space="preserve">artículo 31, en la redacción que le dio la Ley 1/2014, la llama </w:t>
      </w:r>
      <w:r>
        <w:rPr>
          <w:b/>
          <w:i w:val="0"/>
        </w:rPr>
        <w:t>«Comisión Andaluza de Valoración</w:t>
      </w:r>
      <w:r>
        <w:t xml:space="preserve"> </w:t>
      </w:r>
      <w:r>
        <w:rPr>
          <w:b/>
          <w:i w:val="0"/>
        </w:rPr>
        <w:t>de Documentos»</w:t>
      </w:r>
      <w:r>
        <w:rPr>
          <w:b w:val="0"/>
          <w:i w:val="0"/>
        </w:rPr>
        <w:t xml:space="preserve"> (véase «Los documentos de la RTVA son documentos públicos»).</w:t>
      </w:r>
    </w:p>
    <w:p>
      <w:pPr/>
      <w:r>
        <w:rPr>
          <w:b w:val="0"/>
          <w:i w:val="0"/>
        </w:rPr>
        <w:t xml:space="preserve">En la RTVA, la ficha del Jefe de Departamento de Servicios Generales incluye </w:t>
      </w:r>
      <w:r>
        <w:rPr>
          <w:b/>
          <w:i w:val="0"/>
        </w:rPr>
        <w:t>«Dirigir las</w:t>
      </w:r>
      <w:r>
        <w:t xml:space="preserve"> </w:t>
      </w:r>
      <w:r>
        <w:rPr>
          <w:b/>
          <w:i w:val="0"/>
        </w:rPr>
        <w:t>actividades del Archivo Central de RTVA y SSFF, y mantener las relaciones oportunas con la</w:t>
      </w:r>
      <w:r>
        <w:t xml:space="preserve"> </w:t>
      </w:r>
      <w:r>
        <w:rPr>
          <w:b/>
          <w:i w:val="0"/>
        </w:rPr>
        <w:t>Dirección del Arhivo General de la Junta de Andalucía.»</w:t>
      </w:r>
      <w:r>
        <w:rPr>
          <w:b w:val="0"/>
          <w:i w:val="0"/>
        </w:rPr>
        <w:t xml:space="preserve"> (así, «Arhivo», en el BOJA). Y la del Jefe</w:t>
      </w:r>
      <w:r>
        <w:t xml:space="preserve"> </w:t>
      </w:r>
      <w:r>
        <w:rPr>
          <w:b w:val="0"/>
          <w:i w:val="0"/>
        </w:rPr>
        <w:t xml:space="preserve">de Departamento de Archivo y Documentación tiene por objeto </w:t>
      </w:r>
      <w:r>
        <w:rPr>
          <w:b/>
          <w:i w:val="0"/>
        </w:rPr>
        <w:t>«Gestionar los servicios de</w:t>
      </w:r>
      <w:r>
        <w:t xml:space="preserve"> </w:t>
      </w:r>
      <w:r>
        <w:rPr>
          <w:b/>
          <w:i w:val="0"/>
        </w:rPr>
        <w:t>documentación, diseñar y coordinar los sistemas de archivo y recuperación, y preservar la</w:t>
      </w:r>
      <w:r>
        <w:t xml:space="preserve"> </w:t>
      </w:r>
      <w:r>
        <w:rPr>
          <w:b/>
          <w:i w:val="0"/>
        </w:rPr>
        <w:t>documentación audiovisual que forme parte del Patrimonio cultural de la Comunidad Autónoma de</w:t>
      </w:r>
      <w:r>
        <w:t xml:space="preserve"> </w:t>
      </w:r>
      <w:r>
        <w:rPr>
          <w:b/>
          <w:i w:val="0"/>
        </w:rPr>
        <w:t>Andalucía.»</w:t>
      </w:r>
      <w:r>
        <w:rPr>
          <w:b w:val="0"/>
          <w:i w:val="0"/>
        </w:rPr>
        <w:t xml:space="preserve"> Las fichas nombran, pues, dos unidades: el Archivo Central, ligado al Archivo General de la Junta, y</w:t>
      </w:r>
      <w:r>
        <w:t xml:space="preserve"> </w:t>
      </w:r>
      <w:r>
        <w:rPr>
          <w:b w:val="0"/>
          <w:i w:val="0"/>
        </w:rPr>
        <w:t>el Departamento de Archivo y Documentación, cuya ficha abarca la documentación escrita y la</w:t>
      </w:r>
      <w:r>
        <w:t xml:space="preserve"> </w:t>
      </w:r>
      <w:r>
        <w:rPr>
          <w:b w:val="0"/>
          <w:i w:val="0"/>
        </w:rPr>
        <w:t>audiovisual (véase «Cierres de producción»). Cómo se reparten entre ambos los papeles de una</w:t>
      </w:r>
      <w:r>
        <w:t xml:space="preserve"> </w:t>
      </w:r>
      <w:r>
        <w:rPr>
          <w:b w:val="0"/>
          <w:i w:val="0"/>
        </w:rPr>
        <w:t>producción no consta publicado.</w:t>
      </w:r>
    </w:p>
    <w:p>
      <w:pPr/>
      <w:r>
        <w:rPr>
          <w:b w:val="0"/>
          <w:i w:val="0"/>
        </w:rPr>
        <w:t>Cuando se traspasan las funciones de un órgano, ente u organismo público o se suprime, los documentos</w:t>
      </w:r>
      <w:r>
        <w:t xml:space="preserve"> </w:t>
      </w:r>
      <w:r>
        <w:rPr>
          <w:b w:val="0"/>
          <w:i w:val="0"/>
        </w:rPr>
        <w:t xml:space="preserve">que se transfieren </w:t>
      </w:r>
      <w:r>
        <w:rPr>
          <w:b/>
          <w:i w:val="0"/>
        </w:rPr>
        <w:t>«deberán estar</w:t>
      </w:r>
      <w:r>
        <w:t xml:space="preserve"> </w:t>
      </w:r>
      <w:r>
        <w:rPr>
          <w:b/>
          <w:i w:val="0"/>
        </w:rPr>
        <w:t>identificados e inventariados antes de su incorporación al ente, organismo o archivo receptor,</w:t>
      </w:r>
      <w:r>
        <w:t xml:space="preserve"> </w:t>
      </w:r>
      <w:r>
        <w:rPr>
          <w:b/>
          <w:i w:val="0"/>
        </w:rPr>
        <w:t>documentándose su ingreso en el mismo mediante la correspondiente acta.»</w:t>
      </w:r>
      <w:r>
        <w:rPr>
          <w:b w:val="0"/>
          <w:i w:val="0"/>
        </w:rPr>
        <w:t xml:space="preserve"> (artículo 13.3). El</w:t>
      </w:r>
      <w:r>
        <w:t xml:space="preserve"> </w:t>
      </w:r>
      <w:r>
        <w:rPr>
          <w:b w:val="0"/>
          <w:i w:val="0"/>
        </w:rPr>
        <w:t>mismo criterio sirve, como oficio, cuando un programa se cierra y su documentación pasa al archivo:</w:t>
      </w:r>
      <w:r>
        <w:t xml:space="preserve"> </w:t>
      </w:r>
      <w:r>
        <w:rPr>
          <w:b w:val="0"/>
          <w:i w:val="0"/>
        </w:rPr>
        <w:t>se entrega inventariada.</w:t>
      </w:r>
    </w:p>
    <w:p>
      <w:pPr>
        <w:pStyle w:val="Heading3"/>
      </w:pPr>
      <w:r>
        <w:rPr>
          <w:b w:val="0"/>
          <w:i w:val="0"/>
        </w:rPr>
        <w:t>12.1.5 Qué hace que un documento sirva de prueba</w:t>
      </w:r>
    </w:p>
    <w:p>
      <w:pPr/>
      <w:r>
        <w:rPr>
          <w:b w:val="0"/>
          <w:i w:val="0"/>
        </w:rPr>
        <w:t>Las cinco cualidades que la Ley 7/2011 quiere en el diseño de los documentos (artículo 54.2.c y,</w:t>
      </w:r>
      <w:r>
        <w:t xml:space="preserve"> </w:t>
      </w:r>
      <w:r>
        <w:rPr>
          <w:b w:val="0"/>
          <w:i w:val="0"/>
        </w:rPr>
        <w:t xml:space="preserve">para la Junta, 57.b) son </w:t>
      </w:r>
      <w:r>
        <w:rPr>
          <w:b/>
          <w:i w:val="0"/>
        </w:rPr>
        <w:t>«autenticidad, fiabilidad, integridad, disponibilidad y</w:t>
      </w:r>
      <w:r>
        <w:t xml:space="preserve"> </w:t>
      </w:r>
      <w:r>
        <w:rPr>
          <w:b/>
          <w:i w:val="0"/>
        </w:rPr>
        <w:t>contextualización»</w:t>
      </w:r>
      <w:r>
        <w:rPr>
          <w:b w:val="0"/>
          <w:i w:val="0"/>
        </w:rPr>
        <w:t>. No son sólo un criterio de diseño: el artículo 11.1 las exige como requisito</w:t>
      </w:r>
      <w:r>
        <w:t xml:space="preserve"> </w:t>
      </w:r>
      <w:r>
        <w:rPr>
          <w:b w:val="0"/>
          <w:i w:val="0"/>
        </w:rPr>
        <w:t xml:space="preserve">de validez. </w:t>
      </w:r>
      <w:r>
        <w:rPr>
          <w:b/>
          <w:i w:val="0"/>
        </w:rPr>
        <w:t>«Los documentos de titularidad pública, a efectos de su validez, han de cumplir los</w:t>
      </w:r>
      <w:r>
        <w:t xml:space="preserve"> </w:t>
      </w:r>
      <w:r>
        <w:rPr>
          <w:b/>
          <w:i w:val="0"/>
        </w:rPr>
        <w:t>requisitos de autenticidad, fiabilidad, integridad, disponibilidad y contextualización, de acuerdo</w:t>
      </w:r>
      <w:r>
        <w:t xml:space="preserve"> </w:t>
      </w:r>
      <w:r>
        <w:rPr>
          <w:b/>
          <w:i w:val="0"/>
        </w:rPr>
        <w:t>con la normativa que sea de aplicación.»</w:t>
      </w:r>
      <w:r>
        <w:rPr>
          <w:b w:val="0"/>
          <w:i w:val="0"/>
        </w:rPr>
        <w:t xml:space="preserve"> Aplicadas a un papel de producción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w:t>
            </w:r>
          </w:p>
        </w:tc>
        <w:tc>
          <w:tcPr>
            <w:tcW w:type="dxa" w:w="3137"/>
            <w:shd w:val="clear" w:color="auto" w:fill="E4E4E4"/>
          </w:tcPr>
          <w:p>
            <w:pPr>
              <w:pStyle w:val="Tablacabecera"/>
            </w:pPr>
            <w:r/>
            <w:r>
              <w:rPr>
                <w:b w:val="0"/>
                <w:i w:val="0"/>
              </w:rPr>
              <w:t>Qué pregunta responde</w:t>
            </w:r>
          </w:p>
        </w:tc>
        <w:tc>
          <w:tcPr>
            <w:tcW w:type="dxa" w:w="3137"/>
            <w:shd w:val="clear" w:color="auto" w:fill="E4E4E4"/>
          </w:tcPr>
          <w:p>
            <w:pPr>
              <w:pStyle w:val="Tablacabecera"/>
            </w:pPr>
            <w:r/>
            <w:r>
              <w:rPr>
                <w:b w:val="0"/>
                <w:i w:val="0"/>
              </w:rPr>
              <w:t>Ejemplo en producción</w:t>
            </w:r>
          </w:p>
        </w:tc>
      </w:tr>
      <w:tr>
        <w:tc>
          <w:tcPr>
            <w:tcW w:type="dxa" w:w="3137"/>
          </w:tcPr>
          <w:p>
            <w:pPr>
              <w:pStyle w:val="Tabla"/>
            </w:pPr>
            <w:r/>
            <w:r>
              <w:rPr>
                <w:b w:val="0"/>
                <w:i w:val="0"/>
              </w:rPr>
              <w:t>Autenticidad</w:t>
            </w:r>
          </w:p>
        </w:tc>
        <w:tc>
          <w:tcPr>
            <w:tcW w:type="dxa" w:w="3137"/>
          </w:tcPr>
          <w:p>
            <w:pPr>
              <w:pStyle w:val="Tabla"/>
            </w:pPr>
            <w:r/>
            <w:r>
              <w:rPr>
                <w:b w:val="0"/>
                <w:i w:val="0"/>
              </w:rPr>
              <w:t>¿Es de quien dice ser?</w:t>
            </w:r>
          </w:p>
        </w:tc>
        <w:tc>
          <w:tcPr>
            <w:tcW w:type="dxa" w:w="3137"/>
          </w:tcPr>
          <w:p>
            <w:pPr>
              <w:pStyle w:val="Tabla"/>
            </w:pPr>
            <w:r/>
            <w:r>
              <w:rPr>
                <w:b w:val="0"/>
                <w:i w:val="0"/>
              </w:rPr>
              <w:t>Autorización firmada por la persona grabada, no por un tercero</w:t>
            </w:r>
          </w:p>
        </w:tc>
      </w:tr>
      <w:tr>
        <w:tc>
          <w:tcPr>
            <w:tcW w:type="dxa" w:w="3137"/>
          </w:tcPr>
          <w:p>
            <w:pPr>
              <w:pStyle w:val="Tabla"/>
            </w:pPr>
            <w:r/>
            <w:r>
              <w:rPr>
                <w:b w:val="0"/>
                <w:i w:val="0"/>
              </w:rPr>
              <w:t>Fiabilidad</w:t>
            </w:r>
          </w:p>
        </w:tc>
        <w:tc>
          <w:tcPr>
            <w:tcW w:type="dxa" w:w="3137"/>
          </w:tcPr>
          <w:p>
            <w:pPr>
              <w:pStyle w:val="Tabla"/>
            </w:pPr>
            <w:r/>
            <w:r>
              <w:rPr>
                <w:b w:val="0"/>
                <w:i w:val="0"/>
              </w:rPr>
              <w:t>¿Refleja bien lo que pasó?</w:t>
            </w:r>
          </w:p>
        </w:tc>
        <w:tc>
          <w:tcPr>
            <w:tcW w:type="dxa" w:w="3137"/>
          </w:tcPr>
          <w:p>
            <w:pPr>
              <w:pStyle w:val="Tabla"/>
            </w:pPr>
            <w:r/>
            <w:r>
              <w:rPr>
                <w:b w:val="0"/>
                <w:i w:val="0"/>
              </w:rPr>
              <w:t>Parte hecho al acabar la jornada, no reconstruido una semana después</w:t>
            </w:r>
          </w:p>
        </w:tc>
      </w:tr>
      <w:tr>
        <w:tc>
          <w:tcPr>
            <w:tcW w:type="dxa" w:w="3137"/>
          </w:tcPr>
          <w:p>
            <w:pPr>
              <w:pStyle w:val="Tabla"/>
            </w:pPr>
            <w:r/>
            <w:r>
              <w:rPr>
                <w:b w:val="0"/>
                <w:i w:val="0"/>
              </w:rPr>
              <w:t>Integridad</w:t>
            </w:r>
          </w:p>
        </w:tc>
        <w:tc>
          <w:tcPr>
            <w:tcW w:type="dxa" w:w="3137"/>
          </w:tcPr>
          <w:p>
            <w:pPr>
              <w:pStyle w:val="Tabla"/>
            </w:pPr>
            <w:r/>
            <w:r>
              <w:rPr>
                <w:b w:val="0"/>
                <w:i w:val="0"/>
              </w:rPr>
              <w:t>¿Está completo y sin alterar?</w:t>
            </w:r>
          </w:p>
        </w:tc>
        <w:tc>
          <w:tcPr>
            <w:tcW w:type="dxa" w:w="3137"/>
          </w:tcPr>
          <w:p>
            <w:pPr>
              <w:pStyle w:val="Tabla"/>
            </w:pPr>
            <w:r/>
            <w:r>
              <w:rPr>
                <w:b w:val="0"/>
                <w:i w:val="0"/>
              </w:rPr>
              <w:t>Contrato con todos sus anexos legibles</w:t>
            </w:r>
          </w:p>
        </w:tc>
      </w:tr>
      <w:tr>
        <w:tc>
          <w:tcPr>
            <w:tcW w:type="dxa" w:w="3137"/>
          </w:tcPr>
          <w:p>
            <w:pPr>
              <w:pStyle w:val="Tabla"/>
            </w:pPr>
            <w:r/>
            <w:r>
              <w:rPr>
                <w:b w:val="0"/>
                <w:i w:val="0"/>
              </w:rPr>
              <w:t>Disponibilidad</w:t>
            </w:r>
          </w:p>
        </w:tc>
        <w:tc>
          <w:tcPr>
            <w:tcW w:type="dxa" w:w="3137"/>
          </w:tcPr>
          <w:p>
            <w:pPr>
              <w:pStyle w:val="Tabla"/>
            </w:pPr>
            <w:r/>
            <w:r>
              <w:rPr>
                <w:b w:val="0"/>
                <w:i w:val="0"/>
              </w:rPr>
              <w:t>¿Se encuentra cuando se necesita?</w:t>
            </w:r>
          </w:p>
        </w:tc>
        <w:tc>
          <w:tcPr>
            <w:tcW w:type="dxa" w:w="3137"/>
          </w:tcPr>
          <w:p>
            <w:pPr>
              <w:pStyle w:val="Tabla"/>
            </w:pPr>
            <w:r/>
            <w:r>
              <w:rPr>
                <w:b w:val="0"/>
                <w:i w:val="0"/>
              </w:rPr>
              <w:t>Permiso municipal en la carpeta del día y en el expediente</w:t>
            </w:r>
          </w:p>
        </w:tc>
      </w:tr>
      <w:tr>
        <w:tc>
          <w:tcPr>
            <w:tcW w:type="dxa" w:w="3137"/>
          </w:tcPr>
          <w:p>
            <w:pPr>
              <w:pStyle w:val="Tabla"/>
            </w:pPr>
            <w:r/>
            <w:r>
              <w:rPr>
                <w:b w:val="0"/>
                <w:i w:val="0"/>
              </w:rPr>
              <w:t>Contextualización</w:t>
            </w:r>
          </w:p>
        </w:tc>
        <w:tc>
          <w:tcPr>
            <w:tcW w:type="dxa" w:w="3137"/>
          </w:tcPr>
          <w:p>
            <w:pPr>
              <w:pStyle w:val="Tabla"/>
            </w:pPr>
            <w:r/>
            <w:r>
              <w:rPr>
                <w:b w:val="0"/>
                <w:i w:val="0"/>
              </w:rPr>
              <w:t>¿Se sabe a qué pertenece?</w:t>
            </w:r>
          </w:p>
        </w:tc>
        <w:tc>
          <w:tcPr>
            <w:tcW w:type="dxa" w:w="3137"/>
          </w:tcPr>
          <w:p>
            <w:pPr>
              <w:pStyle w:val="Tabla"/>
            </w:pPr>
            <w:r/>
            <w:r>
              <w:rPr>
                <w:b w:val="0"/>
                <w:i w:val="0"/>
              </w:rPr>
              <w:t>Factura con el número de programa y la partida a la que se imputa</w:t>
            </w:r>
          </w:p>
        </w:tc>
      </w:tr>
    </w:tbl>
    <w:p>
      <w:pPr/>
    </w:p>
    <w:p>
      <w:pPr/>
      <w:r>
        <w:rPr>
          <w:b w:val="0"/>
          <w:i w:val="0"/>
        </w:rPr>
        <w:t>Para los documentos electrónicos de las Administraciones Públicas, la Ley 39/2015 exige además</w:t>
      </w:r>
      <w:r>
        <w:t xml:space="preserve"> </w:t>
      </w:r>
      <w:r>
        <w:rPr>
          <w:b w:val="0"/>
          <w:i w:val="0"/>
        </w:rPr>
        <w:t>(artículo 26.2) que contengan información archivada en un soporte electrónico con formato</w:t>
      </w:r>
      <w:r>
        <w:t xml:space="preserve"> </w:t>
      </w:r>
      <w:r>
        <w:rPr>
          <w:b w:val="0"/>
          <w:i w:val="0"/>
        </w:rPr>
        <w:t xml:space="preserve">identificable, que dispongan </w:t>
      </w:r>
      <w:r>
        <w:rPr>
          <w:b/>
          <w:i w:val="0"/>
        </w:rPr>
        <w:t>«de los datos de identificación que permitan su</w:t>
      </w:r>
      <w:r>
        <w:t xml:space="preserve"> </w:t>
      </w:r>
      <w:r>
        <w:rPr>
          <w:b/>
          <w:i w:val="0"/>
        </w:rPr>
        <w:t>individualización»</w:t>
      </w:r>
      <w:r>
        <w:rPr>
          <w:b w:val="0"/>
          <w:i w:val="0"/>
        </w:rPr>
        <w:t xml:space="preserve">, que incorporen </w:t>
      </w:r>
      <w:r>
        <w:rPr>
          <w:b/>
          <w:i w:val="0"/>
        </w:rPr>
        <w:t>«una referencia temporal del momento en que han sido</w:t>
      </w:r>
      <w:r>
        <w:t xml:space="preserve"> </w:t>
      </w:r>
      <w:r>
        <w:rPr>
          <w:b/>
          <w:i w:val="0"/>
        </w:rPr>
        <w:t>emitidos»</w:t>
      </w:r>
      <w:r>
        <w:rPr>
          <w:b w:val="0"/>
          <w:i w:val="0"/>
        </w:rPr>
        <w:t xml:space="preserve">, </w:t>
      </w:r>
      <w:r>
        <w:rPr>
          <w:b/>
          <w:i w:val="0"/>
        </w:rPr>
        <w:t>«los metadatos mínimos exigidos»</w:t>
      </w:r>
      <w:r>
        <w:rPr>
          <w:b w:val="0"/>
          <w:i w:val="0"/>
        </w:rPr>
        <w:t xml:space="preserve"> y las firmas electrónicas que correspondan. Y su</w:t>
      </w:r>
      <w:r>
        <w:t xml:space="preserve"> </w:t>
      </w:r>
      <w:r>
        <w:rPr>
          <w:b w:val="0"/>
          <w:i w:val="0"/>
        </w:rPr>
        <w:t xml:space="preserve">artículo 17 obliga a cada Administración a mantener </w:t>
      </w:r>
      <w:r>
        <w:rPr>
          <w:b/>
          <w:i w:val="0"/>
        </w:rPr>
        <w:t>«un archivo electrónico único de los</w:t>
      </w:r>
      <w:r>
        <w:t xml:space="preserve"> </w:t>
      </w:r>
      <w:r>
        <w:rPr>
          <w:b/>
          <w:i w:val="0"/>
        </w:rPr>
        <w:t>documentos electrónicos que correspondan a procedimientos finalizados»</w:t>
      </w:r>
      <w:r>
        <w:rPr>
          <w:b w:val="0"/>
          <w:i w:val="0"/>
        </w:rPr>
        <w:t xml:space="preserve"> (17.1), en un formato que</w:t>
      </w:r>
      <w:r>
        <w:t xml:space="preserve"> </w:t>
      </w:r>
      <w:r>
        <w:rPr>
          <w:b w:val="0"/>
          <w:i w:val="0"/>
        </w:rPr>
        <w:t xml:space="preserve">garantice </w:t>
      </w:r>
      <w:r>
        <w:rPr>
          <w:b/>
          <w:i w:val="0"/>
        </w:rPr>
        <w:t>«la autenticidad, integridad y conservación del documento, así como su consulta con</w:t>
      </w:r>
      <w:r>
        <w:t xml:space="preserve"> </w:t>
      </w:r>
      <w:r>
        <w:rPr>
          <w:b/>
          <w:i w:val="0"/>
        </w:rPr>
        <w:t>independencia del tiempo transcurrido desde su emisión»</w:t>
      </w:r>
      <w:r>
        <w:rPr>
          <w:b w:val="0"/>
          <w:i w:val="0"/>
        </w:rPr>
        <w:t xml:space="preserve"> (17.2), y dispone que </w:t>
      </w:r>
      <w:r>
        <w:rPr>
          <w:b/>
          <w:i w:val="0"/>
        </w:rPr>
        <w:t>«La eliminación de</w:t>
      </w:r>
      <w:r>
        <w:t xml:space="preserve"> </w:t>
      </w:r>
      <w:r>
        <w:rPr>
          <w:b/>
          <w:i w:val="0"/>
        </w:rPr>
        <w:t>dichos documentos deberá ser autorizada de acuerdo a lo dispuesto en la normativa aplicable.»</w:t>
      </w:r>
      <w:r>
        <w:rPr>
          <w:b w:val="0"/>
          <w:i w:val="0"/>
        </w:rPr>
      </w:r>
      <w:r>
        <w:t xml:space="preserve"> </w:t>
      </w:r>
      <w:r>
        <w:rPr>
          <w:b w:val="0"/>
          <w:i w:val="0"/>
        </w:rPr>
        <w:t>(17.2). A qué entidades del grupo alcanza la Ley 39/2015 se trata en «Expedientes».</w:t>
      </w:r>
    </w:p>
    <w:p>
      <w:pPr>
        <w:pStyle w:val="Heading3"/>
      </w:pPr>
      <w:r>
        <w:rPr>
          <w:b w:val="0"/>
          <w:i w:val="0"/>
        </w:rPr>
        <w:t>12.1.6 El mapa documental de una producción</w:t>
      </w:r>
    </w:p>
    <w:p>
      <w:pPr/>
      <w:r>
        <w:rPr>
          <w:b w:val="0"/>
          <w:i w:val="0"/>
        </w:rPr>
        <w:t>Los papeles de una producción, por su función (oficio; la RTVA no ha publicado un modelo):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Documentos</w:t>
            </w:r>
          </w:p>
        </w:tc>
        <w:tc>
          <w:tcPr>
            <w:tcW w:type="dxa" w:w="2353"/>
            <w:shd w:val="clear" w:color="auto" w:fill="E4E4E4"/>
          </w:tcPr>
          <w:p>
            <w:pPr>
              <w:pStyle w:val="Tablacabecera"/>
            </w:pPr>
            <w:r/>
            <w:r>
              <w:rPr>
                <w:b w:val="0"/>
                <w:i w:val="0"/>
              </w:rPr>
              <w:t>Qué prueban</w:t>
            </w:r>
          </w:p>
        </w:tc>
        <w:tc>
          <w:tcPr>
            <w:tcW w:type="dxa" w:w="2353"/>
            <w:shd w:val="clear" w:color="auto" w:fill="E4E4E4"/>
          </w:tcPr>
          <w:p>
            <w:pPr>
              <w:pStyle w:val="Tablacabecera"/>
            </w:pPr>
            <w:r/>
            <w:r>
              <w:rPr>
                <w:b w:val="0"/>
                <w:i w:val="0"/>
              </w:rPr>
              <w:t>Rúbrica</w:t>
            </w:r>
          </w:p>
        </w:tc>
      </w:tr>
      <w:tr>
        <w:tc>
          <w:tcPr>
            <w:tcW w:type="dxa" w:w="2353"/>
          </w:tcPr>
          <w:p>
            <w:pPr>
              <w:pStyle w:val="Tabla"/>
            </w:pPr>
            <w:r/>
            <w:r>
              <w:rPr>
                <w:b w:val="0"/>
                <w:i w:val="0"/>
              </w:rPr>
              <w:t>Decisión y encargo</w:t>
            </w:r>
          </w:p>
        </w:tc>
        <w:tc>
          <w:tcPr>
            <w:tcW w:type="dxa" w:w="2353"/>
          </w:tcPr>
          <w:p>
            <w:pPr>
              <w:pStyle w:val="Tabla"/>
            </w:pPr>
            <w:r/>
            <w:r>
              <w:rPr>
                <w:b w:val="0"/>
                <w:i w:val="0"/>
              </w:rPr>
              <w:t>Aprobación del programa, presupuesto aprobado, plan de producción</w:t>
            </w:r>
          </w:p>
        </w:tc>
        <w:tc>
          <w:tcPr>
            <w:tcW w:type="dxa" w:w="2353"/>
          </w:tcPr>
          <w:p>
            <w:pPr>
              <w:pStyle w:val="Tabla"/>
            </w:pPr>
            <w:r/>
            <w:r>
              <w:rPr>
                <w:b w:val="0"/>
                <w:i w:val="0"/>
              </w:rPr>
              <w:t>Que se decidió hacer y con qué dinero</w:t>
            </w:r>
          </w:p>
        </w:tc>
        <w:tc>
          <w:tcPr>
            <w:tcW w:type="dxa" w:w="2353"/>
          </w:tcPr>
          <w:p>
            <w:pPr>
              <w:pStyle w:val="Tabla"/>
            </w:pPr>
            <w:r/>
            <w:r>
              <w:rPr>
                <w:b w:val="0"/>
                <w:i w:val="0"/>
              </w:rPr>
              <w:t>Expedientes</w:t>
            </w:r>
          </w:p>
        </w:tc>
      </w:tr>
      <w:tr>
        <w:tc>
          <w:tcPr>
            <w:tcW w:type="dxa" w:w="2353"/>
          </w:tcPr>
          <w:p>
            <w:pPr>
              <w:pStyle w:val="Tabla"/>
            </w:pPr>
            <w:r/>
            <w:r>
              <w:rPr>
                <w:b w:val="0"/>
                <w:i w:val="0"/>
              </w:rPr>
              <w:t>Contratación</w:t>
            </w:r>
          </w:p>
        </w:tc>
        <w:tc>
          <w:tcPr>
            <w:tcW w:type="dxa" w:w="2353"/>
          </w:tcPr>
          <w:p>
            <w:pPr>
              <w:pStyle w:val="Tabla"/>
            </w:pPr>
            <w:r/>
            <w:r>
              <w:rPr>
                <w:b w:val="0"/>
                <w:i w:val="0"/>
              </w:rPr>
              <w:t>Expediente de contratación, contrato con anexos, pedido, albarán, conformidad, factura</w:t>
            </w:r>
          </w:p>
        </w:tc>
        <w:tc>
          <w:tcPr>
            <w:tcW w:type="dxa" w:w="2353"/>
          </w:tcPr>
          <w:p>
            <w:pPr>
              <w:pStyle w:val="Tabla"/>
            </w:pPr>
            <w:r/>
            <w:r>
              <w:rPr>
                <w:b w:val="0"/>
                <w:i w:val="0"/>
              </w:rPr>
              <w:t>Qué se compró, a quién, por cuánto y que se recibió</w:t>
            </w:r>
          </w:p>
        </w:tc>
        <w:tc>
          <w:tcPr>
            <w:tcW w:type="dxa" w:w="2353"/>
          </w:tcPr>
          <w:p>
            <w:pPr>
              <w:pStyle w:val="Tabla"/>
            </w:pPr>
            <w:r/>
            <w:r>
              <w:rPr>
                <w:b w:val="0"/>
                <w:i w:val="0"/>
              </w:rPr>
              <w:t>Contratos</w:t>
            </w:r>
          </w:p>
        </w:tc>
      </w:tr>
      <w:tr>
        <w:tc>
          <w:tcPr>
            <w:tcW w:type="dxa" w:w="2353"/>
          </w:tcPr>
          <w:p>
            <w:pPr>
              <w:pStyle w:val="Tabla"/>
            </w:pPr>
            <w:r/>
            <w:r>
              <w:rPr>
                <w:b w:val="0"/>
                <w:i w:val="0"/>
              </w:rPr>
              <w:t>Permisos</w:t>
            </w:r>
          </w:p>
        </w:tc>
        <w:tc>
          <w:tcPr>
            <w:tcW w:type="dxa" w:w="2353"/>
          </w:tcPr>
          <w:p>
            <w:pPr>
              <w:pStyle w:val="Tabla"/>
            </w:pPr>
            <w:r/>
            <w:r>
              <w:rPr>
                <w:b w:val="0"/>
                <w:i w:val="0"/>
              </w:rPr>
              <w:t>Solicitudes y resoluciones de ayuntamientos, tráfico, espacios, dron</w:t>
            </w:r>
          </w:p>
        </w:tc>
        <w:tc>
          <w:tcPr>
            <w:tcW w:type="dxa" w:w="2353"/>
          </w:tcPr>
          <w:p>
            <w:pPr>
              <w:pStyle w:val="Tabla"/>
            </w:pPr>
            <w:r/>
            <w:r>
              <w:rPr>
                <w:b w:val="0"/>
                <w:i w:val="0"/>
              </w:rPr>
              <w:t>Que se podía grabar allí</w:t>
            </w:r>
          </w:p>
        </w:tc>
        <w:tc>
          <w:tcPr>
            <w:tcW w:type="dxa" w:w="2353"/>
          </w:tcPr>
          <w:p>
            <w:pPr>
              <w:pStyle w:val="Tabla"/>
            </w:pPr>
            <w:r/>
            <w:r>
              <w:rPr>
                <w:b w:val="0"/>
                <w:i w:val="0"/>
              </w:rPr>
              <w:t>Permisos</w:t>
            </w:r>
          </w:p>
        </w:tc>
      </w:tr>
      <w:tr>
        <w:tc>
          <w:tcPr>
            <w:tcW w:type="dxa" w:w="2353"/>
          </w:tcPr>
          <w:p>
            <w:pPr>
              <w:pStyle w:val="Tabla"/>
            </w:pPr>
            <w:r/>
            <w:r>
              <w:rPr>
                <w:b w:val="0"/>
                <w:i w:val="0"/>
              </w:rPr>
              <w:t>Autorizaciones</w:t>
            </w:r>
          </w:p>
        </w:tc>
        <w:tc>
          <w:tcPr>
            <w:tcW w:type="dxa" w:w="2353"/>
          </w:tcPr>
          <w:p>
            <w:pPr>
              <w:pStyle w:val="Tabla"/>
            </w:pPr>
            <w:r/>
            <w:r>
              <w:rPr>
                <w:b w:val="0"/>
                <w:i w:val="0"/>
              </w:rPr>
              <w:t>Cesiones de imagen, consentimientos, autorizaciones de menores, cesiones de derechos</w:t>
            </w:r>
          </w:p>
        </w:tc>
        <w:tc>
          <w:tcPr>
            <w:tcW w:type="dxa" w:w="2353"/>
          </w:tcPr>
          <w:p>
            <w:pPr>
              <w:pStyle w:val="Tabla"/>
            </w:pPr>
            <w:r/>
            <w:r>
              <w:rPr>
                <w:b w:val="0"/>
                <w:i w:val="0"/>
              </w:rPr>
              <w:t>Que se podía grabar y emitir a esas personas y esas obras</w:t>
            </w:r>
          </w:p>
        </w:tc>
        <w:tc>
          <w:tcPr>
            <w:tcW w:type="dxa" w:w="2353"/>
          </w:tcPr>
          <w:p>
            <w:pPr>
              <w:pStyle w:val="Tabla"/>
            </w:pPr>
            <w:r/>
            <w:r>
              <w:rPr>
                <w:b w:val="0"/>
                <w:i w:val="0"/>
              </w:rPr>
              <w:t>Autorizaciones</w:t>
            </w:r>
          </w:p>
        </w:tc>
      </w:tr>
      <w:tr>
        <w:tc>
          <w:tcPr>
            <w:tcW w:type="dxa" w:w="2353"/>
          </w:tcPr>
          <w:p>
            <w:pPr>
              <w:pStyle w:val="Tabla"/>
            </w:pPr>
            <w:r/>
            <w:r>
              <w:rPr>
                <w:b w:val="0"/>
                <w:i w:val="0"/>
              </w:rPr>
              <w:t>Ejecución diaria</w:t>
            </w:r>
          </w:p>
        </w:tc>
        <w:tc>
          <w:tcPr>
            <w:tcW w:type="dxa" w:w="2353"/>
          </w:tcPr>
          <w:p>
            <w:pPr>
              <w:pStyle w:val="Tabla"/>
            </w:pPr>
            <w:r/>
            <w:r>
              <w:rPr>
                <w:b w:val="0"/>
                <w:i w:val="0"/>
              </w:rPr>
              <w:t>Peticiones, órdenes de trabajo, citaciones, partes, hojas de script</w:t>
            </w:r>
          </w:p>
        </w:tc>
        <w:tc>
          <w:tcPr>
            <w:tcW w:type="dxa" w:w="2353"/>
          </w:tcPr>
          <w:p>
            <w:pPr>
              <w:pStyle w:val="Tabla"/>
            </w:pPr>
            <w:r/>
            <w:r>
              <w:rPr>
                <w:b w:val="0"/>
                <w:i w:val="0"/>
              </w:rPr>
              <w:t>Qué se pidió, quién estuvo, qué se hizo y qué se grabó</w:t>
            </w:r>
          </w:p>
        </w:tc>
        <w:tc>
          <w:tcPr>
            <w:tcW w:type="dxa" w:w="2353"/>
          </w:tcPr>
          <w:p>
            <w:pPr>
              <w:pStyle w:val="Tabla"/>
            </w:pPr>
            <w:r/>
            <w:r>
              <w:rPr>
                <w:b w:val="0"/>
                <w:i w:val="0"/>
              </w:rPr>
              <w:t>Partes y órdenes de trabajo</w:t>
            </w:r>
          </w:p>
        </w:tc>
      </w:tr>
      <w:tr>
        <w:tc>
          <w:tcPr>
            <w:tcW w:type="dxa" w:w="2353"/>
          </w:tcPr>
          <w:p>
            <w:pPr>
              <w:pStyle w:val="Tabla"/>
            </w:pPr>
            <w:r/>
            <w:r>
              <w:rPr>
                <w:b w:val="0"/>
                <w:i w:val="0"/>
              </w:rPr>
              <w:t>Control</w:t>
            </w:r>
          </w:p>
        </w:tc>
        <w:tc>
          <w:tcPr>
            <w:tcW w:type="dxa" w:w="2353"/>
          </w:tcPr>
          <w:p>
            <w:pPr>
              <w:pStyle w:val="Tabla"/>
            </w:pPr>
            <w:r/>
            <w:r>
              <w:rPr>
                <w:b w:val="0"/>
                <w:i w:val="0"/>
              </w:rPr>
              <w:t>Informes de seguimiento, comparaciones previsto-real, incidencias</w:t>
            </w:r>
          </w:p>
        </w:tc>
        <w:tc>
          <w:tcPr>
            <w:tcW w:type="dxa" w:w="2353"/>
          </w:tcPr>
          <w:p>
            <w:pPr>
              <w:pStyle w:val="Tabla"/>
            </w:pPr>
            <w:r/>
            <w:r>
              <w:rPr>
                <w:b w:val="0"/>
                <w:i w:val="0"/>
              </w:rPr>
              <w:t>Cómo iba la producción frente a lo previsto</w:t>
            </w:r>
          </w:p>
        </w:tc>
        <w:tc>
          <w:tcPr>
            <w:tcW w:type="dxa" w:w="2353"/>
          </w:tcPr>
          <w:p>
            <w:pPr>
              <w:pStyle w:val="Tabla"/>
            </w:pPr>
            <w:r/>
            <w:r>
              <w:rPr>
                <w:b w:val="0"/>
                <w:i w:val="0"/>
              </w:rPr>
              <w:t>Informes</w:t>
            </w:r>
          </w:p>
        </w:tc>
      </w:tr>
      <w:tr>
        <w:tc>
          <w:tcPr>
            <w:tcW w:type="dxa" w:w="2353"/>
          </w:tcPr>
          <w:p>
            <w:pPr>
              <w:pStyle w:val="Tabla"/>
            </w:pPr>
            <w:r/>
            <w:r>
              <w:rPr>
                <w:b w:val="0"/>
                <w:i w:val="0"/>
              </w:rPr>
              <w:t>Cierre</w:t>
            </w:r>
          </w:p>
        </w:tc>
        <w:tc>
          <w:tcPr>
            <w:tcW w:type="dxa" w:w="2353"/>
          </w:tcPr>
          <w:p>
            <w:pPr>
              <w:pStyle w:val="Tabla"/>
            </w:pPr>
            <w:r/>
            <w:r>
              <w:rPr>
                <w:b w:val="0"/>
                <w:i w:val="0"/>
              </w:rPr>
              <w:t>Liquidación, memoria, entregas, inventario del expediente</w:t>
            </w:r>
          </w:p>
        </w:tc>
        <w:tc>
          <w:tcPr>
            <w:tcW w:type="dxa" w:w="2353"/>
          </w:tcPr>
          <w:p>
            <w:pPr>
              <w:pStyle w:val="Tabla"/>
            </w:pPr>
            <w:r/>
            <w:r>
              <w:rPr>
                <w:b w:val="0"/>
                <w:i w:val="0"/>
              </w:rPr>
              <w:t>Que todo terminó, cuánto costó y dónde quedó</w:t>
            </w:r>
          </w:p>
        </w:tc>
        <w:tc>
          <w:tcPr>
            <w:tcW w:type="dxa" w:w="2353"/>
          </w:tcPr>
          <w:p>
            <w:pPr>
              <w:pStyle w:val="Tabla"/>
            </w:pPr>
            <w:r/>
            <w:r>
              <w:rPr>
                <w:b w:val="0"/>
                <w:i w:val="0"/>
              </w:rPr>
              <w:t>Cierres de producción</w:t>
            </w:r>
          </w:p>
        </w:tc>
      </w:tr>
    </w:tbl>
    <w:p>
      <w:pPr/>
    </w:p>
    <w:p>
      <w:pPr/>
      <w:r>
        <w:rPr>
          <w:b w:val="0"/>
          <w:i w:val="0"/>
        </w:rPr>
        <w:t>La regla que ordena la tabla: cada gasto, cada hora y cada imagen emitida tiene que poder</w:t>
      </w:r>
      <w:r>
        <w:t xml:space="preserve"> </w:t>
      </w:r>
      <w:r>
        <w:rPr>
          <w:b w:val="0"/>
          <w:i w:val="0"/>
        </w:rPr>
        <w:t>enlazarse con una decisión anterior (arriba) y con un cierre posterior (abajo). Un documento suelto,</w:t>
      </w:r>
      <w:r>
        <w:t xml:space="preserve"> </w:t>
      </w:r>
      <w:r>
        <w:rPr>
          <w:b w:val="0"/>
          <w:i w:val="0"/>
        </w:rPr>
        <w:t>sin su antecedente ni su consecuencia, prueba poco.</w:t>
      </w:r>
    </w:p>
    <w:p>
      <w:pPr>
        <w:pStyle w:val="Heading2"/>
      </w:pPr>
      <w:r>
        <w:rPr>
          <w:b w:val="0"/>
          <w:i w:val="0"/>
        </w:rPr>
        <w:t>12.2 Expedientes</w:t>
      </w:r>
    </w:p>
    <w:p>
      <w:pPr>
        <w:pStyle w:val="Heading3"/>
      </w:pPr>
      <w:r>
        <w:rPr>
          <w:b w:val="0"/>
          <w:i w:val="0"/>
        </w:rPr>
        <w:t>12.2.1 Qué es un expediente</w:t>
      </w:r>
    </w:p>
    <w:p>
      <w:pPr/>
      <w:r>
        <w:rPr>
          <w:b w:val="0"/>
          <w:i w:val="0"/>
        </w:rPr>
        <w:t>La Ley 39/2015, de 1 de octubre, del Procedimiento Administrativo Común de las Administraciones</w:t>
      </w:r>
      <w:r>
        <w:t xml:space="preserve"> </w:t>
      </w:r>
      <w:r>
        <w:rPr>
          <w:b w:val="0"/>
          <w:i w:val="0"/>
        </w:rPr>
        <w:t>Públicas, lo define en su artículo 70:</w:t>
      </w:r>
    </w:p>
    <w:p>
      <w:pPr>
        <w:pStyle w:val="ListBullet"/>
      </w:pPr>
      <w:r>
        <w:rPr>
          <w:b w:val="0"/>
          <w:i w:val="0"/>
        </w:rPr>
        <w:t xml:space="preserve">70.1: </w:t>
      </w:r>
      <w:r>
        <w:rPr>
          <w:b/>
          <w:i w:val="0"/>
        </w:rPr>
        <w:t>«Se entiende por expediente administrativo el conjunto ordenado de documentos y</w:t>
      </w:r>
      <w:r>
        <w:t xml:space="preserve"> </w:t>
      </w:r>
      <w:r>
        <w:rPr>
          <w:b/>
          <w:i w:val="0"/>
        </w:rPr>
        <w:t>actuaciones que sirven de antecedente y fundamento a la resolución administrativa, así como las</w:t>
      </w:r>
      <w:r>
        <w:t xml:space="preserve"> </w:t>
      </w:r>
      <w:r>
        <w:rPr>
          <w:b/>
          <w:i w:val="0"/>
        </w:rPr>
        <w:t>diligencias encaminadas a ejecutarla.»</w:t>
      </w:r>
      <w:r>
        <w:rPr>
          <w:b w:val="0"/>
          <w:i w:val="0"/>
        </w:rPr>
      </w:r>
    </w:p>
    <w:p>
      <w:pPr>
        <w:pStyle w:val="ListBullet"/>
      </w:pPr>
      <w:r>
        <w:rPr>
          <w:b w:val="0"/>
          <w:i w:val="0"/>
        </w:rPr>
        <w:t xml:space="preserve">70.2: </w:t>
      </w:r>
      <w:r>
        <w:rPr>
          <w:b/>
          <w:i w:val="0"/>
        </w:rPr>
        <w:t>«Los expedientes tendrán formato electrónico y se formarán mediante la agregación ordenada</w:t>
      </w:r>
      <w:r>
        <w:t xml:space="preserve"> </w:t>
      </w:r>
      <w:r>
        <w:rPr>
          <w:b/>
          <w:i w:val="0"/>
        </w:rPr>
        <w:t>de cuantos documentos, pruebas, dictámenes, informes, acuerdos, notificaciones y demás diligencias</w:t>
      </w:r>
      <w:r>
        <w:t xml:space="preserve"> </w:t>
      </w:r>
      <w:r>
        <w:rPr>
          <w:b/>
          <w:i w:val="0"/>
        </w:rPr>
        <w:t>deban integrarlos, así como un índice numerado de todos los documentos que contenga cuando se</w:t>
      </w:r>
      <w:r>
        <w:t xml:space="preserve"> </w:t>
      </w:r>
      <w:r>
        <w:rPr>
          <w:b/>
          <w:i w:val="0"/>
        </w:rPr>
        <w:t>remita.»</w:t>
      </w:r>
      <w:r>
        <w:rPr>
          <w:b w:val="0"/>
          <w:i w:val="0"/>
        </w:rPr>
        <w:t xml:space="preserve"> Debe constar además </w:t>
      </w:r>
      <w:r>
        <w:rPr>
          <w:b/>
          <w:i w:val="0"/>
        </w:rPr>
        <w:t>«copia electrónica certificada de la resolución adoptada.»</w:t>
      </w:r>
      <w:r>
        <w:rPr>
          <w:b w:val="0"/>
          <w:i w:val="0"/>
        </w:rPr>
      </w:r>
    </w:p>
    <w:p>
      <w:pPr>
        <w:pStyle w:val="ListBullet"/>
      </w:pPr>
      <w:r>
        <w:rPr>
          <w:b w:val="0"/>
          <w:i w:val="0"/>
        </w:rPr>
        <w:t xml:space="preserve">70.3: cuando una norma obligue a remitirlo, el expediente electrónico se envía </w:t>
      </w:r>
      <w:r>
        <w:rPr>
          <w:b/>
          <w:i w:val="0"/>
        </w:rPr>
        <w:t>«completo,</w:t>
      </w:r>
      <w:r>
        <w:t xml:space="preserve"> </w:t>
      </w:r>
      <w:r>
        <w:rPr>
          <w:b/>
          <w:i w:val="0"/>
        </w:rPr>
        <w:t>foliado, autentificado y acompañado de un índice, asimismo autentificado, de los documentos que</w:t>
      </w:r>
      <w:r>
        <w:t xml:space="preserve"> </w:t>
      </w:r>
      <w:r>
        <w:rPr>
          <w:b/>
          <w:i w:val="0"/>
        </w:rPr>
        <w:t>contenga.»</w:t>
      </w:r>
      <w:r>
        <w:rPr>
          <w:b w:val="0"/>
          <w:i w:val="0"/>
        </w:rPr>
        <w:t xml:space="preserve"> La autenticación del índice </w:t>
      </w:r>
      <w:r>
        <w:rPr>
          <w:b/>
          <w:i w:val="0"/>
        </w:rPr>
        <w:t>«garantizará la integridad e inmutabilidad del</w:t>
      </w:r>
      <w:r>
        <w:t xml:space="preserve"> </w:t>
      </w:r>
      <w:r>
        <w:rPr>
          <w:b/>
          <w:i w:val="0"/>
        </w:rPr>
        <w:t>expediente electrónico generado desde el momento de su firma»</w:t>
      </w:r>
      <w:r>
        <w:rPr>
          <w:b w:val="0"/>
          <w:i w:val="0"/>
        </w:rPr>
        <w:t>, y un mismo documento puede formar</w:t>
      </w:r>
      <w:r>
        <w:t xml:space="preserve"> </w:t>
      </w:r>
      <w:r>
        <w:rPr>
          <w:b w:val="0"/>
          <w:i w:val="0"/>
        </w:rPr>
        <w:t>parte de varios expedientes.</w:t>
      </w:r>
    </w:p>
    <w:p>
      <w:pPr>
        <w:pStyle w:val="ListBullet"/>
      </w:pPr>
      <w:r>
        <w:rPr>
          <w:b w:val="0"/>
          <w:i w:val="0"/>
        </w:rPr>
        <w:t xml:space="preserve">70.4: </w:t>
      </w:r>
      <w:r>
        <w:rPr>
          <w:b/>
          <w:i w:val="0"/>
        </w:rPr>
        <w:t>«No formará parte del expediente administrativo la información que tenga carácter auxiliar</w:t>
      </w:r>
      <w:r>
        <w:t xml:space="preserve"> </w:t>
      </w:r>
      <w:r>
        <w:rPr>
          <w:b/>
          <w:i w:val="0"/>
        </w:rPr>
        <w:t>o de apoyo, como la contenida en aplicaciones, ficheros y bases de datos informáticas, notas,</w:t>
      </w:r>
      <w:r>
        <w:t xml:space="preserve"> </w:t>
      </w:r>
      <w:r>
        <w:rPr>
          <w:b/>
          <w:i w:val="0"/>
        </w:rPr>
        <w:t>borradores, opiniones, resúmenes, comunicaciones e informes internos o entre órganos o entidades</w:t>
      </w:r>
      <w:r>
        <w:t xml:space="preserve"> </w:t>
      </w:r>
      <w:r>
        <w:rPr>
          <w:b/>
          <w:i w:val="0"/>
        </w:rPr>
        <w:t>administrativas, así como los juicios de valor emitidos por las Administraciones Públicas, salvo</w:t>
      </w:r>
      <w:r>
        <w:t xml:space="preserve"> </w:t>
      </w:r>
      <w:r>
        <w:rPr>
          <w:b/>
          <w:i w:val="0"/>
        </w:rPr>
        <w:t>que se trate de informes, preceptivos y facultativos, solicitados antes de la resolución</w:t>
      </w:r>
      <w:r>
        <w:t xml:space="preserve"> </w:t>
      </w:r>
      <w:r>
        <w:rPr>
          <w:b/>
          <w:i w:val="0"/>
        </w:rPr>
        <w:t>administrativa que ponga fin al procedimiento.»</w:t>
      </w:r>
      <w:r>
        <w:rPr>
          <w:b w:val="0"/>
          <w:i w:val="0"/>
        </w:rPr>
      </w:r>
    </w:p>
    <w:p>
      <w:pPr/>
      <w:r>
        <w:rPr>
          <w:b w:val="0"/>
          <w:i w:val="0"/>
        </w:rPr>
        <w:t>Las cuatro ideas que se preguntan: conjunto ordenado; antecedente y fundamento de una resolución, y</w:t>
      </w:r>
      <w:r>
        <w:t xml:space="preserve"> </w:t>
      </w:r>
      <w:r>
        <w:rPr>
          <w:b w:val="0"/>
          <w:i w:val="0"/>
        </w:rPr>
        <w:t>también lo que la ejecuta; formato electrónico, con índice numerado cuando se remite; y fuera, lo auxiliar.</w:t>
      </w:r>
    </w:p>
    <w:p>
      <w:pPr/>
      <w:r>
        <w:rPr>
          <w:b w:val="0"/>
          <w:i w:val="0"/>
        </w:rPr>
        <w:t>A quién alcanza. La Ley 39/2015 se aplica al sector público institucional, que integra</w:t>
      </w:r>
      <w:r>
        <w:t xml:space="preserve"> </w:t>
      </w:r>
      <w:r>
        <w:rPr>
          <w:b w:val="0"/>
          <w:i w:val="0"/>
        </w:rPr>
      </w:r>
      <w:r>
        <w:rPr>
          <w:b/>
          <w:i w:val="0"/>
        </w:rPr>
        <w:t>«Cualesquiera organismos públicos y entidades de derecho público vinculados o dependientes de las</w:t>
      </w:r>
      <w:r>
        <w:t xml:space="preserve"> </w:t>
      </w:r>
      <w:r>
        <w:rPr>
          <w:b/>
          <w:i w:val="0"/>
        </w:rPr>
        <w:t>Administraciones Públicas.»</w:t>
      </w:r>
      <w:r>
        <w:rPr>
          <w:b w:val="0"/>
          <w:i w:val="0"/>
        </w:rPr>
        <w:t xml:space="preserve"> (artículo 2.2.a), y esos organismos tienen la consideración de</w:t>
      </w:r>
      <w:r>
        <w:t xml:space="preserve"> </w:t>
      </w:r>
      <w:r>
        <w:rPr>
          <w:b w:val="0"/>
          <w:i w:val="0"/>
        </w:rPr>
        <w:t>Administraciones Públicas (2.3). Las entidades de derecho privado vinculadas o dependientes</w:t>
      </w:r>
      <w:r>
        <w:t xml:space="preserve"> </w:t>
      </w:r>
      <w:r>
        <w:rPr>
          <w:b w:val="0"/>
          <w:i w:val="0"/>
        </w:rPr>
      </w:r>
      <w:r>
        <w:rPr>
          <w:b/>
          <w:i w:val="0"/>
        </w:rPr>
        <w:t>«quedarán sujetas a lo dispuesto en las normas de esta Ley que específicamente se refieran a las</w:t>
      </w:r>
      <w:r>
        <w:t xml:space="preserve"> </w:t>
      </w:r>
      <w:r>
        <w:rPr>
          <w:b/>
          <w:i w:val="0"/>
        </w:rPr>
        <w:t>mismas, y en todo caso, cuando ejerzan potestades administrativas.»</w:t>
      </w:r>
      <w:r>
        <w:rPr>
          <w:b w:val="0"/>
          <w:i w:val="0"/>
        </w:rPr>
        <w:t xml:space="preserve"> (2.2.b). En el grupo: las</w:t>
      </w:r>
      <w:r>
        <w:t xml:space="preserve"> </w:t>
      </w:r>
      <w:r>
        <w:rPr>
          <w:b w:val="0"/>
          <w:i w:val="0"/>
        </w:rPr>
        <w:t xml:space="preserve">agencias andaluzas </w:t>
      </w:r>
      <w:r>
        <w:rPr>
          <w:b/>
          <w:i w:val="0"/>
        </w:rPr>
        <w:t>«tienen personalidad jurídica pública»</w:t>
      </w:r>
      <w:r>
        <w:rPr>
          <w:b w:val="0"/>
          <w:i w:val="0"/>
        </w:rPr>
        <w:t xml:space="preserve"> (artículo 52.2 de la Ley 9/2007), así</w:t>
      </w:r>
      <w:r>
        <w:t xml:space="preserve"> </w:t>
      </w:r>
      <w:r>
        <w:rPr>
          <w:b w:val="0"/>
          <w:i w:val="0"/>
        </w:rPr>
        <w:t>que la RTVA encaja en el 2.2.a; CSRTV es una sociedad mercantil, y las sociedades del sector público</w:t>
      </w:r>
      <w:r>
        <w:t xml:space="preserve"> </w:t>
      </w:r>
      <w:r>
        <w:rPr>
          <w:b w:val="0"/>
          <w:i w:val="0"/>
        </w:rPr>
        <w:t xml:space="preserve">andaluz </w:t>
      </w:r>
      <w:r>
        <w:rPr>
          <w:b/>
          <w:i w:val="0"/>
        </w:rPr>
        <w:t>«en ningún caso podrán disponer de facultades que impliquen ejercicio de autoridad»</w:t>
      </w:r>
      <w:r>
        <w:rPr>
          <w:b w:val="0"/>
          <w:i w:val="0"/>
        </w:rPr>
      </w:r>
      <w:r>
        <w:t xml:space="preserve"> </w:t>
      </w:r>
      <w:r>
        <w:rPr>
          <w:b w:val="0"/>
          <w:i w:val="0"/>
        </w:rPr>
        <w:t>(52.3 de la Ley 9/2007). Para CSRTV, el artículo 70 no se impone por sí mismo; la Cámara de Cuentas</w:t>
      </w:r>
      <w:r>
        <w:t xml:space="preserve"> </w:t>
      </w:r>
      <w:r>
        <w:rPr>
          <w:b w:val="0"/>
          <w:i w:val="0"/>
        </w:rPr>
        <w:t>lo usó como criterio en su fiscalización de 2018 de las dos entidades (véase más abajo).</w:t>
      </w:r>
    </w:p>
    <w:p>
      <w:pPr>
        <w:pStyle w:val="Heading3"/>
      </w:pPr>
      <w:r>
        <w:rPr>
          <w:b w:val="0"/>
          <w:i w:val="0"/>
        </w:rPr>
        <w:t>12.2.2 El expediente de contratación</w:t>
      </w:r>
    </w:p>
    <w:p>
      <w:pPr/>
      <w:r>
        <w:rPr>
          <w:b w:val="0"/>
          <w:i w:val="0"/>
        </w:rPr>
        <w:t>La LCSP regula el expediente en su artículo 116, dentro de la sección de la preparación de los</w:t>
      </w:r>
      <w:r>
        <w:t xml:space="preserve"> </w:t>
      </w:r>
      <w:r>
        <w:rPr>
          <w:b w:val="0"/>
          <w:i w:val="0"/>
        </w:rPr>
        <w:t>contratos de las Administraciones Públicas:</w:t>
      </w:r>
    </w:p>
    <w:p>
      <w:pPr>
        <w:pStyle w:val="ListBullet"/>
      </w:pPr>
      <w:r>
        <w:rPr>
          <w:b w:val="0"/>
          <w:i w:val="0"/>
        </w:rPr>
        <w:t xml:space="preserve">116.1: la celebración de contratos por las Administraciones Públicas </w:t>
      </w:r>
      <w:r>
        <w:rPr>
          <w:b/>
          <w:i w:val="0"/>
        </w:rPr>
        <w:t>«requerirá la previa</w:t>
      </w:r>
      <w:r>
        <w:t xml:space="preserve"> </w:t>
      </w:r>
      <w:r>
        <w:rPr>
          <w:b/>
          <w:i w:val="0"/>
        </w:rPr>
        <w:t>tramitación del correspondiente expediente, que se iniciará por el órgano de contratación motivando</w:t>
      </w:r>
      <w:r>
        <w:t xml:space="preserve"> </w:t>
      </w:r>
      <w:r>
        <w:rPr>
          <w:b/>
          <w:i w:val="0"/>
        </w:rPr>
        <w:t>la necesidad del contrato en los términos previstos en el artículo 28 de esta Ley y que deberá ser</w:t>
      </w:r>
      <w:r>
        <w:t xml:space="preserve"> </w:t>
      </w:r>
      <w:r>
        <w:rPr>
          <w:b/>
          <w:i w:val="0"/>
        </w:rPr>
        <w:t>publicado en el perfil de contratante.»</w:t>
      </w:r>
      <w:r>
        <w:rPr>
          <w:b w:val="0"/>
          <w:i w:val="0"/>
        </w:rPr>
        <w:t xml:space="preserve"> Si el contrato exige ceder datos al contratista, el</w:t>
      </w:r>
      <w:r>
        <w:t xml:space="preserve"> </w:t>
      </w:r>
      <w:r>
        <w:rPr>
          <w:b w:val="0"/>
          <w:i w:val="0"/>
        </w:rPr>
        <w:t xml:space="preserve">órgano de contratación </w:t>
      </w:r>
      <w:r>
        <w:rPr>
          <w:b/>
          <w:i w:val="0"/>
        </w:rPr>
        <w:t>«en todo caso deberá especificar en el expediente de contratación cuál</w:t>
      </w:r>
      <w:r>
        <w:t xml:space="preserve"> </w:t>
      </w:r>
      <w:r>
        <w:rPr>
          <w:b/>
          <w:i w:val="0"/>
        </w:rPr>
        <w:t>será la finalidad del tratamiento de los datos que vayan a ser cedidos.»</w:t>
      </w:r>
      <w:r>
        <w:rPr>
          <w:b w:val="0"/>
          <w:i w:val="0"/>
        </w:rPr>
      </w:r>
    </w:p>
    <w:p>
      <w:pPr>
        <w:pStyle w:val="ListBullet"/>
      </w:pPr>
      <w:r>
        <w:rPr>
          <w:b w:val="0"/>
          <w:i w:val="0"/>
        </w:rPr>
        <w:t xml:space="preserve">116.2: </w:t>
      </w:r>
      <w:r>
        <w:rPr>
          <w:b/>
          <w:i w:val="0"/>
        </w:rPr>
        <w:t>«El expediente deberá referirse a la totalidad del objeto del contrato»</w:t>
      </w:r>
      <w:r>
        <w:rPr>
          <w:b w:val="0"/>
          <w:i w:val="0"/>
        </w:rPr>
        <w:t>, salvo lo</w:t>
      </w:r>
      <w:r>
        <w:t xml:space="preserve"> </w:t>
      </w:r>
      <w:r>
        <w:rPr>
          <w:b w:val="0"/>
          <w:i w:val="0"/>
        </w:rPr>
        <w:t>previsto para los lotes.</w:t>
      </w:r>
    </w:p>
    <w:p>
      <w:pPr>
        <w:pStyle w:val="ListBullet"/>
      </w:pPr>
      <w:r>
        <w:rPr>
          <w:b w:val="0"/>
          <w:i w:val="0"/>
        </w:rPr>
        <w:t>116.3: se incorporan el pliego de cláusulas administrativas particulares y el de prescripciones</w:t>
      </w:r>
      <w:r>
        <w:t xml:space="preserve"> </w:t>
      </w:r>
      <w:r>
        <w:rPr>
          <w:b w:val="0"/>
          <w:i w:val="0"/>
        </w:rPr>
        <w:t xml:space="preserve">técnicas, y </w:t>
      </w:r>
      <w:r>
        <w:rPr>
          <w:b/>
          <w:i w:val="0"/>
        </w:rPr>
        <w:t>«el certificado de existencia de crédito»</w:t>
      </w:r>
      <w:r>
        <w:rPr>
          <w:b w:val="0"/>
          <w:i w:val="0"/>
        </w:rPr>
        <w:t xml:space="preserve"> (el documento equivalente sólo se admite en</w:t>
      </w:r>
      <w:r>
        <w:t xml:space="preserve"> </w:t>
      </w:r>
      <w:r>
        <w:rPr>
          <w:b w:val="0"/>
          <w:i w:val="0"/>
        </w:rPr>
        <w:t>entidades del sector público estatal con presupuesto estimativo) y la fiscalización previa de la</w:t>
      </w:r>
      <w:r>
        <w:t xml:space="preserve"> </w:t>
      </w:r>
      <w:r>
        <w:rPr>
          <w:b w:val="0"/>
          <w:i w:val="0"/>
        </w:rPr>
        <w:t>intervención, en su caso.</w:t>
      </w:r>
    </w:p>
    <w:p>
      <w:pPr>
        <w:pStyle w:val="ListBullet"/>
      </w:pPr>
      <w:r>
        <w:rPr>
          <w:b w:val="0"/>
          <w:i w:val="0"/>
        </w:rPr>
        <w:t xml:space="preserve">116.4: en el expediente </w:t>
      </w:r>
      <w:r>
        <w:rPr>
          <w:b/>
          <w:i w:val="0"/>
        </w:rPr>
        <w:t>«se justificará adecuadamente»</w:t>
      </w:r>
      <w:r>
        <w:rPr>
          <w:b w:val="0"/>
          <w:i w:val="0"/>
        </w:rPr>
        <w:t>: a) la elección del procedimiento; b)</w:t>
      </w:r>
      <w:r>
        <w:t xml:space="preserve"> </w:t>
      </w:r>
      <w:r>
        <w:rPr>
          <w:b w:val="0"/>
          <w:i w:val="0"/>
        </w:rPr>
        <w:t>la clasificación que se exija; c) los criterios de solvencia y de adjudicación y las condiciones</w:t>
      </w:r>
      <w:r>
        <w:t xml:space="preserve"> </w:t>
      </w:r>
      <w:r>
        <w:rPr>
          <w:b w:val="0"/>
          <w:i w:val="0"/>
        </w:rPr>
        <w:t xml:space="preserve">especiales de ejecución; d) el valor estimado, </w:t>
      </w:r>
      <w:r>
        <w:rPr>
          <w:b/>
          <w:i w:val="0"/>
        </w:rPr>
        <w:t>«incluyendo siempre los costes laborales si</w:t>
      </w:r>
      <w:r>
        <w:t xml:space="preserve"> </w:t>
      </w:r>
      <w:r>
        <w:rPr>
          <w:b/>
          <w:i w:val="0"/>
        </w:rPr>
        <w:t>existiesen»</w:t>
      </w:r>
      <w:r>
        <w:rPr>
          <w:b w:val="0"/>
          <w:i w:val="0"/>
        </w:rPr>
        <w:t xml:space="preserve">; e) la necesidad y su relación con el objeto, </w:t>
      </w:r>
      <w:r>
        <w:rPr>
          <w:b/>
          <w:i w:val="0"/>
        </w:rPr>
        <w:t>«que deberá ser directa, clara y</w:t>
      </w:r>
      <w:r>
        <w:t xml:space="preserve"> </w:t>
      </w:r>
      <w:r>
        <w:rPr>
          <w:b/>
          <w:i w:val="0"/>
        </w:rPr>
        <w:t>proporcional»</w:t>
      </w:r>
      <w:r>
        <w:rPr>
          <w:b w:val="0"/>
          <w:i w:val="0"/>
        </w:rPr>
        <w:t xml:space="preserve">; f) </w:t>
      </w:r>
      <w:r>
        <w:rPr>
          <w:b/>
          <w:i w:val="0"/>
        </w:rPr>
        <w:t>«En los contratos de servicios, el informe de insuficiencia de medios.»</w:t>
      </w:r>
      <w:r>
        <w:rPr>
          <w:b w:val="0"/>
          <w:i w:val="0"/>
        </w:rPr>
        <w:t>; y</w:t>
      </w:r>
      <w:r>
        <w:t xml:space="preserve"> </w:t>
      </w:r>
      <w:r>
        <w:rPr>
          <w:b w:val="0"/>
          <w:i w:val="0"/>
        </w:rPr>
        <w:t>g) la decisión de no dividir en lotes, en su caso.</w:t>
      </w:r>
    </w:p>
    <w:p>
      <w:pPr/>
      <w:r>
        <w:rPr>
          <w:b w:val="0"/>
          <w:i w:val="0"/>
        </w:rPr>
        <w:t>A quién se aplica: a la RTVA, que a efectos de contratación es Administración Pública según la</w:t>
      </w:r>
      <w:r>
        <w:t xml:space="preserve"> </w:t>
      </w:r>
      <w:r>
        <w:rPr>
          <w:b w:val="0"/>
          <w:i w:val="0"/>
        </w:rPr>
        <w:t>Cámara de Cuentas (fiscalización de 2018; dos votos particulares del informe la consideran, en</w:t>
      </w:r>
      <w:r>
        <w:t xml:space="preserve"> </w:t>
      </w:r>
      <w:r>
        <w:rPr>
          <w:b w:val="0"/>
          <w:i w:val="0"/>
        </w:rPr>
        <w:t>cambio, poder adjudicador no Administración Pública); y a CSRTV</w:t>
      </w:r>
      <w:r>
        <w:t xml:space="preserve"> </w:t>
      </w:r>
      <w:r>
        <w:rPr>
          <w:b w:val="0"/>
          <w:i w:val="0"/>
        </w:rPr>
        <w:t xml:space="preserve">en sus contratos sujetos a regulación armonizada, porque el artículo 317 los somete a </w:t>
      </w:r>
      <w:r>
        <w:rPr>
          <w:b/>
          <w:i w:val="0"/>
        </w:rPr>
        <w:t>«las</w:t>
      </w:r>
      <w:r>
        <w:t xml:space="preserve"> </w:t>
      </w:r>
      <w:r>
        <w:rPr>
          <w:b/>
          <w:i w:val="0"/>
        </w:rPr>
        <w:t>Secciones 1.ª y 2.ª del Capítulo I del Título I del Libro II»</w:t>
      </w:r>
      <w:r>
        <w:rPr>
          <w:b w:val="0"/>
          <w:i w:val="0"/>
        </w:rPr>
        <w:t>, donde está el 116. Para los</w:t>
      </w:r>
      <w:r>
        <w:t xml:space="preserve"> </w:t>
      </w:r>
      <w:r>
        <w:rPr>
          <w:b w:val="0"/>
          <w:i w:val="0"/>
        </w:rPr>
        <w:t>contratos de CSRTV no sujetos a regulación armonizada rige el artículo 318, cuya letra a) permite</w:t>
      </w:r>
      <w:r>
        <w:t xml:space="preserve"> </w:t>
      </w:r>
      <w:r>
        <w:rPr>
          <w:b w:val="0"/>
          <w:i w:val="0"/>
        </w:rPr>
        <w:t>adjudicar directamente los de servicios y suministros de valor estimado inferior a 15.000 euros</w:t>
      </w:r>
      <w:r>
        <w:t xml:space="preserve"> </w:t>
      </w:r>
      <w:r>
        <w:rPr>
          <w:b w:val="0"/>
          <w:i w:val="0"/>
        </w:rPr>
      </w:r>
      <w:r>
        <w:rPr>
          <w:b/>
          <w:i w:val="0"/>
        </w:rPr>
        <w:t>«a cualquier empresario con capacidad de obrar y que cuente con la habilitación profesional</w:t>
      </w:r>
      <w:r>
        <w:t xml:space="preserve"> </w:t>
      </w:r>
      <w:r>
        <w:rPr>
          <w:b/>
          <w:i w:val="0"/>
        </w:rPr>
        <w:t>necesaria para realizar la prestación objeto del contrato.»</w:t>
      </w:r>
      <w:r>
        <w:rPr>
          <w:b w:val="0"/>
          <w:i w:val="0"/>
        </w:rPr>
        <w:t xml:space="preserve"> La calificación de cada entidad, en</w:t>
      </w:r>
      <w:r>
        <w:t xml:space="preserve"> </w:t>
      </w:r>
      <w:r>
        <w:rPr>
          <w:b w:val="0"/>
          <w:i w:val="0"/>
        </w:rPr>
        <w:t>el tema 10.</w:t>
      </w:r>
    </w:p>
    <w:p>
      <w:pPr/>
      <w:r>
        <w:rPr>
          <w:b w:val="0"/>
          <w:i w:val="0"/>
        </w:rPr>
        <w:t>El contrato menor tiene expediente propio y más ligero (artículo 118):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t>118.1</w:t>
            </w:r>
          </w:p>
        </w:tc>
        <w:tc>
          <w:tcPr>
            <w:tcW w:type="dxa" w:w="4706"/>
          </w:tcPr>
          <w:p>
            <w:pPr>
              <w:pStyle w:val="Tabla"/>
            </w:pPr>
            <w:r/>
            <w:r>
              <w:rPr>
                <w:b w:val="0"/>
                <w:i w:val="0"/>
              </w:rPr>
              <w:t>Son menores los de valor estimado inferior a 40.000 euros en obras y a 15.000 euros en suministros o servicios</w:t>
            </w:r>
          </w:p>
        </w:tc>
      </w:tr>
      <w:tr>
        <w:tc>
          <w:tcPr>
            <w:tcW w:type="dxa" w:w="4706"/>
          </w:tcPr>
          <w:p>
            <w:pPr>
              <w:pStyle w:val="Tabla"/>
            </w:pPr>
            <w:r/>
            <w:r>
              <w:rPr>
                <w:b w:val="0"/>
                <w:i w:val="0"/>
              </w:rPr>
              <w:t>118.2</w:t>
            </w:r>
          </w:p>
        </w:tc>
        <w:tc>
          <w:tcPr>
            <w:tcW w:type="dxa" w:w="4706"/>
          </w:tcPr>
          <w:p>
            <w:pPr>
              <w:pStyle w:val="Tabla"/>
            </w:pPr>
            <w:r/>
            <w:r>
              <w:rPr>
                <w:b w:val="0"/>
                <w:i w:val="0"/>
              </w:rPr>
            </w:r>
            <w:r>
              <w:rPr>
                <w:b/>
                <w:i w:val="0"/>
              </w:rPr>
              <w:t>«la emisión de un informe del órgano de contratación justificando de manera motivada la necesidad del contrato y que no se está alterando su objeto con el fin de evitar la aplicación de los umbrales descritos en el apartado anterior.»</w:t>
            </w:r>
            <w:r>
              <w:rPr>
                <w:b w:val="0"/>
                <w:i w:val="0"/>
              </w:rPr>
            </w:r>
          </w:p>
        </w:tc>
      </w:tr>
      <w:tr>
        <w:tc>
          <w:tcPr>
            <w:tcW w:type="dxa" w:w="4706"/>
          </w:tcPr>
          <w:p>
            <w:pPr>
              <w:pStyle w:val="Tabla"/>
            </w:pPr>
            <w:r/>
            <w:r>
              <w:rPr>
                <w:b w:val="0"/>
                <w:i w:val="0"/>
              </w:rPr>
              <w:t>118.3</w:t>
            </w:r>
          </w:p>
        </w:tc>
        <w:tc>
          <w:tcPr>
            <w:tcW w:type="dxa" w:w="4706"/>
          </w:tcPr>
          <w:p>
            <w:pPr>
              <w:pStyle w:val="Tabla"/>
            </w:pPr>
            <w:r/>
            <w:r>
              <w:rPr>
                <w:b w:val="0"/>
                <w:i w:val="0"/>
              </w:rPr>
            </w:r>
            <w:r>
              <w:rPr>
                <w:b/>
                <w:i w:val="0"/>
              </w:rPr>
              <w:t>«la aprobación del gasto y la incorporación al mismo de la factura correspondiente»</w:t>
            </w:r>
            <w:r>
              <w:rPr>
                <w:b w:val="0"/>
                <w:i w:val="0"/>
              </w:rPr>
              <w:t>, que debe reunir los requisitos reglamentarios</w:t>
            </w:r>
          </w:p>
        </w:tc>
      </w:tr>
      <w:tr>
        <w:tc>
          <w:tcPr>
            <w:tcW w:type="dxa" w:w="4706"/>
          </w:tcPr>
          <w:p>
            <w:pPr>
              <w:pStyle w:val="Tabla"/>
            </w:pPr>
            <w:r/>
            <w:r>
              <w:rPr>
                <w:b w:val="0"/>
                <w:i w:val="0"/>
              </w:rPr>
              <w:t>118.5</w:t>
            </w:r>
          </w:p>
        </w:tc>
        <w:tc>
          <w:tcPr>
            <w:tcW w:type="dxa" w:w="4706"/>
          </w:tcPr>
          <w:p>
            <w:pPr>
              <w:pStyle w:val="Tabla"/>
            </w:pPr>
            <w:r/>
            <w:r>
              <w:rPr>
                <w:b w:val="0"/>
                <w:i w:val="0"/>
              </w:rPr>
              <w:t>El informe del 118.2 no se exige si el pago se hace por anticipo de caja fija u otro sistema similar para pagos menores y el valor estimado no excede de 5.000 euros</w:t>
            </w:r>
          </w:p>
        </w:tc>
      </w:tr>
      <w:tr>
        <w:tc>
          <w:tcPr>
            <w:tcW w:type="dxa" w:w="4706"/>
          </w:tcPr>
          <w:p>
            <w:pPr>
              <w:pStyle w:val="Tabla"/>
            </w:pPr>
            <w:r/>
            <w:r>
              <w:rPr>
                <w:b w:val="0"/>
                <w:i w:val="0"/>
              </w:rPr>
              <w:t>118.6</w:t>
            </w:r>
          </w:p>
        </w:tc>
        <w:tc>
          <w:tcPr>
            <w:tcW w:type="dxa" w:w="4706"/>
          </w:tcPr>
          <w:p>
            <w:pPr>
              <w:pStyle w:val="Tabla"/>
            </w:pPr>
            <w:r/>
            <w:r>
              <w:rPr>
                <w:b w:val="0"/>
                <w:i w:val="0"/>
              </w:rPr>
              <w:t>Se publican en la forma del artículo 63.4</w:t>
            </w:r>
          </w:p>
        </w:tc>
      </w:tr>
    </w:tbl>
    <w:p>
      <w:pPr/>
    </w:p>
    <w:p>
      <w:pPr/>
      <w:r>
        <w:rPr>
          <w:b w:val="0"/>
          <w:i w:val="0"/>
        </w:rPr>
        <w:t xml:space="preserve">Y el artículo 153.2 cierra el círculo: </w:t>
      </w:r>
      <w:r>
        <w:rPr>
          <w:b/>
          <w:i w:val="0"/>
        </w:rPr>
        <w:t>«En el caso de los contratos menores definidos en el</w:t>
      </w:r>
      <w:r>
        <w:t xml:space="preserve"> </w:t>
      </w:r>
      <w:r>
        <w:rPr>
          <w:b/>
          <w:i w:val="0"/>
        </w:rPr>
        <w:t>artículo 118 se acreditará su existencia con los documentos a los que se refiere dicho</w:t>
      </w:r>
      <w:r>
        <w:t xml:space="preserve"> </w:t>
      </w:r>
      <w:r>
        <w:rPr>
          <w:b/>
          <w:i w:val="0"/>
        </w:rPr>
        <w:t>artículo.»</w:t>
      </w:r>
      <w:r>
        <w:rPr>
          <w:b w:val="0"/>
          <w:i w:val="0"/>
        </w:rPr>
        <w:t xml:space="preserve"> En un contrato menor, el expediente es el contrato: si falta el informe, la aprobación</w:t>
      </w:r>
      <w:r>
        <w:t xml:space="preserve"> </w:t>
      </w:r>
      <w:r>
        <w:rPr>
          <w:b w:val="0"/>
          <w:i w:val="0"/>
        </w:rPr>
        <w:t>del gasto o la factura, no queda prueba de que el contrato existió en regla.</w:t>
      </w:r>
    </w:p>
    <w:p>
      <w:pPr>
        <w:pStyle w:val="Heading3"/>
      </w:pPr>
      <w:r>
        <w:rPr>
          <w:b w:val="0"/>
          <w:i w:val="0"/>
        </w:rPr>
        <w:t>12.2.3 Lo que la Cámara de Cuentas encontró en 2018</w:t>
      </w:r>
    </w:p>
    <w:p>
      <w:pPr/>
      <w:r>
        <w:rPr>
          <w:b w:val="0"/>
          <w:i w:val="0"/>
        </w:rPr>
        <w:t>La fiscalización de la RTVA y CSRTV del ejercicio 2018 (BOJA núm. 36, de 23/02/2021) es, entre las</w:t>
      </w:r>
      <w:r>
        <w:t xml:space="preserve"> </w:t>
      </w:r>
      <w:r>
        <w:rPr>
          <w:b w:val="0"/>
          <w:i w:val="0"/>
        </w:rPr>
        <w:t>fuentes leídas, la única que describe cómo se documentaban los expedientes de la casa. Describe 2018; lo que se haya</w:t>
      </w:r>
      <w:r>
        <w:t xml:space="preserve"> </w:t>
      </w:r>
      <w:r>
        <w:rPr>
          <w:b w:val="0"/>
          <w:i w:val="0"/>
        </w:rPr>
        <w:t>corregido después no consta en las fuentes leídas.</w:t>
      </w:r>
    </w:p>
    <w:p>
      <w:pPr>
        <w:pStyle w:val="ListBullet"/>
      </w:pPr>
      <w:r>
        <w:rPr>
          <w:b w:val="0"/>
          <w:i w:val="0"/>
        </w:rPr>
        <w:t xml:space="preserve">El expediente disperso (punto 103): </w:t>
      </w:r>
      <w:r>
        <w:rPr>
          <w:b/>
          <w:i w:val="0"/>
        </w:rPr>
        <w:t>«La celebración de contratos requiere de acuerdo al art.116</w:t>
      </w:r>
      <w:r>
        <w:t xml:space="preserve"> </w:t>
      </w:r>
      <w:r>
        <w:rPr>
          <w:b/>
          <w:i w:val="0"/>
        </w:rPr>
        <w:t>de la LCSP la tramitación de un expediente, que como establece al art.70 de la Ley 39/2015, deberá</w:t>
      </w:r>
      <w:r>
        <w:t xml:space="preserve"> </w:t>
      </w:r>
      <w:r>
        <w:rPr>
          <w:b/>
          <w:i w:val="0"/>
        </w:rPr>
        <w:t>“contener el conjunto ordenado de documentos y actuaciones que sirven de antecedente y fundamento a</w:t>
      </w:r>
      <w:r>
        <w:t xml:space="preserve"> </w:t>
      </w:r>
      <w:r>
        <w:rPr>
          <w:b/>
          <w:i w:val="0"/>
        </w:rPr>
        <w:t>la resolución administrativa, así como las diligencias encaminadas a ejecutarla”. Sin embargo, se</w:t>
      </w:r>
      <w:r>
        <w:t xml:space="preserve"> </w:t>
      </w:r>
      <w:r>
        <w:rPr>
          <w:b/>
          <w:i w:val="0"/>
        </w:rPr>
        <w:t>observa que la entidad no incorpora de forma conjunta en los expedientes toda la documentación</w:t>
      </w:r>
      <w:r>
        <w:t xml:space="preserve"> </w:t>
      </w:r>
      <w:r>
        <w:rPr>
          <w:b/>
          <w:i w:val="0"/>
        </w:rPr>
        <w:t>relacionada con cada uno de los contratos, lo que ha derivado en que para obtener dichos</w:t>
      </w:r>
      <w:r>
        <w:t xml:space="preserve"> </w:t>
      </w:r>
      <w:r>
        <w:rPr>
          <w:b/>
          <w:i w:val="0"/>
        </w:rPr>
        <w:t>documentos se haya tenido que requerir de forma reiterada a lo largo de la realización del trabajo</w:t>
      </w:r>
      <w:r>
        <w:t xml:space="preserve"> </w:t>
      </w:r>
      <w:r>
        <w:rPr>
          <w:b/>
          <w:i w:val="0"/>
        </w:rPr>
        <w:t>de campo.»</w:t>
      </w:r>
      <w:r>
        <w:rPr>
          <w:b w:val="0"/>
          <w:i w:val="0"/>
        </w:rPr>
      </w:r>
    </w:p>
    <w:p>
      <w:pPr>
        <w:pStyle w:val="ListBullet"/>
      </w:pPr>
      <w:r>
        <w:rPr>
          <w:b w:val="0"/>
          <w:i w:val="0"/>
        </w:rPr>
        <w:t>Los contratos menores (punto 41): incidencias en el 97,92 % (188 de 192) de los expedientes,</w:t>
      </w:r>
      <w:r>
        <w:t xml:space="preserve"> </w:t>
      </w:r>
      <w:r>
        <w:rPr>
          <w:b w:val="0"/>
          <w:i w:val="0"/>
        </w:rPr>
      </w:r>
      <w:r>
        <w:rPr>
          <w:b/>
          <w:i w:val="0"/>
        </w:rPr>
        <w:t>«ya que se conforman por la orden de pedido y la factura relativa al servicio, suministro u obra</w:t>
      </w:r>
      <w:r>
        <w:t xml:space="preserve"> </w:t>
      </w:r>
      <w:r>
        <w:rPr>
          <w:b/>
          <w:i w:val="0"/>
        </w:rPr>
        <w:t>objeto del contrato.»</w:t>
      </w:r>
      <w:r>
        <w:rPr>
          <w:b w:val="0"/>
          <w:i w:val="0"/>
        </w:rPr>
        <w:t xml:space="preserve"> No aparecía motivada la necesidad, ni la justificación de la adjudicación</w:t>
      </w:r>
      <w:r>
        <w:t xml:space="preserve"> </w:t>
      </w:r>
      <w:r>
        <w:rPr>
          <w:b w:val="0"/>
          <w:i w:val="0"/>
        </w:rPr>
        <w:t>directa, ni la de la ausencia de fraccionamiento.</w:t>
      </w:r>
    </w:p>
    <w:p>
      <w:pPr>
        <w:pStyle w:val="ListBullet"/>
      </w:pPr>
      <w:r>
        <w:rPr>
          <w:b w:val="0"/>
          <w:i w:val="0"/>
        </w:rPr>
        <w:t xml:space="preserve">Contratos sin contrato (punto 52): en dos expedientes de colaboraciones </w:t>
      </w:r>
      <w:r>
        <w:rPr>
          <w:b/>
          <w:i w:val="0"/>
        </w:rPr>
        <w:t>«no se ha dispuesto de</w:t>
      </w:r>
      <w:r>
        <w:t xml:space="preserve"> </w:t>
      </w:r>
      <w:r>
        <w:rPr>
          <w:b/>
          <w:i w:val="0"/>
        </w:rPr>
        <w:t>la documentación soporte del contrato firmado (sólo facturas).»</w:t>
      </w:r>
      <w:r>
        <w:rPr>
          <w:b w:val="0"/>
          <w:i w:val="0"/>
        </w:rPr>
      </w:r>
    </w:p>
    <w:p>
      <w:pPr>
        <w:pStyle w:val="ListBullet"/>
      </w:pPr>
      <w:r>
        <w:rPr>
          <w:b w:val="0"/>
          <w:i w:val="0"/>
        </w:rPr>
        <w:t xml:space="preserve">La recomendación (300): </w:t>
      </w:r>
      <w:r>
        <w:rPr>
          <w:b/>
          <w:i w:val="0"/>
        </w:rPr>
        <w:t>«Los expedientes administrativos de contratación deben incorporar un</w:t>
      </w:r>
      <w:r>
        <w:t xml:space="preserve"> </w:t>
      </w:r>
      <w:r>
        <w:rPr>
          <w:b/>
          <w:i w:val="0"/>
        </w:rPr>
        <w:t>conjunto único y ordenado de documentos y un índice numerado con identificación de su contenido.</w:t>
      </w:r>
      <w:r>
        <w:t xml:space="preserve"> </w:t>
      </w:r>
      <w:r>
        <w:rPr>
          <w:b/>
          <w:i w:val="0"/>
        </w:rPr>
        <w:t>Asimismo, de forma complementaria, se debería incluir la información auxiliar o de apoyo</w:t>
      </w:r>
      <w:r>
        <w:t xml:space="preserve"> </w:t>
      </w:r>
      <w:r>
        <w:rPr>
          <w:b/>
          <w:i w:val="0"/>
        </w:rPr>
        <w:t>relacionada.»</w:t>
      </w:r>
      <w:r>
        <w:rPr>
          <w:b w:val="0"/>
          <w:i w:val="0"/>
        </w:rPr>
      </w:r>
    </w:p>
    <w:p>
      <w:pPr/>
      <w:r>
        <w:rPr>
          <w:b w:val="0"/>
          <w:i w:val="0"/>
        </w:rPr>
        <w:t>Nótese la diferencia con la ley: el artículo 70.4 de la Ley 39/2015 deja fuera del expediente la</w:t>
      </w:r>
      <w:r>
        <w:t xml:space="preserve"> </w:t>
      </w:r>
      <w:r>
        <w:rPr>
          <w:b w:val="0"/>
          <w:i w:val="0"/>
        </w:rPr>
        <w:t xml:space="preserve">información auxiliar o de apoyo; la Cámara recomienda incluirla </w:t>
      </w:r>
      <w:r>
        <w:rPr>
          <w:b/>
          <w:i w:val="0"/>
        </w:rPr>
        <w:t>«de forma complementaria»</w:t>
      </w:r>
      <w:r>
        <w:rPr>
          <w:b w:val="0"/>
          <w:i w:val="0"/>
        </w:rPr>
        <w:t>. Las</w:t>
      </w:r>
      <w:r>
        <w:t xml:space="preserve"> </w:t>
      </w:r>
      <w:r>
        <w:rPr>
          <w:b w:val="0"/>
          <w:i w:val="0"/>
        </w:rPr>
        <w:t>dos cosas encajan: el expediente formal no la integra, pero la carpeta de la producción la conserva</w:t>
      </w:r>
      <w:r>
        <w:t xml:space="preserve"> </w:t>
      </w:r>
      <w:r>
        <w:rPr>
          <w:b w:val="0"/>
          <w:i w:val="0"/>
        </w:rPr>
        <w:t>junto a él, porque es la que explica cómo se llegó a cada decisión.</w:t>
      </w:r>
    </w:p>
    <w:p>
      <w:pPr>
        <w:pStyle w:val="Heading3"/>
      </w:pPr>
      <w:r>
        <w:rPr>
          <w:b w:val="0"/>
          <w:i w:val="0"/>
        </w:rPr>
        <w:t>12.2.4 El expediente de una producción externa en 2018</w:t>
      </w:r>
    </w:p>
    <w:p>
      <w:pPr/>
      <w:r>
        <w:rPr>
          <w:b w:val="0"/>
          <w:i w:val="0"/>
        </w:rPr>
        <w:t>La Cámara describió el circuito de la compra de programas según dos normas internas que no están</w:t>
      </w:r>
      <w:r>
        <w:t xml:space="preserve"> </w:t>
      </w:r>
      <w:r>
        <w:rPr>
          <w:b w:val="0"/>
          <w:i w:val="0"/>
        </w:rPr>
        <w:t xml:space="preserve">publicadas: la </w:t>
      </w:r>
      <w:r>
        <w:rPr>
          <w:b/>
          <w:i w:val="0"/>
        </w:rPr>
        <w:t>«Instrucción 1/2010 reguladora de los procedimientos de contratación aplicables a</w:t>
      </w:r>
      <w:r>
        <w:t xml:space="preserve"> </w:t>
      </w:r>
      <w:r>
        <w:rPr>
          <w:b/>
          <w:i w:val="0"/>
        </w:rPr>
        <w:t>RTVA y sus sociedades filiales Canal Sur Televisión, S.A. y Canal Sur Radio, S.A.»</w:t>
      </w:r>
      <w:r>
        <w:rPr>
          <w:b w:val="0"/>
          <w:i w:val="0"/>
        </w:rPr>
        <w:t xml:space="preserve"> y la</w:t>
      </w:r>
      <w:r>
        <w:t xml:space="preserve"> </w:t>
      </w:r>
      <w:r>
        <w:rPr>
          <w:b w:val="0"/>
          <w:i w:val="0"/>
        </w:rPr>
      </w:r>
      <w:r>
        <w:rPr>
          <w:b/>
          <w:i w:val="0"/>
        </w:rPr>
        <w:t>«Disposición nº 4 con efecto de 7 de abril de 2016, por la que se regula la organización,</w:t>
      </w:r>
      <w:r>
        <w:t xml:space="preserve"> </w:t>
      </w:r>
      <w:r>
        <w:rPr>
          <w:b/>
          <w:i w:val="0"/>
        </w:rPr>
        <w:t>funcionamiento y procedimiento para la toma de decisiones en la Agencia Pública Empresarial de la</w:t>
      </w:r>
      <w:r>
        <w:t xml:space="preserve"> </w:t>
      </w:r>
      <w:r>
        <w:rPr>
          <w:b/>
          <w:i w:val="0"/>
        </w:rPr>
        <w:t>Radio y Televisión de Andalucía y Canal Sur Radio y Televisión S.A.»</w:t>
      </w:r>
      <w:r>
        <w:rPr>
          <w:b w:val="0"/>
          <w:i w:val="0"/>
        </w:rPr>
        <w:t xml:space="preserve"> No se puede afirmar que</w:t>
      </w:r>
      <w:r>
        <w:t xml:space="preserve"> </w:t>
      </w:r>
      <w:r>
        <w:rPr>
          <w:b w:val="0"/>
          <w:i w:val="0"/>
        </w:rPr>
        <w:t>sigan vigentes. Con esa cautela, el circuito de entonces:</w:t>
      </w:r>
    </w:p>
    <w:p>
      <w:pPr>
        <w:pStyle w:val="ListNumber"/>
      </w:pPr>
      <w:r>
        <w:rPr>
          <w:b w:val="0"/>
          <w:i w:val="0"/>
        </w:rPr>
        <w:t xml:space="preserve">Registro (punto 47): </w:t>
      </w:r>
      <w:r>
        <w:rPr>
          <w:b/>
          <w:i w:val="0"/>
        </w:rPr>
        <w:t>«A todos los proyectos de programas que tengan entrada en el registro se</w:t>
      </w:r>
      <w:r>
        <w:t xml:space="preserve"> </w:t>
      </w:r>
      <w:r>
        <w:rPr>
          <w:b/>
          <w:i w:val="0"/>
        </w:rPr>
        <w:t>les abrirá un expediente con un nº de registro y serán objeto de una primera revisión de la</w:t>
      </w:r>
      <w:r>
        <w:t xml:space="preserve"> </w:t>
      </w:r>
      <w:r>
        <w:rPr>
          <w:b/>
          <w:i w:val="0"/>
        </w:rPr>
        <w:t>documentación presentada a efectos de su inscripción.»</w:t>
      </w:r>
      <w:r>
        <w:rPr>
          <w:b w:val="0"/>
          <w:i w:val="0"/>
        </w:rPr>
      </w:r>
    </w:p>
    <w:p>
      <w:pPr>
        <w:pStyle w:val="ListNumber"/>
      </w:pPr>
      <w:r>
        <w:rPr>
          <w:b w:val="0"/>
          <w:i w:val="0"/>
        </w:rPr>
        <w:t xml:space="preserve">Valoración (punto 48): el Comité de Análisis y Valoración califica los proyectos </w:t>
      </w:r>
      <w:r>
        <w:rPr>
          <w:b/>
          <w:i w:val="0"/>
        </w:rPr>
        <w:t>«con criterios</w:t>
      </w:r>
      <w:r>
        <w:t xml:space="preserve"> </w:t>
      </w:r>
      <w:r>
        <w:rPr>
          <w:b/>
          <w:i w:val="0"/>
        </w:rPr>
        <w:t>de programación, presupuestos, contenidos u otros, y dejando constancia de la misma.»</w:t>
      </w:r>
      <w:r>
        <w:rPr>
          <w:b w:val="0"/>
          <w:i w:val="0"/>
        </w:rPr>
      </w:r>
    </w:p>
    <w:p>
      <w:pPr>
        <w:pStyle w:val="ListNumber"/>
      </w:pPr>
      <w:r>
        <w:rPr>
          <w:b w:val="0"/>
          <w:i w:val="0"/>
        </w:rPr>
        <w:t xml:space="preserve">Aprobación (punto 49): el Comité de Antena de TV y Multimedia </w:t>
      </w:r>
      <w:r>
        <w:rPr>
          <w:b/>
          <w:i w:val="0"/>
        </w:rPr>
        <w:t>«es el órgano de gestión superior</w:t>
      </w:r>
      <w:r>
        <w:t xml:space="preserve"> </w:t>
      </w:r>
      <w:r>
        <w:rPr>
          <w:b/>
          <w:i w:val="0"/>
        </w:rPr>
        <w:t>en el ámbito de la producción y programación de Televisión y Multimedia»</w:t>
      </w:r>
      <w:r>
        <w:rPr>
          <w:b w:val="0"/>
          <w:i w:val="0"/>
        </w:rPr>
        <w:t xml:space="preserve"> y le corresponde </w:t>
      </w:r>
      <w:r>
        <w:rPr>
          <w:b/>
          <w:i w:val="0"/>
        </w:rPr>
        <w:t>«la</w:t>
      </w:r>
      <w:r>
        <w:t xml:space="preserve"> </w:t>
      </w:r>
      <w:r>
        <w:rPr>
          <w:b/>
          <w:i w:val="0"/>
        </w:rPr>
        <w:t>aprobación de la producción en todas sus modalidades.»</w:t>
      </w:r>
      <w:r>
        <w:rPr>
          <w:b w:val="0"/>
          <w:i w:val="0"/>
        </w:rPr>
        <w:t xml:space="preserve"> Sus decisiones </w:t>
      </w:r>
      <w:r>
        <w:rPr>
          <w:b/>
          <w:i w:val="0"/>
        </w:rPr>
        <w:t>«se plasman en actas</w:t>
      </w:r>
      <w:r>
        <w:t xml:space="preserve"> </w:t>
      </w:r>
      <w:r>
        <w:rPr>
          <w:b/>
          <w:i w:val="0"/>
        </w:rPr>
        <w:t>que son elaboradas por la Secretaría y firmadas por la Presidencia.»</w:t>
      </w:r>
      <w:r>
        <w:rPr>
          <w:b w:val="0"/>
          <w:i w:val="0"/>
        </w:rPr>
      </w:r>
    </w:p>
    <w:p>
      <w:pPr>
        <w:pStyle w:val="ListNumber"/>
      </w:pPr>
      <w:r>
        <w:rPr>
          <w:b w:val="0"/>
          <w:i w:val="0"/>
        </w:rPr>
        <w:t>Contrato, con el presupuesto como anexo firmado (véase «Contratos»).</w:t>
      </w:r>
    </w:p>
    <w:p>
      <w:pPr/>
      <w:r>
        <w:rPr>
          <w:b w:val="0"/>
          <w:i w:val="0"/>
        </w:rPr>
        <w:t>La documentación obligatoria que la propia RTVA dijo exigir para inscribir un proyecto en el RPA</w:t>
      </w:r>
      <w:r>
        <w:t xml:space="preserve"> </w:t>
      </w:r>
      <w:r>
        <w:rPr>
          <w:b w:val="0"/>
          <w:i w:val="0"/>
        </w:rPr>
        <w:t xml:space="preserve">(alegación nº 19, no admitida por la Cámara): </w:t>
      </w:r>
      <w:r>
        <w:rPr>
          <w:b/>
          <w:i w:val="0"/>
        </w:rPr>
        <w:t>«Solicitud de Inscripción en el Registro de</w:t>
      </w:r>
      <w:r>
        <w:t xml:space="preserve"> </w:t>
      </w:r>
      <w:r>
        <w:rPr>
          <w:b/>
          <w:i w:val="0"/>
        </w:rPr>
        <w:t>Programas»</w:t>
      </w:r>
      <w:r>
        <w:rPr>
          <w:b w:val="0"/>
          <w:i w:val="0"/>
        </w:rPr>
        <w:t xml:space="preserve">, </w:t>
      </w:r>
      <w:r>
        <w:rPr>
          <w:b/>
          <w:i w:val="0"/>
        </w:rPr>
        <w:t>«Formulario de inscripción relleno en todos sus campos»</w:t>
      </w:r>
      <w:r>
        <w:rPr>
          <w:b w:val="0"/>
          <w:i w:val="0"/>
        </w:rPr>
        <w:t xml:space="preserve">, </w:t>
      </w:r>
      <w:r>
        <w:rPr>
          <w:b/>
          <w:i w:val="0"/>
        </w:rPr>
        <w:t>«Documento de Propiedad</w:t>
      </w:r>
      <w:r>
        <w:t xml:space="preserve"> </w:t>
      </w:r>
      <w:r>
        <w:rPr>
          <w:b/>
          <w:i w:val="0"/>
        </w:rPr>
        <w:t>Intelectual»</w:t>
      </w:r>
      <w:r>
        <w:rPr>
          <w:b w:val="0"/>
          <w:i w:val="0"/>
        </w:rPr>
        <w:t xml:space="preserve"> y, como otros documentos, </w:t>
      </w:r>
      <w:r>
        <w:rPr>
          <w:b/>
          <w:i w:val="0"/>
        </w:rPr>
        <w:t>«Presupuesto Preventivo Desglosado»</w:t>
      </w:r>
      <w:r>
        <w:rPr>
          <w:b w:val="0"/>
          <w:i w:val="0"/>
        </w:rPr>
        <w:t xml:space="preserve">, </w:t>
      </w:r>
      <w:r>
        <w:rPr>
          <w:b/>
          <w:i w:val="0"/>
        </w:rPr>
        <w:t>«Plan de Trabajo</w:t>
      </w:r>
      <w:r>
        <w:t xml:space="preserve"> </w:t>
      </w:r>
      <w:r>
        <w:rPr>
          <w:b/>
          <w:i w:val="0"/>
        </w:rPr>
        <w:t>inicial»</w:t>
      </w:r>
      <w:r>
        <w:rPr>
          <w:b w:val="0"/>
          <w:i w:val="0"/>
        </w:rPr>
        <w:t xml:space="preserve">, </w:t>
      </w:r>
      <w:r>
        <w:rPr>
          <w:b/>
          <w:i w:val="0"/>
        </w:rPr>
        <w:t>«Memoria de Contenidos»</w:t>
      </w:r>
      <w:r>
        <w:rPr>
          <w:b w:val="0"/>
          <w:i w:val="0"/>
        </w:rPr>
        <w:t xml:space="preserve">, </w:t>
      </w:r>
      <w:r>
        <w:rPr>
          <w:b/>
          <w:i w:val="0"/>
        </w:rPr>
        <w:t>«Escaleta Tipo»</w:t>
      </w:r>
      <w:r>
        <w:rPr>
          <w:b w:val="0"/>
          <w:i w:val="0"/>
        </w:rPr>
        <w:t xml:space="preserve">, </w:t>
      </w:r>
      <w:r>
        <w:rPr>
          <w:b/>
          <w:i w:val="0"/>
        </w:rPr>
        <w:t>«Relación de Medios Técnicos»</w:t>
      </w:r>
      <w:r>
        <w:rPr>
          <w:b w:val="0"/>
          <w:i w:val="0"/>
        </w:rPr>
        <w:t>,</w:t>
      </w:r>
      <w:r>
        <w:t xml:space="preserve"> </w:t>
      </w:r>
      <w:r>
        <w:rPr>
          <w:b w:val="0"/>
          <w:i w:val="0"/>
        </w:rPr>
      </w:r>
      <w:r>
        <w:rPr>
          <w:b/>
          <w:i w:val="0"/>
        </w:rPr>
        <w:t>«Relación de Recursos Humanos»</w:t>
      </w:r>
      <w:r>
        <w:rPr>
          <w:b w:val="0"/>
          <w:i w:val="0"/>
        </w:rPr>
        <w:t xml:space="preserve">, </w:t>
      </w:r>
      <w:r>
        <w:rPr>
          <w:b/>
          <w:i w:val="0"/>
        </w:rPr>
        <w:t>«Documento Disposición de Derechos»</w:t>
      </w:r>
      <w:r>
        <w:rPr>
          <w:b w:val="0"/>
          <w:i w:val="0"/>
        </w:rPr>
        <w:t xml:space="preserve">, </w:t>
      </w:r>
      <w:r>
        <w:rPr>
          <w:b/>
          <w:i w:val="0"/>
        </w:rPr>
        <w:t>«Documento sobre</w:t>
      </w:r>
      <w:r>
        <w:t xml:space="preserve"> </w:t>
      </w:r>
      <w:r>
        <w:rPr>
          <w:b/>
          <w:i w:val="0"/>
        </w:rPr>
        <w:t>Vigencia de Condiciones»</w:t>
      </w:r>
      <w:r>
        <w:rPr>
          <w:b w:val="0"/>
          <w:i w:val="0"/>
        </w:rPr>
        <w:t xml:space="preserve"> y </w:t>
      </w:r>
      <w:r>
        <w:rPr>
          <w:b/>
          <w:i w:val="0"/>
        </w:rPr>
        <w:t>«Documentación Acreditativa de Personalidad o Representación.»</w:t>
      </w:r>
      <w:r>
        <w:rPr>
          <w:b w:val="0"/>
          <w:i w:val="0"/>
        </w:rPr>
        <w:t xml:space="preserve"> El</w:t>
      </w:r>
      <w:r>
        <w:t xml:space="preserve"> </w:t>
      </w:r>
      <w:r>
        <w:rPr>
          <w:b w:val="0"/>
          <w:i w:val="0"/>
        </w:rPr>
        <w:t xml:space="preserve">documento de disposición de derechos era una </w:t>
      </w:r>
      <w:r>
        <w:rPr>
          <w:b/>
          <w:i w:val="0"/>
        </w:rPr>
        <w:t>«Declaración del interesado sobre la disposición de</w:t>
      </w:r>
      <w:r>
        <w:t xml:space="preserve"> </w:t>
      </w:r>
      <w:r>
        <w:rPr>
          <w:b/>
          <w:i w:val="0"/>
        </w:rPr>
        <w:t>los derechos de explotación relativos al proyecto de programa presentado.»</w:t>
      </w:r>
      <w:r>
        <w:rPr>
          <w:b w:val="0"/>
          <w:i w:val="0"/>
        </w:rPr>
      </w:r>
    </w:p>
    <w:p>
      <w:pPr/>
      <w:r>
        <w:rPr>
          <w:b w:val="0"/>
          <w:i w:val="0"/>
        </w:rPr>
        <w:t>Las faltas de trazabilidad que la Cámara halló en ese circuito sirven de lista de comprobación: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Fallo hallado en 2018</w:t>
            </w:r>
          </w:p>
        </w:tc>
        <w:tc>
          <w:tcPr>
            <w:tcW w:type="dxa" w:w="3137"/>
            <w:shd w:val="clear" w:color="auto" w:fill="E4E4E4"/>
          </w:tcPr>
          <w:p>
            <w:pPr>
              <w:pStyle w:val="Tablacabecera"/>
            </w:pPr>
            <w:r/>
            <w:r>
              <w:rPr>
                <w:b w:val="0"/>
                <w:i w:val="0"/>
              </w:rPr>
              <w:t>Punto</w:t>
            </w:r>
          </w:p>
        </w:tc>
        <w:tc>
          <w:tcPr>
            <w:tcW w:type="dxa" w:w="3137"/>
            <w:shd w:val="clear" w:color="auto" w:fill="E4E4E4"/>
          </w:tcPr>
          <w:p>
            <w:pPr>
              <w:pStyle w:val="Tablacabecera"/>
            </w:pPr>
            <w:r/>
            <w:r>
              <w:rPr>
                <w:b w:val="0"/>
                <w:i w:val="0"/>
              </w:rPr>
              <w:t>Qué rompe</w:t>
            </w:r>
          </w:p>
        </w:tc>
      </w:tr>
      <w:tr>
        <w:tc>
          <w:tcPr>
            <w:tcW w:type="dxa" w:w="3137"/>
          </w:tcPr>
          <w:p>
            <w:pPr>
              <w:pStyle w:val="Tabla"/>
            </w:pPr>
            <w:r/>
            <w:r>
              <w:rPr>
                <w:b w:val="0"/>
                <w:i w:val="0"/>
              </w:rPr>
              <w:t>Sin solicitud ni documentación de inscripción en el RPA, en 40 contratos</w:t>
            </w:r>
          </w:p>
        </w:tc>
        <w:tc>
          <w:tcPr>
            <w:tcW w:type="dxa" w:w="3137"/>
          </w:tcPr>
          <w:p>
            <w:pPr>
              <w:pStyle w:val="Tabla"/>
            </w:pPr>
            <w:r/>
            <w:r>
              <w:rPr>
                <w:b w:val="0"/>
                <w:i w:val="0"/>
              </w:rPr>
              <w:t>47</w:t>
            </w:r>
          </w:p>
        </w:tc>
        <w:tc>
          <w:tcPr>
            <w:tcW w:type="dxa" w:w="3137"/>
          </w:tcPr>
          <w:p>
            <w:pPr>
              <w:pStyle w:val="Tabla"/>
            </w:pPr>
            <w:r/>
            <w:r>
              <w:rPr>
                <w:b w:val="0"/>
                <w:i w:val="0"/>
              </w:rPr>
              <w:t>El origen del expediente</w:t>
            </w:r>
          </w:p>
        </w:tc>
      </w:tr>
      <w:tr>
        <w:tc>
          <w:tcPr>
            <w:tcW w:type="dxa" w:w="3137"/>
          </w:tcPr>
          <w:p>
            <w:pPr>
              <w:pStyle w:val="Tabla"/>
            </w:pPr>
            <w:r/>
            <w:r>
              <w:rPr>
                <w:b w:val="0"/>
                <w:i w:val="0"/>
              </w:rPr>
              <w:t>Sin constancia de la acreditación de la solvencia técnica y económica en los 71 expedientes analizados</w:t>
            </w:r>
          </w:p>
        </w:tc>
        <w:tc>
          <w:tcPr>
            <w:tcW w:type="dxa" w:w="3137"/>
          </w:tcPr>
          <w:p>
            <w:pPr>
              <w:pStyle w:val="Tabla"/>
            </w:pPr>
            <w:r/>
            <w:r>
              <w:rPr>
                <w:b w:val="0"/>
                <w:i w:val="0"/>
              </w:rPr>
              <w:t>46</w:t>
            </w:r>
          </w:p>
        </w:tc>
        <w:tc>
          <w:tcPr>
            <w:tcW w:type="dxa" w:w="3137"/>
          </w:tcPr>
          <w:p>
            <w:pPr>
              <w:pStyle w:val="Tabla"/>
            </w:pPr>
            <w:r/>
            <w:r>
              <w:rPr>
                <w:b w:val="0"/>
                <w:i w:val="0"/>
              </w:rPr>
              <w:t>La capacidad del proveedor</w:t>
            </w:r>
          </w:p>
        </w:tc>
      </w:tr>
      <w:tr>
        <w:tc>
          <w:tcPr>
            <w:tcW w:type="dxa" w:w="3137"/>
          </w:tcPr>
          <w:p>
            <w:pPr>
              <w:pStyle w:val="Tabla"/>
            </w:pPr>
            <w:r/>
            <w:r>
              <w:rPr>
                <w:b w:val="0"/>
                <w:i w:val="0"/>
              </w:rPr>
              <w:t>Actas del Comité de Análisis y Valoración ausentes en 47 expedientes</w:t>
            </w:r>
          </w:p>
        </w:tc>
        <w:tc>
          <w:tcPr>
            <w:tcW w:type="dxa" w:w="3137"/>
          </w:tcPr>
          <w:p>
            <w:pPr>
              <w:pStyle w:val="Tabla"/>
            </w:pPr>
            <w:r/>
            <w:r>
              <w:rPr>
                <w:b w:val="0"/>
                <w:i w:val="0"/>
              </w:rPr>
              <w:t>48</w:t>
            </w:r>
          </w:p>
        </w:tc>
        <w:tc>
          <w:tcPr>
            <w:tcW w:type="dxa" w:w="3137"/>
          </w:tcPr>
          <w:p>
            <w:pPr>
              <w:pStyle w:val="Tabla"/>
            </w:pPr>
            <w:r/>
            <w:r>
              <w:rPr>
                <w:b w:val="0"/>
                <w:i w:val="0"/>
              </w:rPr>
              <w:t>La valoración</w:t>
            </w:r>
          </w:p>
        </w:tc>
      </w:tr>
      <w:tr>
        <w:tc>
          <w:tcPr>
            <w:tcW w:type="dxa" w:w="3137"/>
          </w:tcPr>
          <w:p>
            <w:pPr>
              <w:pStyle w:val="Tabla"/>
            </w:pPr>
            <w:r/>
            <w:r>
              <w:rPr>
                <w:b w:val="0"/>
                <w:i w:val="0"/>
              </w:rPr>
              <w:t>Firma del acta del Comité de Antena posterior a la firma del contrato, en 56 expedientes</w:t>
            </w:r>
          </w:p>
        </w:tc>
        <w:tc>
          <w:tcPr>
            <w:tcW w:type="dxa" w:w="3137"/>
          </w:tcPr>
          <w:p>
            <w:pPr>
              <w:pStyle w:val="Tabla"/>
            </w:pPr>
            <w:r/>
            <w:r>
              <w:rPr>
                <w:b w:val="0"/>
                <w:i w:val="0"/>
              </w:rPr>
              <w:t>49</w:t>
            </w:r>
          </w:p>
        </w:tc>
        <w:tc>
          <w:tcPr>
            <w:tcW w:type="dxa" w:w="3137"/>
          </w:tcPr>
          <w:p>
            <w:pPr>
              <w:pStyle w:val="Tabla"/>
            </w:pPr>
            <w:r/>
            <w:r>
              <w:rPr>
                <w:b w:val="0"/>
                <w:i w:val="0"/>
              </w:rPr>
              <w:t>El orden: se contrató antes de aprobar</w:t>
            </w:r>
          </w:p>
        </w:tc>
      </w:tr>
      <w:tr>
        <w:tc>
          <w:tcPr>
            <w:tcW w:type="dxa" w:w="3137"/>
          </w:tcPr>
          <w:p>
            <w:pPr>
              <w:pStyle w:val="Tabla"/>
            </w:pPr>
            <w:r/>
            <w:r>
              <w:rPr>
                <w:b w:val="0"/>
                <w:i w:val="0"/>
              </w:rPr>
              <w:t>Fecha prevista de emisión anterior a la firma del acta, en 41 expedientes</w:t>
            </w:r>
          </w:p>
        </w:tc>
        <w:tc>
          <w:tcPr>
            <w:tcW w:type="dxa" w:w="3137"/>
          </w:tcPr>
          <w:p>
            <w:pPr>
              <w:pStyle w:val="Tabla"/>
            </w:pPr>
            <w:r/>
            <w:r>
              <w:rPr>
                <w:b w:val="0"/>
                <w:i w:val="0"/>
              </w:rPr>
              <w:t>49</w:t>
            </w:r>
          </w:p>
        </w:tc>
        <w:tc>
          <w:tcPr>
            <w:tcW w:type="dxa" w:w="3137"/>
          </w:tcPr>
          <w:p>
            <w:pPr>
              <w:pStyle w:val="Tabla"/>
            </w:pPr>
            <w:r/>
            <w:r>
              <w:rPr>
                <w:b w:val="0"/>
                <w:i w:val="0"/>
              </w:rPr>
              <w:t>Idem</w:t>
            </w:r>
          </w:p>
        </w:tc>
      </w:tr>
      <w:tr>
        <w:tc>
          <w:tcPr>
            <w:tcW w:type="dxa" w:w="3137"/>
          </w:tcPr>
          <w:p>
            <w:pPr>
              <w:pStyle w:val="Tabla"/>
            </w:pPr>
            <w:r/>
            <w:r>
              <w:rPr>
                <w:b w:val="0"/>
                <w:i w:val="0"/>
              </w:rPr>
              <w:t>Grabaciones insertas en un programa propio contratadas sin el procedimiento de producción, sin evidencia de inscripción ni de aprobación</w:t>
            </w:r>
          </w:p>
        </w:tc>
        <w:tc>
          <w:tcPr>
            <w:tcW w:type="dxa" w:w="3137"/>
          </w:tcPr>
          <w:p>
            <w:pPr>
              <w:pStyle w:val="Tabla"/>
            </w:pPr>
            <w:r/>
            <w:r>
              <w:rPr>
                <w:b w:val="0"/>
                <w:i w:val="0"/>
              </w:rPr>
              <w:t>51</w:t>
            </w:r>
          </w:p>
        </w:tc>
        <w:tc>
          <w:tcPr>
            <w:tcW w:type="dxa" w:w="3137"/>
          </w:tcPr>
          <w:p>
            <w:pPr>
              <w:pStyle w:val="Tabla"/>
            </w:pPr>
            <w:r/>
            <w:r>
              <w:rPr>
                <w:b w:val="0"/>
                <w:i w:val="0"/>
              </w:rPr>
              <w:t>El procedimiento elegido</w:t>
            </w:r>
          </w:p>
        </w:tc>
      </w:tr>
    </w:tbl>
    <w:p>
      <w:pPr/>
    </w:p>
    <w:p>
      <w:pPr/>
      <w:r>
        <w:rPr>
          <w:b w:val="0"/>
          <w:i w:val="0"/>
        </w:rPr>
        <w:t>Lo que enseña al productor: un expediente trazable tiene cada documento fechado y en el orden</w:t>
      </w:r>
      <w:r>
        <w:t xml:space="preserve"> </w:t>
      </w:r>
      <w:r>
        <w:rPr>
          <w:b w:val="0"/>
          <w:i w:val="0"/>
        </w:rPr>
        <w:t>lógico (registro, valoración, aprobación, contrato, ejecución, entrega), y la fecha de cada paso es</w:t>
      </w:r>
      <w:r>
        <w:t xml:space="preserve"> </w:t>
      </w:r>
      <w:r>
        <w:rPr>
          <w:b w:val="0"/>
          <w:i w:val="0"/>
        </w:rPr>
        <w:t>posterior a la del paso que lo autoriza.</w:t>
      </w:r>
    </w:p>
    <w:p>
      <w:pPr>
        <w:pStyle w:val="Heading3"/>
      </w:pPr>
      <w:r>
        <w:rPr>
          <w:b w:val="0"/>
          <w:i w:val="0"/>
        </w:rPr>
        <w:t>12.2.5 El expediente de producción de un programa</w:t>
      </w:r>
    </w:p>
    <w:p>
      <w:pPr/>
      <w:r>
        <w:rPr>
          <w:b w:val="0"/>
          <w:i w:val="0"/>
        </w:rPr>
        <w:t>Ninguna norma publicada de la RTVA define el expediente de producción de un programa. Como oficio,</w:t>
      </w:r>
      <w:r>
        <w:t xml:space="preserve"> </w:t>
      </w:r>
      <w:r>
        <w:rPr>
          <w:b w:val="0"/>
          <w:i w:val="0"/>
        </w:rPr>
        <w:t>es la carpeta única (hoy, electrónica) donde se reúne, con índice numerado, todo lo que prueba el</w:t>
      </w:r>
      <w:r>
        <w:t xml:space="preserve"> </w:t>
      </w:r>
      <w:r>
        <w:rPr>
          <w:b w:val="0"/>
          <w:i w:val="0"/>
        </w:rPr>
        <w:t>programa de principio a fin. Un índice tipo:</w:t>
      </w:r>
    </w:p>
    <w:p>
      <w:pPr>
        <w:pStyle w:val="ListNumber"/>
      </w:pPr>
      <w:r>
        <w:rPr>
          <w:b w:val="0"/>
          <w:i w:val="0"/>
        </w:rPr>
        <w:t>Aprobación del programa y del presupuesto; plan de producción y plan de trabajo.</w:t>
      </w:r>
    </w:p>
    <w:p>
      <w:pPr>
        <w:pStyle w:val="ListNumber"/>
      </w:pPr>
      <w:r>
        <w:rPr>
          <w:b w:val="0"/>
          <w:i w:val="0"/>
        </w:rPr>
        <w:t>Contratos y expedientes de contratación asociados, o su referencia si los lleva otra unidad.</w:t>
      </w:r>
    </w:p>
    <w:p>
      <w:pPr>
        <w:pStyle w:val="ListNumber"/>
      </w:pPr>
      <w:r>
        <w:rPr>
          <w:b w:val="0"/>
          <w:i w:val="0"/>
        </w:rPr>
        <w:t>Permisos, con sus solicitudes y resoluciones.</w:t>
      </w:r>
    </w:p>
    <w:p>
      <w:pPr>
        <w:pStyle w:val="ListNumber"/>
      </w:pPr>
      <w:r>
        <w:rPr>
          <w:b w:val="0"/>
          <w:i w:val="0"/>
        </w:rPr>
        <w:t>Autorizaciones y cesiones (imagen, menores, derechos).</w:t>
      </w:r>
    </w:p>
    <w:p>
      <w:pPr>
        <w:pStyle w:val="ListNumber"/>
      </w:pPr>
      <w:r>
        <w:rPr>
          <w:b w:val="0"/>
          <w:i w:val="0"/>
        </w:rPr>
        <w:t>Peticiones de medios, órdenes de trabajo y citaciones.</w:t>
      </w:r>
    </w:p>
    <w:p>
      <w:pPr>
        <w:pStyle w:val="ListNumber"/>
      </w:pPr>
      <w:r>
        <w:rPr>
          <w:b w:val="0"/>
          <w:i w:val="0"/>
        </w:rPr>
        <w:t>Partes de trabajo y de producción, hojas de script e incidencias.</w:t>
      </w:r>
    </w:p>
    <w:p>
      <w:pPr>
        <w:pStyle w:val="ListNumber"/>
      </w:pPr>
      <w:r>
        <w:rPr>
          <w:b w:val="0"/>
          <w:i w:val="0"/>
        </w:rPr>
        <w:t>Justificantes de dietas y pequeños pagos.</w:t>
      </w:r>
    </w:p>
    <w:p>
      <w:pPr>
        <w:pStyle w:val="ListNumber"/>
      </w:pPr>
      <w:r>
        <w:rPr>
          <w:b w:val="0"/>
          <w:i w:val="0"/>
        </w:rPr>
        <w:t>Conformidades, facturas e imputación al presupuesto.</w:t>
      </w:r>
    </w:p>
    <w:p>
      <w:pPr>
        <w:pStyle w:val="ListNumber"/>
      </w:pPr>
      <w:r>
        <w:rPr>
          <w:b w:val="0"/>
          <w:i w:val="0"/>
        </w:rPr>
        <w:t>Informes de seguimiento.</w:t>
      </w:r>
    </w:p>
    <w:p>
      <w:pPr>
        <w:pStyle w:val="ListNumber"/>
      </w:pPr>
      <w:r>
        <w:rPr>
          <w:b w:val="0"/>
          <w:i w:val="0"/>
        </w:rPr>
        <w:t>Cierre: liquidación, entregas, memoria e inventario final.</w:t>
      </w:r>
    </w:p>
    <w:p>
      <w:pPr/>
      <w:r>
        <w:rPr>
          <w:b w:val="0"/>
          <w:i w:val="0"/>
        </w:rPr>
        <w:t>Reglas de oficio: un expediente por programa o por serie, con una referencia única que viaja en</w:t>
      </w:r>
      <w:r>
        <w:t xml:space="preserve"> </w:t>
      </w:r>
      <w:r>
        <w:rPr>
          <w:b w:val="0"/>
          <w:i w:val="0"/>
        </w:rPr>
        <w:t>todos sus papeles; cada documento, fechado y firmado o identificado su autor; y ningún papel que</w:t>
      </w:r>
      <w:r>
        <w:t xml:space="preserve"> </w:t>
      </w:r>
      <w:r>
        <w:rPr>
          <w:b w:val="0"/>
          <w:i w:val="0"/>
        </w:rPr>
        <w:t>sólo exista en el correo de una persona.</w:t>
      </w:r>
    </w:p>
    <w:p>
      <w:pPr>
        <w:pStyle w:val="Heading2"/>
      </w:pPr>
      <w:r>
        <w:rPr>
          <w:b w:val="0"/>
          <w:i w:val="0"/>
        </w:rPr>
        <w:t>12.3 Contratos</w:t>
      </w:r>
    </w:p>
    <w:p>
      <w:pPr>
        <w:pStyle w:val="Heading3"/>
      </w:pPr>
      <w:r>
        <w:rPr>
          <w:b w:val="0"/>
          <w:i w:val="0"/>
        </w:rPr>
        <w:t>12.3.1 Cuándo existe el contrato: perfección y formalización</w:t>
      </w:r>
    </w:p>
    <w:p>
      <w:pPr/>
      <w:r>
        <w:rPr>
          <w:b w:val="0"/>
          <w:i w:val="0"/>
        </w:rPr>
        <w:t>La base es la forma escrita. El artículo 37.1 de la LCSP:</w:t>
      </w:r>
      <w:r>
        <w:t xml:space="preserve"> </w:t>
      </w:r>
      <w:r>
        <w:rPr>
          <w:b w:val="0"/>
          <w:i w:val="0"/>
        </w:rPr>
      </w:r>
      <w:r>
        <w:rPr>
          <w:b/>
          <w:i w:val="0"/>
        </w:rPr>
        <w:t>«Las entidades del sector público no podrán contratar verbalmente, salvo que el contrato tenga,</w:t>
      </w:r>
      <w:r>
        <w:t xml:space="preserve"> </w:t>
      </w:r>
      <w:r>
        <w:rPr>
          <w:b/>
          <w:i w:val="0"/>
        </w:rPr>
        <w:t>conforme a lo señalado en el artículo 120.1, carácter de emergencia.»</w:t>
      </w:r>
      <w:r>
        <w:rPr>
          <w:b w:val="0"/>
          <w:i w:val="0"/>
        </w:rPr>
        <w:t xml:space="preserve"> Para el productor, todo</w:t>
      </w:r>
      <w:r>
        <w:t xml:space="preserve"> </w:t>
      </w:r>
      <w:r>
        <w:rPr>
          <w:b w:val="0"/>
          <w:i w:val="0"/>
        </w:rPr>
        <w:t>encargo a un proveedor tiene que constar por escrito; la única salvedad es la emergencia, que el</w:t>
      </w:r>
      <w:r>
        <w:t xml:space="preserve"> </w:t>
      </w:r>
      <w:r>
        <w:rPr>
          <w:b w:val="0"/>
          <w:i w:val="0"/>
        </w:rPr>
        <w:t xml:space="preserve">artículo 120.1 reserva a cuando la Administración tenga que actuar de manera inmediata </w:t>
      </w:r>
      <w:r>
        <w:rPr>
          <w:b/>
          <w:i w:val="0"/>
        </w:rPr>
        <w:t>«a causa de</w:t>
      </w:r>
      <w:r>
        <w:t xml:space="preserve"> </w:t>
      </w:r>
      <w:r>
        <w:rPr>
          <w:b/>
          <w:i w:val="0"/>
        </w:rPr>
        <w:t>acontecimientos catastróficos, de situaciones que supongan grave peligro o de necesidades que</w:t>
      </w:r>
      <w:r>
        <w:t xml:space="preserve"> </w:t>
      </w:r>
      <w:r>
        <w:rPr>
          <w:b/>
          <w:i w:val="0"/>
        </w:rPr>
        <w:t>afecten a la defensa nacional»</w:t>
      </w:r>
      <w:r>
        <w:rPr>
          <w:b w:val="0"/>
          <w:i w:val="0"/>
        </w:rPr>
        <w:t>. La prisa de una grabación no es ninguno de esos supuestos.</w:t>
      </w:r>
    </w:p>
    <w:p>
      <w:pPr/>
      <w:r>
        <w:rPr>
          <w:b w:val="0"/>
          <w:i w:val="0"/>
        </w:rPr>
        <w:t>Sobre esa base, dos preceptos deciden qué papel hace nacer un contrato del sector público:</w:t>
      </w:r>
    </w:p>
    <w:p>
      <w:pPr>
        <w:pStyle w:val="ListBullet"/>
      </w:pPr>
      <w:r>
        <w:rPr>
          <w:b w:val="0"/>
          <w:i w:val="0"/>
        </w:rPr>
        <w:t xml:space="preserve">Artículo 36.1 de la LCSP: los contratos de los poderes adjudicadores, </w:t>
      </w:r>
      <w:r>
        <w:rPr>
          <w:b/>
          <w:i w:val="0"/>
        </w:rPr>
        <w:t>«a excepción de los</w:t>
      </w:r>
      <w:r>
        <w:t xml:space="preserve"> </w:t>
      </w:r>
      <w:r>
        <w:rPr>
          <w:b/>
          <w:i w:val="0"/>
        </w:rPr>
        <w:t>contratos menores»</w:t>
      </w:r>
      <w:r>
        <w:rPr>
          <w:b w:val="0"/>
          <w:i w:val="0"/>
        </w:rPr>
        <w:t xml:space="preserve"> y de los basados en un acuerdo marco o en un sistema dinámico de adquisición,</w:t>
      </w:r>
      <w:r>
        <w:t xml:space="preserve"> </w:t>
      </w:r>
      <w:r>
        <w:rPr>
          <w:b w:val="0"/>
          <w:i w:val="0"/>
        </w:rPr>
      </w:r>
      <w:r>
        <w:rPr>
          <w:b/>
          <w:i w:val="0"/>
        </w:rPr>
        <w:t>«se perfeccionan con su formalización.»</w:t>
      </w:r>
      <w:r>
        <w:rPr>
          <w:b w:val="0"/>
          <w:i w:val="0"/>
        </w:rPr>
      </w:r>
    </w:p>
    <w:p>
      <w:pPr>
        <w:pStyle w:val="ListBullet"/>
      </w:pPr>
      <w:r>
        <w:rPr>
          <w:b w:val="0"/>
          <w:i w:val="0"/>
        </w:rPr>
        <w:t xml:space="preserve">Artículo 153.1: los contratos de las Administraciones Públicas </w:t>
      </w:r>
      <w:r>
        <w:rPr>
          <w:b/>
          <w:i w:val="0"/>
        </w:rPr>
        <w:t>«deberán formalizarse en</w:t>
      </w:r>
      <w:r>
        <w:t xml:space="preserve"> </w:t>
      </w:r>
      <w:r>
        <w:rPr>
          <w:b/>
          <w:i w:val="0"/>
        </w:rPr>
        <w:t>documento administrativo que se ajuste con exactitud a las condiciones de la licitación,</w:t>
      </w:r>
      <w:r>
        <w:t xml:space="preserve"> </w:t>
      </w:r>
      <w:r>
        <w:rPr>
          <w:b/>
          <w:i w:val="0"/>
        </w:rPr>
        <w:t>constituyendo dicho documento título suficiente para acceder a cualquier registro público.»</w:t>
      </w:r>
      <w:r>
        <w:rPr>
          <w:b w:val="0"/>
          <w:i w:val="0"/>
        </w:rPr>
        <w:t xml:space="preserve"> El</w:t>
      </w:r>
      <w:r>
        <w:t xml:space="preserve"> </w:t>
      </w:r>
      <w:r>
        <w:rPr>
          <w:b w:val="0"/>
          <w:i w:val="0"/>
        </w:rPr>
        <w:t xml:space="preserve">contratista puede pedir escritura pública a su costa, y </w:t>
      </w:r>
      <w:r>
        <w:rPr>
          <w:b/>
          <w:i w:val="0"/>
        </w:rPr>
        <w:t>«En ningún caso se podrán incluir en el</w:t>
      </w:r>
      <w:r>
        <w:t xml:space="preserve"> </w:t>
      </w:r>
      <w:r>
        <w:rPr>
          <w:b/>
          <w:i w:val="0"/>
        </w:rPr>
        <w:t>documento en que se formalice el contrato cláusulas que impliquen alteración de los términos de la</w:t>
      </w:r>
      <w:r>
        <w:t xml:space="preserve"> </w:t>
      </w:r>
      <w:r>
        <w:rPr>
          <w:b/>
          <w:i w:val="0"/>
        </w:rPr>
        <w:t>adjudicación.»</w:t>
      </w:r>
      <w:r>
        <w:rPr>
          <w:b w:val="0"/>
          <w:i w:val="0"/>
        </w:rPr>
      </w:r>
    </w:p>
    <w:p>
      <w:pPr>
        <w:pStyle w:val="ListBullet"/>
      </w:pPr>
      <w:r>
        <w:rPr>
          <w:b w:val="0"/>
          <w:i w:val="0"/>
        </w:rPr>
        <w:t>Artículo 153.6: salvo los menores, los basados en un acuerdo marco o en un sistema dinámico y la</w:t>
      </w:r>
      <w:r>
        <w:t xml:space="preserve"> </w:t>
      </w:r>
      <w:r>
        <w:rPr>
          <w:b w:val="0"/>
          <w:i w:val="0"/>
        </w:rPr>
        <w:t xml:space="preserve">tramitación de emergencia, </w:t>
      </w:r>
      <w:r>
        <w:rPr>
          <w:b/>
          <w:i w:val="0"/>
        </w:rPr>
        <w:t>«no podrá procederse a la ejecución del contrato con carácter previo a</w:t>
      </w:r>
      <w:r>
        <w:t xml:space="preserve"> </w:t>
      </w:r>
      <w:r>
        <w:rPr>
          <w:b/>
          <w:i w:val="0"/>
        </w:rPr>
        <w:t>su formalización.»</w:t>
      </w:r>
      <w:r>
        <w:rPr>
          <w:b w:val="0"/>
          <w:i w:val="0"/>
        </w:rPr>
      </w:r>
    </w:p>
    <w:p>
      <w:pPr/>
      <w:r>
        <w:rPr>
          <w:b w:val="0"/>
          <w:i w:val="0"/>
        </w:rPr>
        <w:t>Para el productor, la consecuencia es de calendario: si un servicio que no es menor no está</w:t>
      </w:r>
      <w:r>
        <w:t xml:space="preserve"> </w:t>
      </w:r>
      <w:r>
        <w:rPr>
          <w:b w:val="0"/>
          <w:i w:val="0"/>
        </w:rPr>
        <w:t>formalizado, no puede empezar, aunque la grabación esté convocada. El plazo de formalización también</w:t>
      </w:r>
      <w:r>
        <w:t xml:space="preserve"> </w:t>
      </w:r>
      <w:r>
        <w:rPr>
          <w:b w:val="0"/>
          <w:i w:val="0"/>
        </w:rPr>
        <w:t>cuenta: en los contratos susceptibles de recurso especial no puede formalizarse antes de quince días</w:t>
      </w:r>
      <w:r>
        <w:t xml:space="preserve"> </w:t>
      </w:r>
      <w:r>
        <w:rPr>
          <w:b w:val="0"/>
          <w:i w:val="0"/>
        </w:rPr>
        <w:t>hábiles desde que se remite la notificación de la adjudicación (153.3; las comunidades autónomas</w:t>
      </w:r>
      <w:r>
        <w:t xml:space="preserve"> </w:t>
      </w:r>
      <w:r>
        <w:rPr>
          <w:b w:val="0"/>
          <w:i w:val="0"/>
        </w:rPr>
        <w:t xml:space="preserve">pueden ampliar ese plazo, sin exceder de un mes), y en los restantes, </w:t>
      </w:r>
      <w:r>
        <w:rPr>
          <w:b/>
          <w:i w:val="0"/>
        </w:rPr>
        <w:t>«no más tarde de los</w:t>
      </w:r>
      <w:r>
        <w:t xml:space="preserve"> </w:t>
      </w:r>
      <w:r>
        <w:rPr>
          <w:b/>
          <w:i w:val="0"/>
        </w:rPr>
        <w:t>quince días hábiles siguientes»</w:t>
      </w:r>
      <w:r>
        <w:rPr>
          <w:b w:val="0"/>
          <w:i w:val="0"/>
        </w:rPr>
        <w:t xml:space="preserve"> a esa notificación. En el contrato menor, la existencia se acredita</w:t>
      </w:r>
      <w:r>
        <w:t xml:space="preserve"> </w:t>
      </w:r>
      <w:r>
        <w:rPr>
          <w:b w:val="0"/>
          <w:i w:val="0"/>
        </w:rPr>
        <w:t>con los documentos del artículo 118 (153.2): no hay documento de formalización.</w:t>
      </w:r>
    </w:p>
    <w:p>
      <w:pPr>
        <w:pStyle w:val="Heading3"/>
      </w:pPr>
      <w:r>
        <w:rPr>
          <w:b w:val="0"/>
          <w:i w:val="0"/>
        </w:rPr>
        <w:t>12.3.2 El contrato y sus anexos tienen que cuadrar</w:t>
      </w:r>
    </w:p>
    <w:p>
      <w:pPr/>
      <w:r>
        <w:rPr>
          <w:b w:val="0"/>
          <w:i w:val="0"/>
        </w:rPr>
        <w:t>Un contrato de producción suele llevar anexos (presupuesto, plan de trabajo, relación de medios,</w:t>
      </w:r>
      <w:r>
        <w:t xml:space="preserve"> </w:t>
      </w:r>
      <w:r>
        <w:rPr>
          <w:b w:val="0"/>
          <w:i w:val="0"/>
        </w:rPr>
        <w:t>entregables). Los fallos que la Cámara halló en 2018 en los contratos formalizados (punto 50) son</w:t>
      </w:r>
      <w:r>
        <w:t xml:space="preserve"> </w:t>
      </w:r>
      <w:r>
        <w:rPr>
          <w:b w:val="0"/>
          <w:i w:val="0"/>
        </w:rPr>
        <w:t>fallos de coherencia documental:</w:t>
      </w:r>
    </w:p>
    <w:p>
      <w:pPr>
        <w:pStyle w:val="ListBullet"/>
      </w:pPr>
      <w:r>
        <w:rPr>
          <w:b w:val="0"/>
          <w:i w:val="0"/>
        </w:rPr>
      </w:r>
      <w:r>
        <w:rPr>
          <w:b/>
          <w:i w:val="0"/>
        </w:rPr>
        <w:t>«Los anexos de los contratos CSRTV-PROD-18 y 20 son ilegibles.»</w:t>
      </w:r>
      <w:r>
        <w:rPr>
          <w:b w:val="0"/>
          <w:i w:val="0"/>
        </w:rPr>
      </w:r>
    </w:p>
    <w:p>
      <w:pPr>
        <w:pStyle w:val="ListBullet"/>
      </w:pPr>
      <w:r>
        <w:rPr>
          <w:b w:val="0"/>
          <w:i w:val="0"/>
        </w:rPr>
      </w:r>
      <w:r>
        <w:rPr>
          <w:b/>
          <w:i w:val="0"/>
        </w:rPr>
        <w:t>«En los contratos CSRTV-PROD-12 y 28 el presupuesto que aparece como documento anexo al contrato</w:t>
      </w:r>
      <w:r>
        <w:t xml:space="preserve"> </w:t>
      </w:r>
      <w:r>
        <w:rPr>
          <w:b/>
          <w:i w:val="0"/>
        </w:rPr>
        <w:t>y que se firma junto con el mismo, aparece fechada con posterioridad al contrato.»</w:t>
      </w:r>
      <w:r>
        <w:rPr>
          <w:b w:val="0"/>
          <w:i w:val="0"/>
        </w:rPr>
      </w:r>
    </w:p>
    <w:p>
      <w:pPr>
        <w:pStyle w:val="ListBullet"/>
      </w:pPr>
      <w:r>
        <w:rPr>
          <w:b w:val="0"/>
          <w:i w:val="0"/>
        </w:rPr>
      </w:r>
      <w:r>
        <w:rPr>
          <w:b/>
          <w:i w:val="0"/>
        </w:rPr>
        <w:t>«El contrato CSRTV-PROD-8 aparece fechado de manera errónea en el año 2017 en vez 2018.»</w:t>
      </w:r>
      <w:r>
        <w:rPr>
          <w:b w:val="0"/>
          <w:i w:val="0"/>
        </w:rPr>
      </w:r>
    </w:p>
    <w:p>
      <w:pPr>
        <w:pStyle w:val="ListBullet"/>
      </w:pPr>
      <w:r>
        <w:rPr>
          <w:b w:val="0"/>
          <w:i w:val="0"/>
        </w:rPr>
      </w:r>
      <w:r>
        <w:rPr>
          <w:b/>
          <w:i w:val="0"/>
        </w:rPr>
        <w:t>«El expediente CSRTV-PROD-42 por el que CSRTV ha adquirido los derechos de explotación de la</w:t>
      </w:r>
      <w:r>
        <w:t xml:space="preserve"> </w:t>
      </w:r>
      <w:r>
        <w:rPr>
          <w:b/>
          <w:i w:val="0"/>
        </w:rPr>
        <w:t>producción “40X40” no se ha formalizado mediante un contrato sino con un manifiesto.»</w:t>
      </w:r>
      <w:r>
        <w:rPr>
          <w:b w:val="0"/>
          <w:i w:val="0"/>
        </w:rPr>
      </w:r>
    </w:p>
    <w:p>
      <w:pPr>
        <w:pStyle w:val="ListBullet"/>
      </w:pPr>
      <w:r>
        <w:rPr>
          <w:b w:val="0"/>
          <w:i w:val="0"/>
        </w:rPr>
      </w:r>
      <w:r>
        <w:rPr>
          <w:b/>
          <w:i w:val="0"/>
        </w:rPr>
        <w:t>«En el expediente CSRTV-PROD-36 el importe en el contrato firmado es inferior al aprobado por el</w:t>
      </w:r>
      <w:r>
        <w:t xml:space="preserve"> </w:t>
      </w:r>
      <w:r>
        <w:rPr>
          <w:b/>
          <w:i w:val="0"/>
        </w:rPr>
        <w:t>comité de antena y finalmente registrado en contabilidad.»</w:t>
      </w:r>
      <w:r>
        <w:rPr>
          <w:b w:val="0"/>
          <w:i w:val="0"/>
        </w:rPr>
      </w:r>
    </w:p>
    <w:p>
      <w:pPr/>
      <w:r>
        <w:rPr>
          <w:b w:val="0"/>
          <w:i w:val="0"/>
        </w:rPr>
        <w:t>Cada uno rompe una cualidad del documento (véase «Qué hace que un documento sirva de prueba»): la</w:t>
      </w:r>
      <w:r>
        <w:t xml:space="preserve"> </w:t>
      </w:r>
      <w:r>
        <w:rPr>
          <w:b w:val="0"/>
          <w:i w:val="0"/>
        </w:rPr>
        <w:t>legibilidad es disponibilidad; la fecha del anexo posterior al contrato y el año equivocado son</w:t>
      </w:r>
      <w:r>
        <w:t xml:space="preserve"> </w:t>
      </w:r>
      <w:r>
        <w:rPr>
          <w:b w:val="0"/>
          <w:i w:val="0"/>
        </w:rPr>
        <w:t>fiabilidad; el manifiesto en lugar de contrato es autenticidad del título; y el importe distinto en</w:t>
      </w:r>
      <w:r>
        <w:t xml:space="preserve"> </w:t>
      </w:r>
      <w:r>
        <w:rPr>
          <w:b w:val="0"/>
          <w:i w:val="0"/>
        </w:rPr>
        <w:t>el contrato, en el acta y en la contabilidad es integridad. La comprobación de oficio antes de</w:t>
      </w:r>
      <w:r>
        <w:t xml:space="preserve"> </w:t>
      </w:r>
      <w:r>
        <w:rPr>
          <w:b w:val="0"/>
          <w:i w:val="0"/>
        </w:rPr>
        <w:t>firmar: que el objeto, el importe, las fechas y los anexos del contrato coincidan con lo aprobado y</w:t>
      </w:r>
      <w:r>
        <w:t xml:space="preserve"> </w:t>
      </w:r>
      <w:r>
        <w:rPr>
          <w:b w:val="0"/>
          <w:i w:val="0"/>
        </w:rPr>
        <w:t>con lo que se va a imputar.</w:t>
      </w:r>
    </w:p>
    <w:p>
      <w:pPr>
        <w:pStyle w:val="Heading3"/>
      </w:pPr>
      <w:r>
        <w:rPr>
          <w:b w:val="0"/>
          <w:i w:val="0"/>
        </w:rPr>
        <w:t>12.3.3 Dónde queda constancia pública del contrato</w:t>
      </w:r>
    </w:p>
    <w:p>
      <w:pPr/>
      <w:r>
        <w:rPr>
          <w:b w:val="0"/>
          <w:i w:val="0"/>
        </w:rPr>
        <w:t>La trazabilidad de un contrato público no se queda en la casa. Hay cuatro sitios fuera de la casa</w:t>
      </w:r>
      <w:r>
        <w:t xml:space="preserve"> </w:t>
      </w:r>
      <w:r>
        <w:rPr>
          <w:b w:val="0"/>
          <w:i w:val="0"/>
        </w:rPr>
        <w:t>donde queda constancia de él:</w:t>
      </w:r>
    </w:p>
    <w:p>
      <w:pPr>
        <w:pStyle w:val="ListNumber"/>
      </w:pPr>
      <w:r>
        <w:rPr>
          <w:b w:val="0"/>
          <w:i w:val="0"/>
        </w:rPr>
        <w:t xml:space="preserve">El perfil de contratante (artículo 63 de la LCSP). Es el </w:t>
      </w:r>
      <w:r>
        <w:rPr>
          <w:b/>
          <w:i w:val="0"/>
        </w:rPr>
        <w:t>«elemento que agrupa la información y</w:t>
      </w:r>
      <w:r>
        <w:t xml:space="preserve"> </w:t>
      </w:r>
      <w:r>
        <w:rPr>
          <w:b/>
          <w:i w:val="0"/>
        </w:rPr>
        <w:t>documentos relativos a su actividad contractual al objeto de asegurar la transparencia y el</w:t>
      </w:r>
      <w:r>
        <w:t xml:space="preserve"> </w:t>
      </w:r>
      <w:r>
        <w:rPr>
          <w:b/>
          <w:i w:val="0"/>
        </w:rPr>
        <w:t>acceso público a los mismos»</w:t>
      </w:r>
      <w:r>
        <w:rPr>
          <w:b w:val="0"/>
          <w:i w:val="0"/>
        </w:rPr>
        <w:t xml:space="preserve"> (63.1); su información se publica </w:t>
      </w:r>
      <w:r>
        <w:rPr>
          <w:b/>
          <w:i w:val="0"/>
        </w:rPr>
        <w:t>«en formatos abiertos y</w:t>
      </w:r>
      <w:r>
        <w:t xml:space="preserve"> </w:t>
      </w:r>
      <w:r>
        <w:rPr>
          <w:b/>
          <w:i w:val="0"/>
        </w:rPr>
        <w:t>reutilizables, y permanecerá accesible al público durante un periodo de tiempo no inferior a 5</w:t>
      </w:r>
      <w:r>
        <w:t xml:space="preserve"> </w:t>
      </w:r>
      <w:r>
        <w:rPr>
          <w:b/>
          <w:i w:val="0"/>
        </w:rPr>
        <w:t>años»</w:t>
      </w:r>
      <w:r>
        <w:rPr>
          <w:b w:val="0"/>
          <w:i w:val="0"/>
        </w:rPr>
        <w:t xml:space="preserve"> (63.1). De cada contrato debe publicarse, al menos, </w:t>
      </w:r>
      <w:r>
        <w:rPr>
          <w:b/>
          <w:i w:val="0"/>
        </w:rPr>
        <w:t>«La memoria justificativa del</w:t>
      </w:r>
      <w:r>
        <w:t xml:space="preserve"> </w:t>
      </w:r>
      <w:r>
        <w:rPr>
          <w:b/>
          <w:i w:val="0"/>
        </w:rPr>
        <w:t>contrato, el informe de insuficiencia de medios en el caso de contratos de servicios, la</w:t>
      </w:r>
      <w:r>
        <w:t xml:space="preserve"> </w:t>
      </w:r>
      <w:r>
        <w:rPr>
          <w:b/>
          <w:i w:val="0"/>
        </w:rPr>
        <w:t>justificación del procedimiento utilizado para su adjudicación cuando se utilice un procedimiento</w:t>
      </w:r>
      <w:r>
        <w:t xml:space="preserve"> </w:t>
      </w:r>
      <w:r>
        <w:rPr>
          <w:b/>
          <w:i w:val="0"/>
        </w:rPr>
        <w:t>distinto del abierto o del restringido, el pliego de cláusulas administrativas particulares y el</w:t>
      </w:r>
      <w:r>
        <w:t xml:space="preserve"> </w:t>
      </w:r>
      <w:r>
        <w:rPr>
          <w:b/>
          <w:i w:val="0"/>
        </w:rPr>
        <w:t>de prescripciones técnicas que hayan de regir el contrato o documentos equivalentes, en su caso,</w:t>
      </w:r>
      <w:r>
        <w:t xml:space="preserve"> </w:t>
      </w:r>
      <w:r>
        <w:rPr>
          <w:b/>
          <w:i w:val="0"/>
        </w:rPr>
        <w:t>y el documento de aprobación del expediente.»</w:t>
      </w:r>
      <w:r>
        <w:rPr>
          <w:b w:val="0"/>
          <w:i w:val="0"/>
        </w:rPr>
        <w:t xml:space="preserve"> (63.3.a), además del objeto, la duración, el</w:t>
      </w:r>
      <w:r>
        <w:t xml:space="preserve"> </w:t>
      </w:r>
      <w:r>
        <w:rPr>
          <w:b w:val="0"/>
          <w:i w:val="0"/>
        </w:rPr>
        <w:t>presupuesto base de licitación y el importe de adjudicación (63.3.b), los anuncios (63.3.c) y los</w:t>
      </w:r>
      <w:r>
        <w:t xml:space="preserve"> </w:t>
      </w:r>
      <w:r>
        <w:rPr>
          <w:b w:val="0"/>
          <w:i w:val="0"/>
        </w:rPr>
        <w:t>licitadores, las actas y la resolución de adjudicación (63.3.e). Los contratos menores se publican</w:t>
      </w:r>
      <w:r>
        <w:t xml:space="preserve"> </w:t>
      </w:r>
      <w:r>
        <w:rPr>
          <w:b w:val="0"/>
          <w:i w:val="0"/>
        </w:rPr>
      </w:r>
      <w:r>
        <w:rPr>
          <w:b/>
          <w:i w:val="0"/>
        </w:rPr>
        <w:t>«al menos trimestralmente»</w:t>
      </w:r>
      <w:r>
        <w:rPr>
          <w:b w:val="0"/>
          <w:i w:val="0"/>
        </w:rPr>
        <w:t xml:space="preserve">, con </w:t>
      </w:r>
      <w:r>
        <w:rPr>
          <w:b/>
          <w:i w:val="0"/>
        </w:rPr>
        <w:t>«su objeto, duración, el importe de adjudicación, incluido el</w:t>
      </w:r>
      <w:r>
        <w:t xml:space="preserve"> </w:t>
      </w:r>
      <w:r>
        <w:rPr>
          <w:b/>
          <w:i w:val="0"/>
        </w:rPr>
        <w:t>Impuesto sobre el Valor Añadido, y la identidad del adjudicatario, ordenándose los contratos por la</w:t>
      </w:r>
      <w:r>
        <w:t xml:space="preserve"> </w:t>
      </w:r>
      <w:r>
        <w:rPr>
          <w:b/>
          <w:i w:val="0"/>
        </w:rPr>
        <w:t>identidad del adjudicatario.»</w:t>
      </w:r>
      <w:r>
        <w:rPr>
          <w:b w:val="0"/>
          <w:i w:val="0"/>
        </w:rPr>
        <w:t xml:space="preserve"> (63.4); quedan fuera los de valor estimado inferior a 5.000 euros</w:t>
      </w:r>
      <w:r>
        <w:t xml:space="preserve"> </w:t>
      </w:r>
      <w:r>
        <w:rPr>
          <w:b w:val="0"/>
          <w:i w:val="0"/>
        </w:rPr>
        <w:t>pagados por anticipo de caja fija u otro sistema similar. El sistema del perfil debe poder</w:t>
      </w:r>
      <w:r>
        <w:t xml:space="preserve"> </w:t>
      </w:r>
      <w:r>
        <w:rPr>
          <w:b w:val="0"/>
          <w:i w:val="0"/>
        </w:rPr>
      </w:r>
      <w:r>
        <w:rPr>
          <w:b/>
          <w:i w:val="0"/>
        </w:rPr>
        <w:t>«acreditar fehacientemente el momento de inicio de la difusión pública de la información»</w:t>
      </w:r>
      <w:r>
        <w:rPr>
          <w:b w:val="0"/>
          <w:i w:val="0"/>
        </w:rPr>
      </w:r>
      <w:r>
        <w:t xml:space="preserve"> </w:t>
      </w:r>
      <w:r>
        <w:rPr>
          <w:b w:val="0"/>
          <w:i w:val="0"/>
        </w:rPr>
        <w:t xml:space="preserve">(63.7), y cada vez que se excluya información de la publicación </w:t>
      </w:r>
      <w:r>
        <w:rPr>
          <w:b/>
          <w:i w:val="0"/>
        </w:rPr>
        <w:t>«deberá justificarlo en el</w:t>
      </w:r>
      <w:r>
        <w:t xml:space="preserve"> </w:t>
      </w:r>
      <w:r>
        <w:rPr>
          <w:b/>
          <w:i w:val="0"/>
        </w:rPr>
        <w:t>expediente»</w:t>
      </w:r>
      <w:r>
        <w:rPr>
          <w:b w:val="0"/>
          <w:i w:val="0"/>
        </w:rPr>
        <w:t xml:space="preserve"> (63.8).</w:t>
      </w:r>
    </w:p>
    <w:p>
      <w:pPr>
        <w:pStyle w:val="ListNumber"/>
      </w:pPr>
      <w:r>
        <w:rPr>
          <w:b w:val="0"/>
          <w:i w:val="0"/>
        </w:rPr>
        <w:t>El portal de transparencia. La Ley 1/2014, de Transparencia Pública de Andalucía, se aplica a</w:t>
      </w:r>
      <w:r>
        <w:t xml:space="preserve"> </w:t>
      </w:r>
      <w:r>
        <w:rPr>
          <w:b w:val="0"/>
          <w:i w:val="0"/>
        </w:rPr>
      </w:r>
      <w:r>
        <w:rPr>
          <w:b/>
          <w:i w:val="0"/>
        </w:rPr>
        <w:t>«Las agencias de la Administración de la Junta de Andalucía, sean administrativas, de régimen</w:t>
      </w:r>
      <w:r>
        <w:t xml:space="preserve"> </w:t>
      </w:r>
      <w:r>
        <w:rPr>
          <w:b/>
          <w:i w:val="0"/>
        </w:rPr>
        <w:t>especial o públicas empresariales»</w:t>
      </w:r>
      <w:r>
        <w:rPr>
          <w:b w:val="0"/>
          <w:i w:val="0"/>
        </w:rPr>
        <w:t xml:space="preserve"> (artículo 3.1.c) y a las sociedades mercantiles con</w:t>
      </w:r>
      <w:r>
        <w:t xml:space="preserve"> </w:t>
      </w:r>
      <w:r>
        <w:rPr>
          <w:b w:val="0"/>
          <w:i w:val="0"/>
        </w:rPr>
        <w:t>participación pública superior al 50 por ciento (3.1.i). Su artículo 15.a) obliga a publicar</w:t>
      </w:r>
      <w:r>
        <w:t xml:space="preserve"> </w:t>
      </w:r>
      <w:r>
        <w:rPr>
          <w:b w:val="0"/>
          <w:i w:val="0"/>
        </w:rPr>
      </w:r>
      <w:r>
        <w:rPr>
          <w:b/>
          <w:i w:val="0"/>
        </w:rPr>
        <w:t>«Todos los contratos, con indicación del objeto, duración, el importe de licitación y de</w:t>
      </w:r>
      <w:r>
        <w:t xml:space="preserve"> </w:t>
      </w:r>
      <w:r>
        <w:rPr>
          <w:b/>
          <w:i w:val="0"/>
        </w:rPr>
        <w:t>adjudicación, el procedimiento utilizado para su celebración, los instrumentos a través de los</w:t>
      </w:r>
      <w:r>
        <w:t xml:space="preserve"> </w:t>
      </w:r>
      <w:r>
        <w:rPr>
          <w:b/>
          <w:i w:val="0"/>
        </w:rPr>
        <w:t>que, en su caso, se ha publicitado, el número de licitadores participantes en el procedimiento y</w:t>
      </w:r>
      <w:r>
        <w:t xml:space="preserve"> </w:t>
      </w:r>
      <w:r>
        <w:rPr>
          <w:b/>
          <w:i w:val="0"/>
        </w:rPr>
        <w:t>la identidad del adjudicatario»</w:t>
      </w:r>
      <w:r>
        <w:rPr>
          <w:b w:val="0"/>
          <w:i w:val="0"/>
        </w:rPr>
        <w:t>, con sus modificaciones, prórrogas y subcontrataciones; y</w:t>
      </w:r>
      <w:r>
        <w:t xml:space="preserve"> </w:t>
      </w:r>
      <w:r>
        <w:rPr>
          <w:b w:val="0"/>
          <w:i w:val="0"/>
        </w:rPr>
      </w:r>
      <w:r>
        <w:rPr>
          <w:b/>
          <w:i w:val="0"/>
        </w:rPr>
        <w:t>«La publicación de la información relativa a los contratos menores podrá realizarse</w:t>
      </w:r>
      <w:r>
        <w:t xml:space="preserve"> </w:t>
      </w:r>
      <w:r>
        <w:rPr>
          <w:b/>
          <w:i w:val="0"/>
        </w:rPr>
        <w:t>trimestralmente.»</w:t>
      </w:r>
      <w:r>
        <w:rPr>
          <w:b w:val="0"/>
          <w:i w:val="0"/>
        </w:rPr>
      </w:r>
    </w:p>
    <w:p>
      <w:pPr>
        <w:pStyle w:val="ListNumber"/>
      </w:pPr>
      <w:r>
        <w:rPr>
          <w:b w:val="0"/>
          <w:i w:val="0"/>
        </w:rPr>
        <w:t xml:space="preserve">El Registro de Contratos del Sector Público (artículo 346 de la LCSP), </w:t>
      </w:r>
      <w:r>
        <w:rPr>
          <w:b/>
          <w:i w:val="0"/>
        </w:rPr>
        <w:t>«el sistema oficial</w:t>
      </w:r>
      <w:r>
        <w:t xml:space="preserve"> </w:t>
      </w:r>
      <w:r>
        <w:rPr>
          <w:b/>
          <w:i w:val="0"/>
        </w:rPr>
        <w:t>central de información sobre la contratación pública en España»</w:t>
      </w:r>
      <w:r>
        <w:rPr>
          <w:b w:val="0"/>
          <w:i w:val="0"/>
        </w:rPr>
        <w:t xml:space="preserve"> (346.2). Los poderes</w:t>
      </w:r>
      <w:r>
        <w:t xml:space="preserve"> </w:t>
      </w:r>
      <w:r>
        <w:rPr>
          <w:b w:val="0"/>
          <w:i w:val="0"/>
        </w:rPr>
        <w:t xml:space="preserve">adjudicadores le comunican </w:t>
      </w:r>
      <w:r>
        <w:rPr>
          <w:b/>
          <w:i w:val="0"/>
        </w:rPr>
        <w:t>«los datos básicos de los contratos por ellos adjudicados, entre los</w:t>
      </w:r>
      <w:r>
        <w:t xml:space="preserve"> </w:t>
      </w:r>
      <w:r>
        <w:rPr>
          <w:b/>
          <w:i w:val="0"/>
        </w:rPr>
        <w:t>que figurará la identidad del adjudicatario, el importe de adjudicación de los mismos, junto con</w:t>
      </w:r>
      <w:r>
        <w:t xml:space="preserve"> </w:t>
      </w:r>
      <w:r>
        <w:rPr>
          <w:b/>
          <w:i w:val="0"/>
        </w:rPr>
        <w:t>el desglose correspondiente del Impuesto sobre el Valor Añadido.»</w:t>
      </w:r>
      <w:r>
        <w:rPr>
          <w:b w:val="0"/>
          <w:i w:val="0"/>
        </w:rPr>
        <w:t xml:space="preserve"> (346.3), y después sus</w:t>
      </w:r>
      <w:r>
        <w:t xml:space="preserve"> </w:t>
      </w:r>
      <w:r>
        <w:rPr>
          <w:b w:val="0"/>
          <w:i w:val="0"/>
        </w:rPr>
        <w:t xml:space="preserve">modificaciones, prórrogas, variaciones, importe final y extinción. Cada contrato lleva </w:t>
      </w:r>
      <w:r>
        <w:rPr>
          <w:b/>
          <w:i w:val="0"/>
        </w:rPr>
        <w:t>«un código</w:t>
      </w:r>
      <w:r>
        <w:t xml:space="preserve"> </w:t>
      </w:r>
      <w:r>
        <w:rPr>
          <w:b/>
          <w:i w:val="0"/>
        </w:rPr>
        <w:t>identificador, que será único en su ámbito de competencias»</w:t>
      </w:r>
      <w:r>
        <w:rPr>
          <w:b w:val="0"/>
          <w:i w:val="0"/>
        </w:rPr>
        <w:t xml:space="preserve"> (346.7): es la referencia que lo</w:t>
      </w:r>
      <w:r>
        <w:t xml:space="preserve"> </w:t>
      </w:r>
      <w:r>
        <w:rPr>
          <w:b w:val="0"/>
          <w:i w:val="0"/>
        </w:rPr>
        <w:t>sigue en todos sus papeles. La comunicación puede sustituirse por la que se cruzan los registros</w:t>
      </w:r>
      <w:r>
        <w:t xml:space="preserve"> </w:t>
      </w:r>
      <w:r>
        <w:rPr>
          <w:b w:val="0"/>
          <w:i w:val="0"/>
        </w:rPr>
        <w:t>de contratos análogos de otras Administraciones (346.6).</w:t>
      </w:r>
    </w:p>
    <w:p>
      <w:pPr>
        <w:pStyle w:val="ListNumber"/>
      </w:pPr>
      <w:r>
        <w:rPr>
          <w:b w:val="0"/>
          <w:i w:val="0"/>
        </w:rPr>
        <w:t>El órgano de control externo (artículo 335 de la LCSP). Dentro de los tres meses siguientes a la</w:t>
      </w:r>
      <w:r>
        <w:t xml:space="preserve"> </w:t>
      </w:r>
      <w:r>
        <w:rPr>
          <w:b w:val="0"/>
          <w:i w:val="0"/>
        </w:rPr>
        <w:t xml:space="preserve">formalización se remite al Tribunal de Cuentas </w:t>
      </w:r>
      <w:r>
        <w:rPr>
          <w:b/>
          <w:i w:val="0"/>
        </w:rPr>
        <w:t>«u órgano externo de fiscalización de la</w:t>
      </w:r>
      <w:r>
        <w:t xml:space="preserve"> </w:t>
      </w:r>
      <w:r>
        <w:rPr>
          <w:b/>
          <w:i w:val="0"/>
        </w:rPr>
        <w:t>Comunidad Autónoma»</w:t>
      </w:r>
      <w:r>
        <w:rPr>
          <w:b w:val="0"/>
          <w:i w:val="0"/>
        </w:rPr>
        <w:t xml:space="preserve"> una copia certificada del contrato con un extracto del expediente cuando el</w:t>
      </w:r>
      <w:r>
        <w:t xml:space="preserve"> </w:t>
      </w:r>
      <w:r>
        <w:rPr>
          <w:b w:val="0"/>
          <w:i w:val="0"/>
        </w:rPr>
        <w:t>precio de adjudicación (en los acuerdos marco, el valor estimado) excede de 600.000 euros en obras, concesiones y acuerdos marco, de 450.000</w:t>
      </w:r>
      <w:r>
        <w:t xml:space="preserve"> </w:t>
      </w:r>
      <w:r>
        <w:rPr>
          <w:b w:val="0"/>
          <w:i w:val="0"/>
        </w:rPr>
        <w:t>euros en suministros y de 150.000 euros en servicios y contratos administrativos especiales</w:t>
      </w:r>
      <w:r>
        <w:t xml:space="preserve"> </w:t>
      </w:r>
      <w:r>
        <w:rPr>
          <w:b w:val="0"/>
          <w:i w:val="0"/>
        </w:rPr>
        <w:t>(335.1); del resto, incluidos los menores, una relación con adjudicatario, objeto y cuantía,</w:t>
      </w:r>
      <w:r>
        <w:t xml:space="preserve"> </w:t>
      </w:r>
      <w:r>
        <w:rPr>
          <w:b w:val="0"/>
          <w:i w:val="0"/>
        </w:rPr>
        <w:t>salvo los menores de 5.000 euros pagados por anticipo de caja fija. Se comunican también las</w:t>
      </w:r>
      <w:r>
        <w:t xml:space="preserve"> </w:t>
      </w:r>
      <w:r>
        <w:rPr>
          <w:b w:val="0"/>
          <w:i w:val="0"/>
        </w:rPr>
        <w:t>modificaciones, prórrogas o variaciones de plazos, las variaciones de precio y el importe final,</w:t>
      </w:r>
      <w:r>
        <w:t xml:space="preserve"> </w:t>
      </w:r>
      <w:r>
        <w:rPr>
          <w:b w:val="0"/>
          <w:i w:val="0"/>
        </w:rPr>
        <w:t xml:space="preserve">la nulidad y la extinción normal o anormal (335.2), y el órgano de control puede reclamar </w:t>
      </w:r>
      <w:r>
        <w:rPr>
          <w:b/>
          <w:i w:val="0"/>
        </w:rPr>
        <w:t>«cuantos datos, documentos y antecedentes estime</w:t>
      </w:r>
      <w:r>
        <w:t xml:space="preserve"> </w:t>
      </w:r>
      <w:r>
        <w:rPr>
          <w:b/>
          <w:i w:val="0"/>
        </w:rPr>
        <w:t>pertinentes con relación a los contratos de cualquier naturaleza y cuantía.»</w:t>
      </w:r>
      <w:r>
        <w:rPr>
          <w:b w:val="0"/>
          <w:i w:val="0"/>
        </w:rPr>
        <w:t xml:space="preserve"> (335.3).</w:t>
      </w:r>
    </w:p>
    <w:p>
      <w:pPr/>
      <w:r>
        <w:rPr>
          <w:b w:val="0"/>
          <w:i w:val="0"/>
        </w:rPr>
        <w:t>El órgano externo en Andalucía:</w:t>
      </w:r>
    </w:p>
    <w:p>
      <w:pPr>
        <w:pStyle w:val="ListBullet"/>
      </w:pPr>
      <w:r>
        <w:rPr>
          <w:b w:val="0"/>
          <w:i w:val="0"/>
        </w:rPr>
        <w:t>Cámara de Cuentas: el Estatuto la define como «</w:t>
      </w:r>
      <w:r>
        <w:rPr>
          <w:b/>
          <w:i w:val="0"/>
        </w:rPr>
        <w:t>el órgano de control externo de la</w:t>
      </w:r>
      <w:r>
        <w:t xml:space="preserve"> </w:t>
      </w:r>
      <w:r>
        <w:rPr>
          <w:b/>
          <w:i w:val="0"/>
        </w:rPr>
        <w:t>actividad económica y presupuestaria de la Junta de Andalucía, de los entes locales y del</w:t>
      </w:r>
      <w:r>
        <w:t xml:space="preserve"> </w:t>
      </w:r>
      <w:r>
        <w:rPr>
          <w:b/>
          <w:i w:val="0"/>
        </w:rPr>
        <w:t>resto del sector público de Andalucía</w:t>
      </w:r>
      <w:r>
        <w:rPr>
          <w:b w:val="0"/>
          <w:i w:val="0"/>
        </w:rPr>
        <w:t>», que «</w:t>
      </w:r>
      <w:r>
        <w:rPr>
          <w:b/>
          <w:i w:val="0"/>
        </w:rPr>
        <w:t>depende orgánicamente del Parlamento de</w:t>
      </w:r>
      <w:r>
        <w:t xml:space="preserve"> </w:t>
      </w:r>
      <w:r>
        <w:rPr>
          <w:b/>
          <w:i w:val="0"/>
        </w:rPr>
        <w:t>Andalucía</w:t>
      </w:r>
      <w:r>
        <w:rPr>
          <w:b w:val="0"/>
          <w:i w:val="0"/>
        </w:rPr>
        <w:t>» (artículo 130), y le atribuye «</w:t>
      </w:r>
      <w:r>
        <w:rPr>
          <w:b/>
          <w:i w:val="0"/>
        </w:rPr>
        <w:t>la fiscalización externa del sector público</w:t>
      </w:r>
      <w:r>
        <w:t xml:space="preserve"> </w:t>
      </w:r>
      <w:r>
        <w:rPr>
          <w:b/>
          <w:i w:val="0"/>
        </w:rPr>
        <w:t>andaluz</w:t>
      </w:r>
      <w:r>
        <w:rPr>
          <w:b w:val="0"/>
          <w:i w:val="0"/>
        </w:rPr>
        <w:t>» (artículo 194). La Ley 1/1988, de 17 de marzo, de la Cámara de Cuentas de</w:t>
      </w:r>
      <w:r>
        <w:t xml:space="preserve"> </w:t>
      </w:r>
      <w:r>
        <w:rPr>
          <w:b w:val="0"/>
          <w:i w:val="0"/>
        </w:rPr>
        <w:t>Andalucía, la crea como «</w:t>
      </w:r>
      <w:r>
        <w:rPr>
          <w:b/>
          <w:i w:val="0"/>
        </w:rPr>
        <w:t>órgano técnico dependiente del Parlamento de Andalucía</w:t>
      </w:r>
      <w:r>
        <w:rPr>
          <w:b w:val="0"/>
          <w:i w:val="0"/>
        </w:rPr>
        <w:t>», «</w:t>
      </w:r>
      <w:r>
        <w:rPr>
          <w:b/>
          <w:i w:val="0"/>
        </w:rPr>
        <w:t>sin</w:t>
      </w:r>
      <w:r>
        <w:t xml:space="preserve"> </w:t>
      </w:r>
      <w:r>
        <w:rPr>
          <w:b/>
          <w:i w:val="0"/>
        </w:rPr>
        <w:t>perjuicio de las competencias que la Constitución atribuye al Tribunal de Cuentas</w:t>
      </w:r>
      <w:r>
        <w:rPr>
          <w:b w:val="0"/>
          <w:i w:val="0"/>
        </w:rPr>
        <w:t>»</w:t>
      </w:r>
      <w:r>
        <w:t xml:space="preserve"> </w:t>
      </w:r>
      <w:r>
        <w:rPr>
          <w:b w:val="0"/>
          <w:i w:val="0"/>
        </w:rPr>
        <w:t>(artículo 1). Incluye en el sector público andaluz a «</w:t>
      </w:r>
      <w:r>
        <w:rPr>
          <w:b/>
          <w:i w:val="0"/>
        </w:rPr>
        <w:t>La Junta de Andalucía, sus Organismos</w:t>
      </w:r>
      <w:r>
        <w:t xml:space="preserve"> </w:t>
      </w:r>
      <w:r>
        <w:rPr>
          <w:b/>
          <w:i w:val="0"/>
        </w:rPr>
        <w:t>Autónomos, sus Instituciones y empresas</w:t>
      </w:r>
      <w:r>
        <w:rPr>
          <w:b w:val="0"/>
          <w:i w:val="0"/>
        </w:rPr>
        <w:t>» (artículo 2.1.a; la RTVA no aparece nombrada). Sus</w:t>
      </w:r>
      <w:r>
        <w:t xml:space="preserve"> </w:t>
      </w:r>
      <w:r>
        <w:rPr>
          <w:b w:val="0"/>
          <w:i w:val="0"/>
        </w:rPr>
        <w:t>funciones incluyen fiscalizar la actividad económico-financiera del sector público,</w:t>
      </w:r>
      <w:r>
        <w:t xml:space="preserve"> </w:t>
      </w:r>
      <w:r>
        <w:rPr>
          <w:b w:val="0"/>
          <w:i w:val="0"/>
        </w:rPr>
        <w:t>fiscalizar el cumplimiento de los objetivos de los programas presupuestarios, asesorar al</w:t>
      </w:r>
      <w:r>
        <w:t xml:space="preserve"> </w:t>
      </w:r>
      <w:r>
        <w:rPr>
          <w:b w:val="0"/>
          <w:i w:val="0"/>
        </w:rPr>
        <w:t>Parlamento y fiscalizar «</w:t>
      </w:r>
      <w:r>
        <w:rPr>
          <w:b/>
          <w:i w:val="0"/>
        </w:rPr>
        <w:t>especialmente los contratos administrativos</w:t>
      </w:r>
      <w:r>
        <w:rPr>
          <w:b w:val="0"/>
          <w:i w:val="0"/>
        </w:rPr>
        <w:t>» (artículo 4.1).</w:t>
      </w:r>
    </w:p>
    <w:p>
      <w:pPr/>
      <w:r>
        <w:rPr>
          <w:b w:val="0"/>
          <w:i w:val="0"/>
        </w:rPr>
        <w:t>Por qué le importa al productor: lo que firma o conforma en un programa acaba publicado, registrado</w:t>
      </w:r>
      <w:r>
        <w:t xml:space="preserve"> </w:t>
      </w:r>
      <w:r>
        <w:rPr>
          <w:b w:val="0"/>
          <w:i w:val="0"/>
        </w:rPr>
        <w:t>y, a veces, fiscalizado. El informe de 2018 existe porque la Cámara pidió los expedientes de 2018;</w:t>
      </w:r>
      <w:r>
        <w:t xml:space="preserve"> </w:t>
      </w:r>
      <w:r>
        <w:rPr>
          <w:b w:val="0"/>
          <w:i w:val="0"/>
        </w:rPr>
        <w:t>el expediente de hoy es el que se pedirá mañana.</w:t>
      </w:r>
    </w:p>
    <w:p>
      <w:pPr>
        <w:pStyle w:val="Heading3"/>
      </w:pPr>
      <w:r>
        <w:rPr>
          <w:b w:val="0"/>
          <w:i w:val="0"/>
        </w:rPr>
        <w:t>12.3.4 Documentar la ejecución del contrato</w:t>
      </w:r>
    </w:p>
    <w:p>
      <w:pPr/>
      <w:r>
        <w:rPr>
          <w:b w:val="0"/>
          <w:i w:val="0"/>
        </w:rPr>
        <w:t>El seguimiento y la recepción de los contratos se estudian en el tema 10 (responsable del contrato,</w:t>
      </w:r>
      <w:r>
        <w:t xml:space="preserve"> </w:t>
      </w:r>
      <w:r>
        <w:rPr>
          <w:b w:val="0"/>
          <w:i w:val="0"/>
        </w:rPr>
        <w:t>ejecución conforme a los pliegos, acto formal y positivo de recepción o conformidad, pago en treinta</w:t>
      </w:r>
      <w:r>
        <w:t xml:space="preserve"> </w:t>
      </w:r>
      <w:r>
        <w:rPr>
          <w:b w:val="0"/>
          <w:i w:val="0"/>
        </w:rPr>
        <w:t>días). Lo que añade este tema es su rastro documental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debe decir</w:t>
            </w:r>
          </w:p>
        </w:tc>
      </w:tr>
      <w:tr>
        <w:tc>
          <w:tcPr>
            <w:tcW w:type="dxa" w:w="3137"/>
          </w:tcPr>
          <w:p>
            <w:pPr>
              <w:pStyle w:val="Tabla"/>
            </w:pPr>
            <w:r/>
            <w:r>
              <w:rPr>
                <w:b w:val="0"/>
                <w:i w:val="0"/>
              </w:rPr>
              <w:t>Antes de empezar</w:t>
            </w:r>
          </w:p>
        </w:tc>
        <w:tc>
          <w:tcPr>
            <w:tcW w:type="dxa" w:w="3137"/>
          </w:tcPr>
          <w:p>
            <w:pPr>
              <w:pStyle w:val="Tabla"/>
            </w:pPr>
            <w:r/>
            <w:r>
              <w:rPr>
                <w:b w:val="0"/>
                <w:i w:val="0"/>
              </w:rPr>
              <w:t>Pedido u orden de compra con su referencia de expediente</w:t>
            </w:r>
          </w:p>
        </w:tc>
        <w:tc>
          <w:tcPr>
            <w:tcW w:type="dxa" w:w="3137"/>
          </w:tcPr>
          <w:p>
            <w:pPr>
              <w:pStyle w:val="Tabla"/>
            </w:pPr>
            <w:r/>
            <w:r>
              <w:rPr>
                <w:b w:val="0"/>
                <w:i w:val="0"/>
              </w:rPr>
              <w:t>Qué, cuánto, cuándo, con cargo a qué partida</w:t>
            </w:r>
          </w:p>
        </w:tc>
      </w:tr>
      <w:tr>
        <w:tc>
          <w:tcPr>
            <w:tcW w:type="dxa" w:w="3137"/>
          </w:tcPr>
          <w:p>
            <w:pPr>
              <w:pStyle w:val="Tabla"/>
            </w:pPr>
            <w:r/>
            <w:r>
              <w:rPr>
                <w:b w:val="0"/>
                <w:i w:val="0"/>
              </w:rPr>
              <w:t>Durante</w:t>
            </w:r>
          </w:p>
        </w:tc>
        <w:tc>
          <w:tcPr>
            <w:tcW w:type="dxa" w:w="3137"/>
          </w:tcPr>
          <w:p>
            <w:pPr>
              <w:pStyle w:val="Tabla"/>
            </w:pPr>
            <w:r/>
            <w:r>
              <w:rPr>
                <w:b w:val="0"/>
                <w:i w:val="0"/>
              </w:rPr>
              <w:t>Instrucciones al contratista por escrito; parte o acta de incidencias</w:t>
            </w:r>
          </w:p>
        </w:tc>
        <w:tc>
          <w:tcPr>
            <w:tcW w:type="dxa" w:w="3137"/>
          </w:tcPr>
          <w:p>
            <w:pPr>
              <w:pStyle w:val="Tabla"/>
            </w:pPr>
            <w:r/>
            <w:r>
              <w:rPr>
                <w:b w:val="0"/>
                <w:i w:val="0"/>
              </w:rPr>
              <w:t>Qué se ordenó y qué falló, con fecha y hora</w:t>
            </w:r>
          </w:p>
        </w:tc>
      </w:tr>
      <w:tr>
        <w:tc>
          <w:tcPr>
            <w:tcW w:type="dxa" w:w="3137"/>
          </w:tcPr>
          <w:p>
            <w:pPr>
              <w:pStyle w:val="Tabla"/>
            </w:pPr>
            <w:r/>
            <w:r>
              <w:rPr>
                <w:b w:val="0"/>
                <w:i w:val="0"/>
              </w:rPr>
              <w:t>Entrega</w:t>
            </w:r>
          </w:p>
        </w:tc>
        <w:tc>
          <w:tcPr>
            <w:tcW w:type="dxa" w:w="3137"/>
          </w:tcPr>
          <w:p>
            <w:pPr>
              <w:pStyle w:val="Tabla"/>
            </w:pPr>
            <w:r/>
            <w:r>
              <w:rPr>
                <w:b w:val="0"/>
                <w:i w:val="0"/>
              </w:rPr>
              <w:t>Albarán o acta de entrega</w:t>
            </w:r>
          </w:p>
        </w:tc>
        <w:tc>
          <w:tcPr>
            <w:tcW w:type="dxa" w:w="3137"/>
          </w:tcPr>
          <w:p>
            <w:pPr>
              <w:pStyle w:val="Tabla"/>
            </w:pPr>
            <w:r/>
            <w:r>
              <w:rPr>
                <w:b w:val="0"/>
                <w:i w:val="0"/>
              </w:rPr>
              <w:t>Qué llegó, cuándo y en qué estado</w:t>
            </w:r>
          </w:p>
        </w:tc>
      </w:tr>
      <w:tr>
        <w:tc>
          <w:tcPr>
            <w:tcW w:type="dxa" w:w="3137"/>
          </w:tcPr>
          <w:p>
            <w:pPr>
              <w:pStyle w:val="Tabla"/>
            </w:pPr>
            <w:r/>
            <w:r>
              <w:rPr>
                <w:b w:val="0"/>
                <w:i w:val="0"/>
              </w:rPr>
              <w:t>Recepción</w:t>
            </w:r>
          </w:p>
        </w:tc>
        <w:tc>
          <w:tcPr>
            <w:tcW w:type="dxa" w:w="3137"/>
          </w:tcPr>
          <w:p>
            <w:pPr>
              <w:pStyle w:val="Tabla"/>
            </w:pPr>
            <w:r/>
            <w:r>
              <w:rPr>
                <w:b w:val="0"/>
                <w:i w:val="0"/>
              </w:rPr>
              <w:t>Acta o documento de conformidad</w:t>
            </w:r>
          </w:p>
        </w:tc>
        <w:tc>
          <w:tcPr>
            <w:tcW w:type="dxa" w:w="3137"/>
          </w:tcPr>
          <w:p>
            <w:pPr>
              <w:pStyle w:val="Tabla"/>
            </w:pPr>
            <w:r/>
            <w:r>
              <w:rPr>
                <w:b w:val="0"/>
                <w:i w:val="0"/>
              </w:rPr>
              <w:t>Que lo entregado se ajusta a lo contratado, o qué hay que subsanar</w:t>
            </w:r>
          </w:p>
        </w:tc>
      </w:tr>
      <w:tr>
        <w:tc>
          <w:tcPr>
            <w:tcW w:type="dxa" w:w="3137"/>
          </w:tcPr>
          <w:p>
            <w:pPr>
              <w:pStyle w:val="Tabla"/>
            </w:pPr>
            <w:r/>
            <w:r>
              <w:rPr>
                <w:b w:val="0"/>
                <w:i w:val="0"/>
              </w:rPr>
              <w:t>Pago</w:t>
            </w:r>
          </w:p>
        </w:tc>
        <w:tc>
          <w:tcPr>
            <w:tcW w:type="dxa" w:w="3137"/>
          </w:tcPr>
          <w:p>
            <w:pPr>
              <w:pStyle w:val="Tabla"/>
            </w:pPr>
            <w:r/>
            <w:r>
              <w:rPr>
                <w:b w:val="0"/>
                <w:i w:val="0"/>
              </w:rPr>
              <w:t>Factura conformada e imputada</w:t>
            </w:r>
          </w:p>
        </w:tc>
        <w:tc>
          <w:tcPr>
            <w:tcW w:type="dxa" w:w="3137"/>
          </w:tcPr>
          <w:p>
            <w:pPr>
              <w:pStyle w:val="Tabla"/>
            </w:pPr>
            <w:r/>
            <w:r>
              <w:rPr>
                <w:b w:val="0"/>
                <w:i w:val="0"/>
              </w:rPr>
              <w:t>Importe, partida y conformidad que la respalda</w:t>
            </w:r>
          </w:p>
        </w:tc>
      </w:tr>
    </w:tbl>
    <w:p>
      <w:pPr/>
    </w:p>
    <w:p>
      <w:pPr/>
      <w:r>
        <w:rPr>
          <w:b w:val="0"/>
          <w:i w:val="0"/>
        </w:rPr>
        <w:t>Una incidencia que no queda escrita el día en que ocurre no se puede oponer después al contratista:</w:t>
      </w:r>
      <w:r>
        <w:t xml:space="preserve"> </w:t>
      </w:r>
      <w:r>
        <w:rPr>
          <w:b w:val="0"/>
          <w:i w:val="0"/>
        </w:rPr>
        <w:t>el parte y el acta son su prueba.</w:t>
      </w:r>
    </w:p>
    <w:p>
      <w:pPr>
        <w:pStyle w:val="Heading2"/>
      </w:pPr>
      <w:r>
        <w:rPr>
          <w:b w:val="0"/>
          <w:i w:val="0"/>
        </w:rPr>
        <w:t>12.4 Permisos</w:t>
      </w:r>
    </w:p>
    <w:p>
      <w:pPr>
        <w:pStyle w:val="Heading3"/>
      </w:pPr>
      <w:r>
        <w:rPr>
          <w:b w:val="0"/>
          <w:i w:val="0"/>
        </w:rPr>
        <w:t>12.4.1 Qué documenta un permiso</w:t>
      </w:r>
    </w:p>
    <w:p>
      <w:pPr/>
      <w:r>
        <w:rPr>
          <w:b w:val="0"/>
          <w:i w:val="0"/>
        </w:rPr>
        <w:t>Un permiso es la licencia de quien tiene autoridad sobre un espacio o una actividad para grabar</w:t>
      </w:r>
      <w:r>
        <w:t xml:space="preserve"> </w:t>
      </w:r>
      <w:r>
        <w:rPr>
          <w:b w:val="0"/>
          <w:i w:val="0"/>
        </w:rPr>
        <w:t>allí o de esa manera: el ayuntamiento para la vía pública, Tráfico para cortar una carretera, el</w:t>
      </w:r>
      <w:r>
        <w:t xml:space="preserve"> </w:t>
      </w:r>
      <w:r>
        <w:rPr>
          <w:b w:val="0"/>
          <w:i w:val="0"/>
        </w:rPr>
        <w:t>gestor de un espacio natural, el titular de un edificio. Quién autoriza cada cosa y cómo se pide es</w:t>
      </w:r>
      <w:r>
        <w:t xml:space="preserve"> </w:t>
      </w:r>
      <w:r>
        <w:rPr>
          <w:b w:val="0"/>
          <w:i w:val="0"/>
        </w:rPr>
        <w:t>materia del tema 8. Aquí, su papel.</w:t>
      </w:r>
    </w:p>
    <w:p>
      <w:pPr/>
      <w:r>
        <w:rPr>
          <w:b w:val="0"/>
          <w:i w:val="0"/>
        </w:rPr>
        <w:t xml:space="preserve">En la casa, los permisos pasan por producción. El Libro de estilo (4.4.4, punto 9): </w:t>
      </w:r>
      <w:r>
        <w:rPr>
          <w:b/>
          <w:i w:val="0"/>
        </w:rPr>
        <w:t>«Las</w:t>
      </w:r>
      <w:r>
        <w:t xml:space="preserve"> </w:t>
      </w:r>
      <w:r>
        <w:rPr>
          <w:b/>
          <w:i w:val="0"/>
        </w:rPr>
        <w:t>localizaciones, asistencias externas, gestión de medios propios, permisos, seguros,</w:t>
      </w:r>
      <w:r>
        <w:t xml:space="preserve"> </w:t>
      </w:r>
      <w:r>
        <w:rPr>
          <w:b/>
          <w:i w:val="0"/>
        </w:rPr>
        <w:t>acreditaciones... serán canalizadas siempre a través de los productores.»</w:t>
      </w:r>
      <w:r>
        <w:rPr>
          <w:b w:val="0"/>
          <w:i w:val="0"/>
        </w:rPr>
        <w:t xml:space="preserve"> Y la ficha del Ayudante</w:t>
      </w:r>
      <w:r>
        <w:t xml:space="preserve"> </w:t>
      </w:r>
      <w:r>
        <w:rPr>
          <w:b w:val="0"/>
          <w:i w:val="0"/>
        </w:rPr>
        <w:t xml:space="preserve">le encarga </w:t>
      </w:r>
      <w:r>
        <w:rPr>
          <w:b/>
          <w:i w:val="0"/>
        </w:rPr>
        <w:t>«Efectuar las citaciones, acreditaciones al equipo técnico y permisos necesarios para</w:t>
      </w:r>
      <w:r>
        <w:t xml:space="preserve"> </w:t>
      </w:r>
      <w:r>
        <w:rPr>
          <w:b/>
          <w:i w:val="0"/>
        </w:rPr>
        <w:t>la realización de las grabaciones y/o directos.»</w:t>
      </w:r>
      <w:r>
        <w:rPr>
          <w:b w:val="0"/>
          <w:i w:val="0"/>
        </w:rPr>
      </w:r>
    </w:p>
    <w:p>
      <w:pPr/>
      <w:r>
        <w:rPr>
          <w:b w:val="0"/>
          <w:i w:val="0"/>
        </w:rPr>
        <w:t>Un permiso produce, como mínimo, tres documentos (oficio): la solicitud (con la memoria, los</w:t>
      </w:r>
      <w:r>
        <w:t xml:space="preserve"> </w:t>
      </w:r>
      <w:r>
        <w:rPr>
          <w:b w:val="0"/>
          <w:i w:val="0"/>
        </w:rPr>
        <w:t>planos, los horarios y el seguro que pida la administración), la resolución o autorización que la</w:t>
      </w:r>
      <w:r>
        <w:t xml:space="preserve"> </w:t>
      </w:r>
      <w:r>
        <w:rPr>
          <w:b w:val="0"/>
          <w:i w:val="0"/>
        </w:rPr>
        <w:t>contesta, y la prueba de que se cumplieron sus condiciones (horario, espacio ocupado, señalización,</w:t>
      </w:r>
      <w:r>
        <w:t xml:space="preserve"> </w:t>
      </w:r>
      <w:r>
        <w:rPr>
          <w:b w:val="0"/>
          <w:i w:val="0"/>
        </w:rPr>
        <w:t>limpieza). La resolución vale lo que dicen sus términos: fecha, horas, lugar exacto, número de</w:t>
      </w:r>
      <w:r>
        <w:t xml:space="preserve"> </w:t>
      </w:r>
      <w:r>
        <w:rPr>
          <w:b w:val="0"/>
          <w:i w:val="0"/>
        </w:rPr>
        <w:t>personas y vehículos, medios autorizados. Grabar fuera de ellos es grabar sin permiso.</w:t>
      </w:r>
    </w:p>
    <w:p>
      <w:pPr>
        <w:pStyle w:val="Heading3"/>
      </w:pPr>
      <w:r>
        <w:rPr>
          <w:b w:val="0"/>
          <w:i w:val="0"/>
        </w:rPr>
        <w:t>12.4.2 El registro de permisos de una producción</w:t>
      </w:r>
    </w:p>
    <w:p>
      <w:pPr/>
      <w:r>
        <w:rPr>
          <w:b w:val="0"/>
          <w:i w:val="0"/>
        </w:rPr>
        <w:t>Como oficio, cada producción con exteriores lleva un registro de permisos, una tabla viva que se</w:t>
      </w:r>
      <w:r>
        <w:t xml:space="preserve"> </w:t>
      </w:r>
      <w:r>
        <w:rPr>
          <w:b w:val="0"/>
          <w:i w:val="0"/>
        </w:rPr>
        <w:t>consulta al hacer la orden de trabajo de cada día: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Espacio o actividad y titular</w:t>
            </w:r>
          </w:p>
        </w:tc>
        <w:tc>
          <w:tcPr>
            <w:tcW w:type="dxa" w:w="4706"/>
          </w:tcPr>
          <w:p>
            <w:pPr>
              <w:pStyle w:val="Tabla"/>
            </w:pPr>
            <w:r/>
            <w:r>
              <w:rPr>
                <w:b w:val="0"/>
                <w:i w:val="0"/>
              </w:rPr>
              <w:t>A quién se pidió</w:t>
            </w:r>
          </w:p>
        </w:tc>
      </w:tr>
      <w:tr>
        <w:tc>
          <w:tcPr>
            <w:tcW w:type="dxa" w:w="4706"/>
          </w:tcPr>
          <w:p>
            <w:pPr>
              <w:pStyle w:val="Tabla"/>
            </w:pPr>
            <w:r/>
            <w:r>
              <w:rPr>
                <w:b w:val="0"/>
                <w:i w:val="0"/>
              </w:rPr>
              <w:t>Fecha de solicitud y número de registro de entrada</w:t>
            </w:r>
          </w:p>
        </w:tc>
        <w:tc>
          <w:tcPr>
            <w:tcW w:type="dxa" w:w="4706"/>
          </w:tcPr>
          <w:p>
            <w:pPr>
              <w:pStyle w:val="Tabla"/>
            </w:pPr>
            <w:r/>
            <w:r>
              <w:rPr>
                <w:b w:val="0"/>
                <w:i w:val="0"/>
              </w:rPr>
              <w:t>Probar que se pidió a tiempo</w:t>
            </w:r>
          </w:p>
        </w:tc>
      </w:tr>
      <w:tr>
        <w:tc>
          <w:tcPr>
            <w:tcW w:type="dxa" w:w="4706"/>
          </w:tcPr>
          <w:p>
            <w:pPr>
              <w:pStyle w:val="Tabla"/>
            </w:pPr>
            <w:r/>
            <w:r>
              <w:rPr>
                <w:b w:val="0"/>
                <w:i w:val="0"/>
              </w:rPr>
              <w:t>Estado (pedido, concedido, denegado, condicionado)</w:t>
            </w:r>
          </w:p>
        </w:tc>
        <w:tc>
          <w:tcPr>
            <w:tcW w:type="dxa" w:w="4706"/>
          </w:tcPr>
          <w:p>
            <w:pPr>
              <w:pStyle w:val="Tabla"/>
            </w:pPr>
            <w:r/>
            <w:r>
              <w:rPr>
                <w:b w:val="0"/>
                <w:i w:val="0"/>
              </w:rPr>
              <w:t>Saber si se puede grabar</w:t>
            </w:r>
          </w:p>
        </w:tc>
      </w:tr>
      <w:tr>
        <w:tc>
          <w:tcPr>
            <w:tcW w:type="dxa" w:w="4706"/>
          </w:tcPr>
          <w:p>
            <w:pPr>
              <w:pStyle w:val="Tabla"/>
            </w:pPr>
            <w:r/>
            <w:r>
              <w:rPr>
                <w:b w:val="0"/>
                <w:i w:val="0"/>
              </w:rPr>
              <w:t>Resolución: fecha, vigencia, condiciones</w:t>
            </w:r>
          </w:p>
        </w:tc>
        <w:tc>
          <w:tcPr>
            <w:tcW w:type="dxa" w:w="4706"/>
          </w:tcPr>
          <w:p>
            <w:pPr>
              <w:pStyle w:val="Tabla"/>
            </w:pPr>
            <w:r/>
            <w:r>
              <w:rPr>
                <w:b w:val="0"/>
                <w:i w:val="0"/>
              </w:rPr>
              <w:t>Qué se puede hacer exactamente</w:t>
            </w:r>
          </w:p>
        </w:tc>
      </w:tr>
      <w:tr>
        <w:tc>
          <w:tcPr>
            <w:tcW w:type="dxa" w:w="4706"/>
          </w:tcPr>
          <w:p>
            <w:pPr>
              <w:pStyle w:val="Tabla"/>
            </w:pPr>
            <w:r/>
            <w:r>
              <w:rPr>
                <w:b w:val="0"/>
                <w:i w:val="0"/>
              </w:rPr>
              <w:t>Tasa o garantía pagada, y su justificante</w:t>
            </w:r>
          </w:p>
        </w:tc>
        <w:tc>
          <w:tcPr>
            <w:tcW w:type="dxa" w:w="4706"/>
          </w:tcPr>
          <w:p>
            <w:pPr>
              <w:pStyle w:val="Tabla"/>
            </w:pPr>
            <w:r/>
            <w:r>
              <w:rPr>
                <w:b w:val="0"/>
                <w:i w:val="0"/>
              </w:rPr>
              <w:t>Imputarlo y recuperar la garantía</w:t>
            </w:r>
          </w:p>
        </w:tc>
      </w:tr>
      <w:tr>
        <w:tc>
          <w:tcPr>
            <w:tcW w:type="dxa" w:w="4706"/>
          </w:tcPr>
          <w:p>
            <w:pPr>
              <w:pStyle w:val="Tabla"/>
            </w:pPr>
            <w:r/>
            <w:r>
              <w:rPr>
                <w:b w:val="0"/>
                <w:i w:val="0"/>
              </w:rPr>
              <w:t>Persona de contacto de la administración</w:t>
            </w:r>
          </w:p>
        </w:tc>
        <w:tc>
          <w:tcPr>
            <w:tcW w:type="dxa" w:w="4706"/>
          </w:tcPr>
          <w:p>
            <w:pPr>
              <w:pStyle w:val="Tabla"/>
            </w:pPr>
            <w:r/>
            <w:r>
              <w:rPr>
                <w:b w:val="0"/>
                <w:i w:val="0"/>
              </w:rPr>
              <w:t>Resolver incidencias el día de la grabación</w:t>
            </w:r>
          </w:p>
        </w:tc>
      </w:tr>
      <w:tr>
        <w:tc>
          <w:tcPr>
            <w:tcW w:type="dxa" w:w="4706"/>
          </w:tcPr>
          <w:p>
            <w:pPr>
              <w:pStyle w:val="Tabla"/>
            </w:pPr>
            <w:r/>
            <w:r>
              <w:rPr>
                <w:b w:val="0"/>
                <w:i w:val="0"/>
              </w:rPr>
              <w:t>Dónde está el original y la copia de campo</w:t>
            </w:r>
          </w:p>
        </w:tc>
        <w:tc>
          <w:tcPr>
            <w:tcW w:type="dxa" w:w="4706"/>
          </w:tcPr>
          <w:p>
            <w:pPr>
              <w:pStyle w:val="Tabla"/>
            </w:pPr>
            <w:r/>
            <w:r>
              <w:rPr>
                <w:b w:val="0"/>
                <w:i w:val="0"/>
              </w:rPr>
              <w:t>Que el equipo pueda enseñarlo en el lugar</w:t>
            </w:r>
          </w:p>
        </w:tc>
      </w:tr>
    </w:tbl>
    <w:p>
      <w:pPr/>
    </w:p>
    <w:p>
      <w:pPr/>
      <w:r>
        <w:rPr>
          <w:b w:val="0"/>
          <w:i w:val="0"/>
        </w:rPr>
        <w:t>Tres reglas: el permiso concedido se lleva al lugar de grabación y se enseña si se pide; sus</w:t>
      </w:r>
      <w:r>
        <w:t xml:space="preserve"> </w:t>
      </w:r>
      <w:r>
        <w:rPr>
          <w:b w:val="0"/>
          <w:i w:val="0"/>
        </w:rPr>
        <w:t>condiciones se trasladan a la orden de trabajo, para que todo el equipo las conozca; y al cerrar la</w:t>
      </w:r>
      <w:r>
        <w:t xml:space="preserve"> </w:t>
      </w:r>
      <w:r>
        <w:rPr>
          <w:b w:val="0"/>
          <w:i w:val="0"/>
        </w:rPr>
        <w:t>producción, el original va al expediente con la prueba de que se devolvió el espacio como se</w:t>
      </w:r>
      <w:r>
        <w:t xml:space="preserve"> </w:t>
      </w:r>
      <w:r>
        <w:rPr>
          <w:b w:val="0"/>
          <w:i w:val="0"/>
        </w:rPr>
        <w:t>recibió (fotografías, acta de la administración si la hubo).</w:t>
      </w:r>
    </w:p>
    <w:p>
      <w:pPr>
        <w:pStyle w:val="Heading2"/>
      </w:pPr>
      <w:r>
        <w:rPr>
          <w:b w:val="0"/>
          <w:i w:val="0"/>
        </w:rPr>
        <w:t>12.5 Autorizaciones</w:t>
      </w:r>
    </w:p>
    <w:p>
      <w:pPr>
        <w:pStyle w:val="Heading3"/>
      </w:pPr>
      <w:r>
        <w:rPr>
          <w:b w:val="0"/>
          <w:i w:val="0"/>
        </w:rPr>
        <w:t>12.5.1 Permiso y autorización: dos cosas distintas</w:t>
      </w:r>
    </w:p>
    <w:p>
      <w:pPr/>
      <w:r>
        <w:rPr>
          <w:b w:val="0"/>
          <w:i w:val="0"/>
        </w:rPr>
        <w:t>En el oficio de producción conviene separar dos papeles que el lenguaje común mezcla (la distinción</w:t>
      </w:r>
      <w:r>
        <w:t xml:space="preserve"> </w:t>
      </w:r>
      <w:r>
        <w:rPr>
          <w:b w:val="0"/>
          <w:i w:val="0"/>
        </w:rPr>
        <w:t>es de este tema, no de una norma): el permiso lo da una autoridad o el titular de un espacio para</w:t>
      </w:r>
      <w:r>
        <w:t xml:space="preserve"> </w:t>
      </w:r>
      <w:r>
        <w:rPr>
          <w:b w:val="0"/>
          <w:i w:val="0"/>
        </w:rPr>
        <w:t>hacer algo en él; la autorización la da una persona sobre algo suyo, su imagen, su voz, sus datos,</w:t>
      </w:r>
      <w:r>
        <w:t xml:space="preserve"> </w:t>
      </w:r>
      <w:r>
        <w:rPr>
          <w:b w:val="0"/>
          <w:i w:val="0"/>
        </w:rPr>
        <w:t>su obra o su casa. Ejemplos de autorización: la cesión de imagen de un participante, el</w:t>
      </w:r>
      <w:r>
        <w:t xml:space="preserve"> </w:t>
      </w:r>
      <w:r>
        <w:rPr>
          <w:b w:val="0"/>
          <w:i w:val="0"/>
        </w:rPr>
        <w:t>consentimiento para tratar sus datos, la autorización de los padres de un menor, la cesión de</w:t>
      </w:r>
      <w:r>
        <w:t xml:space="preserve"> </w:t>
      </w:r>
      <w:r>
        <w:rPr>
          <w:b w:val="0"/>
          <w:i w:val="0"/>
        </w:rPr>
        <w:t>derechos de una música o de un archivo, el contrato con el propietario de una vivienda. El régimen</w:t>
      </w:r>
      <w:r>
        <w:t xml:space="preserve"> </w:t>
      </w:r>
      <w:r>
        <w:rPr>
          <w:b w:val="0"/>
          <w:i w:val="0"/>
        </w:rPr>
        <w:t>de fondo de los derechos de imagen, de propiedad intelectual y de los menores está en el tema 11;</w:t>
      </w:r>
      <w:r>
        <w:t xml:space="preserve"> </w:t>
      </w:r>
      <w:r>
        <w:rPr>
          <w:b w:val="0"/>
          <w:i w:val="0"/>
        </w:rPr>
        <w:t>aquí interesa lo documental: que cada autorización exista, cubra lo que se hace con ella y se pueda</w:t>
      </w:r>
      <w:r>
        <w:t xml:space="preserve"> </w:t>
      </w:r>
      <w:r>
        <w:rPr>
          <w:b w:val="0"/>
          <w:i w:val="0"/>
        </w:rPr>
        <w:t>enseñar.</w:t>
      </w:r>
    </w:p>
    <w:p>
      <w:pPr>
        <w:pStyle w:val="Heading3"/>
      </w:pPr>
      <w:r>
        <w:rPr>
          <w:b w:val="0"/>
          <w:i w:val="0"/>
        </w:rPr>
        <w:t>12.5.2 El consentimiento que hay que poder demostrar</w:t>
      </w:r>
    </w:p>
    <w:p>
      <w:pPr/>
      <w:r>
        <w:rPr>
          <w:b w:val="0"/>
          <w:i w:val="0"/>
        </w:rPr>
        <w:t>La carga de la prueba es del que graba. El RGPD lo dice para el tratamiento de datos:</w:t>
      </w:r>
    </w:p>
    <w:p>
      <w:pPr/>
      <w:r>
        <w:rPr>
          <w:b w:val="0"/>
          <w:i/>
        </w:rPr>
        <w:t>Las condiciones del consentimiento (artículo 7 del Reglamento).</w:t>
      </w:r>
      <w:r>
        <w:rPr>
          <w:b w:val="0"/>
          <w:i w:val="0"/>
        </w:rPr>
        <w:t xml:space="preserve"> Cuando el tratamiento se funda</w:t>
      </w:r>
      <w:r>
        <w:t xml:space="preserve"> </w:t>
      </w:r>
      <w:r>
        <w:rPr>
          <w:b w:val="0"/>
          <w:i w:val="0"/>
        </w:rPr>
        <w:t>en el consentimiento, «</w:t>
      </w:r>
      <w:r>
        <w:rPr>
          <w:b/>
          <w:i w:val="0"/>
        </w:rPr>
        <w:t>el responsable deberá ser capaz de demostrar que aquel consintió el</w:t>
      </w:r>
      <w:r>
        <w:t xml:space="preserve"> </w:t>
      </w:r>
      <w:r>
        <w:rPr>
          <w:b/>
          <w:i w:val="0"/>
        </w:rPr>
        <w:t>tratamiento de sus datos personales</w:t>
      </w:r>
      <w:r>
        <w:rPr>
          <w:b w:val="0"/>
          <w:i w:val="0"/>
        </w:rPr>
        <w:t>» (7.1). El interesado tiene derecho a retirarlo en cualquier</w:t>
      </w:r>
      <w:r>
        <w:t xml:space="preserve"> </w:t>
      </w:r>
      <w:r>
        <w:rPr>
          <w:b w:val="0"/>
          <w:i w:val="0"/>
        </w:rPr>
        <w:t>momento, sin que la retirada afecte a la licitud del tratamiento anterior; «</w:t>
      </w:r>
      <w:r>
        <w:rPr>
          <w:b/>
          <w:i w:val="0"/>
        </w:rPr>
        <w:t>será tan fácil</w:t>
      </w:r>
      <w:r>
        <w:t xml:space="preserve"> </w:t>
      </w:r>
      <w:r>
        <w:rPr>
          <w:b/>
          <w:i w:val="0"/>
        </w:rPr>
        <w:t>retirar el consentimiento como darlo</w:t>
      </w:r>
      <w:r>
        <w:rPr>
          <w:b w:val="0"/>
          <w:i w:val="0"/>
        </w:rPr>
        <w:t>» (7.3).</w:t>
      </w:r>
    </w:p>
    <w:p>
      <w:pPr/>
      <w:r>
        <w:rPr>
          <w:b w:val="0"/>
          <w:i w:val="0"/>
        </w:rPr>
        <w:t>Y la Ley Orgánica 1/1982, de protección civil del derecho al honor, a la intimidad personal y</w:t>
      </w:r>
      <w:r>
        <w:t xml:space="preserve"> </w:t>
      </w:r>
      <w:r>
        <w:rPr>
          <w:b w:val="0"/>
          <w:i w:val="0"/>
        </w:rPr>
        <w:t>familiar y a la propia imagen, para la imagen:</w:t>
      </w:r>
    </w:p>
    <w:p>
      <w:pPr>
        <w:pStyle w:val="ListBullet"/>
      </w:pPr>
      <w:r>
        <w:rPr>
          <w:b w:val="0"/>
          <w:i w:val="0"/>
        </w:rPr>
        <w:t>Artículo 2.2: no hay intromisión ilegítima cuando esté «</w:t>
      </w:r>
      <w:r>
        <w:rPr>
          <w:b/>
          <w:i w:val="0"/>
        </w:rPr>
        <w:t>expresamente autorizada por Ley</w:t>
      </w:r>
      <w:r>
        <w:rPr>
          <w:b w:val="0"/>
          <w:i w:val="0"/>
        </w:rPr>
        <w:t>» o</w:t>
      </w:r>
      <w:r>
        <w:t xml:space="preserve"> </w:t>
      </w:r>
      <w:r>
        <w:rPr>
          <w:b w:val="0"/>
          <w:i w:val="0"/>
        </w:rPr>
        <w:t>cuando el titular del derecho «</w:t>
      </w:r>
      <w:r>
        <w:rPr>
          <w:b/>
          <w:i w:val="0"/>
        </w:rPr>
        <w:t>hubiere otorgado al efecto su consentimiento expreso</w:t>
      </w:r>
      <w:r>
        <w:rPr>
          <w:b w:val="0"/>
          <w:i w:val="0"/>
        </w:rPr>
        <w:t>». Y 2.3:</w:t>
      </w:r>
      <w:r>
        <w:t xml:space="preserve"> </w:t>
      </w:r>
      <w:r>
        <w:rPr>
          <w:b w:val="0"/>
          <w:i w:val="0"/>
        </w:rPr>
        <w:t>ese consentimiento «</w:t>
      </w:r>
      <w:r>
        <w:rPr>
          <w:b/>
          <w:i w:val="0"/>
        </w:rPr>
        <w:t>será revocable en cualquier momento, pero habrán de indemnizarse en su</w:t>
      </w:r>
      <w:r>
        <w:t xml:space="preserve"> </w:t>
      </w:r>
      <w:r>
        <w:rPr>
          <w:b/>
          <w:i w:val="0"/>
        </w:rPr>
        <w:t>caso, los daños y perjuicios causados, incluyendo en ellos las expectativas justificadas</w:t>
      </w:r>
      <w:r>
        <w:rPr>
          <w:b w:val="0"/>
          <w:i w:val="0"/>
        </w:rPr>
        <w:t>».</w:t>
      </w:r>
    </w:p>
    <w:p>
      <w:pPr>
        <w:pStyle w:val="ListBullet"/>
      </w:pPr>
      <w:r>
        <w:rPr>
          <w:b w:val="0"/>
          <w:i w:val="0"/>
        </w:rPr>
        <w:t>Artículo 3, el consentimiento de los menores: deberá prestarse «</w:t>
      </w:r>
      <w:r>
        <w:rPr>
          <w:b/>
          <w:i w:val="0"/>
        </w:rPr>
        <w:t>por ellos mismos si sus</w:t>
      </w:r>
      <w:r>
        <w:t xml:space="preserve"> </w:t>
      </w:r>
      <w:r>
        <w:rPr>
          <w:b/>
          <w:i w:val="0"/>
        </w:rPr>
        <w:t>condiciones de madurez lo permiten, de acuerdo con la legislación civil</w:t>
      </w:r>
      <w:r>
        <w:rPr>
          <w:b w:val="0"/>
          <w:i w:val="0"/>
        </w:rPr>
        <w:t>». En los restantes</w:t>
      </w:r>
      <w:r>
        <w:t xml:space="preserve"> </w:t>
      </w:r>
      <w:r>
        <w:rPr>
          <w:b w:val="0"/>
          <w:i w:val="0"/>
        </w:rPr>
        <w:t>casos, «</w:t>
      </w:r>
      <w:r>
        <w:rPr>
          <w:b/>
          <w:i w:val="0"/>
        </w:rPr>
        <w:t>mediante escrito por su representante legal</w:t>
      </w:r>
      <w:r>
        <w:rPr>
          <w:b w:val="0"/>
          <w:i w:val="0"/>
        </w:rPr>
        <w:t>», que debe poner en conocimiento previo</w:t>
      </w:r>
      <w:r>
        <w:t xml:space="preserve"> </w:t>
      </w:r>
      <w:r>
        <w:rPr>
          <w:b w:val="0"/>
          <w:i w:val="0"/>
        </w:rPr>
        <w:t>del Ministerio Fiscal el consentimiento proyectado; «</w:t>
      </w:r>
      <w:r>
        <w:rPr>
          <w:b/>
          <w:i w:val="0"/>
        </w:rPr>
        <w:t>Si en el plazo de ocho días el Ministerio</w:t>
      </w:r>
      <w:r>
        <w:t xml:space="preserve"> </w:t>
      </w:r>
      <w:r>
        <w:rPr>
          <w:b/>
          <w:i w:val="0"/>
        </w:rPr>
        <w:t>Fiscal se opusiere, resolverá el Juez.</w:t>
      </w:r>
      <w:r>
        <w:rPr>
          <w:b w:val="0"/>
          <w:i w:val="0"/>
        </w:rPr>
        <w:t>» Esta ley no fija una edad; la LOPDGDD sí (catorce</w:t>
      </w:r>
      <w:r>
        <w:t xml:space="preserve"> </w:t>
      </w:r>
      <w:r>
        <w:rPr>
          <w:b w:val="0"/>
          <w:i w:val="0"/>
        </w:rPr>
        <w:t>años), pero para otra cosa: el tratamiento de datos.</w:t>
      </w:r>
    </w:p>
    <w:p>
      <w:pPr/>
      <w:r>
        <w:rPr>
          <w:b w:val="0"/>
          <w:i w:val="0"/>
        </w:rPr>
        <w:t>Dos consecuencias documentales (oficio). Primera: la autorización se recoge por escrito, antes de</w:t>
      </w:r>
      <w:r>
        <w:t xml:space="preserve"> </w:t>
      </w:r>
      <w:r>
        <w:rPr>
          <w:b w:val="0"/>
          <w:i w:val="0"/>
        </w:rPr>
        <w:t>grabar o en el momento, con la identidad de quien la da, qué autoriza, para qué usos, en qué medios</w:t>
      </w:r>
      <w:r>
        <w:t xml:space="preserve"> </w:t>
      </w:r>
      <w:r>
        <w:rPr>
          <w:b w:val="0"/>
          <w:i w:val="0"/>
        </w:rPr>
        <w:t>y por cuánto tiempo; lo que no dice, no lo cubre. Segunda: como el consentimiento es revocable, se</w:t>
      </w:r>
      <w:r>
        <w:t xml:space="preserve"> </w:t>
      </w:r>
      <w:r>
        <w:rPr>
          <w:b w:val="0"/>
          <w:i w:val="0"/>
        </w:rPr>
        <w:t>anota también la revocación, con su fecha, y se avisa a quien custodie el material, para que la</w:t>
      </w:r>
      <w:r>
        <w:t xml:space="preserve"> </w:t>
      </w:r>
      <w:r>
        <w:rPr>
          <w:b w:val="0"/>
          <w:i w:val="0"/>
        </w:rPr>
        <w:t>imagen no vuelva a emitirse.</w:t>
      </w:r>
    </w:p>
    <w:p>
      <w:pPr>
        <w:pStyle w:val="Heading3"/>
      </w:pPr>
      <w:r>
        <w:rPr>
          <w:b w:val="0"/>
          <w:i w:val="0"/>
        </w:rPr>
        <w:t>12.5.3 Autorizaciones de menores y otras reglas del tratamiento</w:t>
      </w:r>
    </w:p>
    <w:p>
      <w:pPr/>
      <w:r>
        <w:rPr>
          <w:b w:val="0"/>
          <w:i w:val="0"/>
        </w:rPr>
        <w:t>Lo que la materia impone al trabajo diario, reunido en el temario común: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t>Recoger el consentimiento de un participante para tratar sus datos</w:t>
            </w:r>
          </w:p>
        </w:tc>
        <w:tc>
          <w:tcPr>
            <w:tcW w:type="dxa" w:w="4706"/>
          </w:tcPr>
          <w:p>
            <w:pPr>
              <w:pStyle w:val="Tabla"/>
            </w:pPr>
            <w:r/>
            <w:r>
              <w:rPr>
                <w:b w:val="0"/>
                <w:i w:val="0"/>
              </w:rPr>
              <w:t>Libre, específico, informado e inequívoco, por declaración o clara acción afirmativa (art. 6 LOPDGDD); si hay varias finalidades, debe constar para todas ellas</w:t>
            </w:r>
          </w:p>
        </w:tc>
      </w:tr>
      <w:tr>
        <w:tc>
          <w:tcPr>
            <w:tcW w:type="dxa" w:w="4706"/>
          </w:tcPr>
          <w:p>
            <w:pPr>
              <w:pStyle w:val="Tabla"/>
            </w:pPr>
            <w:r/>
            <w:r>
              <w:rPr>
                <w:b w:val="0"/>
                <w:i w:val="0"/>
              </w:rPr>
              <w:t>Participante mayor de catorce años</w:t>
            </w:r>
          </w:p>
        </w:tc>
        <w:tc>
          <w:tcPr>
            <w:tcW w:type="dxa" w:w="4706"/>
          </w:tcPr>
          <w:p>
            <w:pPr>
              <w:pStyle w:val="Tabla"/>
            </w:pPr>
            <w:r/>
            <w:r>
              <w:rPr>
                <w:b w:val="0"/>
                <w:i w:val="0"/>
              </w:rPr>
              <w:t>Puede consentir por sí mismo el tratamiento de sus datos, salvo que la ley exija la asistencia de los titulares de la patria potestad o tutela para el acto o negocio jurídico (art. 7.1 LOPDGDD)</w:t>
            </w:r>
          </w:p>
        </w:tc>
      </w:tr>
      <w:tr>
        <w:tc>
          <w:tcPr>
            <w:tcW w:type="dxa" w:w="4706"/>
          </w:tcPr>
          <w:p>
            <w:pPr>
              <w:pStyle w:val="Tabla"/>
            </w:pPr>
            <w:r/>
            <w:r>
              <w:rPr>
                <w:b w:val="0"/>
                <w:i w:val="0"/>
              </w:rPr>
              <w:t>Participante menor de catorce años</w:t>
            </w:r>
          </w:p>
        </w:tc>
        <w:tc>
          <w:tcPr>
            <w:tcW w:type="dxa" w:w="4706"/>
          </w:tcPr>
          <w:p>
            <w:pPr>
              <w:pStyle w:val="Tabla"/>
            </w:pPr>
            <w:r/>
            <w:r>
              <w:rPr>
                <w:b w:val="0"/>
                <w:i w:val="0"/>
              </w:rPr>
              <w:t>Hace falta el consentimiento del titular de la patria potestad o tutela (art. 7.2 LOPDGDD)</w:t>
            </w:r>
          </w:p>
        </w:tc>
      </w:tr>
      <w:tr>
        <w:tc>
          <w:tcPr>
            <w:tcW w:type="dxa" w:w="4706"/>
          </w:tcPr>
          <w:p>
            <w:pPr>
              <w:pStyle w:val="Tabla"/>
            </w:pPr>
            <w:r/>
            <w:r>
              <w:rPr>
                <w:b w:val="0"/>
                <w:i w:val="0"/>
              </w:rPr>
              <w:t>Imagen y voz de un menor en antena</w:t>
            </w:r>
          </w:p>
        </w:tc>
        <w:tc>
          <w:tcPr>
            <w:tcW w:type="dxa" w:w="4706"/>
          </w:tcPr>
          <w:p>
            <w:pPr>
              <w:pStyle w:val="Tabla"/>
            </w:pPr>
            <w:r/>
            <w:r>
              <w:rPr>
                <w:b w:val="0"/>
                <w:i w:val="0"/>
              </w:rPr>
              <w:t>Consentimiento del menor o de su representante legal (art. 95.1 Ley 13/2022); aun con él, es intromisión si perjudica su honra o sus intereses (art. 4.3 LO 1/1996)</w:t>
            </w:r>
          </w:p>
        </w:tc>
      </w:tr>
      <w:tr>
        <w:tc>
          <w:tcPr>
            <w:tcW w:type="dxa" w:w="4706"/>
          </w:tcPr>
          <w:p>
            <w:pPr>
              <w:pStyle w:val="Tabla"/>
            </w:pPr>
            <w:r/>
            <w:r>
              <w:rPr>
                <w:b w:val="0"/>
                <w:i w:val="0"/>
              </w:rPr>
              <w:t>Contratar una productora externa que trate datos por cuenta de la cadena</w:t>
            </w:r>
          </w:p>
        </w:tc>
        <w:tc>
          <w:tcPr>
            <w:tcW w:type="dxa" w:w="4706"/>
          </w:tcPr>
          <w:p>
            <w:pPr>
              <w:pStyle w:val="Tabla"/>
            </w:pPr>
            <w:r/>
            <w:r>
              <w:rPr>
                <w:b w:val="0"/>
                <w:i w:val="0"/>
              </w:rPr>
              <w:t>Es encargada del tratamiento: hace falta contrato u otro acto jurídico escrito con el contenido del artículo 28.3 del Reglamento, y encargarlo sin él es infracción grave (art. 73.k LOPDGDD)</w:t>
            </w:r>
          </w:p>
        </w:tc>
      </w:tr>
    </w:tbl>
    <w:p>
      <w:pPr/>
    </w:p>
    <w:p>
      <w:pPr/>
      <w:r>
        <w:rPr>
          <w:b w:val="0"/>
          <w:i w:val="0"/>
        </w:rPr>
        <w:t>El papel que se archiva depende de la regla: si el menor no tiene madurez para consentir por sí</w:t>
      </w:r>
      <w:r>
        <w:t xml:space="preserve"> </w:t>
      </w:r>
      <w:r>
        <w:rPr>
          <w:b w:val="0"/>
          <w:i w:val="0"/>
        </w:rPr>
        <w:t>mismo, la autorización escrita del representante legal y la constancia de haberla puesto en conocimiento previo del Ministerio Fiscal (artículo 3 de la LO</w:t>
      </w:r>
      <w:r>
        <w:t xml:space="preserve"> </w:t>
      </w:r>
      <w:r>
        <w:rPr>
          <w:b w:val="0"/>
          <w:i w:val="0"/>
        </w:rPr>
        <w:t>1/1982); el consentimiento del mayor de catorce o el del titular de la patria potestad del menor de</w:t>
      </w:r>
      <w:r>
        <w:t xml:space="preserve"> </w:t>
      </w:r>
      <w:r>
        <w:rPr>
          <w:b w:val="0"/>
          <w:i w:val="0"/>
        </w:rPr>
        <w:t>catorce (artículo 7 de la LOPDGDD); y, si la productora externa trata datos por cuenta de la cadena,</w:t>
      </w:r>
      <w:r>
        <w:t xml:space="preserve"> </w:t>
      </w:r>
      <w:r>
        <w:rPr>
          <w:b w:val="0"/>
          <w:i w:val="0"/>
        </w:rPr>
        <w:t>el contrato de encargo del tratamiento.</w:t>
      </w:r>
    </w:p>
    <w:p>
      <w:pPr>
        <w:pStyle w:val="Heading3"/>
      </w:pPr>
      <w:r>
        <w:rPr>
          <w:b w:val="0"/>
          <w:i w:val="0"/>
        </w:rPr>
        <w:t>12.5.4 Conservar lo necesario, y no más</w:t>
      </w:r>
    </w:p>
    <w:p>
      <w:pPr/>
      <w:r>
        <w:rPr>
          <w:b w:val="0"/>
          <w:i w:val="0"/>
        </w:rPr>
        <w:t>La documentación de autorizaciones está llena de datos personales (nombres, DNI, firmas, datos de</w:t>
      </w:r>
      <w:r>
        <w:t xml:space="preserve"> </w:t>
      </w:r>
      <w:r>
        <w:rPr>
          <w:b w:val="0"/>
          <w:i w:val="0"/>
        </w:rPr>
        <w:t>menores). Tres de los principios del artículo 5 del RGPD deciden cuánto tiempo y para qué se guarda: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Principio</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t>5.1.b)</w:t>
            </w:r>
          </w:p>
        </w:tc>
        <w:tc>
          <w:tcPr>
            <w:tcW w:type="dxa" w:w="3137"/>
          </w:tcPr>
          <w:p>
            <w:pPr>
              <w:pStyle w:val="Tabla"/>
            </w:pPr>
            <w:r/>
            <w:r>
              <w:rPr>
                <w:b w:val="0"/>
                <w:i w:val="0"/>
              </w:rPr>
              <w:t>Limitación de la finalidad</w:t>
            </w:r>
          </w:p>
        </w:tc>
        <w:tc>
          <w:tcPr>
            <w:tcW w:type="dxa" w:w="3137"/>
          </w:tcPr>
          <w:p>
            <w:pPr>
              <w:pStyle w:val="Tabla"/>
            </w:pPr>
            <w:r/>
            <w:r>
              <w:rPr>
                <w:b w:val="0"/>
                <w:i w:val="0"/>
              </w:rPr>
              <w:t>Recogidos con fines determinados, explícitos y legítimos, y no tratados ulteriormente de manera incompatible con ellos. El tratamiento ulterior con fines de archivo en interés público, investigación científica e histórica o estadísticos no se considera incompatible</w:t>
            </w:r>
          </w:p>
        </w:tc>
      </w:tr>
      <w:tr>
        <w:tc>
          <w:tcPr>
            <w:tcW w:type="dxa" w:w="3137"/>
          </w:tcPr>
          <w:p>
            <w:pPr>
              <w:pStyle w:val="Tabla"/>
            </w:pPr>
            <w:r/>
            <w:r>
              <w:rPr>
                <w:b w:val="0"/>
                <w:i w:val="0"/>
              </w:rPr>
              <w:t>5.1.e)</w:t>
            </w:r>
          </w:p>
        </w:tc>
        <w:tc>
          <w:tcPr>
            <w:tcW w:type="dxa" w:w="3137"/>
          </w:tcPr>
          <w:p>
            <w:pPr>
              <w:pStyle w:val="Tabla"/>
            </w:pPr>
            <w:r/>
            <w:r>
              <w:rPr>
                <w:b w:val="0"/>
                <w:i w:val="0"/>
              </w:rPr>
              <w:t>Limitación del plazo de conservación</w:t>
            </w:r>
          </w:p>
        </w:tc>
        <w:tc>
          <w:tcPr>
            <w:tcW w:type="dxa" w:w="3137"/>
          </w:tcPr>
          <w:p>
            <w:pPr>
              <w:pStyle w:val="Tabla"/>
            </w:pPr>
            <w:r/>
            <w:r>
              <w:rPr>
                <w:b w:val="0"/>
                <w:i w:val="0"/>
              </w:rPr>
              <w:t>Mantenidos de forma que permitan identificar a los interesados no más tiempo del necesario</w:t>
            </w:r>
          </w:p>
        </w:tc>
      </w:tr>
      <w:tr>
        <w:tc>
          <w:tcPr>
            <w:tcW w:type="dxa" w:w="3137"/>
          </w:tcPr>
          <w:p>
            <w:pPr>
              <w:pStyle w:val="Tabla"/>
            </w:pPr>
            <w:r/>
            <w:r>
              <w:rPr>
                <w:b w:val="0"/>
                <w:i w:val="0"/>
              </w:rPr>
              <w:t>5.2</w:t>
            </w:r>
          </w:p>
        </w:tc>
        <w:tc>
          <w:tcPr>
            <w:tcW w:type="dxa" w:w="3137"/>
          </w:tcPr>
          <w:p>
            <w:pPr>
              <w:pStyle w:val="Tabla"/>
            </w:pPr>
            <w:r/>
            <w:r>
              <w:rPr>
                <w:b w:val="0"/>
                <w:i w:val="0"/>
              </w:rPr>
              <w:t>Responsabilidad proactiva</w:t>
            </w:r>
          </w:p>
        </w:tc>
        <w:tc>
          <w:tcPr>
            <w:tcW w:type="dxa" w:w="3137"/>
          </w:tcPr>
          <w:p>
            <w:pPr>
              <w:pStyle w:val="Tabla"/>
            </w:pPr>
            <w:r/>
            <w:r>
              <w:rPr>
                <w:b w:val="0"/>
                <w:i w:val="0"/>
              </w:rPr>
              <w:t>El responsable es responsable del cumplimiento del apartado 1 y capaz de demostrarlo</w:t>
            </w:r>
          </w:p>
        </w:tc>
      </w:tr>
    </w:tbl>
    <w:p>
      <w:pPr/>
    </w:p>
    <w:p>
      <w:pPr/>
      <w:r>
        <w:rPr>
          <w:b w:val="0"/>
          <w:i w:val="0"/>
        </w:rPr>
        <w:t>De ahí dos reglas de oficio que parecen contrarias y no lo son: la autorización se conserva</w:t>
      </w:r>
      <w:r>
        <w:t xml:space="preserve"> </w:t>
      </w:r>
      <w:r>
        <w:rPr>
          <w:b w:val="0"/>
          <w:i w:val="0"/>
        </w:rPr>
        <w:t>mientras se pueda usar la imagen que autoriza (si el programa se reemite o está en la plataforma, la</w:t>
      </w:r>
      <w:r>
        <w:t xml:space="preserve"> </w:t>
      </w:r>
      <w:r>
        <w:rPr>
          <w:b w:val="0"/>
          <w:i w:val="0"/>
        </w:rPr>
        <w:t>autorización tiene que seguir en el expediente), y los datos que no hacen falta para eso (copias de</w:t>
      </w:r>
      <w:r>
        <w:t xml:space="preserve"> </w:t>
      </w:r>
      <w:r>
        <w:rPr>
          <w:b w:val="0"/>
          <w:i w:val="0"/>
        </w:rPr>
        <w:t>documentos de identidad, teléfonos de un casting descartado) no se guardan más de lo necesario. El</w:t>
      </w:r>
      <w:r>
        <w:t xml:space="preserve"> </w:t>
      </w:r>
      <w:r>
        <w:rPr>
          <w:b w:val="0"/>
          <w:i w:val="0"/>
        </w:rPr>
        <w:t>5.2 obliga, además, a poder demostrar que se cumplió: una autorización que no se encuentra equivale,</w:t>
      </w:r>
      <w:r>
        <w:t xml:space="preserve"> </w:t>
      </w:r>
      <w:r>
        <w:rPr>
          <w:b w:val="0"/>
          <w:i w:val="0"/>
        </w:rPr>
        <w:t>a efectos de prueba, a una autorización que no existe.</w:t>
      </w:r>
    </w:p>
    <w:p>
      <w:pPr>
        <w:pStyle w:val="Heading3"/>
      </w:pPr>
      <w:r>
        <w:rPr>
          <w:b w:val="0"/>
          <w:i w:val="0"/>
        </w:rPr>
        <w:t>12.5.5 Las cesiones de derechos</w:t>
      </w:r>
    </w:p>
    <w:p>
      <w:pPr/>
      <w:r>
        <w:rPr>
          <w:b w:val="0"/>
          <w:i w:val="0"/>
        </w:rPr>
        <w:t>Toda obra ajena que entra en un programa (música, imágenes de archivo, fotografías, fragmentos de</w:t>
      </w:r>
      <w:r>
        <w:t xml:space="preserve"> </w:t>
      </w:r>
      <w:r>
        <w:rPr>
          <w:b w:val="0"/>
          <w:i w:val="0"/>
        </w:rPr>
        <w:t>otras producciones) necesita su título: licencia, contrato de cesión o la cobertura de una entidad</w:t>
      </w:r>
      <w:r>
        <w:t xml:space="preserve"> </w:t>
      </w:r>
      <w:r>
        <w:rPr>
          <w:b w:val="0"/>
          <w:i w:val="0"/>
        </w:rPr>
        <w:t>de gestión, según el caso (el régimen, en el tema 11). En la compra de programas, la documentación</w:t>
      </w:r>
      <w:r>
        <w:t xml:space="preserve"> </w:t>
      </w:r>
      <w:r>
        <w:rPr>
          <w:b w:val="0"/>
          <w:i w:val="0"/>
        </w:rPr>
        <w:t xml:space="preserve">que la RTVA dijo exigir para el RPA (alegación a la fiscalización de 2018) incluía un </w:t>
      </w:r>
      <w:r>
        <w:rPr>
          <w:b/>
          <w:i w:val="0"/>
        </w:rPr>
        <w:t>«Documento de Propiedad Intelectual»</w:t>
      </w:r>
      <w:r>
        <w:rPr>
          <w:b w:val="0"/>
          <w:i w:val="0"/>
        </w:rPr>
        <w:t xml:space="preserve"> y un</w:t>
      </w:r>
      <w:r>
        <w:t xml:space="preserve"> </w:t>
      </w:r>
      <w:r>
        <w:rPr>
          <w:b w:val="0"/>
          <w:i w:val="0"/>
        </w:rPr>
      </w:r>
      <w:r>
        <w:rPr>
          <w:b/>
          <w:i w:val="0"/>
        </w:rPr>
        <w:t>«Documento Disposición de Derechos»</w:t>
      </w:r>
      <w:r>
        <w:rPr>
          <w:b w:val="0"/>
          <w:i w:val="0"/>
        </w:rPr>
        <w:t>. Como oficio, cada cesión se registra con su objeto, su</w:t>
      </w:r>
      <w:r>
        <w:t xml:space="preserve"> </w:t>
      </w:r>
      <w:r>
        <w:rPr>
          <w:b w:val="0"/>
          <w:i w:val="0"/>
        </w:rPr>
        <w:t>titular, su ámbito (medios, territorios, número de pases), su plazo y su referencia de contrato, y</w:t>
      </w:r>
      <w:r>
        <w:t xml:space="preserve"> </w:t>
      </w:r>
      <w:r>
        <w:rPr>
          <w:b w:val="0"/>
          <w:i w:val="0"/>
        </w:rPr>
        <w:t>se enlaza con la pieza que la usa: si al reemitir un programa no se sabe qué música lleva ni con qué</w:t>
      </w:r>
      <w:r>
        <w:t xml:space="preserve"> </w:t>
      </w:r>
      <w:r>
        <w:rPr>
          <w:b w:val="0"/>
          <w:i w:val="0"/>
        </w:rPr>
        <w:t>licencia, no se puede reemitir con seguridad.</w:t>
      </w:r>
    </w:p>
    <w:p>
      <w:pPr>
        <w:pStyle w:val="Heading2"/>
      </w:pPr>
      <w:r>
        <w:rPr>
          <w:b w:val="0"/>
          <w:i w:val="0"/>
        </w:rPr>
        <w:t>12.6 Partes</w:t>
      </w:r>
    </w:p>
    <w:p>
      <w:pPr>
        <w:pStyle w:val="Heading3"/>
      </w:pPr>
      <w:r>
        <w:rPr>
          <w:b w:val="0"/>
          <w:i w:val="0"/>
        </w:rPr>
        <w:t>12.6.1 El parte de trabajo</w:t>
      </w:r>
    </w:p>
    <w:p>
      <w:pPr/>
      <w:r>
        <w:rPr>
          <w:b w:val="0"/>
          <w:i w:val="0"/>
        </w:rPr>
        <w:t>El parte de trabajo se entrega al finalizar la jornada (oficio; en la RTVA no consta norma</w:t>
      </w:r>
      <w:r>
        <w:t xml:space="preserve"> </w:t>
      </w:r>
      <w:r>
        <w:rPr>
          <w:b w:val="0"/>
          <w:i w:val="0"/>
        </w:rPr>
        <w:t>publicada). Y es coherente con lo que un parte es: el registro de lo que ha pasado. No puede entregarse</w:t>
      </w:r>
      <w:r>
        <w:t xml:space="preserve"> </w:t>
      </w:r>
      <w:r>
        <w:rPr>
          <w:b w:val="0"/>
          <w:i w:val="0"/>
        </w:rPr>
        <w:t>antes, porque aún no ha pasado nada; y entregarlo más tarde le quita su función, que es que</w:t>
      </w:r>
      <w:r>
        <w:t xml:space="preserve"> </w:t>
      </w:r>
      <w:r>
        <w:rPr>
          <w:b w:val="0"/>
          <w:i w:val="0"/>
        </w:rPr>
        <w:t>producción sepa esa misma noche cuánto se ha avanzado, qué se ha quedado sin rodar y qué hay</w:t>
      </w:r>
      <w:r>
        <w:t xml:space="preserve"> </w:t>
      </w:r>
      <w:r>
        <w:rPr>
          <w:b w:val="0"/>
          <w:i w:val="0"/>
        </w:rPr>
        <w:t>que rehacer del plan de mañana.</w:t>
      </w:r>
    </w:p>
    <w:p>
      <w:pPr/>
      <w:r>
        <w:rPr>
          <w:b w:val="0"/>
          <w:i w:val="0"/>
        </w:rPr>
        <w:t>El parte es diario, no de fase: no se entrega al terminar la preproducción ni la posproducción,</w:t>
      </w:r>
      <w:r>
        <w:t xml:space="preserve"> </w:t>
      </w:r>
      <w:r>
        <w:rPr>
          <w:b w:val="0"/>
          <w:i w:val="0"/>
        </w:rPr>
        <w:t>sino cada día. De los seis papeles de la cadena (véase «La cadena de documentos»), sólo dos son diarios —la orden de</w:t>
      </w:r>
      <w:r>
        <w:t xml:space="preserve"> </w:t>
      </w:r>
      <w:r>
        <w:rPr>
          <w:b w:val="0"/>
          <w:i w:val="0"/>
        </w:rPr>
        <w:t>trabajo, que mira hacia delante, y el parte de trabajo, que mira hacia atrás—. Los otros</w:t>
      </w:r>
      <w:r>
        <w:t xml:space="preserve"> </w:t>
      </w:r>
      <w:r>
        <w:rPr>
          <w:b w:val="0"/>
          <w:i w:val="0"/>
        </w:rPr>
        <w:t>cuatro son de una vez.</w:t>
      </w:r>
    </w:p>
    <w:p>
      <w:pPr/>
      <w:r>
        <w:rPr>
          <w:b w:val="0"/>
          <w:i w:val="0"/>
        </w:rPr>
        <w:t>Lo que un parte de trabajo recoge, como mínimo (oficio): fecha, programa y referencia del</w:t>
      </w:r>
      <w:r>
        <w:t xml:space="preserve"> </w:t>
      </w:r>
      <w:r>
        <w:rPr>
          <w:b w:val="0"/>
          <w:i w:val="0"/>
        </w:rPr>
        <w:t>expediente; lugar; horas reales de citación, comienzo, pausas y fin de cada equipo; quién estuvo</w:t>
      </w:r>
      <w:r>
        <w:t xml:space="preserve"> </w:t>
      </w:r>
      <w:r>
        <w:rPr>
          <w:b w:val="0"/>
          <w:i w:val="0"/>
        </w:rPr>
        <w:t>(personal propio y de empresas contratadas); medios usados, propios y alquilados; lo grabado o</w:t>
      </w:r>
      <w:r>
        <w:t xml:space="preserve"> </w:t>
      </w:r>
      <w:r>
        <w:rPr>
          <w:b w:val="0"/>
          <w:i w:val="0"/>
        </w:rPr>
        <w:t>emitido frente a lo previsto en la orden de trabajo; incidencias (retrasos, averías, accidentes,</w:t>
      </w:r>
      <w:r>
        <w:t xml:space="preserve"> </w:t>
      </w:r>
      <w:r>
        <w:rPr>
          <w:b w:val="0"/>
          <w:i w:val="0"/>
        </w:rPr>
        <w:t>quejas, daños); gastos del día; y firma o identificación de quien lo hace. En la RTVA no consta</w:t>
      </w:r>
      <w:r>
        <w:t xml:space="preserve"> </w:t>
      </w:r>
      <w:r>
        <w:rPr>
          <w:b w:val="0"/>
          <w:i w:val="0"/>
        </w:rPr>
        <w:t>publicado un modelo.</w:t>
      </w:r>
    </w:p>
    <w:p>
      <w:pPr>
        <w:pStyle w:val="Heading3"/>
      </w:pPr>
      <w:r>
        <w:rPr>
          <w:b w:val="0"/>
          <w:i w:val="0"/>
        </w:rPr>
        <w:t>12.6.2 El parte de producción y la hoja de script</w:t>
      </w:r>
    </w:p>
    <w:p>
      <w:pPr/>
      <w:r>
        <w:rPr>
          <w:b w:val="0"/>
          <w:i w:val="0"/>
        </w:rPr>
        <w:t>En la jornada conviven varios papeles que es fácil confundir: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t xml:space="preserve">Hoja de </w:t>
            </w:r>
            <w:r>
              <w:rPr>
                <w:b w:val="0"/>
                <w:i/>
              </w:rPr>
              <w:t>storyboard</w:t>
            </w:r>
          </w:p>
        </w:tc>
        <w:tc>
          <w:tcPr>
            <w:tcW w:type="dxa" w:w="3137"/>
          </w:tcPr>
          <w:p>
            <w:pPr>
              <w:pStyle w:val="Tabla"/>
            </w:pPr>
            <w:r/>
            <w:r>
              <w:rPr>
                <w:b w:val="0"/>
                <w:i w:val="0"/>
              </w:rPr>
              <w:t>El dibujo de los planos previstos</w:t>
            </w:r>
          </w:p>
        </w:tc>
        <w:tc>
          <w:tcPr>
            <w:tcW w:type="dxa" w:w="3137"/>
          </w:tcPr>
          <w:p>
            <w:pPr>
              <w:pStyle w:val="Tabla"/>
            </w:pPr>
            <w:r/>
            <w:r>
              <w:rPr>
                <w:b w:val="0"/>
                <w:i w:val="0"/>
              </w:rPr>
              <w:t>Antes de rodar</w:t>
            </w:r>
          </w:p>
        </w:tc>
      </w:tr>
      <w:tr>
        <w:tc>
          <w:tcPr>
            <w:tcW w:type="dxa" w:w="3137"/>
          </w:tcPr>
          <w:p>
            <w:pPr>
              <w:pStyle w:val="Tabla"/>
            </w:pPr>
            <w:r/>
            <w:r>
              <w:rPr>
                <w:b w:val="0"/>
                <w:i w:val="0"/>
              </w:rPr>
              <w:t>Orden de trabajo</w:t>
            </w:r>
          </w:p>
        </w:tc>
        <w:tc>
          <w:tcPr>
            <w:tcW w:type="dxa" w:w="3137"/>
          </w:tcPr>
          <w:p>
            <w:pPr>
              <w:pStyle w:val="Tabla"/>
            </w:pPr>
            <w:r/>
            <w:r>
              <w:rPr>
                <w:b w:val="0"/>
                <w:i w:val="0"/>
              </w:rPr>
              <w:t>Qué se rueda mañana y quién viene</w:t>
            </w:r>
          </w:p>
        </w:tc>
        <w:tc>
          <w:tcPr>
            <w:tcW w:type="dxa" w:w="3137"/>
          </w:tcPr>
          <w:p>
            <w:pPr>
              <w:pStyle w:val="Tabla"/>
            </w:pPr>
            <w:r/>
            <w:r>
              <w:rPr>
                <w:b w:val="0"/>
                <w:i w:val="0"/>
              </w:rPr>
              <w:t>La víspera</w:t>
            </w:r>
          </w:p>
        </w:tc>
      </w:tr>
      <w:tr>
        <w:tc>
          <w:tcPr>
            <w:tcW w:type="dxa" w:w="3137"/>
          </w:tcPr>
          <w:p>
            <w:pPr>
              <w:pStyle w:val="Tabla"/>
            </w:pPr>
            <w:r/>
            <w:r>
              <w:rPr>
                <w:b w:val="0"/>
                <w:i w:val="0"/>
              </w:rPr>
              <w:t>Parte de producción</w:t>
            </w:r>
          </w:p>
        </w:tc>
        <w:tc>
          <w:tcPr>
            <w:tcW w:type="dxa" w:w="3137"/>
          </w:tcPr>
          <w:p>
            <w:pPr>
              <w:pStyle w:val="Tabla"/>
            </w:pPr>
            <w:r/>
            <w:r>
              <w:rPr>
                <w:b w:val="0"/>
                <w:i w:val="0"/>
              </w:rPr>
              <w:t>Lo ocurrido en la jornada: horarios, incidencias, gastos</w:t>
            </w:r>
          </w:p>
        </w:tc>
        <w:tc>
          <w:tcPr>
            <w:tcW w:type="dxa" w:w="3137"/>
          </w:tcPr>
          <w:p>
            <w:pPr>
              <w:pStyle w:val="Tabla"/>
            </w:pPr>
            <w:r/>
            <w:r>
              <w:rPr>
                <w:b w:val="0"/>
                <w:i w:val="0"/>
              </w:rPr>
              <w:t>Al final del día, pero no es un índice del material</w:t>
            </w:r>
          </w:p>
        </w:tc>
      </w:tr>
    </w:tbl>
    <w:p>
      <w:pPr/>
    </w:p>
    <w:p>
      <w:pPr/>
      <w:r>
        <w:rPr>
          <w:b w:val="0"/>
          <w:i w:val="0"/>
        </w:rPr>
        <w:t>La hoja de script es la que anota los datos de los archivos de vídeo y audio para organizar el</w:t>
      </w:r>
      <w:r>
        <w:t xml:space="preserve"> </w:t>
      </w:r>
      <w:r>
        <w:rPr>
          <w:b w:val="0"/>
          <w:i w:val="0"/>
        </w:rPr>
        <w:t xml:space="preserve">material de cara al montaje. Es el papel que lleva la persona de continuidad —el </w:t>
      </w:r>
      <w:r>
        <w:rPr>
          <w:b w:val="0"/>
          <w:i/>
        </w:rPr>
        <w:t>script</w:t>
      </w:r>
      <w:r>
        <w:rPr>
          <w:b w:val="0"/>
          <w:i w:val="0"/>
        </w:rPr>
        <w:t>— durante el rodaje: anota, toma a</w:t>
      </w:r>
      <w:r>
        <w:t xml:space="preserve"> </w:t>
      </w:r>
      <w:r>
        <w:rPr>
          <w:b w:val="0"/>
          <w:i w:val="0"/>
        </w:rPr>
        <w:t>toma, qué se ha grabado, en qué archivo o cinta, con qué duración, cuál es la buena y por qué.</w:t>
      </w:r>
      <w:r>
        <w:t xml:space="preserve"> </w:t>
      </w:r>
      <w:r>
        <w:rPr>
          <w:b w:val="0"/>
          <w:i w:val="0"/>
        </w:rPr>
        <w:t>Sin ese papel, el montaje empieza mirando todo el material sin saber qué mira.</w:t>
      </w:r>
    </w:p>
    <w:p>
      <w:pPr/>
      <w:r>
        <w:rPr>
          <w:b w:val="0"/>
          <w:i w:val="0"/>
        </w:rPr>
        <w:t xml:space="preserve">La regla que los separa: el </w:t>
      </w:r>
      <w:r>
        <w:rPr>
          <w:b w:val="0"/>
          <w:i/>
        </w:rPr>
        <w:t>storyboard</w:t>
      </w:r>
      <w:r>
        <w:rPr>
          <w:b w:val="0"/>
          <w:i w:val="0"/>
        </w:rPr>
        <w:t xml:space="preserve"> dibuja lo que se va a rodar; la hoja de script</w:t>
      </w:r>
      <w:r>
        <w:t xml:space="preserve"> </w:t>
      </w:r>
      <w:r>
        <w:rPr>
          <w:b w:val="0"/>
          <w:i w:val="0"/>
        </w:rPr>
        <w:t>anota lo que se ha rodado, archivo por archivo; el parte cuenta cómo fue el día.</w:t>
      </w:r>
    </w:p>
    <w:p>
      <w:pPr/>
      <w:r>
        <w:rPr>
          <w:b w:val="0"/>
          <w:i w:val="0"/>
        </w:rPr>
        <w:t>Para la trazabilidad del material, la hoja de script es el puente entre el parte (qué se hizo) y el</w:t>
      </w:r>
      <w:r>
        <w:t xml:space="preserve"> </w:t>
      </w:r>
      <w:r>
        <w:rPr>
          <w:b w:val="0"/>
          <w:i w:val="0"/>
        </w:rPr>
        <w:t>archivo (qué se guardó): sin ella, un plano emitido no se puede enlazar con la toma, la tarjeta y</w:t>
      </w:r>
      <w:r>
        <w:t xml:space="preserve"> </w:t>
      </w:r>
      <w:r>
        <w:rPr>
          <w:b w:val="0"/>
          <w:i w:val="0"/>
        </w:rPr>
        <w:t>la jornada de la que salió, ni, por tanto, con la autorización de las personas que aparecen en él.</w:t>
      </w:r>
    </w:p>
    <w:p>
      <w:pPr>
        <w:pStyle w:val="Heading3"/>
      </w:pPr>
      <w:r>
        <w:rPr>
          <w:b w:val="0"/>
          <w:i w:val="0"/>
        </w:rPr>
        <w:t>12.6.3 Los partes como prueba: jornada, horas y dietas</w:t>
      </w:r>
    </w:p>
    <w:p>
      <w:pPr/>
      <w:r>
        <w:rPr>
          <w:b w:val="0"/>
          <w:i w:val="0"/>
        </w:rPr>
        <w:t>El parte no es sólo un papel de producción; es también la base documental de obligaciones</w:t>
      </w:r>
      <w:r>
        <w:t xml:space="preserve"> </w:t>
      </w:r>
      <w:r>
        <w:rPr>
          <w:b w:val="0"/>
          <w:i w:val="0"/>
        </w:rPr>
        <w:t>laborales. El ET dispone:</w:t>
      </w:r>
    </w:p>
    <w:p>
      <w:pPr>
        <w:pStyle w:val="ListBullet"/>
      </w:pPr>
      <w:r>
        <w:rPr>
          <w:b w:val="0"/>
          <w:i w:val="0"/>
        </w:rPr>
        <w:t xml:space="preserve">Registro de jornada (artículo 34.9, apartado vigente desde el 13/03/2019): </w:t>
      </w:r>
      <w:r>
        <w:rPr>
          <w:b/>
          <w:i w:val="0"/>
        </w:rPr>
        <w:t>«La empresa</w:t>
      </w:r>
      <w:r>
        <w:t xml:space="preserve"> </w:t>
      </w:r>
      <w:r>
        <w:rPr>
          <w:b/>
          <w:i w:val="0"/>
        </w:rPr>
        <w:t>garantizará el registro diario de jornada, que deberá incluir el horario concreto de inicio y</w:t>
      </w:r>
      <w:r>
        <w:t xml:space="preserve"> </w:t>
      </w:r>
      <w:r>
        <w:rPr>
          <w:b/>
          <w:i w:val="0"/>
        </w:rPr>
        <w:t>finalización de la jornada de trabajo de cada persona trabajadora, sin perjuicio de la</w:t>
      </w:r>
      <w:r>
        <w:t xml:space="preserve"> </w:t>
      </w:r>
      <w:r>
        <w:rPr>
          <w:b/>
          <w:i w:val="0"/>
        </w:rPr>
        <w:t>flexibilidad horaria que se establece en este artículo.»</w:t>
      </w:r>
      <w:r>
        <w:rPr>
          <w:b w:val="0"/>
          <w:i w:val="0"/>
        </w:rPr>
        <w:t xml:space="preserve"> Se organiza por negociación colectiva,</w:t>
      </w:r>
      <w:r>
        <w:t xml:space="preserve"> </w:t>
      </w:r>
      <w:r>
        <w:rPr>
          <w:b w:val="0"/>
          <w:i w:val="0"/>
        </w:rPr>
        <w:t>acuerdo de empresa o, en su defecto, decisión del empresario previa consulta con los</w:t>
      </w:r>
      <w:r>
        <w:t xml:space="preserve"> </w:t>
      </w:r>
      <w:r>
        <w:rPr>
          <w:b w:val="0"/>
          <w:i w:val="0"/>
        </w:rPr>
        <w:t xml:space="preserve">representantes, y </w:t>
      </w:r>
      <w:r>
        <w:rPr>
          <w:b/>
          <w:i w:val="0"/>
        </w:rPr>
        <w:t>«La empresa conservará los registros a que se refiere este precepto durante</w:t>
      </w:r>
      <w:r>
        <w:t xml:space="preserve"> </w:t>
      </w:r>
      <w:r>
        <w:rPr>
          <w:b/>
          <w:i w:val="0"/>
        </w:rPr>
        <w:t>cuatro años y permanecerán a disposición de las personas trabajadoras, de sus representantes</w:t>
      </w:r>
      <w:r>
        <w:t xml:space="preserve"> </w:t>
      </w:r>
      <w:r>
        <w:rPr>
          <w:b/>
          <w:i w:val="0"/>
        </w:rPr>
        <w:t>legales y de la Inspección de Trabajo y Seguridad Social.»</w:t>
      </w:r>
      <w:r>
        <w:rPr>
          <w:b w:val="0"/>
          <w:i w:val="0"/>
        </w:rPr>
      </w:r>
    </w:p>
    <w:p>
      <w:pPr>
        <w:pStyle w:val="ListBullet"/>
      </w:pPr>
      <w:r>
        <w:rPr>
          <w:b w:val="0"/>
          <w:i w:val="0"/>
        </w:rPr>
        <w:t xml:space="preserve">Horas extraordinarias (artículo 35.5): </w:t>
      </w:r>
      <w:r>
        <w:rPr>
          <w:b/>
          <w:i w:val="0"/>
        </w:rPr>
        <w:t>«A efectos del cómputo de horas extraordinarias, la</w:t>
      </w:r>
      <w:r>
        <w:t xml:space="preserve"> </w:t>
      </w:r>
      <w:r>
        <w:rPr>
          <w:b/>
          <w:i w:val="0"/>
        </w:rPr>
        <w:t>jornada de cada trabajador se registrará día a día y se totalizará en el periodo fijado para el</w:t>
      </w:r>
      <w:r>
        <w:t xml:space="preserve"> </w:t>
      </w:r>
      <w:r>
        <w:rPr>
          <w:b/>
          <w:i w:val="0"/>
        </w:rPr>
        <w:t>abono de las retribuciones, entregando copia del resumen al trabajador en el recibo</w:t>
      </w:r>
      <w:r>
        <w:t xml:space="preserve"> </w:t>
      </w:r>
      <w:r>
        <w:rPr>
          <w:b/>
          <w:i w:val="0"/>
        </w:rPr>
        <w:t>correspondiente.»</w:t>
      </w:r>
      <w:r>
        <w:rPr>
          <w:b w:val="0"/>
          <w:i w:val="0"/>
        </w:rPr>
      </w:r>
    </w:p>
    <w:p>
      <w:pPr/>
      <w:r>
        <w:rPr>
          <w:b w:val="0"/>
          <w:i w:val="0"/>
        </w:rPr>
        <w:t>Cómo organiza la RTVA su registro de jornada no consta publicado; el régimen de jornada, horas</w:t>
      </w:r>
      <w:r>
        <w:t xml:space="preserve"> </w:t>
      </w:r>
      <w:r>
        <w:rPr>
          <w:b w:val="0"/>
          <w:i w:val="0"/>
        </w:rPr>
        <w:t>extraordinarias y dietas del convenio está en el tema 5. Lo que importa aquí es la coherencia: las</w:t>
      </w:r>
      <w:r>
        <w:t xml:space="preserve"> </w:t>
      </w:r>
      <w:r>
        <w:rPr>
          <w:b w:val="0"/>
          <w:i w:val="0"/>
        </w:rPr>
        <w:t>horas del parte, las del registro de jornada, las horas extraordinarias que se abonan y las dietas</w:t>
      </w:r>
      <w:r>
        <w:t xml:space="preserve"> </w:t>
      </w:r>
      <w:r>
        <w:rPr>
          <w:b w:val="0"/>
          <w:i w:val="0"/>
        </w:rPr>
        <w:t xml:space="preserve">que liquida el Ayudante (cuya ficha le encarga </w:t>
      </w:r>
      <w:r>
        <w:rPr>
          <w:b/>
          <w:i w:val="0"/>
        </w:rPr>
        <w:t>«Efectuar y llevar el control de las dietas del</w:t>
      </w:r>
      <w:r>
        <w:t xml:space="preserve"> </w:t>
      </w:r>
      <w:r>
        <w:rPr>
          <w:b/>
          <w:i w:val="0"/>
        </w:rPr>
        <w:t>equipo durante las grabaciones y/o directos»</w:t>
      </w:r>
      <w:r>
        <w:rPr>
          <w:b w:val="0"/>
          <w:i w:val="0"/>
        </w:rPr>
        <w:t>) tienen que contar la misma jornada. Si el parte dice</w:t>
      </w:r>
      <w:r>
        <w:t xml:space="preserve"> </w:t>
      </w:r>
      <w:r>
        <w:rPr>
          <w:b w:val="0"/>
          <w:i w:val="0"/>
        </w:rPr>
        <w:t>que el equipo terminó a las 22:00 y la hoja de dietas paga una cena de desplazamiento que exige</w:t>
      </w:r>
      <w:r>
        <w:t xml:space="preserve"> </w:t>
      </w:r>
      <w:r>
        <w:rPr>
          <w:b w:val="0"/>
          <w:i w:val="0"/>
        </w:rPr>
        <w:t>terminar más tarde, uno de los dos papeles está mal.</w:t>
      </w:r>
    </w:p>
    <w:p>
      <w:pPr>
        <w:pStyle w:val="Heading3"/>
      </w:pPr>
      <w:r>
        <w:rPr>
          <w:b w:val="0"/>
          <w:i w:val="0"/>
        </w:rPr>
        <w:t>12.6.4 Partes que no son de producción</w:t>
      </w:r>
    </w:p>
    <w:p>
      <w:pPr/>
      <w:r>
        <w:rPr>
          <w:b w:val="0"/>
          <w:i w:val="0"/>
        </w:rPr>
        <w:t>Otros partes circulan en una producción con su propio régimen, y el productor sólo tiene que saber</w:t>
      </w:r>
      <w:r>
        <w:t xml:space="preserve"> </w:t>
      </w:r>
      <w:r>
        <w:rPr>
          <w:b w:val="0"/>
          <w:i w:val="0"/>
        </w:rPr>
        <w:t>que existen y a quién van:</w:t>
      </w:r>
    </w:p>
    <w:p>
      <w:pPr>
        <w:pStyle w:val="ListBullet"/>
      </w:pPr>
      <w:r>
        <w:rPr>
          <w:b w:val="0"/>
          <w:i w:val="0"/>
        </w:rPr>
        <w:t>El parte de accidente de trabajo tiene modelo oficial: la Orden TAS/2926/2002, de 19 de</w:t>
      </w:r>
      <w:r>
        <w:t xml:space="preserve"> </w:t>
      </w:r>
      <w:r>
        <w:rPr>
          <w:b w:val="0"/>
          <w:i w:val="0"/>
        </w:rPr>
        <w:t xml:space="preserve">noviembre, sustituyó por los de su anexo los modelos del </w:t>
      </w:r>
      <w:r>
        <w:rPr>
          <w:b/>
          <w:i w:val="0"/>
        </w:rPr>
        <w:t>«Parte de accidente de trabajo»</w:t>
      </w:r>
      <w:r>
        <w:rPr>
          <w:b w:val="0"/>
          <w:i w:val="0"/>
        </w:rPr>
        <w:t>, de</w:t>
      </w:r>
      <w:r>
        <w:t xml:space="preserve"> </w:t>
      </w:r>
      <w:r>
        <w:rPr>
          <w:b w:val="0"/>
          <w:i w:val="0"/>
        </w:rPr>
        <w:t xml:space="preserve">la </w:t>
      </w:r>
      <w:r>
        <w:rPr>
          <w:b/>
          <w:i w:val="0"/>
        </w:rPr>
        <w:t>«Relación de accidentes de trabajo ocurridos sin baja médica»</w:t>
      </w:r>
      <w:r>
        <w:rPr>
          <w:b w:val="0"/>
          <w:i w:val="0"/>
        </w:rPr>
        <w:t xml:space="preserve"> y de la </w:t>
      </w:r>
      <w:r>
        <w:rPr>
          <w:b/>
          <w:i w:val="0"/>
        </w:rPr>
        <w:t>«Relación de altas o</w:t>
      </w:r>
      <w:r>
        <w:t xml:space="preserve"> </w:t>
      </w:r>
      <w:r>
        <w:rPr>
          <w:b/>
          <w:i w:val="0"/>
        </w:rPr>
        <w:t>fallecimientos de accidentados»</w:t>
      </w:r>
      <w:r>
        <w:rPr>
          <w:b w:val="0"/>
          <w:i w:val="0"/>
        </w:rPr>
        <w:t xml:space="preserve"> establecidos por la Orden de 16 de diciembre de 1987 (artículo</w:t>
      </w:r>
      <w:r>
        <w:t xml:space="preserve"> </w:t>
      </w:r>
      <w:r>
        <w:rPr>
          <w:b w:val="0"/>
          <w:i w:val="0"/>
        </w:rPr>
        <w:t>1), y aprobó su transmisión electrónica por el sistema Delt@ (artículo 3). La comunicación de</w:t>
      </w:r>
      <w:r>
        <w:t xml:space="preserve"> </w:t>
      </w:r>
      <w:r>
        <w:rPr>
          <w:b w:val="0"/>
          <w:i w:val="0"/>
        </w:rPr>
        <w:t>incidencias y accidentes en producción, en los temas 14 y 15.</w:t>
      </w:r>
    </w:p>
    <w:p>
      <w:pPr>
        <w:pStyle w:val="ListBullet"/>
      </w:pPr>
      <w:r>
        <w:rPr>
          <w:b w:val="0"/>
          <w:i w:val="0"/>
        </w:rPr>
        <w:t>Los partes de siniestro de vehículos: la ficha del Ayudante de unidades móviles le encarga</w:t>
      </w:r>
      <w:r>
        <w:t xml:space="preserve"> </w:t>
      </w:r>
      <w:r>
        <w:rPr>
          <w:b w:val="0"/>
          <w:i w:val="0"/>
        </w:rPr>
      </w:r>
      <w:r>
        <w:rPr>
          <w:b/>
          <w:i w:val="0"/>
        </w:rPr>
        <w:t>«Realizar las tareas administrativas del Parque y tramitar los partes de siniestros.»</w:t>
      </w:r>
      <w:r>
        <w:rPr>
          <w:b w:val="0"/>
          <w:i w:val="0"/>
        </w:rPr>
      </w:r>
    </w:p>
    <w:p>
      <w:pPr>
        <w:pStyle w:val="ListBullet"/>
      </w:pPr>
      <w:r>
        <w:rPr>
          <w:b w:val="0"/>
          <w:i w:val="0"/>
        </w:rPr>
        <w:t>El parte de baja médica, del que habla el convenio (</w:t>
      </w:r>
      <w:r>
        <w:rPr>
          <w:b/>
          <w:i w:val="0"/>
        </w:rPr>
        <w:t>«el oportuno parte de baja extendido por la</w:t>
      </w:r>
      <w:r>
        <w:t xml:space="preserve"> </w:t>
      </w:r>
      <w:r>
        <w:rPr>
          <w:b/>
          <w:i w:val="0"/>
        </w:rPr>
        <w:t>Seguridad Social»</w:t>
      </w:r>
      <w:r>
        <w:rPr>
          <w:b w:val="0"/>
          <w:i w:val="0"/>
        </w:rPr>
        <w:t>), es asunto de recursos humanos, no de producción.</w:t>
      </w:r>
    </w:p>
    <w:p>
      <w:pPr/>
      <w:r>
        <w:rPr>
          <w:b w:val="0"/>
          <w:i w:val="0"/>
        </w:rPr>
        <w:t>Lo que sí es de producción es dejar constancia del hecho en el parte del día (qué pasó, a qué hora,</w:t>
      </w:r>
      <w:r>
        <w:t xml:space="preserve"> </w:t>
      </w:r>
      <w:r>
        <w:rPr>
          <w:b w:val="0"/>
          <w:i w:val="0"/>
        </w:rPr>
        <w:t>a quién, qué se hizo), porque es el primer documento del que partirán los demás.</w:t>
      </w:r>
    </w:p>
    <w:p>
      <w:pPr>
        <w:pStyle w:val="Heading2"/>
      </w:pPr>
      <w:r>
        <w:rPr>
          <w:b w:val="0"/>
          <w:i w:val="0"/>
        </w:rPr>
        <w:t>12.7 Órdenes de trabajo</w:t>
      </w:r>
    </w:p>
    <w:p>
      <w:pPr>
        <w:pStyle w:val="Heading3"/>
      </w:pPr>
      <w:r>
        <w:rPr>
          <w:b w:val="0"/>
          <w:i w:val="0"/>
        </w:rPr>
        <w:t>12.7.1 La orden de trabajo diaria</w:t>
      </w:r>
    </w:p>
    <w:p>
      <w:pPr/>
      <w:r>
        <w:rPr>
          <w:b w:val="0"/>
          <w:i w:val="0"/>
        </w:rPr>
        <w:t>La orden de trabajo diaria convierte una línea del plan en instrucciones concretas, y se reparte</w:t>
      </w:r>
      <w:r>
        <w:t xml:space="preserve"> </w:t>
      </w:r>
      <w:r>
        <w:rPr>
          <w:b w:val="0"/>
          <w:i w:val="0"/>
        </w:rPr>
        <w:t>la víspera. Lleva:</w:t>
      </w:r>
    </w:p>
    <w:p>
      <w:pPr>
        <w:pStyle w:val="ListBullet"/>
      </w:pPr>
      <w:r>
        <w:rPr>
          <w:b w:val="0"/>
          <w:i w:val="0"/>
        </w:rPr>
        <w:t>La hora y el lugar de convocatoria, por equipos: no todo el mundo entra a la misma hora.</w:t>
      </w:r>
    </w:p>
    <w:p>
      <w:pPr>
        <w:pStyle w:val="ListBullet"/>
      </w:pPr>
      <w:r>
        <w:rPr>
          <w:b w:val="0"/>
          <w:i w:val="0"/>
        </w:rPr>
        <w:t>Las secuencias del día, con su numeración.</w:t>
      </w:r>
    </w:p>
    <w:p>
      <w:pPr>
        <w:pStyle w:val="ListBullet"/>
      </w:pPr>
      <w:r>
        <w:rPr>
          <w:b w:val="0"/>
          <w:i w:val="0"/>
        </w:rPr>
        <w:t>Quién trabaja: equipo técnico, artístico, figuración.</w:t>
      </w:r>
    </w:p>
    <w:p>
      <w:pPr>
        <w:pStyle w:val="ListBullet"/>
      </w:pPr>
      <w:r>
        <w:rPr>
          <w:b w:val="0"/>
          <w:i w:val="0"/>
        </w:rPr>
        <w:t>Los medios que se han pedido y quién los trae.</w:t>
      </w:r>
    </w:p>
    <w:p>
      <w:pPr>
        <w:pStyle w:val="ListBullet"/>
      </w:pPr>
      <w:r>
        <w:rPr>
          <w:b w:val="0"/>
          <w:i w:val="0"/>
        </w:rPr>
        <w:t>Comidas, transportes y alojamiento.</w:t>
      </w:r>
    </w:p>
    <w:p>
      <w:pPr>
        <w:pStyle w:val="ListBullet"/>
      </w:pPr>
      <w:r>
        <w:rPr>
          <w:b w:val="0"/>
          <w:i w:val="0"/>
        </w:rPr>
        <w:t>Salida y puesta de sol, y la previsión del tiempo.</w:t>
      </w:r>
    </w:p>
    <w:p>
      <w:pPr>
        <w:pStyle w:val="ListBullet"/>
      </w:pPr>
      <w:r>
        <w:rPr>
          <w:b w:val="0"/>
          <w:i w:val="0"/>
        </w:rPr>
        <w:t>Teléfonos y el plan de emergencia, con el centro sanitario más próximo.</w:t>
      </w:r>
    </w:p>
    <w:p>
      <w:pPr/>
      <w:r>
        <w:rPr>
          <w:b w:val="0"/>
          <w:i w:val="0"/>
        </w:rPr>
        <w:t>Es el documento que más gente lee y el que más se corrige, porque el plan cambia todos los días.</w:t>
      </w:r>
    </w:p>
    <w:p>
      <w:pPr/>
      <w:r>
        <w:rPr>
          <w:b w:val="0"/>
          <w:i w:val="0"/>
        </w:rPr>
        <w:t xml:space="preserve">En la RTVA, la orden de trabajo se alimenta de dos tareas del Ayudante: </w:t>
      </w:r>
      <w:r>
        <w:rPr>
          <w:b/>
          <w:i w:val="0"/>
        </w:rPr>
        <w:t>«Efectuar las citaciones,</w:t>
      </w:r>
      <w:r>
        <w:t xml:space="preserve"> </w:t>
      </w:r>
      <w:r>
        <w:rPr>
          <w:b/>
          <w:i w:val="0"/>
        </w:rPr>
        <w:t>acreditaciones al equipo técnico y permisos necesarios para la realización de las grabaciones y/o</w:t>
      </w:r>
      <w:r>
        <w:t xml:space="preserve"> </w:t>
      </w:r>
      <w:r>
        <w:rPr>
          <w:b/>
          <w:i w:val="0"/>
        </w:rPr>
        <w:t>directos.»</w:t>
      </w:r>
      <w:r>
        <w:rPr>
          <w:b w:val="0"/>
          <w:i w:val="0"/>
        </w:rPr>
        <w:t xml:space="preserve"> y </w:t>
      </w:r>
      <w:r>
        <w:rPr>
          <w:b/>
          <w:i w:val="0"/>
        </w:rPr>
        <w:t>«Realizar las peticiones del material audiovisual, vehículos, alojamientos, equipos</w:t>
      </w:r>
      <w:r>
        <w:t xml:space="preserve"> </w:t>
      </w:r>
      <w:r>
        <w:rPr>
          <w:b/>
          <w:i w:val="0"/>
        </w:rPr>
        <w:t>para postproducción y demás necesidades materiales para la realización de grabaciones.»</w:t>
      </w:r>
      <w:r>
        <w:rPr>
          <w:b w:val="0"/>
          <w:i w:val="0"/>
        </w:rPr>
        <w:t xml:space="preserve"> En un</w:t>
      </w:r>
      <w:r>
        <w:t xml:space="preserve"> </w:t>
      </w:r>
      <w:r>
        <w:rPr>
          <w:b w:val="0"/>
          <w:i w:val="0"/>
        </w:rPr>
        <w:t>programa de plató o un informativo, las secuencias se sustituyen por los bloques de la escaleta, y</w:t>
      </w:r>
      <w:r>
        <w:t xml:space="preserve"> </w:t>
      </w:r>
      <w:r>
        <w:rPr>
          <w:b w:val="0"/>
          <w:i w:val="0"/>
        </w:rPr>
        <w:t>la convocatoria por los turnos de montaje, ensayo, grabación o directo y desmontaje (oficio).</w:t>
      </w:r>
    </w:p>
    <w:p>
      <w:pPr>
        <w:pStyle w:val="Heading3"/>
      </w:pPr>
      <w:r>
        <w:rPr>
          <w:b w:val="0"/>
          <w:i w:val="0"/>
        </w:rPr>
        <w:t>12.7.2 Cada cambio, por escrito</w:t>
      </w:r>
    </w:p>
    <w:p>
      <w:pPr/>
      <w:r>
        <w:rPr>
          <w:b w:val="0"/>
          <w:i w:val="0"/>
        </w:rPr>
        <w:t>Como la orden se corrige a diario, su trazabilidad está en las versiones. El Libro de estilo lo</w:t>
      </w:r>
      <w:r>
        <w:t xml:space="preserve"> </w:t>
      </w:r>
      <w:r>
        <w:rPr>
          <w:b w:val="0"/>
          <w:i w:val="0"/>
        </w:rPr>
        <w:t xml:space="preserve">exige para cualquier cambio de planteamiento (4.4.4, punto 1): </w:t>
      </w:r>
      <w:r>
        <w:rPr>
          <w:b/>
          <w:i w:val="0"/>
        </w:rPr>
        <w:t>«Los cambios posteriores a la</w:t>
      </w:r>
      <w:r>
        <w:t xml:space="preserve"> </w:t>
      </w:r>
      <w:r>
        <w:rPr>
          <w:b/>
          <w:i w:val="0"/>
        </w:rPr>
        <w:t>primera decisión se comunicarán, de manera rápida, fehaciente y simultánea, a todos los responsables</w:t>
      </w:r>
      <w:r>
        <w:t xml:space="preserve"> </w:t>
      </w:r>
      <w:r>
        <w:rPr>
          <w:b/>
          <w:i w:val="0"/>
        </w:rPr>
        <w:t>del programa.»</w:t>
      </w:r>
      <w:r>
        <w:rPr>
          <w:b w:val="0"/>
          <w:i w:val="0"/>
        </w:rPr>
        <w:t xml:space="preserve"> Tres reglas de oficio que lo hacen posible: cada orden lleva fecha, hora y número</w:t>
      </w:r>
      <w:r>
        <w:t xml:space="preserve"> </w:t>
      </w:r>
      <w:r>
        <w:rPr>
          <w:b w:val="0"/>
          <w:i w:val="0"/>
        </w:rPr>
        <w:t>de versión; la versión nueva se envía a todos los destinatarios de la anterior, no sólo a los</w:t>
      </w:r>
      <w:r>
        <w:t xml:space="preserve"> </w:t>
      </w:r>
      <w:r>
        <w:rPr>
          <w:b w:val="0"/>
          <w:i w:val="0"/>
        </w:rPr>
        <w:t>afectados; y se archiva la que se cumplió, que es la que se compara con el parte.</w:t>
      </w:r>
    </w:p>
    <w:p>
      <w:pPr>
        <w:pStyle w:val="Heading3"/>
      </w:pPr>
      <w:r>
        <w:rPr>
          <w:b w:val="0"/>
          <w:i w:val="0"/>
        </w:rPr>
        <w:t>12.7.3 La cadena de documentos</w:t>
      </w:r>
    </w:p>
    <w:p>
      <w:pPr/>
      <w:r>
        <w:rPr>
          <w:b w:val="0"/>
          <w:i w:val="0"/>
        </w:rPr>
        <w:t>Puestos en orden, los papeles de la ejecución de una producción se explican: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dice</w:t>
            </w:r>
          </w:p>
        </w:tc>
      </w:tr>
      <w:tr>
        <w:tc>
          <w:tcPr>
            <w:tcW w:type="dxa" w:w="3137"/>
          </w:tcPr>
          <w:p>
            <w:pPr>
              <w:pStyle w:val="Tabla"/>
            </w:pPr>
            <w:r/>
            <w:r>
              <w:rPr>
                <w:b w:val="0"/>
                <w:i w:val="0"/>
              </w:rPr>
              <w:t>Guion</w:t>
            </w:r>
          </w:p>
        </w:tc>
        <w:tc>
          <w:tcPr>
            <w:tcW w:type="dxa" w:w="3137"/>
          </w:tcPr>
          <w:p>
            <w:pPr>
              <w:pStyle w:val="Tabla"/>
            </w:pPr>
            <w:r/>
            <w:r>
              <w:rPr>
                <w:b w:val="0"/>
                <w:i w:val="0"/>
              </w:rPr>
              <w:t>Preproducción</w:t>
            </w:r>
          </w:p>
        </w:tc>
        <w:tc>
          <w:tcPr>
            <w:tcW w:type="dxa" w:w="3137"/>
          </w:tcPr>
          <w:p>
            <w:pPr>
              <w:pStyle w:val="Tabla"/>
            </w:pPr>
            <w:r/>
            <w:r>
              <w:rPr>
                <w:b w:val="0"/>
                <w:i w:val="0"/>
              </w:rPr>
              <w:t>Qué se cuenta</w:t>
            </w:r>
          </w:p>
        </w:tc>
      </w:tr>
      <w:tr>
        <w:tc>
          <w:tcPr>
            <w:tcW w:type="dxa" w:w="3137"/>
          </w:tcPr>
          <w:p>
            <w:pPr>
              <w:pStyle w:val="Tabla"/>
            </w:pPr>
            <w:r/>
            <w:r>
              <w:rPr>
                <w:b w:val="0"/>
                <w:i w:val="0"/>
              </w:rPr>
              <w:t>Desglose</w:t>
            </w:r>
          </w:p>
        </w:tc>
        <w:tc>
          <w:tcPr>
            <w:tcW w:type="dxa" w:w="3137"/>
          </w:tcPr>
          <w:p>
            <w:pPr>
              <w:pStyle w:val="Tabla"/>
            </w:pPr>
            <w:r/>
            <w:r>
              <w:rPr>
                <w:b w:val="0"/>
                <w:i w:val="0"/>
              </w:rPr>
              <w:t>Preproducción, con el guion cerrado</w:t>
            </w:r>
          </w:p>
        </w:tc>
        <w:tc>
          <w:tcPr>
            <w:tcW w:type="dxa" w:w="3137"/>
          </w:tcPr>
          <w:p>
            <w:pPr>
              <w:pStyle w:val="Tabla"/>
            </w:pPr>
            <w:r/>
            <w:r>
              <w:rPr>
                <w:b w:val="0"/>
                <w:i w:val="0"/>
              </w:rPr>
              <w:t>Qué hace falta, secuencia a secuencia</w:t>
            </w:r>
          </w:p>
        </w:tc>
      </w:tr>
      <w:tr>
        <w:tc>
          <w:tcPr>
            <w:tcW w:type="dxa" w:w="3137"/>
          </w:tcPr>
          <w:p>
            <w:pPr>
              <w:pStyle w:val="Tabla"/>
            </w:pPr>
            <w:r/>
            <w:r>
              <w:rPr>
                <w:b w:val="0"/>
                <w:i w:val="0"/>
              </w:rPr>
              <w:t>Presupuesto</w:t>
            </w:r>
          </w:p>
        </w:tc>
        <w:tc>
          <w:tcPr>
            <w:tcW w:type="dxa" w:w="3137"/>
          </w:tcPr>
          <w:p>
            <w:pPr>
              <w:pStyle w:val="Tabla"/>
            </w:pPr>
            <w:r/>
            <w:r>
              <w:rPr>
                <w:b w:val="0"/>
                <w:i w:val="0"/>
              </w:rPr>
              <w:t>Preproducción, con el desglose hecho</w:t>
            </w:r>
          </w:p>
        </w:tc>
        <w:tc>
          <w:tcPr>
            <w:tcW w:type="dxa" w:w="3137"/>
          </w:tcPr>
          <w:p>
            <w:pPr>
              <w:pStyle w:val="Tabla"/>
            </w:pPr>
            <w:r/>
            <w:r>
              <w:rPr>
                <w:b w:val="0"/>
                <w:i w:val="0"/>
              </w:rPr>
              <w:t>Cuánto cuesta</w:t>
            </w:r>
          </w:p>
        </w:tc>
      </w:tr>
      <w:tr>
        <w:tc>
          <w:tcPr>
            <w:tcW w:type="dxa" w:w="3137"/>
          </w:tcPr>
          <w:p>
            <w:pPr>
              <w:pStyle w:val="Tabla"/>
            </w:pPr>
            <w:r/>
            <w:r>
              <w:rPr>
                <w:b w:val="0"/>
                <w:i w:val="0"/>
              </w:rPr>
              <w:t>Plan de trabajo</w:t>
            </w:r>
          </w:p>
        </w:tc>
        <w:tc>
          <w:tcPr>
            <w:tcW w:type="dxa" w:w="3137"/>
          </w:tcPr>
          <w:p>
            <w:pPr>
              <w:pStyle w:val="Tabla"/>
            </w:pPr>
            <w:r/>
            <w:r>
              <w:rPr>
                <w:b w:val="0"/>
                <w:i w:val="0"/>
              </w:rPr>
              <w:t>Preproducción, después del desglose y de la localización</w:t>
            </w:r>
          </w:p>
        </w:tc>
        <w:tc>
          <w:tcPr>
            <w:tcW w:type="dxa" w:w="3137"/>
          </w:tcPr>
          <w:p>
            <w:pPr>
              <w:pStyle w:val="Tabla"/>
            </w:pPr>
            <w:r/>
            <w:r>
              <w:rPr>
                <w:b w:val="0"/>
                <w:i w:val="0"/>
              </w:rPr>
              <w:t>En qué orden y en cuántos días se rueda</w:t>
            </w:r>
          </w:p>
        </w:tc>
      </w:tr>
      <w:tr>
        <w:tc>
          <w:tcPr>
            <w:tcW w:type="dxa" w:w="3137"/>
          </w:tcPr>
          <w:p>
            <w:pPr>
              <w:pStyle w:val="Tabla"/>
            </w:pPr>
            <w:r/>
            <w:r>
              <w:rPr>
                <w:b w:val="0"/>
                <w:i w:val="0"/>
              </w:rPr>
              <w:t>Orden de trabajo</w:t>
            </w:r>
          </w:p>
        </w:tc>
        <w:tc>
          <w:tcPr>
            <w:tcW w:type="dxa" w:w="3137"/>
          </w:tcPr>
          <w:p>
            <w:pPr>
              <w:pStyle w:val="Tabla"/>
            </w:pPr>
            <w:r/>
            <w:r>
              <w:rPr>
                <w:b w:val="0"/>
                <w:i w:val="0"/>
              </w:rPr>
              <w:t>La víspera de cada jornada</w:t>
            </w:r>
          </w:p>
        </w:tc>
        <w:tc>
          <w:tcPr>
            <w:tcW w:type="dxa" w:w="3137"/>
          </w:tcPr>
          <w:p>
            <w:pPr>
              <w:pStyle w:val="Tabla"/>
            </w:pPr>
            <w:r/>
            <w:r>
              <w:rPr>
                <w:b w:val="0"/>
                <w:i w:val="0"/>
              </w:rPr>
              <w:t>Qué se rueda mañana, dónde y quién tiene que estar</w:t>
            </w:r>
          </w:p>
        </w:tc>
      </w:tr>
      <w:tr>
        <w:tc>
          <w:tcPr>
            <w:tcW w:type="dxa" w:w="3137"/>
          </w:tcPr>
          <w:p>
            <w:pPr>
              <w:pStyle w:val="Tabla"/>
            </w:pPr>
            <w:r/>
            <w:r>
              <w:rPr>
                <w:b w:val="0"/>
                <w:i w:val="0"/>
              </w:rPr>
              <w:t>Parte de trabajo</w:t>
            </w:r>
          </w:p>
        </w:tc>
        <w:tc>
          <w:tcPr>
            <w:tcW w:type="dxa" w:w="3137"/>
          </w:tcPr>
          <w:p>
            <w:pPr>
              <w:pStyle w:val="Tabla"/>
            </w:pPr>
            <w:r/>
            <w:r>
              <w:rPr>
                <w:b w:val="0"/>
                <w:i w:val="0"/>
              </w:rPr>
              <w:t>Al terminar cada jornada</w:t>
            </w:r>
          </w:p>
        </w:tc>
        <w:tc>
          <w:tcPr>
            <w:tcW w:type="dxa" w:w="3137"/>
          </w:tcPr>
          <w:p>
            <w:pPr>
              <w:pStyle w:val="Tabla"/>
            </w:pPr>
            <w:r/>
            <w:r>
              <w:rPr>
                <w:b w:val="0"/>
                <w:i w:val="0"/>
              </w:rPr>
              <w:t>Qué se rodó de verdad, cuánto se tardó y qué pasó</w:t>
            </w:r>
          </w:p>
        </w:tc>
      </w:tr>
    </w:tbl>
    <w:p>
      <w:pPr/>
    </w:p>
    <w:p>
      <w:pPr/>
      <w:r>
        <w:rPr>
          <w:b w:val="0"/>
          <w:i w:val="0"/>
        </w:rPr>
        <w:t>La regla que ordena las tres últimas: el plan es de toda la producción; la orden, de</w:t>
      </w:r>
      <w:r>
        <w:t xml:space="preserve"> </w:t>
      </w:r>
      <w:r>
        <w:rPr>
          <w:b w:val="0"/>
          <w:i w:val="0"/>
        </w:rPr>
        <w:t>mañana; el parte, de hoy y hacia atrás.</w:t>
      </w:r>
    </w:p>
    <w:p>
      <w:pPr/>
      <w:r>
        <w:rPr>
          <w:b w:val="0"/>
          <w:i w:val="0"/>
        </w:rPr>
        <w:t>Cada documento se hace con el anterior delante, y el que se salta uno lo paga en el siguiente: un</w:t>
      </w:r>
      <w:r>
        <w:t xml:space="preserve"> </w:t>
      </w:r>
      <w:r>
        <w:rPr>
          <w:b w:val="0"/>
          <w:i w:val="0"/>
        </w:rPr>
        <w:t>plan de trabajo hecho sin desglose reparte días sin saber qué hace falta cada día.</w:t>
      </w:r>
    </w:p>
    <w:p>
      <w:pPr/>
      <w:r>
        <w:rPr>
          <w:b w:val="0"/>
          <w:i w:val="0"/>
        </w:rPr>
        <w:t>Para la trazabilidad, la cadena se lee en los dos sentidos: hacia delante, cada documento nace del</w:t>
      </w:r>
      <w:r>
        <w:t xml:space="preserve"> </w:t>
      </w:r>
      <w:r>
        <w:rPr>
          <w:b w:val="0"/>
          <w:i w:val="0"/>
        </w:rPr>
        <w:t>anterior (el plan de trabajo, del desglose; la orden, del plan; el parte, de la orden); hacia atrás,</w:t>
      </w:r>
      <w:r>
        <w:t xml:space="preserve"> </w:t>
      </w:r>
      <w:r>
        <w:rPr>
          <w:b w:val="0"/>
          <w:i w:val="0"/>
        </w:rPr>
        <w:t>cada desviación se explica comparando un documento con el que lo precedió (el parte con la orden,</w:t>
      </w:r>
      <w:r>
        <w:t xml:space="preserve"> </w:t>
      </w:r>
      <w:r>
        <w:rPr>
          <w:b w:val="0"/>
          <w:i w:val="0"/>
        </w:rPr>
        <w:t>la orden con el plan, el plan con el presupuesto). El plan de trabajo, su elaboración y el criterio</w:t>
      </w:r>
      <w:r>
        <w:t xml:space="preserve"> </w:t>
      </w:r>
      <w:r>
        <w:rPr>
          <w:b w:val="0"/>
          <w:i w:val="0"/>
        </w:rPr>
        <w:t>con que se ordena están en el tema 3.</w:t>
      </w:r>
    </w:p>
    <w:p>
      <w:pPr>
        <w:pStyle w:val="Heading2"/>
      </w:pPr>
      <w:r>
        <w:rPr>
          <w:b w:val="0"/>
          <w:i w:val="0"/>
        </w:rPr>
        <w:t>12.8 Informes</w:t>
      </w:r>
    </w:p>
    <w:p>
      <w:pPr>
        <w:pStyle w:val="Heading3"/>
      </w:pPr>
      <w:r>
        <w:rPr>
          <w:b w:val="0"/>
          <w:i w:val="0"/>
        </w:rPr>
        <w:t>12.8.1 Los informes que exige la contratación</w:t>
      </w:r>
    </w:p>
    <w:p>
      <w:pPr/>
      <w:r>
        <w:rPr>
          <w:b w:val="0"/>
          <w:i w:val="0"/>
        </w:rPr>
        <w:t>Varios informes de la LCSP nacen en la producción, porque es quien conoce la necesidad. En la</w:t>
      </w:r>
      <w:r>
        <w:t xml:space="preserve"> </w:t>
      </w:r>
      <w:r>
        <w:rPr>
          <w:b w:val="0"/>
          <w:i w:val="0"/>
        </w:rPr>
        <w:t>ley, el informe del contrato menor lo emite el órgano de contratación (118.2) y el expediente lo</w:t>
      </w:r>
      <w:r>
        <w:t xml:space="preserve"> </w:t>
      </w:r>
      <w:r>
        <w:rPr>
          <w:b w:val="0"/>
          <w:i w:val="0"/>
        </w:rPr>
        <w:t>inicia él motivando la necesidad (116.1), pero su contenido técnico lo aporta quien pide el contrato (oficio; el reparto interno en la RTVA no está publicado):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Informe</w:t>
            </w:r>
          </w:p>
        </w:tc>
        <w:tc>
          <w:tcPr>
            <w:tcW w:type="dxa" w:w="3137"/>
            <w:shd w:val="clear" w:color="auto" w:fill="E4E4E4"/>
          </w:tcPr>
          <w:p>
            <w:pPr>
              <w:pStyle w:val="Tablacabecera"/>
            </w:pPr>
            <w:r/>
            <w:r>
              <w:rPr>
                <w:b w:val="0"/>
                <w:i w:val="0"/>
              </w:rPr>
              <w:t>Precepto</w:t>
            </w:r>
          </w:p>
        </w:tc>
        <w:tc>
          <w:tcPr>
            <w:tcW w:type="dxa" w:w="3137"/>
            <w:shd w:val="clear" w:color="auto" w:fill="E4E4E4"/>
          </w:tcPr>
          <w:p>
            <w:pPr>
              <w:pStyle w:val="Tablacabecera"/>
            </w:pPr>
            <w:r/>
            <w:r>
              <w:rPr>
                <w:b w:val="0"/>
                <w:i w:val="0"/>
              </w:rPr>
              <w:t>Qué dice</w:t>
            </w:r>
          </w:p>
        </w:tc>
      </w:tr>
      <w:tr>
        <w:tc>
          <w:tcPr>
            <w:tcW w:type="dxa" w:w="3137"/>
          </w:tcPr>
          <w:p>
            <w:pPr>
              <w:pStyle w:val="Tabla"/>
            </w:pPr>
            <w:r/>
            <w:r>
              <w:rPr>
                <w:b w:val="0"/>
                <w:i w:val="0"/>
              </w:rPr>
              <w:t>Informe de necesidad del contrato menor</w:t>
            </w:r>
          </w:p>
        </w:tc>
        <w:tc>
          <w:tcPr>
            <w:tcW w:type="dxa" w:w="3137"/>
          </w:tcPr>
          <w:p>
            <w:pPr>
              <w:pStyle w:val="Tabla"/>
            </w:pPr>
            <w:r/>
            <w:r>
              <w:rPr>
                <w:b w:val="0"/>
                <w:i w:val="0"/>
              </w:rPr>
              <w:t>118.2</w:t>
            </w:r>
          </w:p>
        </w:tc>
        <w:tc>
          <w:tcPr>
            <w:tcW w:type="dxa" w:w="3137"/>
          </w:tcPr>
          <w:p>
            <w:pPr>
              <w:pStyle w:val="Tabla"/>
            </w:pPr>
            <w:r/>
            <w:r>
              <w:rPr>
                <w:b w:val="0"/>
                <w:i w:val="0"/>
              </w:rPr>
              <w:t>Por qué hace falta y que no se trocea el objeto para eludir los umbrales</w:t>
            </w:r>
          </w:p>
        </w:tc>
      </w:tr>
      <w:tr>
        <w:tc>
          <w:tcPr>
            <w:tcW w:type="dxa" w:w="3137"/>
          </w:tcPr>
          <w:p>
            <w:pPr>
              <w:pStyle w:val="Tabla"/>
            </w:pPr>
            <w:r/>
            <w:r>
              <w:rPr>
                <w:b w:val="0"/>
                <w:i w:val="0"/>
              </w:rPr>
              <w:t>Motivación de la necesidad al iniciar el expediente</w:t>
            </w:r>
          </w:p>
        </w:tc>
        <w:tc>
          <w:tcPr>
            <w:tcW w:type="dxa" w:w="3137"/>
          </w:tcPr>
          <w:p>
            <w:pPr>
              <w:pStyle w:val="Tabla"/>
            </w:pPr>
            <w:r/>
            <w:r>
              <w:rPr>
                <w:b w:val="0"/>
                <w:i w:val="0"/>
              </w:rPr>
              <w:t>116.1 y 116.4.e</w:t>
            </w:r>
          </w:p>
        </w:tc>
        <w:tc>
          <w:tcPr>
            <w:tcW w:type="dxa" w:w="3137"/>
          </w:tcPr>
          <w:p>
            <w:pPr>
              <w:pStyle w:val="Tabla"/>
            </w:pPr>
            <w:r/>
            <w:r>
              <w:rPr>
                <w:b w:val="0"/>
                <w:i w:val="0"/>
              </w:rPr>
              <w:t xml:space="preserve">Qué necesidad se satisface y su relación </w:t>
            </w:r>
            <w:r>
              <w:rPr>
                <w:b/>
                <w:i w:val="0"/>
              </w:rPr>
              <w:t>«directa, clara y proporcional»</w:t>
            </w:r>
            <w:r>
              <w:rPr>
                <w:b w:val="0"/>
                <w:i w:val="0"/>
              </w:rPr>
              <w:t xml:space="preserve"> con el objeto</w:t>
            </w:r>
          </w:p>
        </w:tc>
      </w:tr>
      <w:tr>
        <w:tc>
          <w:tcPr>
            <w:tcW w:type="dxa" w:w="3137"/>
          </w:tcPr>
          <w:p>
            <w:pPr>
              <w:pStyle w:val="Tabla"/>
            </w:pPr>
            <w:r/>
            <w:r>
              <w:rPr>
                <w:b w:val="0"/>
                <w:i w:val="0"/>
              </w:rPr>
              <w:t>Informe de insuficiencia de medios</w:t>
            </w:r>
          </w:p>
        </w:tc>
        <w:tc>
          <w:tcPr>
            <w:tcW w:type="dxa" w:w="3137"/>
          </w:tcPr>
          <w:p>
            <w:pPr>
              <w:pStyle w:val="Tabla"/>
            </w:pPr>
            <w:r/>
            <w:r>
              <w:rPr>
                <w:b w:val="0"/>
                <w:i w:val="0"/>
              </w:rPr>
              <w:t>116.4.f</w:t>
            </w:r>
          </w:p>
        </w:tc>
        <w:tc>
          <w:tcPr>
            <w:tcW w:type="dxa" w:w="3137"/>
          </w:tcPr>
          <w:p>
            <w:pPr>
              <w:pStyle w:val="Tabla"/>
            </w:pPr>
            <w:r/>
            <w:r>
              <w:rPr>
                <w:b w:val="0"/>
                <w:i w:val="0"/>
              </w:rPr>
              <w:t>En los contratos de servicios, por qué no se hace con medios propios</w:t>
            </w:r>
          </w:p>
        </w:tc>
      </w:tr>
      <w:tr>
        <w:tc>
          <w:tcPr>
            <w:tcW w:type="dxa" w:w="3137"/>
          </w:tcPr>
          <w:p>
            <w:pPr>
              <w:pStyle w:val="Tabla"/>
            </w:pPr>
            <w:r/>
            <w:r>
              <w:rPr>
                <w:b w:val="0"/>
                <w:i w:val="0"/>
              </w:rPr>
              <w:t>Memoria justificativa</w:t>
            </w:r>
          </w:p>
        </w:tc>
        <w:tc>
          <w:tcPr>
            <w:tcW w:type="dxa" w:w="3137"/>
          </w:tcPr>
          <w:p>
            <w:pPr>
              <w:pStyle w:val="Tabla"/>
            </w:pPr>
            <w:r/>
            <w:r>
              <w:rPr>
                <w:b w:val="0"/>
                <w:i w:val="0"/>
              </w:rPr>
              <w:t>63.3.a</w:t>
            </w:r>
          </w:p>
        </w:tc>
        <w:tc>
          <w:tcPr>
            <w:tcW w:type="dxa" w:w="3137"/>
          </w:tcPr>
          <w:p>
            <w:pPr>
              <w:pStyle w:val="Tabla"/>
            </w:pPr>
            <w:r/>
            <w:r>
              <w:rPr>
                <w:b w:val="0"/>
                <w:i w:val="0"/>
              </w:rPr>
              <w:t>La que se publica en el perfil de contratante</w:t>
            </w:r>
          </w:p>
        </w:tc>
      </w:tr>
    </w:tbl>
    <w:p>
      <w:pPr/>
    </w:p>
    <w:p>
      <w:pPr/>
      <w:r>
        <w:rPr>
          <w:b w:val="0"/>
          <w:i w:val="0"/>
        </w:rPr>
        <w:t>El informe de insuficiencia de medios enlaza con la ficha del Productor/a, que ha de cerrar el</w:t>
      </w:r>
      <w:r>
        <w:t xml:space="preserve"> </w:t>
      </w:r>
      <w:r>
        <w:rPr>
          <w:b w:val="0"/>
          <w:i w:val="0"/>
        </w:rPr>
        <w:t xml:space="preserve">presupuesto </w:t>
      </w:r>
      <w:r>
        <w:rPr>
          <w:b/>
          <w:i w:val="0"/>
        </w:rPr>
        <w:t>«tanto si se realiza con medios propios como ajenos»</w:t>
      </w:r>
      <w:r>
        <w:rPr>
          <w:b w:val="0"/>
          <w:i w:val="0"/>
        </w:rPr>
        <w:t>: decidir contratar fuera exige</w:t>
      </w:r>
      <w:r>
        <w:t xml:space="preserve"> </w:t>
      </w:r>
      <w:r>
        <w:rPr>
          <w:b w:val="0"/>
          <w:i w:val="0"/>
        </w:rPr>
        <w:t>explicar por qué no bastan los propios, y esa explicación queda escrita.</w:t>
      </w:r>
    </w:p>
    <w:p>
      <w:pPr>
        <w:pStyle w:val="Heading3"/>
      </w:pPr>
      <w:r>
        <w:rPr>
          <w:b w:val="0"/>
          <w:i w:val="0"/>
        </w:rPr>
        <w:t>12.8.2 Los informes de seguimiento</w:t>
      </w:r>
    </w:p>
    <w:p>
      <w:pPr/>
      <w:r>
        <w:rPr>
          <w:b w:val="0"/>
          <w:i w:val="0"/>
        </w:rPr>
        <w:t xml:space="preserve">La ficha encarga al Productor/a </w:t>
      </w:r>
      <w:r>
        <w:rPr>
          <w:b/>
          <w:i w:val="0"/>
        </w:rPr>
        <w:t>«Realizar el seguimiento técnico y económico de la producción.»</w:t>
      </w:r>
      <w:r>
        <w:rPr>
          <w:b w:val="0"/>
          <w:i w:val="0"/>
        </w:rPr>
      </w:r>
      <w:r>
        <w:t xml:space="preserve"> </w:t>
      </w:r>
      <w:r>
        <w:rPr>
          <w:b w:val="0"/>
          <w:i w:val="0"/>
        </w:rPr>
        <w:t>Como oficio, el seguimiento se documenta en tres tipos de informe: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Informe</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Contenido</w:t>
            </w:r>
          </w:p>
        </w:tc>
      </w:tr>
      <w:tr>
        <w:tc>
          <w:tcPr>
            <w:tcW w:type="dxa" w:w="3137"/>
          </w:tcPr>
          <w:p>
            <w:pPr>
              <w:pStyle w:val="Tabla"/>
            </w:pPr>
            <w:r/>
            <w:r>
              <w:rPr>
                <w:b w:val="0"/>
                <w:i w:val="0"/>
              </w:rPr>
              <w:t>De seguimiento</w:t>
            </w:r>
          </w:p>
        </w:tc>
        <w:tc>
          <w:tcPr>
            <w:tcW w:type="dxa" w:w="3137"/>
          </w:tcPr>
          <w:p>
            <w:pPr>
              <w:pStyle w:val="Tabla"/>
            </w:pPr>
            <w:r/>
            <w:r>
              <w:rPr>
                <w:b w:val="0"/>
                <w:i w:val="0"/>
              </w:rPr>
              <w:t>Periódico (semanal, por entrega o por hito)</w:t>
            </w:r>
          </w:p>
        </w:tc>
        <w:tc>
          <w:tcPr>
            <w:tcW w:type="dxa" w:w="3137"/>
          </w:tcPr>
          <w:p>
            <w:pPr>
              <w:pStyle w:val="Tabla"/>
            </w:pPr>
            <w:r/>
            <w:r>
              <w:rPr>
                <w:b w:val="0"/>
                <w:i w:val="0"/>
              </w:rPr>
              <w:t>Avance frente al plan de trabajo; gasto comprometido y ejecutado frente al presupuesto; desviaciones, causas y medidas</w:t>
            </w:r>
          </w:p>
        </w:tc>
      </w:tr>
      <w:tr>
        <w:tc>
          <w:tcPr>
            <w:tcW w:type="dxa" w:w="3137"/>
          </w:tcPr>
          <w:p>
            <w:pPr>
              <w:pStyle w:val="Tabla"/>
            </w:pPr>
            <w:r/>
            <w:r>
              <w:rPr>
                <w:b w:val="0"/>
                <w:i w:val="0"/>
              </w:rPr>
              <w:t>De incidencias</w:t>
            </w:r>
          </w:p>
        </w:tc>
        <w:tc>
          <w:tcPr>
            <w:tcW w:type="dxa" w:w="3137"/>
          </w:tcPr>
          <w:p>
            <w:pPr>
              <w:pStyle w:val="Tabla"/>
            </w:pPr>
            <w:r/>
            <w:r>
              <w:rPr>
                <w:b w:val="0"/>
                <w:i w:val="0"/>
              </w:rPr>
              <w:t>Cuando ocurre algo relevante</w:t>
            </w:r>
          </w:p>
        </w:tc>
        <w:tc>
          <w:tcPr>
            <w:tcW w:type="dxa" w:w="3137"/>
          </w:tcPr>
          <w:p>
            <w:pPr>
              <w:pStyle w:val="Tabla"/>
            </w:pPr>
            <w:r/>
            <w:r>
              <w:rPr>
                <w:b w:val="0"/>
                <w:i w:val="0"/>
              </w:rPr>
              <w:t>Qué pasó, cuándo, a quién afectó, qué se hizo, qué coste o qué riesgo deja</w:t>
            </w:r>
          </w:p>
        </w:tc>
      </w:tr>
      <w:tr>
        <w:tc>
          <w:tcPr>
            <w:tcW w:type="dxa" w:w="3137"/>
          </w:tcPr>
          <w:p>
            <w:pPr>
              <w:pStyle w:val="Tabla"/>
            </w:pPr>
            <w:r/>
            <w:r>
              <w:rPr>
                <w:b w:val="0"/>
                <w:i w:val="0"/>
              </w:rPr>
              <w:t>De cierre o memoria</w:t>
            </w:r>
          </w:p>
        </w:tc>
        <w:tc>
          <w:tcPr>
            <w:tcW w:type="dxa" w:w="3137"/>
          </w:tcPr>
          <w:p>
            <w:pPr>
              <w:pStyle w:val="Tabla"/>
            </w:pPr>
            <w:r/>
            <w:r>
              <w:rPr>
                <w:b w:val="0"/>
                <w:i w:val="0"/>
              </w:rPr>
              <w:t>Al terminar</w:t>
            </w:r>
          </w:p>
        </w:tc>
        <w:tc>
          <w:tcPr>
            <w:tcW w:type="dxa" w:w="3137"/>
          </w:tcPr>
          <w:p>
            <w:pPr>
              <w:pStyle w:val="Tabla"/>
            </w:pPr>
            <w:r/>
            <w:r>
              <w:rPr>
                <w:b w:val="0"/>
                <w:i w:val="0"/>
              </w:rPr>
              <w:t>Véase «Cierres de producción»</w:t>
            </w:r>
          </w:p>
        </w:tc>
      </w:tr>
    </w:tbl>
    <w:p>
      <w:pPr/>
    </w:p>
    <w:p>
      <w:pPr/>
      <w:r>
        <w:rPr>
          <w:b w:val="0"/>
          <w:i w:val="0"/>
        </w:rPr>
        <w:t>Un informe de seguimiento se construye con los partes y las facturas: si los partes no están al</w:t>
      </w:r>
      <w:r>
        <w:t xml:space="preserve"> </w:t>
      </w:r>
      <w:r>
        <w:rPr>
          <w:b w:val="0"/>
          <w:i w:val="0"/>
        </w:rPr>
        <w:t>día, el informe describe lo que se cree, no lo que pasó. El seguimiento y sus instrumentos se</w:t>
      </w:r>
      <w:r>
        <w:t xml:space="preserve"> </w:t>
      </w:r>
      <w:r>
        <w:rPr>
          <w:b w:val="0"/>
          <w:i w:val="0"/>
        </w:rPr>
        <w:t>estudian en el tema 3; el control económico y las desviaciones, en el tema 4.</w:t>
      </w:r>
    </w:p>
    <w:p>
      <w:pPr>
        <w:pStyle w:val="Heading3"/>
      </w:pPr>
      <w:r>
        <w:rPr>
          <w:b w:val="0"/>
          <w:i w:val="0"/>
        </w:rPr>
        <w:t>12.8.3 Los informes de la empresa</w:t>
      </w:r>
    </w:p>
    <w:p>
      <w:pPr/>
      <w:r>
        <w:rPr>
          <w:b w:val="0"/>
          <w:i w:val="0"/>
        </w:rPr>
        <w:t>Por encima de cada programa, la RTVA rinde informes periódicos que se nutren de la información de</w:t>
      </w:r>
      <w:r>
        <w:t xml:space="preserve"> </w:t>
      </w:r>
      <w:r>
        <w:rPr>
          <w:b w:val="0"/>
          <w:i w:val="0"/>
        </w:rPr>
        <w:t>todos ellos. El Contrato-programa 2024-2026 recoge dos (cláusula octava): el informe sobre la</w:t>
      </w:r>
      <w:r>
        <w:t xml:space="preserve"> </w:t>
      </w:r>
      <w:r>
        <w:rPr>
          <w:b w:val="0"/>
          <w:i w:val="0"/>
        </w:rPr>
        <w:t>gestión del ejercicio anterior conforme a los principios de estabilidad presupuestaria y</w:t>
      </w:r>
      <w:r>
        <w:t xml:space="preserve"> </w:t>
      </w:r>
      <w:r>
        <w:rPr>
          <w:b w:val="0"/>
          <w:i w:val="0"/>
        </w:rPr>
        <w:t xml:space="preserve">sostenibilidad financiera, que </w:t>
      </w:r>
      <w:r>
        <w:rPr>
          <w:b/>
          <w:i w:val="0"/>
        </w:rPr>
        <w:t>«Conforme al artículo 74.1 c) de la Ley 13/2022 dicho Informe será</w:t>
      </w:r>
      <w:r>
        <w:t xml:space="preserve"> </w:t>
      </w:r>
      <w:r>
        <w:rPr>
          <w:b/>
          <w:i w:val="0"/>
        </w:rPr>
        <w:t>remitido antes de cada 1 de abril de cada año por la RTVA ante la Dirección General competente en</w:t>
      </w:r>
      <w:r>
        <w:t xml:space="preserve"> </w:t>
      </w:r>
      <w:r>
        <w:rPr>
          <w:b/>
          <w:i w:val="0"/>
        </w:rPr>
        <w:t>materia de Comunicación Social de la Junta de Andalucía.»</w:t>
      </w:r>
      <w:r>
        <w:rPr>
          <w:b w:val="0"/>
          <w:i w:val="0"/>
        </w:rPr>
        <w:t xml:space="preserve"> (punto 8); y </w:t>
      </w:r>
      <w:r>
        <w:rPr>
          <w:b/>
          <w:i w:val="0"/>
        </w:rPr>
        <w:t>«el informe anual sobre</w:t>
      </w:r>
      <w:r>
        <w:t xml:space="preserve"> </w:t>
      </w:r>
      <w:r>
        <w:rPr>
          <w:b/>
          <w:i w:val="0"/>
        </w:rPr>
        <w:t>el Contrato-Programa al que se refiere el artículo 19.2 c) de la Ley 18/2007»</w:t>
      </w:r>
      <w:r>
        <w:rPr>
          <w:b w:val="0"/>
          <w:i w:val="0"/>
        </w:rPr>
        <w:t>, del que la Comisión</w:t>
      </w:r>
      <w:r>
        <w:t xml:space="preserve"> </w:t>
      </w:r>
      <w:r>
        <w:rPr>
          <w:b w:val="0"/>
          <w:i w:val="0"/>
        </w:rPr>
        <w:t>de la cláusula octava tiene conocimiento en su primera reunión ordinaria de cada año (punto 9). El cierre</w:t>
      </w:r>
      <w:r>
        <w:t xml:space="preserve"> </w:t>
      </w:r>
      <w:r>
        <w:rPr>
          <w:b w:val="0"/>
          <w:i w:val="0"/>
        </w:rPr>
        <w:t>del ejercicio del grupo (liquidación, auditoría, rendición de cuentas), en el tema 4.</w:t>
      </w:r>
    </w:p>
    <w:p>
      <w:pPr/>
      <w:r>
        <w:rPr>
          <w:b w:val="0"/>
          <w:i w:val="0"/>
        </w:rPr>
        <w:t>La relación con el productor es indirecta, pero real (oficio): los datos que la empresa declara</w:t>
      </w:r>
      <w:r>
        <w:t xml:space="preserve"> </w:t>
      </w:r>
      <w:r>
        <w:rPr>
          <w:b w:val="0"/>
          <w:i w:val="0"/>
        </w:rPr>
        <w:t>(horas de producción propia, coste por programa, cumplimiento de los compromisos del</w:t>
      </w:r>
      <w:r>
        <w:t xml:space="preserve"> </w:t>
      </w:r>
      <w:r>
        <w:rPr>
          <w:b w:val="0"/>
          <w:i w:val="0"/>
        </w:rPr>
        <w:t>Contrato-programa) salen de los expedientes y memorias de cada programa. Un programa mal cerrado es</w:t>
      </w:r>
      <w:r>
        <w:t xml:space="preserve"> </w:t>
      </w:r>
      <w:r>
        <w:rPr>
          <w:b w:val="0"/>
          <w:i w:val="0"/>
        </w:rPr>
        <w:t>un dato mal declarado.</w:t>
      </w:r>
    </w:p>
    <w:p>
      <w:pPr>
        <w:pStyle w:val="Heading2"/>
      </w:pPr>
      <w:r>
        <w:rPr>
          <w:b w:val="0"/>
          <w:i w:val="0"/>
        </w:rPr>
        <w:t>12.9 Cierres de producción</w:t>
      </w:r>
    </w:p>
    <w:p>
      <w:pPr>
        <w:pStyle w:val="Heading3"/>
      </w:pPr>
      <w:r>
        <w:rPr>
          <w:b w:val="0"/>
          <w:i w:val="0"/>
        </w:rPr>
        <w:t>12.9.1 Qué es cerrar una producción</w:t>
      </w:r>
    </w:p>
    <w:p>
      <w:pPr/>
      <w:r>
        <w:rPr>
          <w:b w:val="0"/>
          <w:i w:val="0"/>
        </w:rPr>
        <w:t xml:space="preserve">La ficha pone el cierre en el Productor/a: </w:t>
      </w:r>
      <w:r>
        <w:rPr>
          <w:b/>
          <w:i w:val="0"/>
        </w:rPr>
        <w:t>«Elaborar, gestionar y cerrar el presupuesto y posterior</w:t>
      </w:r>
      <w:r>
        <w:t xml:space="preserve"> </w:t>
      </w:r>
      <w:r>
        <w:rPr>
          <w:b/>
          <w:i w:val="0"/>
        </w:rPr>
        <w:t>memoria de los programas tanto si se realiza con medios propios como ajenos.»</w:t>
      </w:r>
      <w:r>
        <w:rPr>
          <w:b w:val="0"/>
          <w:i w:val="0"/>
        </w:rPr>
        <w:t xml:space="preserve"> El cierre económico</w:t>
      </w:r>
      <w:r>
        <w:t xml:space="preserve"> </w:t>
      </w:r>
      <w:r>
        <w:rPr>
          <w:b w:val="0"/>
          <w:i w:val="0"/>
        </w:rPr>
        <w:t>(convertir la previsión de cierre en presupuesto ejecutado, imputar lo pendiente, explicar las</w:t>
      </w:r>
      <w:r>
        <w:t xml:space="preserve"> </w:t>
      </w:r>
      <w:r>
        <w:rPr>
          <w:b w:val="0"/>
          <w:i w:val="0"/>
        </w:rPr>
        <w:t>desviaciones) se estudia en el tema 4. El cierre de producción es más ancho: es dejar la</w:t>
      </w:r>
      <w:r>
        <w:t xml:space="preserve"> </w:t>
      </w:r>
      <w:r>
        <w:rPr>
          <w:b w:val="0"/>
          <w:i w:val="0"/>
        </w:rPr>
        <w:t>producción terminada en todos sus frentes, de modo que nada quede abierto (una obligación, un</w:t>
      </w:r>
      <w:r>
        <w:t xml:space="preserve"> </w:t>
      </w:r>
      <w:r>
        <w:rPr>
          <w:b w:val="0"/>
          <w:i w:val="0"/>
        </w:rPr>
        <w:t>pago, un material prestado) y todo quede encontrable (un documento, una autorización, un máster).</w:t>
      </w:r>
    </w:p>
    <w:p>
      <w:pPr/>
      <w:r>
        <w:rPr>
          <w:b w:val="0"/>
          <w:i w:val="0"/>
        </w:rPr>
        <w:t>No hay modelo publicado de cierre de producción en la RTVA. La lista que sigue es oficio.</w:t>
      </w:r>
    </w:p>
    <w:p>
      <w:pPr>
        <w:pStyle w:val="Heading3"/>
      </w:pPr>
      <w:r>
        <w:rPr>
          <w:b w:val="0"/>
          <w:i w:val="0"/>
        </w:rPr>
        <w:t>12.9.2 La lista de cierre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Frente</w:t>
            </w:r>
          </w:p>
        </w:tc>
        <w:tc>
          <w:tcPr>
            <w:tcW w:type="dxa" w:w="3137"/>
            <w:shd w:val="clear" w:color="auto" w:fill="E4E4E4"/>
          </w:tcPr>
          <w:p>
            <w:pPr>
              <w:pStyle w:val="Tablacabecera"/>
            </w:pPr>
            <w:r/>
            <w:r>
              <w:rPr>
                <w:b w:val="0"/>
                <w:i w:val="0"/>
              </w:rPr>
              <w:t>Qué se cierra</w:t>
            </w:r>
          </w:p>
        </w:tc>
        <w:tc>
          <w:tcPr>
            <w:tcW w:type="dxa" w:w="3137"/>
            <w:shd w:val="clear" w:color="auto" w:fill="E4E4E4"/>
          </w:tcPr>
          <w:p>
            <w:pPr>
              <w:pStyle w:val="Tablacabecera"/>
            </w:pPr>
            <w:r/>
            <w:r>
              <w:rPr>
                <w:b w:val="0"/>
                <w:i w:val="0"/>
              </w:rPr>
              <w:t>Documento que lo prueba</w:t>
            </w:r>
          </w:p>
        </w:tc>
      </w:tr>
      <w:tr>
        <w:tc>
          <w:tcPr>
            <w:tcW w:type="dxa" w:w="3137"/>
          </w:tcPr>
          <w:p>
            <w:pPr>
              <w:pStyle w:val="Tabla"/>
            </w:pPr>
            <w:r/>
            <w:r>
              <w:rPr>
                <w:b w:val="0"/>
                <w:i w:val="0"/>
              </w:rPr>
              <w:t>Contratos</w:t>
            </w:r>
          </w:p>
        </w:tc>
        <w:tc>
          <w:tcPr>
            <w:tcW w:type="dxa" w:w="3137"/>
          </w:tcPr>
          <w:p>
            <w:pPr>
              <w:pStyle w:val="Tabla"/>
            </w:pPr>
            <w:r/>
            <w:r>
              <w:rPr>
                <w:b w:val="0"/>
                <w:i w:val="0"/>
              </w:rPr>
              <w:t>Conformidad de cada prestación; nada comprometido sin factura ni entregado sin conformidad</w:t>
            </w:r>
          </w:p>
        </w:tc>
        <w:tc>
          <w:tcPr>
            <w:tcW w:type="dxa" w:w="3137"/>
          </w:tcPr>
          <w:p>
            <w:pPr>
              <w:pStyle w:val="Tabla"/>
            </w:pPr>
            <w:r/>
            <w:r>
              <w:rPr>
                <w:b w:val="0"/>
                <w:i w:val="0"/>
              </w:rPr>
              <w:t>Actas o documentos de conformidad; facturas conformadas</w:t>
            </w:r>
          </w:p>
        </w:tc>
      </w:tr>
      <w:tr>
        <w:tc>
          <w:tcPr>
            <w:tcW w:type="dxa" w:w="3137"/>
          </w:tcPr>
          <w:p>
            <w:pPr>
              <w:pStyle w:val="Tabla"/>
            </w:pPr>
            <w:r/>
            <w:r>
              <w:rPr>
                <w:b w:val="0"/>
                <w:i w:val="0"/>
              </w:rPr>
              <w:t>Economía</w:t>
            </w:r>
          </w:p>
        </w:tc>
        <w:tc>
          <w:tcPr>
            <w:tcW w:type="dxa" w:w="3137"/>
          </w:tcPr>
          <w:p>
            <w:pPr>
              <w:pStyle w:val="Tabla"/>
            </w:pPr>
            <w:r/>
            <w:r>
              <w:rPr>
                <w:b w:val="0"/>
                <w:i w:val="0"/>
              </w:rPr>
              <w:t>Imputación de las últimas facturas; liquidación de dietas y pequeños pagos; comparación previsto-ejecutado</w:t>
            </w:r>
          </w:p>
        </w:tc>
        <w:tc>
          <w:tcPr>
            <w:tcW w:type="dxa" w:w="3137"/>
          </w:tcPr>
          <w:p>
            <w:pPr>
              <w:pStyle w:val="Tabla"/>
            </w:pPr>
            <w:r/>
            <w:r>
              <w:rPr>
                <w:b w:val="0"/>
                <w:i w:val="0"/>
              </w:rPr>
              <w:t>Liquidación del presupuesto (tema 4)</w:t>
            </w:r>
          </w:p>
        </w:tc>
      </w:tr>
      <w:tr>
        <w:tc>
          <w:tcPr>
            <w:tcW w:type="dxa" w:w="3137"/>
          </w:tcPr>
          <w:p>
            <w:pPr>
              <w:pStyle w:val="Tabla"/>
            </w:pPr>
            <w:r/>
            <w:r>
              <w:rPr>
                <w:b w:val="0"/>
                <w:i w:val="0"/>
              </w:rPr>
              <w:t>Personas</w:t>
            </w:r>
          </w:p>
        </w:tc>
        <w:tc>
          <w:tcPr>
            <w:tcW w:type="dxa" w:w="3137"/>
          </w:tcPr>
          <w:p>
            <w:pPr>
              <w:pStyle w:val="Tabla"/>
            </w:pPr>
            <w:r/>
            <w:r>
              <w:rPr>
                <w:b w:val="0"/>
                <w:i w:val="0"/>
              </w:rPr>
              <w:t>Horas y jornadas cuadradas con los partes; colaboradores liquidados</w:t>
            </w:r>
          </w:p>
        </w:tc>
        <w:tc>
          <w:tcPr>
            <w:tcW w:type="dxa" w:w="3137"/>
          </w:tcPr>
          <w:p>
            <w:pPr>
              <w:pStyle w:val="Tabla"/>
            </w:pPr>
            <w:r/>
            <w:r>
              <w:rPr>
                <w:b w:val="0"/>
                <w:i w:val="0"/>
              </w:rPr>
              <w:t>Partes, registro de jornada, liquidaciones</w:t>
            </w:r>
          </w:p>
        </w:tc>
      </w:tr>
      <w:tr>
        <w:tc>
          <w:tcPr>
            <w:tcW w:type="dxa" w:w="3137"/>
          </w:tcPr>
          <w:p>
            <w:pPr>
              <w:pStyle w:val="Tabla"/>
            </w:pPr>
            <w:r/>
            <w:r>
              <w:rPr>
                <w:b w:val="0"/>
                <w:i w:val="0"/>
              </w:rPr>
              <w:t>Medios</w:t>
            </w:r>
          </w:p>
        </w:tc>
        <w:tc>
          <w:tcPr>
            <w:tcW w:type="dxa" w:w="3137"/>
          </w:tcPr>
          <w:p>
            <w:pPr>
              <w:pStyle w:val="Tabla"/>
            </w:pPr>
            <w:r/>
            <w:r>
              <w:rPr>
                <w:b w:val="0"/>
                <w:i w:val="0"/>
              </w:rPr>
              <w:t>Devolución del material propio y del alquilado; incidencias y daños comunicados</w:t>
            </w:r>
          </w:p>
        </w:tc>
        <w:tc>
          <w:tcPr>
            <w:tcW w:type="dxa" w:w="3137"/>
          </w:tcPr>
          <w:p>
            <w:pPr>
              <w:pStyle w:val="Tabla"/>
            </w:pPr>
            <w:r/>
            <w:r>
              <w:rPr>
                <w:b w:val="0"/>
                <w:i w:val="0"/>
              </w:rPr>
              <w:t>Albaranes de devolución, partes de incidencia</w:t>
            </w:r>
          </w:p>
        </w:tc>
      </w:tr>
      <w:tr>
        <w:tc>
          <w:tcPr>
            <w:tcW w:type="dxa" w:w="3137"/>
          </w:tcPr>
          <w:p>
            <w:pPr>
              <w:pStyle w:val="Tabla"/>
            </w:pPr>
            <w:r/>
            <w:r>
              <w:rPr>
                <w:b w:val="0"/>
                <w:i w:val="0"/>
              </w:rPr>
              <w:t>Espacios y permisos</w:t>
            </w:r>
          </w:p>
        </w:tc>
        <w:tc>
          <w:tcPr>
            <w:tcW w:type="dxa" w:w="3137"/>
          </w:tcPr>
          <w:p>
            <w:pPr>
              <w:pStyle w:val="Tabla"/>
            </w:pPr>
            <w:r/>
            <w:r>
              <w:rPr>
                <w:b w:val="0"/>
                <w:i w:val="0"/>
              </w:rPr>
              <w:t>Espacios devueltos en su estado; garantías recuperadas</w:t>
            </w:r>
          </w:p>
        </w:tc>
        <w:tc>
          <w:tcPr>
            <w:tcW w:type="dxa" w:w="3137"/>
          </w:tcPr>
          <w:p>
            <w:pPr>
              <w:pStyle w:val="Tabla"/>
            </w:pPr>
            <w:r/>
            <w:r>
              <w:rPr>
                <w:b w:val="0"/>
                <w:i w:val="0"/>
              </w:rPr>
              <w:t>Resoluciones, fotografías, justificantes</w:t>
            </w:r>
          </w:p>
        </w:tc>
      </w:tr>
      <w:tr>
        <w:tc>
          <w:tcPr>
            <w:tcW w:type="dxa" w:w="3137"/>
          </w:tcPr>
          <w:p>
            <w:pPr>
              <w:pStyle w:val="Tabla"/>
            </w:pPr>
            <w:r/>
            <w:r>
              <w:rPr>
                <w:b w:val="0"/>
                <w:i w:val="0"/>
              </w:rPr>
              <w:t>Autorizaciones y derechos</w:t>
            </w:r>
          </w:p>
        </w:tc>
        <w:tc>
          <w:tcPr>
            <w:tcW w:type="dxa" w:w="3137"/>
          </w:tcPr>
          <w:p>
            <w:pPr>
              <w:pStyle w:val="Tabla"/>
            </w:pPr>
            <w:r/>
            <w:r>
              <w:rPr>
                <w:b w:val="0"/>
                <w:i w:val="0"/>
              </w:rPr>
              <w:t>Cada persona y cada obra que aparece, con su autorización o licencia localizada</w:t>
            </w:r>
          </w:p>
        </w:tc>
        <w:tc>
          <w:tcPr>
            <w:tcW w:type="dxa" w:w="3137"/>
          </w:tcPr>
          <w:p>
            <w:pPr>
              <w:pStyle w:val="Tabla"/>
            </w:pPr>
            <w:r/>
            <w:r>
              <w:rPr>
                <w:b w:val="0"/>
                <w:i w:val="0"/>
              </w:rPr>
              <w:t>Registro de autorizaciones y cesiones</w:t>
            </w:r>
          </w:p>
        </w:tc>
      </w:tr>
      <w:tr>
        <w:tc>
          <w:tcPr>
            <w:tcW w:type="dxa" w:w="3137"/>
          </w:tcPr>
          <w:p>
            <w:pPr>
              <w:pStyle w:val="Tabla"/>
            </w:pPr>
            <w:r/>
            <w:r>
              <w:rPr>
                <w:b w:val="0"/>
                <w:i w:val="0"/>
              </w:rPr>
              <w:t>Material</w:t>
            </w:r>
          </w:p>
        </w:tc>
        <w:tc>
          <w:tcPr>
            <w:tcW w:type="dxa" w:w="3137"/>
          </w:tcPr>
          <w:p>
            <w:pPr>
              <w:pStyle w:val="Tabla"/>
            </w:pPr>
            <w:r/>
            <w:r>
              <w:rPr>
                <w:b w:val="0"/>
                <w:i w:val="0"/>
              </w:rPr>
              <w:t>Máster entregado; brutos seleccionados o descartados según criterio de la casa; metadatos completos</w:t>
            </w:r>
          </w:p>
        </w:tc>
        <w:tc>
          <w:tcPr>
            <w:tcW w:type="dxa" w:w="3137"/>
          </w:tcPr>
          <w:p>
            <w:pPr>
              <w:pStyle w:val="Tabla"/>
            </w:pPr>
            <w:r/>
            <w:r>
              <w:rPr>
                <w:b w:val="0"/>
                <w:i w:val="0"/>
              </w:rPr>
              <w:t>Acta o registro de entrega al archivo</w:t>
            </w:r>
          </w:p>
        </w:tc>
      </w:tr>
      <w:tr>
        <w:tc>
          <w:tcPr>
            <w:tcW w:type="dxa" w:w="3137"/>
          </w:tcPr>
          <w:p>
            <w:pPr>
              <w:pStyle w:val="Tabla"/>
            </w:pPr>
            <w:r/>
            <w:r>
              <w:rPr>
                <w:b w:val="0"/>
                <w:i w:val="0"/>
              </w:rPr>
              <w:t>Expediente</w:t>
            </w:r>
          </w:p>
        </w:tc>
        <w:tc>
          <w:tcPr>
            <w:tcW w:type="dxa" w:w="3137"/>
          </w:tcPr>
          <w:p>
            <w:pPr>
              <w:pStyle w:val="Tabla"/>
            </w:pPr>
            <w:r/>
            <w:r>
              <w:rPr>
                <w:b w:val="0"/>
                <w:i w:val="0"/>
              </w:rPr>
              <w:t>Todos los documentos reunidos, con índice numerado, y transferidos al archivo</w:t>
            </w:r>
          </w:p>
        </w:tc>
        <w:tc>
          <w:tcPr>
            <w:tcW w:type="dxa" w:w="3137"/>
          </w:tcPr>
          <w:p>
            <w:pPr>
              <w:pStyle w:val="Tabla"/>
            </w:pPr>
            <w:r/>
            <w:r>
              <w:rPr>
                <w:b w:val="0"/>
                <w:i w:val="0"/>
              </w:rPr>
              <w:t>Índice del expediente e inventario de transferencia</w:t>
            </w:r>
          </w:p>
        </w:tc>
      </w:tr>
      <w:tr>
        <w:tc>
          <w:tcPr>
            <w:tcW w:type="dxa" w:w="3137"/>
          </w:tcPr>
          <w:p>
            <w:pPr>
              <w:pStyle w:val="Tabla"/>
            </w:pPr>
            <w:r/>
            <w:r>
              <w:rPr>
                <w:b w:val="0"/>
                <w:i w:val="0"/>
              </w:rPr>
              <w:t>Memoria</w:t>
            </w:r>
          </w:p>
        </w:tc>
        <w:tc>
          <w:tcPr>
            <w:tcW w:type="dxa" w:w="3137"/>
          </w:tcPr>
          <w:p>
            <w:pPr>
              <w:pStyle w:val="Tabla"/>
            </w:pPr>
            <w:r/>
            <w:r>
              <w:rPr>
                <w:b w:val="0"/>
                <w:i w:val="0"/>
              </w:rPr>
              <w:t>Lo hecho, con qué medios, cuánto costó, qué se desvió y por qué, y qué se aprende</w:t>
            </w:r>
          </w:p>
        </w:tc>
        <w:tc>
          <w:tcPr>
            <w:tcW w:type="dxa" w:w="3137"/>
          </w:tcPr>
          <w:p>
            <w:pPr>
              <w:pStyle w:val="Tabla"/>
            </w:pPr>
            <w:r/>
            <w:r>
              <w:rPr>
                <w:b w:val="0"/>
                <w:i w:val="0"/>
              </w:rPr>
              <w:t>La memoria del programa</w:t>
            </w:r>
          </w:p>
        </w:tc>
      </w:tr>
    </w:tbl>
    <w:p>
      <w:pPr/>
    </w:p>
    <w:p>
      <w:pPr/>
      <w:r>
        <w:rPr>
          <w:b w:val="0"/>
          <w:i w:val="0"/>
        </w:rPr>
        <w:t>Los criterios que respaldan tres de esas filas: el índice numerado es el que pide la Cámara de</w:t>
      </w:r>
      <w:r>
        <w:t xml:space="preserve"> </w:t>
      </w:r>
      <w:r>
        <w:rPr>
          <w:b w:val="0"/>
          <w:i w:val="0"/>
        </w:rPr>
        <w:t>Cuentas en su recomendación 300; la transferencia inventariada es la que la Ley 7/2011 exige cuando</w:t>
      </w:r>
      <w:r>
        <w:t xml:space="preserve"> </w:t>
      </w:r>
      <w:r>
        <w:rPr>
          <w:b w:val="0"/>
          <w:i w:val="0"/>
        </w:rPr>
        <w:t>los documentos se transfieren por traspaso de funciones o supresión de un órgano (artículo 13.3),</w:t>
      </w:r>
      <w:r>
        <w:t xml:space="preserve"> </w:t>
      </w:r>
      <w:r>
        <w:rPr>
          <w:b w:val="0"/>
          <w:i w:val="0"/>
        </w:rPr>
        <w:t>aplicada aquí como criterio de oficio; y la entrega de la</w:t>
      </w:r>
      <w:r>
        <w:t xml:space="preserve"> </w:t>
      </w:r>
      <w:r>
        <w:rPr>
          <w:b w:val="0"/>
          <w:i w:val="0"/>
        </w:rPr>
        <w:t>documentación al cesar en la función es la de su artículo 12.3.</w:t>
      </w:r>
    </w:p>
    <w:p>
      <w:pPr>
        <w:pStyle w:val="Heading3"/>
      </w:pPr>
      <w:r>
        <w:rPr>
          <w:b w:val="0"/>
          <w:i w:val="0"/>
        </w:rPr>
        <w:t>12.9.3 Entregar el material con sus datos</w:t>
      </w:r>
    </w:p>
    <w:p>
      <w:pPr/>
      <w:r>
        <w:rPr>
          <w:b w:val="0"/>
          <w:i w:val="0"/>
        </w:rPr>
        <w:t>El material grabado es la parte de la producción que más dura, y su trazabilidad depende de los</w:t>
      </w:r>
      <w:r>
        <w:t xml:space="preserve"> </w:t>
      </w:r>
      <w:r>
        <w:rPr>
          <w:b w:val="0"/>
          <w:i w:val="0"/>
        </w:rPr>
        <w:t>metadatos. Qué son y quién los pone:</w:t>
      </w:r>
    </w:p>
    <w:p>
      <w:pPr/>
      <w:r>
        <w:rPr>
          <w:b w:val="0"/>
          <w:i w:val="0"/>
        </w:rPr>
        <w:t>Metadatos son los datos sobre el material: cuándo se grabó, con qué cámara y formato, qué código de</w:t>
      </w:r>
      <w:r>
        <w:t xml:space="preserve"> </w:t>
      </w:r>
      <w:r>
        <w:rPr>
          <w:b w:val="0"/>
          <w:i w:val="0"/>
        </w:rPr>
        <w:t>tiempo tiene cada cuadro, cómo se llama el clip, si es bueno o malo (oficio). Unos los pone la</w:t>
      </w:r>
      <w:r>
        <w:t xml:space="preserve"> </w:t>
      </w:r>
      <w:r>
        <w:rPr>
          <w:b w:val="0"/>
          <w:i w:val="0"/>
        </w:rPr>
        <w:t>cámara sola (fecha, formato, ajustes); otros dependen de lo que el operador haya configurado antes</w:t>
      </w:r>
      <w:r>
        <w:t xml:space="preserve"> </w:t>
      </w:r>
      <w:r>
        <w:rPr>
          <w:b w:val="0"/>
          <w:i w:val="0"/>
        </w:rPr>
        <w:t>(nombre, código de tiempo, bits de usuario); y otros los pone el operador mientras graba (marcas y</w:t>
      </w:r>
      <w:r>
        <w:t xml:space="preserve"> </w:t>
      </w:r>
      <w:r>
        <w:rPr>
          <w:b w:val="0"/>
          <w:i w:val="0"/>
        </w:rPr>
        <w:t>banderas). Los primeros no cuestan nada; los otros son los que ahorran tiempo en la redacción y en</w:t>
      </w:r>
      <w:r>
        <w:t xml:space="preserve"> </w:t>
      </w:r>
      <w:r>
        <w:rPr>
          <w:b w:val="0"/>
          <w:i w:val="0"/>
        </w:rPr>
        <w:t>el montaje, y los que se pierden si no se hacen en el momento.</w:t>
      </w:r>
    </w:p>
    <w:p>
      <w:pPr/>
      <w:r>
        <w:rPr>
          <w:b w:val="0"/>
          <w:i w:val="0"/>
        </w:rPr>
        <w:t>El dato que enlaza cada plano con sus papeles (el parte, la hoja de script, la autorización) es el</w:t>
      </w:r>
      <w:r>
        <w:t xml:space="preserve"> </w:t>
      </w:r>
      <w:r>
        <w:rPr>
          <w:b w:val="0"/>
          <w:i w:val="0"/>
        </w:rPr>
        <w:t xml:space="preserve">código de tiempo. El Libro de estilo de Canal Sur lo trata como un pacto: </w:t>
      </w:r>
      <w:r>
        <w:rPr>
          <w:b/>
          <w:i w:val="0"/>
        </w:rPr>
        <w:t>«En cada grabación el código de tiempo es</w:t>
      </w:r>
      <w:r>
        <w:t xml:space="preserve"> </w:t>
      </w:r>
      <w:r>
        <w:rPr>
          <w:b/>
          <w:i w:val="0"/>
        </w:rPr>
        <w:t>un acuerdo básico entre periodista y cámara, especialmente cuando van a estar físicamente separados</w:t>
      </w:r>
      <w:r>
        <w:t xml:space="preserve"> </w:t>
      </w:r>
      <w:r>
        <w:rPr>
          <w:b/>
          <w:i w:val="0"/>
        </w:rPr>
        <w:t>durante la cobertura y cuando hay poco margen para la posterior elaboración del correspondiente</w:t>
      </w:r>
      <w:r>
        <w:t xml:space="preserve"> </w:t>
      </w:r>
      <w:r>
        <w:rPr>
          <w:b/>
          <w:i w:val="0"/>
        </w:rPr>
        <w:t>vídeo. En este caso puede usarse un código de tiempo real previamente acotado, aunque también puede</w:t>
      </w:r>
      <w:r>
        <w:t xml:space="preserve"> </w:t>
      </w:r>
      <w:r>
        <w:rPr>
          <w:b/>
          <w:i w:val="0"/>
        </w:rPr>
        <w:t>ser recomendable es el TC poniendo el marcador a 00:00:00 al principio de la cinta. Esta referencia</w:t>
      </w:r>
      <w:r>
        <w:t xml:space="preserve"> </w:t>
      </w:r>
      <w:r>
        <w:rPr>
          <w:b/>
          <w:i w:val="0"/>
        </w:rPr>
        <w:t>es generalmente mejor, sobre todo cuando el material va a ser usado por terceras personas.»</w:t>
      </w:r>
      <w:r>
        <w:rPr>
          <w:b w:val="0"/>
          <w:i w:val="0"/>
        </w:rPr>
        <w:t xml:space="preserve"> (5.3.3,</w:t>
      </w:r>
      <w:r>
        <w:t xml:space="preserve"> </w:t>
      </w:r>
      <w:r>
        <w:rPr>
          <w:b w:val="0"/>
          <w:i w:val="0"/>
        </w:rPr>
        <w:t>p. 81; el «es» que sobra está en el original). El pacto sigue valiendo; la referencia a la cinta es de 2004.</w:t>
      </w:r>
    </w:p>
    <w:p>
      <w:pPr/>
      <w:r>
        <w:rPr>
          <w:b w:val="0"/>
          <w:i w:val="0"/>
        </w:rPr>
        <w:t>Para el cierre (oficio): el máster y el material que se conserva se entregan con su ficha</w:t>
      </w:r>
      <w:r>
        <w:t xml:space="preserve"> </w:t>
      </w:r>
      <w:r>
        <w:rPr>
          <w:b w:val="0"/>
          <w:i w:val="0"/>
        </w:rPr>
        <w:t>(programa, capítulo, fecha de grabación y de emisión, duración, contenido, personas que aparecen,</w:t>
      </w:r>
      <w:r>
        <w:t xml:space="preserve"> </w:t>
      </w:r>
      <w:r>
        <w:rPr>
          <w:b w:val="0"/>
          <w:i w:val="0"/>
        </w:rPr>
        <w:t>músicas y archivos ajenos usados con su licencia, restricciones de uso). Una restricción que no</w:t>
      </w:r>
      <w:r>
        <w:t xml:space="preserve"> </w:t>
      </w:r>
      <w:r>
        <w:rPr>
          <w:b w:val="0"/>
          <w:i w:val="0"/>
        </w:rPr>
        <w:t>viaja con el material, como una autorización limitada a una sola emisión o una imagen de un menor</w:t>
      </w:r>
      <w:r>
        <w:t xml:space="preserve"> </w:t>
      </w:r>
      <w:r>
        <w:rPr>
          <w:b w:val="0"/>
          <w:i w:val="0"/>
        </w:rPr>
        <w:t>que no puede reutilizarse, se pierde en cuanto el material sale de las manos de quien la conocía.</w:t>
      </w:r>
    </w:p>
    <w:p>
      <w:pPr/>
      <w:r>
        <w:rPr>
          <w:b w:val="0"/>
          <w:i w:val="0"/>
        </w:rPr>
        <w:t>Cuando ese material vuelva a usarse como archivo en reportajes sobre delincuencia, malos tratos,</w:t>
      </w:r>
      <w:r>
        <w:t xml:space="preserve"> </w:t>
      </w:r>
      <w:r>
        <w:rPr>
          <w:b w:val="0"/>
          <w:i w:val="0"/>
        </w:rPr>
        <w:t>asuntos judiciales u otras materias delicadas, el Libro de estilo (en «Material objetable») pide</w:t>
      </w:r>
      <w:r>
        <w:t xml:space="preserve"> </w:t>
      </w:r>
      <w:r>
        <w:rPr>
          <w:b w:val="0"/>
          <w:i w:val="0"/>
        </w:rPr>
        <w:t xml:space="preserve">señalarlo: </w:t>
      </w:r>
      <w:r>
        <w:rPr>
          <w:b/>
          <w:i w:val="0"/>
        </w:rPr>
        <w:t>«En rotulación debe hacerse constar claramente que es material de ‘Archivo’ durante</w:t>
      </w:r>
      <w:r>
        <w:t xml:space="preserve"> </w:t>
      </w:r>
      <w:r>
        <w:rPr>
          <w:b/>
          <w:i w:val="0"/>
        </w:rPr>
        <w:t>todo el tiempo en que la imagen permanezca en pantalla, al menos con suficiente margen como para ser</w:t>
      </w:r>
      <w:r>
        <w:t xml:space="preserve"> </w:t>
      </w:r>
      <w:r>
        <w:rPr>
          <w:b/>
          <w:i w:val="0"/>
        </w:rPr>
        <w:t>leído sin apremio por el espectador.»</w:t>
      </w:r>
      <w:r>
        <w:rPr>
          <w:b w:val="0"/>
          <w:i w:val="0"/>
        </w:rPr>
        <w:t xml:space="preserve"> (9.9.1).</w:t>
      </w:r>
    </w:p>
    <w:p>
      <w:pPr>
        <w:pStyle w:val="Heading3"/>
      </w:pPr>
      <w:r>
        <w:rPr>
          <w:b w:val="0"/>
          <w:i w:val="0"/>
        </w:rPr>
        <w:t>12.9.4 El archivo audiovisual como destino</w:t>
      </w:r>
    </w:p>
    <w:p>
      <w:pPr/>
      <w:r>
        <w:rPr>
          <w:b w:val="0"/>
          <w:i w:val="0"/>
        </w:rPr>
        <w:t>Lo que se entrega al archivo no es un depósito cualquiera. Entre los mandatos de la programación</w:t>
      </w:r>
      <w:r>
        <w:t xml:space="preserve"> </w:t>
      </w:r>
      <w:r>
        <w:rPr>
          <w:b w:val="0"/>
          <w:i w:val="0"/>
        </w:rPr>
        <w:t>del artículo 4.3 de la Ley 18/2007:</w:t>
      </w:r>
    </w:p>
    <w:p>
      <w:pPr/>
      <w:r>
        <w:rPr>
          <w:b w:val="0"/>
          <w:i w:val="0"/>
        </w:rPr>
        <w:t>m) «</w:t>
      </w:r>
      <w:r>
        <w:rPr>
          <w:b/>
          <w:i w:val="0"/>
        </w:rPr>
        <w:t>Velar por la conservación de los archivos históricos audiovisuales.</w:t>
      </w:r>
      <w:r>
        <w:rPr>
          <w:b w:val="0"/>
          <w:i w:val="0"/>
        </w:rPr>
        <w:t>»</w:t>
      </w:r>
    </w:p>
    <w:p>
      <w:pPr/>
      <w:r>
        <w:rPr>
          <w:b w:val="0"/>
          <w:i w:val="0"/>
        </w:rPr>
        <w:t>La Ley 10/2018, audiovisual de Andalucía:</w:t>
      </w:r>
    </w:p>
    <w:p>
      <w:pPr>
        <w:pStyle w:val="ListBullet"/>
      </w:pPr>
      <w:r>
        <w:rPr>
          <w:b w:val="0"/>
          <w:i w:val="0"/>
        </w:rPr>
      </w:r>
      <w:r>
        <w:rPr>
          <w:b/>
          <w:i w:val="0"/>
        </w:rPr>
        <w:t>Archivos de la RTVA (artículo 20.2)</w:t>
      </w:r>
      <w:r>
        <w:rPr>
          <w:b w:val="0"/>
          <w:i w:val="0"/>
        </w:rPr>
        <w:t xml:space="preserve">: tendrán </w:t>
      </w:r>
      <w:r>
        <w:rPr>
          <w:b/>
          <w:i w:val="0"/>
        </w:rPr>
        <w:t>una protección especial</w:t>
      </w:r>
      <w:r>
        <w:rPr>
          <w:b w:val="0"/>
          <w:i w:val="0"/>
        </w:rPr>
        <w:t xml:space="preserve">, </w:t>
      </w:r>
      <w:r>
        <w:rPr>
          <w:b/>
          <w:i w:val="0"/>
        </w:rPr>
        <w:t>un protocolo de</w:t>
      </w:r>
      <w:r>
        <w:t xml:space="preserve"> </w:t>
      </w:r>
      <w:r>
        <w:rPr>
          <w:b/>
          <w:i w:val="0"/>
        </w:rPr>
        <w:t>acceso gratuito para las personas investigadoras y la comunidad universitaria</w:t>
      </w:r>
      <w:r>
        <w:rPr>
          <w:b w:val="0"/>
          <w:i w:val="0"/>
        </w:rPr>
        <w:t xml:space="preserve"> y una regulación</w:t>
      </w:r>
      <w:r>
        <w:t xml:space="preserve"> </w:t>
      </w:r>
      <w:r>
        <w:rPr>
          <w:b w:val="0"/>
          <w:i w:val="0"/>
        </w:rPr>
        <w:t>específica sobre su conservación y cesión, y estarán gestionados por personal propio de la</w:t>
      </w:r>
      <w:r>
        <w:t xml:space="preserve"> </w:t>
      </w:r>
      <w:r>
        <w:rPr>
          <w:b w:val="0"/>
          <w:i w:val="0"/>
        </w:rPr>
        <w:t>RTVA.</w:t>
      </w:r>
    </w:p>
    <w:p>
      <w:pPr/>
      <w:r>
        <w:rPr>
          <w:b w:val="0"/>
          <w:i w:val="0"/>
        </w:rPr>
        <w:t>Y la Carta del Servicio Público de la RTVA 2024-2029:</w:t>
      </w:r>
    </w:p>
    <w:p>
      <w:pPr>
        <w:pStyle w:val="ListBullet"/>
      </w:pPr>
      <w:r>
        <w:rPr>
          <w:b w:val="0"/>
          <w:i/>
        </w:rPr>
        <w:t>Art. 27. Archivo y patrimonio audiovisual de la RTVA.</w:t>
      </w:r>
      <w:r>
        <w:rPr>
          <w:b w:val="0"/>
          <w:i w:val="0"/>
        </w:rPr>
        <w:t xml:space="preserve"> 27.1: el archivo es «</w:t>
      </w:r>
      <w:r>
        <w:rPr>
          <w:b/>
          <w:i w:val="0"/>
        </w:rPr>
        <w:t>un gran legado</w:t>
      </w:r>
      <w:r>
        <w:t xml:space="preserve"> </w:t>
      </w:r>
      <w:r>
        <w:rPr>
          <w:b/>
          <w:i w:val="0"/>
        </w:rPr>
        <w:t>que asegura la memoria del mañana sobre la autonomía andaluza</w:t>
      </w:r>
      <w:r>
        <w:rPr>
          <w:b w:val="0"/>
          <w:i w:val="0"/>
        </w:rPr>
        <w:t>» y Patrimonio Histórico de</w:t>
      </w:r>
      <w:r>
        <w:t xml:space="preserve"> </w:t>
      </w:r>
      <w:r>
        <w:rPr>
          <w:b w:val="0"/>
          <w:i w:val="0"/>
        </w:rPr>
        <w:t>Andalucía. 27.2: medidas de protección con la Administración autonómica, protocolo de</w:t>
      </w:r>
      <w:r>
        <w:t xml:space="preserve"> </w:t>
      </w:r>
      <w:r>
        <w:rPr>
          <w:b w:val="0"/>
          <w:i w:val="0"/>
        </w:rPr>
        <w:t>«</w:t>
      </w:r>
      <w:r>
        <w:rPr>
          <w:b/>
          <w:i w:val="0"/>
        </w:rPr>
        <w:t>acceso gratuito</w:t>
      </w:r>
      <w:r>
        <w:rPr>
          <w:b w:val="0"/>
          <w:i w:val="0"/>
        </w:rPr>
        <w:t>» para investigadores y comunidad universitaria, y protocolo de cesión para</w:t>
      </w:r>
      <w:r>
        <w:t xml:space="preserve"> </w:t>
      </w:r>
      <w:r>
        <w:rPr>
          <w:b w:val="0"/>
          <w:i w:val="0"/>
        </w:rPr>
        <w:t>uso privado o comercial.</w:t>
      </w:r>
    </w:p>
    <w:p>
      <w:pPr/>
      <w:r>
        <w:rPr>
          <w:b w:val="0"/>
          <w:i w:val="0"/>
        </w:rPr>
        <w:t>Del archivo audiovisual se ocupa en la RTVA el Departamento de Archivo y Documentación, cuya ficha de jefatura</w:t>
      </w:r>
      <w:r>
        <w:t xml:space="preserve"> </w:t>
      </w:r>
      <w:r>
        <w:rPr>
          <w:b w:val="0"/>
          <w:i w:val="0"/>
        </w:rPr>
        <w:t xml:space="preserve">incluye </w:t>
      </w:r>
      <w:r>
        <w:rPr>
          <w:b/>
          <w:i w:val="0"/>
        </w:rPr>
        <w:t>«Establecer criterios de selección y conservación de la documentación y del patrimonio</w:t>
      </w:r>
      <w:r>
        <w:t xml:space="preserve"> </w:t>
      </w:r>
      <w:r>
        <w:rPr>
          <w:b/>
          <w:i w:val="0"/>
        </w:rPr>
        <w:t>audiovisual de la Comunidad Autónoma de Andalucía.»</w:t>
      </w:r>
      <w:r>
        <w:rPr>
          <w:b w:val="0"/>
          <w:i w:val="0"/>
        </w:rPr>
        <w:t xml:space="preserve"> Qué se conserva de cada programa lo decide ese</w:t>
      </w:r>
      <w:r>
        <w:t xml:space="preserve"> </w:t>
      </w:r>
      <w:r>
        <w:rPr>
          <w:b w:val="0"/>
          <w:i w:val="0"/>
        </w:rPr>
        <w:t>criterio, no el productor; lo que corresponde al productor es entregar completo, identificado y a</w:t>
      </w:r>
      <w:r>
        <w:t xml:space="preserve"> </w:t>
      </w:r>
      <w:r>
        <w:rPr>
          <w:b w:val="0"/>
          <w:i w:val="0"/>
        </w:rPr>
        <w:t>tiempo.</w:t>
      </w:r>
    </w:p>
    <w:p>
      <w:pPr>
        <w:pStyle w:val="Heading3"/>
      </w:pPr>
      <w:r>
        <w:rPr>
          <w:b w:val="0"/>
          <w:i w:val="0"/>
        </w:rPr>
        <w:t>12.9.5 La memoria del programa</w:t>
      </w:r>
    </w:p>
    <w:p>
      <w:pPr/>
      <w:r>
        <w:rPr>
          <w:b w:val="0"/>
          <w:i w:val="0"/>
        </w:rPr>
        <w:t>La memoria es el último documento de la producción y el primero de la siguiente. El Libro de estilo</w:t>
      </w:r>
      <w:r>
        <w:t xml:space="preserve"> </w:t>
      </w:r>
      <w:r>
        <w:rPr>
          <w:b w:val="0"/>
          <w:i w:val="0"/>
        </w:rPr>
        <w:t xml:space="preserve">explica para qué sirve (4.4.4, punto 4): </w:t>
      </w:r>
      <w:r>
        <w:rPr>
          <w:b/>
          <w:i w:val="0"/>
        </w:rPr>
        <w:t>«Las situaciones similares previas, especialmente si no</w:t>
      </w:r>
      <w:r>
        <w:t xml:space="preserve"> </w:t>
      </w:r>
      <w:r>
        <w:rPr>
          <w:b/>
          <w:i w:val="0"/>
        </w:rPr>
        <w:t>son habituales, han de revisarse para eludir errores o para soslayar las dificultades que hubo y se</w:t>
      </w:r>
      <w:r>
        <w:t xml:space="preserve"> </w:t>
      </w:r>
      <w:r>
        <w:rPr>
          <w:b/>
          <w:i w:val="0"/>
        </w:rPr>
        <w:t>resolvieron. Si hemos de cometer errores, al menos que no sean idénticos.»</w:t>
      </w:r>
      <w:r>
        <w:rPr>
          <w:b w:val="0"/>
          <w:i w:val="0"/>
        </w:rPr>
        <w:t xml:space="preserve"> Sin memoria escrita, no</w:t>
      </w:r>
      <w:r>
        <w:t xml:space="preserve"> </w:t>
      </w:r>
      <w:r>
        <w:rPr>
          <w:b w:val="0"/>
          <w:i w:val="0"/>
        </w:rPr>
        <w:t>hay situación previa que revisar.</w:t>
      </w:r>
    </w:p>
    <w:p>
      <w:pPr/>
      <w:r>
        <w:rPr>
          <w:b w:val="0"/>
          <w:i w:val="0"/>
        </w:rPr>
        <w:t>Contenido de oficio de una memoria de producción:</w:t>
      </w:r>
    </w:p>
    <w:p>
      <w:pPr>
        <w:pStyle w:val="ListNumber"/>
      </w:pPr>
      <w:r>
        <w:rPr>
          <w:b w:val="0"/>
          <w:i w:val="0"/>
        </w:rPr>
        <w:t>Datos del programa: título, formato, número de entregas o emisiones, fechas, modalidad (medios</w:t>
      </w:r>
      <w:r>
        <w:t xml:space="preserve"> </w:t>
      </w:r>
      <w:r>
        <w:rPr>
          <w:b w:val="0"/>
          <w:i w:val="0"/>
        </w:rPr>
        <w:t>propios, ajenos o mixtos).</w:t>
      </w:r>
    </w:p>
    <w:p>
      <w:pPr>
        <w:pStyle w:val="ListNumber"/>
      </w:pPr>
      <w:r>
        <w:rPr>
          <w:b w:val="0"/>
          <w:i w:val="0"/>
        </w:rPr>
        <w:t>Medios empleados: equipo humano, medios técnicos, contratos y proveedores.</w:t>
      </w:r>
    </w:p>
    <w:p>
      <w:pPr>
        <w:pStyle w:val="ListNumber"/>
      </w:pPr>
      <w:r>
        <w:rPr>
          <w:b w:val="0"/>
          <w:i w:val="0"/>
        </w:rPr>
        <w:t>Resultado económico: presupuesto aprobado, ejecutado y desviaciones explicadas.</w:t>
      </w:r>
    </w:p>
    <w:p>
      <w:pPr>
        <w:pStyle w:val="ListNumber"/>
      </w:pPr>
      <w:r>
        <w:rPr>
          <w:b w:val="0"/>
          <w:i w:val="0"/>
        </w:rPr>
        <w:t>Cumplimiento del plan: entregas y emisiones previstas y realizadas; retrasos y causas.</w:t>
      </w:r>
    </w:p>
    <w:p>
      <w:pPr>
        <w:pStyle w:val="ListNumber"/>
      </w:pPr>
      <w:r>
        <w:rPr>
          <w:b w:val="0"/>
          <w:i w:val="0"/>
        </w:rPr>
        <w:t>Incidencias relevantes: técnicas, de seguridad, con proveedores, con permisos o autorizaciones.</w:t>
      </w:r>
    </w:p>
    <w:p>
      <w:pPr>
        <w:pStyle w:val="ListNumber"/>
      </w:pPr>
      <w:r>
        <w:rPr>
          <w:b w:val="0"/>
          <w:i w:val="0"/>
        </w:rPr>
        <w:t>Lo aprendido: qué repetir, qué evitar, qué proveedor o localización funcionó y cuál no.</w:t>
      </w:r>
    </w:p>
    <w:p>
      <w:pPr>
        <w:pStyle w:val="ListNumber"/>
      </w:pPr>
      <w:r>
        <w:rPr>
          <w:b w:val="0"/>
          <w:i w:val="0"/>
        </w:rPr>
        <w:t>Dónde está todo: referencia del expediente y del material entregado al archivo.</w:t>
      </w:r>
    </w:p>
    <w:p>
      <w:pPr>
        <w:pStyle w:val="Heading2"/>
      </w:pPr>
      <w:r>
        <w:rPr>
          <w:b w:val="0"/>
          <w:i w:val="0"/>
        </w:rPr>
        <w:t>12.10 Aplicación práctica</w:t>
      </w:r>
    </w:p>
    <w:p>
      <w:pPr/>
      <w:r>
        <w:rPr>
          <w:b w:val="0"/>
          <w:i w:val="0"/>
        </w:rPr>
        <w:t>Supuesto (oficio, datos inventados). Seis meses después de emitido un especial grabado en</w:t>
      </w:r>
      <w:r>
        <w:t xml:space="preserve"> </w:t>
      </w:r>
      <w:r>
        <w:rPr>
          <w:b w:val="0"/>
          <w:i w:val="0"/>
        </w:rPr>
        <w:t>exteriores en un parque natural, con público, dos actuaciones musicales y un grupo de escolares, la</w:t>
      </w:r>
      <w:r>
        <w:t xml:space="preserve"> </w:t>
      </w:r>
      <w:r>
        <w:rPr>
          <w:b w:val="0"/>
          <w:i w:val="0"/>
        </w:rPr>
        <w:t>dirección pide al Productor/a tres cosas: la documentación completa para atender un requerimiento</w:t>
      </w:r>
      <w:r>
        <w:t xml:space="preserve"> </w:t>
      </w:r>
      <w:r>
        <w:rPr>
          <w:b w:val="0"/>
          <w:i w:val="0"/>
        </w:rPr>
        <w:t>de la Cámara de Cuentas sobre los contratos del especial; la justificación de unas horas</w:t>
      </w:r>
      <w:r>
        <w:t xml:space="preserve"> </w:t>
      </w:r>
      <w:r>
        <w:rPr>
          <w:b w:val="0"/>
          <w:i w:val="0"/>
        </w:rPr>
        <w:t>extraordinarias que reclama un técnico; y saber si se puede reemitir el especial en la plataforma.</w:t>
      </w:r>
    </w:p>
    <w:p>
      <w:pPr>
        <w:pStyle w:val="ListNumber"/>
      </w:pPr>
      <w:r>
        <w:rPr>
          <w:b w:val="0"/>
          <w:i w:val="0"/>
        </w:rPr>
        <w:t>El requerimiento de la Cámara. Se entrega el expediente con índice numerado (recomendación 300 y</w:t>
      </w:r>
      <w:r>
        <w:t xml:space="preserve"> </w:t>
      </w:r>
      <w:r>
        <w:rPr>
          <w:b w:val="0"/>
          <w:i w:val="0"/>
        </w:rPr>
        <w:t>artículo 70 de la Ley 39/2015): por cada contrato, su expediente (informe de necesidad,</w:t>
      </w:r>
      <w:r>
        <w:t xml:space="preserve"> </w:t>
      </w:r>
      <w:r>
        <w:rPr>
          <w:b w:val="0"/>
          <w:i w:val="0"/>
        </w:rPr>
        <w:t>aprobación del gasto y factura si fue menor, artículo 118; pliegos, justificaciones y documento</w:t>
      </w:r>
      <w:r>
        <w:t xml:space="preserve"> </w:t>
      </w:r>
      <w:r>
        <w:rPr>
          <w:b w:val="0"/>
          <w:i w:val="0"/>
        </w:rPr>
        <w:t>de formalización si no lo fue, artículos 116 y 153), la conformidad y la factura; y se comprueba</w:t>
      </w:r>
      <w:r>
        <w:t xml:space="preserve"> </w:t>
      </w:r>
      <w:r>
        <w:rPr>
          <w:b w:val="0"/>
          <w:i w:val="0"/>
        </w:rPr>
        <w:t>que las fechas siguen el orden lógico (aprobación antes del contrato, contrato antes de la</w:t>
      </w:r>
      <w:r>
        <w:t xml:space="preserve"> </w:t>
      </w:r>
      <w:r>
        <w:rPr>
          <w:b w:val="0"/>
          <w:i w:val="0"/>
        </w:rPr>
        <w:t>ejecución, artículo 153.6) y que los importes del contrato, del acta y de la contabilidad</w:t>
      </w:r>
      <w:r>
        <w:t xml:space="preserve"> </w:t>
      </w:r>
      <w:r>
        <w:rPr>
          <w:b w:val="0"/>
          <w:i w:val="0"/>
        </w:rPr>
        <w:t>coinciden.</w:t>
      </w:r>
    </w:p>
    <w:p>
      <w:pPr>
        <w:pStyle w:val="ListNumber"/>
      </w:pPr>
      <w:r>
        <w:rPr>
          <w:b w:val="0"/>
          <w:i w:val="0"/>
        </w:rPr>
        <w:t>Las horas extraordinarias. Se cruzan el parte de trabajo de esa jornada, el registro de jornada</w:t>
      </w:r>
      <w:r>
        <w:t xml:space="preserve"> </w:t>
      </w:r>
      <w:r>
        <w:rPr>
          <w:b w:val="0"/>
          <w:i w:val="0"/>
        </w:rPr>
        <w:t>(que se conserva cuatro años, artículo 34.9 del ET), la orden de trabajo (hora de citación) y el</w:t>
      </w:r>
      <w:r>
        <w:t xml:space="preserve"> </w:t>
      </w:r>
      <w:r>
        <w:rPr>
          <w:b w:val="0"/>
          <w:i w:val="0"/>
        </w:rPr>
        <w:t>parte de incidencias si hubo retraso. Si los cuatro cuentan la misma jornada, la reclamación se</w:t>
      </w:r>
      <w:r>
        <w:t xml:space="preserve"> </w:t>
      </w:r>
      <w:r>
        <w:rPr>
          <w:b w:val="0"/>
          <w:i w:val="0"/>
        </w:rPr>
        <w:t>resuelve con ellos; si no, el que discrepa señala dónde falló el registro.</w:t>
      </w:r>
    </w:p>
    <w:p>
      <w:pPr>
        <w:pStyle w:val="ListNumber"/>
      </w:pPr>
      <w:r>
        <w:rPr>
          <w:b w:val="0"/>
          <w:i w:val="0"/>
        </w:rPr>
        <w:t>La reemisión en la plataforma. Se revisan las autorizaciones: las cesiones de imagen del público</w:t>
      </w:r>
      <w:r>
        <w:t xml:space="preserve"> </w:t>
      </w:r>
      <w:r>
        <w:rPr>
          <w:b w:val="0"/>
          <w:i w:val="0"/>
        </w:rPr>
        <w:t>y de los participantes (¿cubren otros medios y otros pases?), las de los escolares (su propio consentimiento si su madurez lo permite; si no, autorización</w:t>
      </w:r>
      <w:r>
        <w:t xml:space="preserve"> </w:t>
      </w:r>
      <w:r>
        <w:rPr>
          <w:b w:val="0"/>
          <w:i w:val="0"/>
        </w:rPr>
        <w:t>escrita de sus representantes y constancia de la comunicación previa al Ministerio Fiscal,</w:t>
      </w:r>
      <w:r>
        <w:t xml:space="preserve"> </w:t>
      </w:r>
      <w:r>
        <w:rPr>
          <w:b w:val="0"/>
          <w:i w:val="0"/>
        </w:rPr>
        <w:t>artículo 3 de la LO 1/1982; y, en antena, artículo 95.1 de la Ley 13/2022), las licencias de las</w:t>
      </w:r>
      <w:r>
        <w:t xml:space="preserve"> </w:t>
      </w:r>
      <w:r>
        <w:rPr>
          <w:b w:val="0"/>
          <w:i w:val="0"/>
        </w:rPr>
        <w:t>actuaciones musicales (¿qué ámbito y qué número de pases?) y el permiso del parque natural (que</w:t>
      </w:r>
      <w:r>
        <w:t xml:space="preserve"> </w:t>
      </w:r>
      <w:r>
        <w:rPr>
          <w:b w:val="0"/>
          <w:i w:val="0"/>
        </w:rPr>
        <w:t>autorizaba grabar, no emitir, y no decide la reemisión). Lo que no conste por escrito no se</w:t>
      </w:r>
      <w:r>
        <w:t xml:space="preserve"> </w:t>
      </w:r>
      <w:r>
        <w:rPr>
          <w:b w:val="0"/>
          <w:i w:val="0"/>
        </w:rPr>
        <w:t>presume: sin la autorización o la licencia, la parte afectada no se reemite o se sustituye.</w:t>
      </w:r>
    </w:p>
    <w:p>
      <w:pPr/>
      <w:r>
        <w:rPr>
          <w:b w:val="0"/>
          <w:i w:val="0"/>
        </w:rPr>
        <w:t>La lección del supuesto: las tres preguntas llegan cuando la producción ya no existe, y sólo</w:t>
      </w:r>
      <w:r>
        <w:t xml:space="preserve"> </w:t>
      </w:r>
      <w:r>
        <w:rPr>
          <w:b w:val="0"/>
          <w:i w:val="0"/>
        </w:rPr>
        <w:t>pueden contestarse con papeles. La trazabilidad no se improvisa en el momento de la pregunta; se</w:t>
      </w:r>
      <w:r>
        <w:t xml:space="preserve"> </w:t>
      </w:r>
      <w:r>
        <w:rPr>
          <w:b w:val="0"/>
          <w:i w:val="0"/>
        </w:rPr>
        <w:t>construye cada día, con el parte, la orden, la autorización y la conformidad hechos y archivados a</w:t>
      </w:r>
      <w:r>
        <w:t xml:space="preserve"> </w:t>
      </w:r>
      <w:r>
        <w:rPr>
          <w:b w:val="0"/>
          <w:i w:val="0"/>
        </w:rPr>
        <w:t>su hora.</w:t>
      </w:r>
    </w:p>
    <w:p>
      <w:pPr>
        <w:pStyle w:val="Heading2"/>
      </w:pPr>
      <w:r>
        <w:rPr>
          <w:b w:val="0"/>
          <w:i w:val="0"/>
        </w:rPr>
        <w:t>12.11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Preceptos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Ley 7/2011, de 3 de noviembre, de Documentos, Archivos y Patrimonio Documental de Andalucía</w:t>
            </w:r>
          </w:p>
        </w:tc>
        <w:tc>
          <w:tcPr>
            <w:tcW w:type="dxa" w:w="3137"/>
          </w:tcPr>
          <w:p>
            <w:pPr>
              <w:pStyle w:val="Tabla"/>
            </w:pPr>
            <w:r/>
            <w:r>
              <w:rPr>
                <w:b w:val="0"/>
                <w:i w:val="0"/>
              </w:rPr>
              <w:t>2 (a, g, h, i, j, m), 3.1.a, 9.2.d, 10.1, 11.1, 12, 13.3, 15.1.a, 31.3.a y c, 38.2 y 4, 43.3 y 5, 53, 54, 57.b, 71.b</w:t>
            </w:r>
          </w:p>
        </w:tc>
        <w:tc>
          <w:tcPr>
            <w:tcW w:type="dxa" w:w="3137"/>
          </w:tcPr>
          <w:p>
            <w:pPr>
              <w:pStyle w:val="Tabla"/>
            </w:pPr>
            <w:r/>
            <w:r>
              <w:rPr>
                <w:b w:val="0"/>
                <w:i w:val="0"/>
              </w:rPr>
              <w:t>Documento, gestión documental, archivos por etapas y plazos de transferencia, documentos de titularidad pública, requisitos de validez, custodia, transferencia y eliminación</w:t>
            </w:r>
          </w:p>
        </w:tc>
      </w:tr>
      <w:tr>
        <w:tc>
          <w:tcPr>
            <w:tcW w:type="dxa" w:w="3137"/>
          </w:tcPr>
          <w:p>
            <w:pPr>
              <w:pStyle w:val="Tabla"/>
            </w:pPr>
            <w:r/>
            <w:r>
              <w:rPr>
                <w:b w:val="0"/>
                <w:i w:val="0"/>
              </w:rPr>
              <w:t>Ley 9/2007, de 22 de octubre, de la Administración de la Junta de Andalucía</w:t>
            </w:r>
          </w:p>
        </w:tc>
        <w:tc>
          <w:tcPr>
            <w:tcW w:type="dxa" w:w="3137"/>
          </w:tcPr>
          <w:p>
            <w:pPr>
              <w:pStyle w:val="Tabla"/>
            </w:pPr>
            <w:r/>
            <w:r>
              <w:rPr>
                <w:b w:val="0"/>
                <w:i w:val="0"/>
              </w:rPr>
              <w:t>50.1, 52</w:t>
            </w:r>
          </w:p>
        </w:tc>
        <w:tc>
          <w:tcPr>
            <w:tcW w:type="dxa" w:w="3137"/>
          </w:tcPr>
          <w:p>
            <w:pPr>
              <w:pStyle w:val="Tabla"/>
            </w:pPr>
            <w:r/>
            <w:r>
              <w:rPr>
                <w:b w:val="0"/>
                <w:i w:val="0"/>
              </w:rPr>
              <w:t>Entidades instrumentales: agencias y sociedades mercantiles</w:t>
            </w:r>
          </w:p>
        </w:tc>
      </w:tr>
      <w:tr>
        <w:tc>
          <w:tcPr>
            <w:tcW w:type="dxa" w:w="3137"/>
          </w:tcPr>
          <w:p>
            <w:pPr>
              <w:pStyle w:val="Tabla"/>
            </w:pPr>
            <w:r/>
            <w:r>
              <w:rPr>
                <w:b w:val="0"/>
                <w:i w:val="0"/>
              </w:rPr>
              <w:t>Ley 39/2015, de 1 de octubre, del Procedimiento Administrativo Común de las Administraciones Públicas</w:t>
            </w:r>
          </w:p>
        </w:tc>
        <w:tc>
          <w:tcPr>
            <w:tcW w:type="dxa" w:w="3137"/>
          </w:tcPr>
          <w:p>
            <w:pPr>
              <w:pStyle w:val="Tabla"/>
            </w:pPr>
            <w:r/>
            <w:r>
              <w:rPr>
                <w:b w:val="0"/>
                <w:i w:val="0"/>
              </w:rPr>
              <w:t>2, 17, 26.2, 70</w:t>
            </w:r>
          </w:p>
        </w:tc>
        <w:tc>
          <w:tcPr>
            <w:tcW w:type="dxa" w:w="3137"/>
          </w:tcPr>
          <w:p>
            <w:pPr>
              <w:pStyle w:val="Tabla"/>
            </w:pPr>
            <w:r/>
            <w:r>
              <w:rPr>
                <w:b w:val="0"/>
                <w:i w:val="0"/>
              </w:rPr>
              <w:t>Ámbito, archivo electrónico, documento electrónico, expediente</w:t>
            </w:r>
          </w:p>
        </w:tc>
      </w:tr>
      <w:tr>
        <w:tc>
          <w:tcPr>
            <w:tcW w:type="dxa" w:w="3137"/>
          </w:tcPr>
          <w:p>
            <w:pPr>
              <w:pStyle w:val="Tabla"/>
            </w:pPr>
            <w:r/>
            <w:r>
              <w:rPr>
                <w:b w:val="0"/>
                <w:i w:val="0"/>
              </w:rPr>
              <w:t>Ley 9/2017, de 8 de noviembre, de Contratos del Sector Público</w:t>
            </w:r>
          </w:p>
        </w:tc>
        <w:tc>
          <w:tcPr>
            <w:tcW w:type="dxa" w:w="3137"/>
          </w:tcPr>
          <w:p>
            <w:pPr>
              <w:pStyle w:val="Tabla"/>
            </w:pPr>
            <w:r/>
            <w:r>
              <w:rPr>
                <w:b w:val="0"/>
                <w:i w:val="0"/>
              </w:rPr>
              <w:t>36.1, 37.1, 63, 116, 118, 120.1, 153, 317, 318.a, 335, 346</w:t>
            </w:r>
          </w:p>
        </w:tc>
        <w:tc>
          <w:tcPr>
            <w:tcW w:type="dxa" w:w="3137"/>
          </w:tcPr>
          <w:p>
            <w:pPr>
              <w:pStyle w:val="Tabla"/>
            </w:pPr>
            <w:r/>
            <w:r>
              <w:rPr>
                <w:b w:val="0"/>
                <w:i w:val="0"/>
              </w:rPr>
              <w:t>Prohibición de contratar verbalmente, expediente de contratación y del contrato menor, perfección y formalización, perfil de contratante, remisión al órgano de control, Registro de Contratos</w:t>
            </w:r>
          </w:p>
        </w:tc>
      </w:tr>
      <w:tr>
        <w:tc>
          <w:tcPr>
            <w:tcW w:type="dxa" w:w="3137"/>
          </w:tcPr>
          <w:p>
            <w:pPr>
              <w:pStyle w:val="Tabla"/>
            </w:pPr>
            <w:r/>
            <w:r>
              <w:rPr>
                <w:b w:val="0"/>
                <w:i w:val="0"/>
              </w:rPr>
              <w:t>Ley 1/2014, de 24 de junio, de Transparencia Pública de Andalucía</w:t>
            </w:r>
          </w:p>
        </w:tc>
        <w:tc>
          <w:tcPr>
            <w:tcW w:type="dxa" w:w="3137"/>
          </w:tcPr>
          <w:p>
            <w:pPr>
              <w:pStyle w:val="Tabla"/>
            </w:pPr>
            <w:r/>
            <w:r>
              <w:rPr>
                <w:b w:val="0"/>
                <w:i w:val="0"/>
              </w:rPr>
              <w:t>3.1.c e i, 15.a</w:t>
            </w:r>
          </w:p>
        </w:tc>
        <w:tc>
          <w:tcPr>
            <w:tcW w:type="dxa" w:w="3137"/>
          </w:tcPr>
          <w:p>
            <w:pPr>
              <w:pStyle w:val="Tabla"/>
            </w:pPr>
            <w:r/>
            <w:r>
              <w:rPr>
                <w:b w:val="0"/>
                <w:i w:val="0"/>
              </w:rPr>
              <w:t>Publicación de los contratos</w:t>
            </w:r>
          </w:p>
        </w:tc>
      </w:tr>
      <w:tr>
        <w:tc>
          <w:tcPr>
            <w:tcW w:type="dxa" w:w="3137"/>
          </w:tcPr>
          <w:p>
            <w:pPr>
              <w:pStyle w:val="Tabla"/>
            </w:pPr>
            <w:r/>
            <w:r>
              <w:rPr>
                <w:b w:val="0"/>
                <w:i w:val="0"/>
              </w:rPr>
              <w:t>Texto refundido del Estatuto de los Trabajadores (Real Decreto Legislativo 2/2015)</w:t>
            </w:r>
          </w:p>
        </w:tc>
        <w:tc>
          <w:tcPr>
            <w:tcW w:type="dxa" w:w="3137"/>
          </w:tcPr>
          <w:p>
            <w:pPr>
              <w:pStyle w:val="Tabla"/>
            </w:pPr>
            <w:r/>
            <w:r>
              <w:rPr>
                <w:b w:val="0"/>
                <w:i w:val="0"/>
              </w:rPr>
              <w:t>34.9, 35.5</w:t>
            </w:r>
          </w:p>
        </w:tc>
        <w:tc>
          <w:tcPr>
            <w:tcW w:type="dxa" w:w="3137"/>
          </w:tcPr>
          <w:p>
            <w:pPr>
              <w:pStyle w:val="Tabla"/>
            </w:pPr>
            <w:r/>
            <w:r>
              <w:rPr>
                <w:b w:val="0"/>
                <w:i w:val="0"/>
              </w:rPr>
              <w:t>Registro de jornada y de horas extraordinarias</w:t>
            </w:r>
          </w:p>
        </w:tc>
      </w:tr>
      <w:tr>
        <w:tc>
          <w:tcPr>
            <w:tcW w:type="dxa" w:w="3137"/>
          </w:tcPr>
          <w:p>
            <w:pPr>
              <w:pStyle w:val="Tabla"/>
            </w:pPr>
            <w:r/>
            <w:r>
              <w:rPr>
                <w:b w:val="0"/>
                <w:i w:val="0"/>
              </w:rPr>
              <w:t>Orden TAS/2926/2002, de 19 de noviembre</w:t>
            </w:r>
          </w:p>
        </w:tc>
        <w:tc>
          <w:tcPr>
            <w:tcW w:type="dxa" w:w="3137"/>
          </w:tcPr>
          <w:p>
            <w:pPr>
              <w:pStyle w:val="Tabla"/>
            </w:pPr>
            <w:r/>
            <w:r>
              <w:rPr>
                <w:b w:val="0"/>
                <w:i w:val="0"/>
              </w:rPr>
              <w:t>1 y 3</w:t>
            </w:r>
          </w:p>
        </w:tc>
        <w:tc>
          <w:tcPr>
            <w:tcW w:type="dxa" w:w="3137"/>
          </w:tcPr>
          <w:p>
            <w:pPr>
              <w:pStyle w:val="Tabla"/>
            </w:pPr>
            <w:r/>
            <w:r>
              <w:rPr>
                <w:b w:val="0"/>
                <w:i w:val="0"/>
              </w:rPr>
              <w:t>Modelos del parte de accidente y sistema Delt@</w:t>
            </w:r>
          </w:p>
        </w:tc>
      </w:tr>
      <w:tr>
        <w:tc>
          <w:tcPr>
            <w:tcW w:type="dxa" w:w="3137"/>
          </w:tcPr>
          <w:p>
            <w:pPr>
              <w:pStyle w:val="Tabla"/>
            </w:pPr>
            <w:r/>
            <w:r>
              <w:rPr>
                <w:b w:val="0"/>
                <w:i w:val="0"/>
              </w:rPr>
              <w:t>Reglamento (UE) 2016/679, LOPDGDD y Ley Orgánica 1/1982 (a través del temario común)</w:t>
            </w:r>
          </w:p>
        </w:tc>
        <w:tc>
          <w:tcPr>
            <w:tcW w:type="dxa" w:w="3137"/>
          </w:tcPr>
          <w:p>
            <w:pPr>
              <w:pStyle w:val="Tabla"/>
            </w:pPr>
            <w:r/>
            <w:r>
              <w:rPr>
                <w:b w:val="0"/>
                <w:i w:val="0"/>
              </w:rPr>
              <w:t>RGPD 5, 7 y 28.3; LOPDGDD 6, 7 y 73.k; LO 1/1982, 2 y 3</w:t>
            </w:r>
          </w:p>
        </w:tc>
        <w:tc>
          <w:tcPr>
            <w:tcW w:type="dxa" w:w="3137"/>
          </w:tcPr>
          <w:p>
            <w:pPr>
              <w:pStyle w:val="Tabla"/>
            </w:pPr>
            <w:r/>
            <w:r>
              <w:rPr>
                <w:b w:val="0"/>
                <w:i w:val="0"/>
              </w:rPr>
              <w:t>Consentimiento demostrable, menores, encargo del tratamiento, conservación</w:t>
            </w:r>
          </w:p>
        </w:tc>
      </w:tr>
      <w:tr>
        <w:tc>
          <w:tcPr>
            <w:tcW w:type="dxa" w:w="3137"/>
          </w:tcPr>
          <w:p>
            <w:pPr>
              <w:pStyle w:val="Tabla"/>
            </w:pPr>
            <w:r/>
            <w:r>
              <w:rPr>
                <w:b w:val="0"/>
                <w:i w:val="0"/>
              </w:rPr>
              <w:t>Ley Orgánica 1/1996 y Ley 13/2022 (a través del temario común)</w:t>
            </w:r>
          </w:p>
        </w:tc>
        <w:tc>
          <w:tcPr>
            <w:tcW w:type="dxa" w:w="3137"/>
          </w:tcPr>
          <w:p>
            <w:pPr>
              <w:pStyle w:val="Tabla"/>
            </w:pPr>
            <w:r/>
            <w:r>
              <w:rPr>
                <w:b w:val="0"/>
                <w:i w:val="0"/>
              </w:rPr>
              <w:t>LO 1/1996, 4.3; Ley 13/2022, 95.1</w:t>
            </w:r>
          </w:p>
        </w:tc>
        <w:tc>
          <w:tcPr>
            <w:tcW w:type="dxa" w:w="3137"/>
          </w:tcPr>
          <w:p>
            <w:pPr>
              <w:pStyle w:val="Tabla"/>
            </w:pPr>
            <w:r/>
            <w:r>
              <w:rPr>
                <w:b w:val="0"/>
                <w:i w:val="0"/>
              </w:rPr>
              <w:t>Imagen y voz de menores en antena</w:t>
            </w:r>
          </w:p>
        </w:tc>
      </w:tr>
      <w:tr>
        <w:tc>
          <w:tcPr>
            <w:tcW w:type="dxa" w:w="3137"/>
          </w:tcPr>
          <w:p>
            <w:pPr>
              <w:pStyle w:val="Tabla"/>
            </w:pPr>
            <w:r/>
            <w:r>
              <w:rPr>
                <w:b w:val="0"/>
                <w:i w:val="0"/>
              </w:rPr>
              <w:t>Ley 18/2007, Ley 10/2018 y Carta del Servicio Público 2024-2029 (a través del temario común)</w:t>
            </w:r>
          </w:p>
        </w:tc>
        <w:tc>
          <w:tcPr>
            <w:tcW w:type="dxa" w:w="3137"/>
          </w:tcPr>
          <w:p>
            <w:pPr>
              <w:pStyle w:val="Tabla"/>
            </w:pPr>
            <w:r/>
            <w:r>
              <w:rPr>
                <w:b w:val="0"/>
                <w:i w:val="0"/>
              </w:rPr>
              <w:t>Ley 18/2007, 4.3.m y 5.1; Ley 10/2018, 20.2; Carta, 27</w:t>
            </w:r>
          </w:p>
        </w:tc>
        <w:tc>
          <w:tcPr>
            <w:tcW w:type="dxa" w:w="3137"/>
          </w:tcPr>
          <w:p>
            <w:pPr>
              <w:pStyle w:val="Tabla"/>
            </w:pPr>
            <w:r/>
            <w:r>
              <w:rPr>
                <w:b w:val="0"/>
                <w:i w:val="0"/>
              </w:rPr>
              <w:t>Naturaleza de la RTVA y protección del archivo</w:t>
            </w:r>
          </w:p>
        </w:tc>
      </w:tr>
    </w:tbl>
    <w:p>
      <w:pPr/>
    </w:p>
    <w:p>
      <w:pPr>
        <w:pStyle w:val="Heading2"/>
      </w:pPr>
      <w:r>
        <w:rPr>
          <w:b w:val="0"/>
          <w:i w:val="0"/>
        </w:rPr>
        <w:t>12.12 Lo que este tema no da, y dónde está</w:t>
      </w:r>
    </w:p>
    <w:p>
      <w:pPr>
        <w:pStyle w:val="ListBullet"/>
      </w:pPr>
      <w:r>
        <w:rPr>
          <w:b w:val="0"/>
          <w:i w:val="0"/>
        </w:rPr>
        <w:t>La calificación de la RTVA y de CSRTV ante la LCSP, los procedimientos, el responsable del</w:t>
      </w:r>
      <w:r>
        <w:t xml:space="preserve"> </w:t>
      </w:r>
      <w:r>
        <w:rPr>
          <w:b w:val="0"/>
          <w:i w:val="0"/>
        </w:rPr>
        <w:t>contrato, la recepción y la factura: tema 10.</w:t>
      </w:r>
    </w:p>
    <w:p>
      <w:pPr>
        <w:pStyle w:val="ListBullet"/>
      </w:pPr>
      <w:r>
        <w:rPr>
          <w:b w:val="0"/>
          <w:i w:val="0"/>
        </w:rPr>
        <w:t>Quién autoriza cada rodaje (ayuntamientos, Tráfico, espacios naturales, dron) y cómo se pide:</w:t>
      </w:r>
      <w:r>
        <w:t xml:space="preserve"> </w:t>
      </w:r>
      <w:r>
        <w:rPr>
          <w:b w:val="0"/>
          <w:i w:val="0"/>
        </w:rPr>
        <w:t>tema 8.</w:t>
      </w:r>
    </w:p>
    <w:p>
      <w:pPr>
        <w:pStyle w:val="ListBullet"/>
      </w:pPr>
      <w:r>
        <w:rPr>
          <w:b w:val="0"/>
          <w:i w:val="0"/>
        </w:rPr>
        <w:t>El régimen de fondo de los derechos de imagen, de propiedad intelectual, de las obras</w:t>
      </w:r>
      <w:r>
        <w:t xml:space="preserve"> </w:t>
      </w:r>
      <w:r>
        <w:rPr>
          <w:b w:val="0"/>
          <w:i w:val="0"/>
        </w:rPr>
        <w:t>preexistentes y de los menores: tema 11. La protección de datos, entera: temario común.</w:t>
      </w:r>
    </w:p>
    <w:p>
      <w:pPr>
        <w:pStyle w:val="ListBullet"/>
      </w:pPr>
      <w:r>
        <w:rPr>
          <w:b w:val="0"/>
          <w:i w:val="0"/>
        </w:rPr>
        <w:t>El plan de trabajo, su elaboración y el criterio con que se ordena; el seguimiento del proyecto:</w:t>
      </w:r>
      <w:r>
        <w:t xml:space="preserve"> </w:t>
      </w:r>
      <w:r>
        <w:rPr>
          <w:b w:val="0"/>
          <w:i w:val="0"/>
        </w:rPr>
        <w:t>tema 3.</w:t>
      </w:r>
    </w:p>
    <w:p>
      <w:pPr>
        <w:pStyle w:val="ListBullet"/>
      </w:pPr>
      <w:r>
        <w:rPr>
          <w:b w:val="0"/>
          <w:i w:val="0"/>
        </w:rPr>
        <w:t>El presupuesto, la imputación, las desviaciones y el cierre presupuestario y del ejercicio del</w:t>
      </w:r>
      <w:r>
        <w:t xml:space="preserve"> </w:t>
      </w:r>
      <w:r>
        <w:rPr>
          <w:b w:val="0"/>
          <w:i w:val="0"/>
        </w:rPr>
        <w:t>grupo: tema 4.</w:t>
      </w:r>
    </w:p>
    <w:p>
      <w:pPr>
        <w:pStyle w:val="ListBullet"/>
      </w:pPr>
      <w:r>
        <w:rPr>
          <w:b w:val="0"/>
          <w:i w:val="0"/>
        </w:rPr>
        <w:t>Jornada, horas extraordinarias y dietas del convenio: tema 5.</w:t>
      </w:r>
    </w:p>
    <w:p>
      <w:pPr>
        <w:pStyle w:val="ListBullet"/>
      </w:pPr>
      <w:r>
        <w:rPr>
          <w:b w:val="0"/>
          <w:i w:val="0"/>
        </w:rPr>
        <w:t>La comunicación de accidentes e incidencias de prevención: temas 14 y 15.</w:t>
      </w:r>
    </w:p>
    <w:p>
      <w:pPr>
        <w:pStyle w:val="ListBullet"/>
      </w:pPr>
      <w:r>
        <w:rPr>
          <w:b w:val="0"/>
          <w:i w:val="0"/>
        </w:rPr>
        <w:t>No consta publicado: un manual de gestión documental de la RTVA; un modelo de expediente de</w:t>
      </w:r>
      <w:r>
        <w:t xml:space="preserve"> </w:t>
      </w:r>
      <w:r>
        <w:rPr>
          <w:b w:val="0"/>
          <w:i w:val="0"/>
        </w:rPr>
        <w:t>producción, de parte, de orden de trabajo, de registro de permisos o autorizaciones, de cierre o</w:t>
      </w:r>
      <w:r>
        <w:t xml:space="preserve"> </w:t>
      </w:r>
      <w:r>
        <w:rPr>
          <w:b w:val="0"/>
          <w:i w:val="0"/>
        </w:rPr>
        <w:t>de memoria; el procedimiento vigente del RPA y la vigencia de la Instrucción 1/2010 y de la</w:t>
      </w:r>
      <w:r>
        <w:t xml:space="preserve"> </w:t>
      </w:r>
      <w:r>
        <w:rPr>
          <w:b w:val="0"/>
          <w:i w:val="0"/>
        </w:rPr>
        <w:t>Disposición nº 4 de 2016 (sólo constan en la fiscalización de 2018); cómo organiza la RTVA su</w:t>
      </w:r>
      <w:r>
        <w:t xml:space="preserve"> </w:t>
      </w:r>
      <w:r>
        <w:rPr>
          <w:b w:val="0"/>
          <w:i w:val="0"/>
        </w:rPr>
        <w:t>registro de jornada; cómo aplica la RTVA la Ley 7/2011 a su documentación de producción.</w:t>
      </w:r>
    </w:p>
    <w:p>
      <w:pPr>
        <w:pStyle w:val="ListBullet"/>
      </w:pPr>
      <w:r>
        <w:rPr>
          <w:b w:val="0"/>
          <w:i w:val="0"/>
        </w:rPr>
        <w:t>No se ha localizado si la Comisión Andaluza de Valoración de Documentos, a la que la Ley 7/2011</w:t>
      </w:r>
      <w:r>
        <w:t xml:space="preserve"> </w:t>
      </w:r>
      <w:r>
        <w:rPr>
          <w:b w:val="0"/>
          <w:i w:val="0"/>
        </w:rPr>
        <w:t>atribuye fijar los plazos de permanencia, custodia y control (artículo 31.3.c), ha dictado plazos</w:t>
      </w:r>
      <w:r>
        <w:t xml:space="preserve"> </w:t>
      </w:r>
      <w:r>
        <w:rPr>
          <w:b w:val="0"/>
          <w:i w:val="0"/>
        </w:rPr>
        <w:t>para las series documentales de producción de la RTVA; el tema no da ninguno. En defecto de</w:t>
      </w:r>
      <w:r>
        <w:t xml:space="preserve"> </w:t>
      </w:r>
      <w:r>
        <w:rPr>
          <w:b w:val="0"/>
          <w:i w:val="0"/>
        </w:rPr>
        <w:t>esos plazos, el archivo de oficina transfiere al año de finalizado el procedimiento (artículo 38.2).</w:t>
      </w:r>
    </w:p>
    <w:p>
      <w:pPr>
        <w:pStyle w:val="ListBullet"/>
      </w:pPr>
      <w:r>
        <w:rPr>
          <w:b w:val="0"/>
          <w:i w:val="0"/>
        </w:rPr>
        <w:t>No se han leído: las normas técnicas de gestión de documentos (serie UNE-ISO 15489), el Esquema</w:t>
      </w:r>
      <w:r>
        <w:t xml:space="preserve"> </w:t>
      </w:r>
      <w:r>
        <w:rPr>
          <w:b w:val="0"/>
          <w:i w:val="0"/>
        </w:rPr>
        <w:t>Nacional de Interoperabilidad y sus normas técnicas (que cita el artículo 70.3 de la Ley 39/2015)</w:t>
      </w:r>
      <w:r>
        <w:t xml:space="preserve"> </w:t>
      </w:r>
      <w:r>
        <w:rPr>
          <w:b w:val="0"/>
          <w:i w:val="0"/>
        </w:rPr>
        <w:t>ni el reglamento de desarrollo del Registro de Contratos del Sector Público. El tema no afirma nada</w:t>
      </w:r>
      <w:r>
        <w:t xml:space="preserve"> </w:t>
      </w:r>
      <w:r>
        <w:rPr>
          <w:b w:val="0"/>
          <w:i w:val="0"/>
        </w:rPr>
        <w:t>de ellos.</w:t>
      </w:r>
    </w:p>
    <w:p>
      <w:pPr>
        <w:pStyle w:val="Heading2"/>
      </w:pPr>
      <w:r>
        <w:rPr>
          <w:b w:val="0"/>
          <w:i w:val="0"/>
        </w:rPr>
        <w:t>12.13 Trazabilidad</w:t>
      </w:r>
    </w:p>
    <w:p>
      <w:pPr/>
      <w:r>
        <w:rPr>
          <w:b w:val="0"/>
          <w:i w:val="0"/>
        </w:rPr>
        <w:t>Fuentes leídas el 25/09/2026 (redacción vigente el 24/09/2026; ninguno de los preceptos citados</w:t>
      </w:r>
      <w:r>
        <w:t xml:space="preserve"> </w:t>
      </w:r>
      <w:r>
        <w:rPr>
          <w:b w:val="0"/>
          <w:i w:val="0"/>
        </w:rPr>
        <w:t>cambió entre ambas fechas):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Ley 7/2011, de Documentos, Archivos y Patrimonio Documental de Andalucía (BOE-A-2011-18654), texto consolidado del BOE</w:t>
            </w:r>
          </w:p>
        </w:tc>
        <w:tc>
          <w:tcPr>
            <w:tcW w:type="dxa" w:w="4706"/>
          </w:tcPr>
          <w:p>
            <w:pPr>
              <w:pStyle w:val="Tabla"/>
            </w:pPr>
            <w:r/>
            <w:r>
              <w:rPr>
                <w:b w:val="0"/>
                <w:i w:val="0"/>
              </w:rPr>
              <w:t>Definiciones, ámbito, documentos de titularidad pública, requisitos de validez, inalienabilidad, custodia, transferencia y sus plazos, archivo central de las entidades instrumentales, Comisión Andaluza de Valoración de Documentos, eliminación e infracción muy grave, patrimonio documental, gestión documental y sus funciones</w:t>
            </w:r>
          </w:p>
        </w:tc>
      </w:tr>
      <w:tr>
        <w:tc>
          <w:tcPr>
            <w:tcW w:type="dxa" w:w="4706"/>
          </w:tcPr>
          <w:p>
            <w:pPr>
              <w:pStyle w:val="Tabla"/>
            </w:pPr>
            <w:r/>
            <w:r>
              <w:rPr>
                <w:b w:val="0"/>
                <w:i w:val="0"/>
              </w:rPr>
              <w:t>Ley 9/2007, de la Administración de la Junta de Andalucía (BOE-A-2007-19819), artículos 50 y 52</w:t>
            </w:r>
          </w:p>
        </w:tc>
        <w:tc>
          <w:tcPr>
            <w:tcW w:type="dxa" w:w="4706"/>
          </w:tcPr>
          <w:p>
            <w:pPr>
              <w:pStyle w:val="Tabla"/>
            </w:pPr>
            <w:r/>
            <w:r>
              <w:rPr>
                <w:b w:val="0"/>
                <w:i w:val="0"/>
              </w:rPr>
              <w:t>Entidades instrumentales y su clasificación; personalidad pública de las agencias; sociedades sin ejercicio de autoridad</w:t>
            </w:r>
          </w:p>
        </w:tc>
      </w:tr>
      <w:tr>
        <w:tc>
          <w:tcPr>
            <w:tcW w:type="dxa" w:w="4706"/>
          </w:tcPr>
          <w:p>
            <w:pPr>
              <w:pStyle w:val="Tabla"/>
            </w:pPr>
            <w:r/>
            <w:r>
              <w:rPr>
                <w:b w:val="0"/>
                <w:i w:val="0"/>
              </w:rPr>
              <w:t>Ley 39/2015 (BOE-A-2015-10565), artículos 2, 17, 26 y 70</w:t>
            </w:r>
          </w:p>
        </w:tc>
        <w:tc>
          <w:tcPr>
            <w:tcW w:type="dxa" w:w="4706"/>
          </w:tcPr>
          <w:p>
            <w:pPr>
              <w:pStyle w:val="Tabla"/>
            </w:pPr>
            <w:r/>
            <w:r>
              <w:rPr>
                <w:b w:val="0"/>
                <w:i w:val="0"/>
              </w:rPr>
              <w:t>Ámbito, archivo electrónico, documento electrónico, expediente</w:t>
            </w:r>
          </w:p>
        </w:tc>
      </w:tr>
      <w:tr>
        <w:tc>
          <w:tcPr>
            <w:tcW w:type="dxa" w:w="4706"/>
          </w:tcPr>
          <w:p>
            <w:pPr>
              <w:pStyle w:val="Tabla"/>
            </w:pPr>
            <w:r/>
            <w:r>
              <w:rPr>
                <w:b w:val="0"/>
                <w:i w:val="0"/>
              </w:rPr>
              <w:t>LCSP (BOE-A-2017-12902), artículos 36, 37, 63, 116, 118, 120, 153, 317, 318, 335 y 346</w:t>
            </w:r>
          </w:p>
        </w:tc>
        <w:tc>
          <w:tcPr>
            <w:tcW w:type="dxa" w:w="4706"/>
          </w:tcPr>
          <w:p>
            <w:pPr>
              <w:pStyle w:val="Tabla"/>
            </w:pPr>
            <w:r/>
            <w:r>
              <w:rPr>
                <w:b w:val="0"/>
                <w:i w:val="0"/>
              </w:rPr>
              <w:t>Forma escrita y su salvedad de emergencia, expediente, contrato menor, perfección, formalización, publicidad, remisión al órgano de control, Registro de Contratos</w:t>
            </w:r>
          </w:p>
        </w:tc>
      </w:tr>
      <w:tr>
        <w:tc>
          <w:tcPr>
            <w:tcW w:type="dxa" w:w="4706"/>
          </w:tcPr>
          <w:p>
            <w:pPr>
              <w:pStyle w:val="Tabla"/>
            </w:pPr>
            <w:r/>
            <w:r>
              <w:rPr>
                <w:b w:val="0"/>
                <w:i w:val="0"/>
              </w:rPr>
              <w:t>Ley 1/2014, de Transparencia Pública de Andalucía (BOE-A-2014-7534), artículos 3 y 15</w:t>
            </w:r>
          </w:p>
        </w:tc>
        <w:tc>
          <w:tcPr>
            <w:tcW w:type="dxa" w:w="4706"/>
          </w:tcPr>
          <w:p>
            <w:pPr>
              <w:pStyle w:val="Tabla"/>
            </w:pPr>
            <w:r/>
            <w:r>
              <w:rPr>
                <w:b w:val="0"/>
                <w:i w:val="0"/>
              </w:rPr>
              <w:t>Ámbito y publicación de contratos</w:t>
            </w:r>
          </w:p>
        </w:tc>
      </w:tr>
      <w:tr>
        <w:tc>
          <w:tcPr>
            <w:tcW w:type="dxa" w:w="4706"/>
          </w:tcPr>
          <w:p>
            <w:pPr>
              <w:pStyle w:val="Tabla"/>
            </w:pPr>
            <w:r/>
            <w:r>
              <w:rPr>
                <w:b w:val="0"/>
                <w:i w:val="0"/>
              </w:rPr>
              <w:t>Estatuto de los Trabajadores (BOE-A-2015-11430), artículos 34.9 y 35.5</w:t>
            </w:r>
          </w:p>
        </w:tc>
        <w:tc>
          <w:tcPr>
            <w:tcW w:type="dxa" w:w="4706"/>
          </w:tcPr>
          <w:p>
            <w:pPr>
              <w:pStyle w:val="Tabla"/>
            </w:pPr>
            <w:r/>
            <w:r>
              <w:rPr>
                <w:b w:val="0"/>
                <w:i w:val="0"/>
              </w:rPr>
              <w:t>Registro de jornada y de horas extraordinarias</w:t>
            </w:r>
          </w:p>
        </w:tc>
      </w:tr>
      <w:tr>
        <w:tc>
          <w:tcPr>
            <w:tcW w:type="dxa" w:w="4706"/>
          </w:tcPr>
          <w:p>
            <w:pPr>
              <w:pStyle w:val="Tabla"/>
            </w:pPr>
            <w:r/>
            <w:r>
              <w:rPr>
                <w:b w:val="0"/>
                <w:i w:val="0"/>
              </w:rPr>
              <w:t>Orden TAS/2926/2002 (BOE-A-2002-22650), artículos 1 y 3</w:t>
            </w:r>
          </w:p>
        </w:tc>
        <w:tc>
          <w:tcPr>
            <w:tcW w:type="dxa" w:w="4706"/>
          </w:tcPr>
          <w:p>
            <w:pPr>
              <w:pStyle w:val="Tabla"/>
            </w:pPr>
            <w:r/>
            <w:r>
              <w:rPr>
                <w:b w:val="0"/>
                <w:i w:val="0"/>
              </w:rPr>
              <w:t>Modelos de parte de accidente y Delt@</w:t>
            </w:r>
          </w:p>
        </w:tc>
      </w:tr>
      <w:tr>
        <w:tc>
          <w:tcPr>
            <w:tcW w:type="dxa" w:w="4706"/>
          </w:tcPr>
          <w:p>
            <w:pPr>
              <w:pStyle w:val="Tabla"/>
            </w:pPr>
            <w:r/>
            <w:r>
              <w:rPr>
                <w:b w:val="0"/>
                <w:i w:val="0"/>
              </w:rPr>
              <w:t>X Convenio colectivo de la RTVA (BOJA núm. 240, de 10/12/2014), anexo III: fichas de Productor/a, Ayudante de producción, Jefe de Departamento de Archivo y Documentación, Jefe de Departamento de Servicios Generales y Ayudante de unidades móviles; artículo sobre la incapacidad temporal (parte de baja)</w:t>
            </w:r>
          </w:p>
        </w:tc>
        <w:tc>
          <w:tcPr>
            <w:tcW w:type="dxa" w:w="4706"/>
          </w:tcPr>
          <w:p>
            <w:pPr>
              <w:pStyle w:val="Tabla"/>
            </w:pPr>
            <w:r/>
            <w:r>
              <w:rPr>
                <w:b w:val="0"/>
                <w:i w:val="0"/>
              </w:rPr>
              <w:t>Quién lleva cada documento</w:t>
            </w:r>
          </w:p>
        </w:tc>
      </w:tr>
      <w:tr>
        <w:tc>
          <w:tcPr>
            <w:tcW w:type="dxa" w:w="4706"/>
          </w:tcPr>
          <w:p>
            <w:pPr>
              <w:pStyle w:val="Tabla"/>
            </w:pPr>
            <w:r/>
            <w:r>
              <w:rPr>
                <w:b w:val="0"/>
                <w:i w:val="0"/>
              </w:rPr>
              <w:t>Libro de estilo de Canal Sur Televisión y Canal 2 Andalucía, 1.ª ed., 2004, apartados 4.4, 4.4.4 (puntos 1, 4, 6 y 9), 5.3.3 y 9.9.1</w:t>
            </w:r>
          </w:p>
        </w:tc>
        <w:tc>
          <w:tcPr>
            <w:tcW w:type="dxa" w:w="4706"/>
          </w:tcPr>
          <w:p>
            <w:pPr>
              <w:pStyle w:val="Tabla"/>
            </w:pPr>
            <w:r/>
            <w:r>
              <w:rPr>
                <w:b w:val="0"/>
                <w:i w:val="0"/>
              </w:rPr>
              <w:t>Peticiones por escrito y con constancia, cambios comunicados, situaciones previas, permisos canalizados por producción, código de tiempo, rotulación de archivo</w:t>
            </w:r>
          </w:p>
        </w:tc>
      </w:tr>
      <w:tr>
        <w:tc>
          <w:tcPr>
            <w:tcW w:type="dxa" w:w="4706"/>
          </w:tcPr>
          <w:p>
            <w:pPr>
              <w:pStyle w:val="Tabla"/>
            </w:pPr>
            <w:r/>
            <w:r>
              <w:rPr>
                <w:b w:val="0"/>
                <w:i w:val="0"/>
              </w:rPr>
              <w:t>Contrato-programa 2024-2026 (BOJA núm. 245, de 26/12/2023), cláusula octava, puntos 8 y 9</w:t>
            </w:r>
          </w:p>
        </w:tc>
        <w:tc>
          <w:tcPr>
            <w:tcW w:type="dxa" w:w="4706"/>
          </w:tcPr>
          <w:p>
            <w:pPr>
              <w:pStyle w:val="Tabla"/>
            </w:pPr>
            <w:r/>
            <w:r>
              <w:rPr>
                <w:b w:val="0"/>
                <w:i w:val="0"/>
              </w:rPr>
              <w:t>Informes anuales de la RTVA</w:t>
            </w:r>
          </w:p>
        </w:tc>
      </w:tr>
      <w:tr>
        <w:tc>
          <w:tcPr>
            <w:tcW w:type="dxa" w:w="4706"/>
          </w:tcPr>
          <w:p>
            <w:pPr>
              <w:pStyle w:val="Tabla"/>
            </w:pPr>
            <w:r/>
            <w:r>
              <w:rPr>
                <w:b w:val="0"/>
                <w:i w:val="0"/>
              </w:rPr>
              <w:t>Cámara de Cuentas de Andalucía, fiscalización de la RTVA y CSRTV del ejercicio 2018 (BOJA núm. 36, de 23/02/2021): puntos 41, 46 a 52 y 103, recomendación 300 y alegación nº 19</w:t>
            </w:r>
          </w:p>
        </w:tc>
        <w:tc>
          <w:tcPr>
            <w:tcW w:type="dxa" w:w="4706"/>
          </w:tcPr>
          <w:p>
            <w:pPr>
              <w:pStyle w:val="Tabla"/>
            </w:pPr>
            <w:r/>
            <w:r>
              <w:rPr>
                <w:b w:val="0"/>
                <w:i w:val="0"/>
              </w:rPr>
              <w:t>Circuito y documentación de los expedientes en 2018 y sus fallos</w:t>
            </w:r>
          </w:p>
        </w:tc>
      </w:tr>
    </w:tbl>
    <w:p>
      <w:pPr/>
    </w:p>
    <w:p>
      <w:pPr/>
      <w:r>
        <w:rPr>
          <w:b w:val="0"/>
          <w:i w:val="0"/>
        </w:rPr>
        <w:t>Tomado literalmente del temario común y de temas ya cerrados de Canal Sur: la naturaleza de la RTVA</w:t>
      </w:r>
      <w:r>
        <w:t xml:space="preserve"> </w:t>
      </w:r>
      <w:r>
        <w:rPr>
          <w:b w:val="0"/>
          <w:i w:val="0"/>
        </w:rPr>
        <w:t>(Ley 18/2007), la Cámara de Cuentas como órgano de control externo, las condiciones del</w:t>
      </w:r>
      <w:r>
        <w:t xml:space="preserve"> </w:t>
      </w:r>
      <w:r>
        <w:rPr>
          <w:b w:val="0"/>
          <w:i w:val="0"/>
        </w:rPr>
        <w:t>consentimiento (RGPD), los artículos 2.2, 2.3 y 3 de la LO 1/1982, las reglas de menores y de</w:t>
      </w:r>
      <w:r>
        <w:t xml:space="preserve"> </w:t>
      </w:r>
      <w:r>
        <w:rPr>
          <w:b w:val="0"/>
          <w:i w:val="0"/>
        </w:rPr>
        <w:t>encargo del tratamiento, tres principios del artículo 5 del RGPD, el artículo 4.3.m de la Ley</w:t>
      </w:r>
      <w:r>
        <w:t xml:space="preserve"> </w:t>
      </w:r>
      <w:r>
        <w:rPr>
          <w:b w:val="0"/>
          <w:i w:val="0"/>
        </w:rPr>
        <w:t>18/2007, el artículo 20.2 de la Ley 10/2018, el artículo 27 de la Carta, y el concepto de metadatos</w:t>
      </w:r>
      <w:r>
        <w:t xml:space="preserve"> </w:t>
      </w:r>
      <w:r>
        <w:rPr>
          <w:b w:val="0"/>
          <w:i w:val="0"/>
        </w:rPr>
        <w:t>y el pacto del código de tiempo del Libro de estilo.</w:t>
      </w:r>
    </w:p>
    <w:p>
      <w:pPr/>
      <w:r>
        <w:rPr>
          <w:b w:val="0"/>
          <w:i w:val="0"/>
        </w:rPr>
        <w:t>Oficio, y así se declara: el concepto de trazabilidad, la tabla de cualidades aplicadas a</w:t>
      </w:r>
      <w:r>
        <w:t xml:space="preserve"> </w:t>
      </w:r>
      <w:r>
        <w:rPr>
          <w:b w:val="0"/>
          <w:i w:val="0"/>
        </w:rPr>
        <w:t>producción, el mapa documental, el índice del expediente de producción, la distinción entre permiso</w:t>
      </w:r>
      <w:r>
        <w:t xml:space="preserve"> </w:t>
      </w:r>
      <w:r>
        <w:rPr>
          <w:b w:val="0"/>
          <w:i w:val="0"/>
        </w:rPr>
        <w:t>y autorización, el registro de permisos, el contenido del parte de trabajo, la cadena de documentos</w:t>
      </w:r>
      <w:r>
        <w:t xml:space="preserve"> </w:t>
      </w:r>
      <w:r>
        <w:rPr>
          <w:b w:val="0"/>
          <w:i w:val="0"/>
        </w:rPr>
        <w:t>y las reglas de versiones de la orden de trabajo, el rastro documental de la ejecución de un</w:t>
      </w:r>
      <w:r>
        <w:t xml:space="preserve"> </w:t>
      </w:r>
      <w:r>
        <w:rPr>
          <w:b w:val="0"/>
          <w:i w:val="0"/>
        </w:rPr>
        <w:t>contrato, los informes de seguimiento e incidencias, la lista de cierre, la ficha de entrega del</w:t>
      </w:r>
      <w:r>
        <w:t xml:space="preserve"> </w:t>
      </w:r>
      <w:r>
        <w:rPr>
          <w:b w:val="0"/>
          <w:i w:val="0"/>
        </w:rPr>
        <w:t>material, el contenido de la memoria y el supuesto práctico.</w:t>
      </w:r>
    </w:p>
    <w:p>
      <w:r>
        <w:br w:type="page"/>
      </w:r>
    </w:p>
    <w:p>
      <w:pPr>
        <w:pStyle w:val="Rótulo"/>
      </w:pPr>
      <w:r>
        <w:t>Para repasar</w:t>
      </w:r>
    </w:p>
    <w:p>
      <w:pPr>
        <w:pStyle w:val="Heading1"/>
      </w:pPr>
      <w:r>
        <w:t>Esquema de repaso · tema 12</w:t>
      </w:r>
    </w:p>
    <w:p>
      <w:pPr/>
      <w:r>
        <w:rPr>
          <w:b w:val="0"/>
          <w:i w:val="0"/>
        </w:rPr>
      </w:r>
      <w:r>
        <w:rPr>
          <w:b/>
          <w:i w:val="0"/>
        </w:rPr>
        <w:t>Siglas</w:t>
      </w:r>
      <w:r>
        <w:rPr>
          <w:b w:val="0"/>
          <w:i w:val="0"/>
        </w:rPr>
        <w:t>: RTVA; CSRTV; CCA (Cámara de Cuentas); LCSP (Ley 9/2017); RGPD; LOPDGDD; ET; RPA (Registro de Programas Audiovisuales); TC (código de tiempo).</w:t>
      </w:r>
    </w:p>
    <w:p>
      <w:pPr/>
      <w:r>
        <w:rPr>
          <w:b w:val="0"/>
          <w:i w:val="0"/>
        </w:rPr>
        <w:t>Esqueleto para repasar, no resumen: cada línea remite a su fuente; el texto literal y los matices están en el tema.</w:t>
      </w:r>
    </w:p>
    <w:p>
      <w:pPr>
        <w:pStyle w:val="Heading2"/>
      </w:pPr>
      <w:r>
        <w:rPr>
          <w:b w:val="0"/>
          <w:i w:val="0"/>
        </w:rPr>
        <w:t>Gestión documental y trazabilidad de la producción</w:t>
      </w:r>
    </w:p>
    <w:p>
      <w:pPr>
        <w:pStyle w:val="ListBullet"/>
      </w:pPr>
      <w:r>
        <w:rPr>
          <w:b w:val="0"/>
          <w:i w:val="0"/>
        </w:rPr>
        <w:t>Ley 7/2011 2.m, 53, 54.1-2: gestión documental, funciones regladas del ciclo vital, transversal; ocho funciones (identificación a servicio); diseño con autenticidad/fiabilidad/integridad/disponibilidad/contextualización.</w:t>
      </w:r>
    </w:p>
    <w:p>
      <w:pPr>
        <w:pStyle w:val="ListBullet"/>
      </w:pPr>
      <w:r>
        <w:rPr>
          <w:b w:val="0"/>
          <w:i w:val="0"/>
        </w:rPr>
        <w:t>Ley 7/2011 2.a: documento, testimonio en cualquier soporte; excluye publicaciones fuera de expediente.</w:t>
      </w:r>
    </w:p>
    <w:p>
      <w:pPr>
        <w:pStyle w:val="ListBullet"/>
      </w:pPr>
      <w:r>
        <w:rPr>
          <w:b w:val="0"/>
          <w:i w:val="0"/>
        </w:rPr>
        <w:t>Trazabilidad: sin definición legal, oficio — reconstruir con papeles quién decidió/pidió/autorizó/hizo/pagó cada hecho.</w:t>
      </w:r>
    </w:p>
    <w:p>
      <w:pPr>
        <w:pStyle w:val="ListBullet"/>
      </w:pPr>
      <w:r>
        <w:rPr>
          <w:b w:val="0"/>
          <w:i w:val="0"/>
        </w:rPr>
        <w:t>Ficha Productor/a (convenio anexo III, 5331000): previsión de medios, presupuesto y memoria, seguimiento técnico-económico, plan de trabajo, coordina ayudantes.</w:t>
      </w:r>
    </w:p>
    <w:p>
      <w:pPr>
        <w:pStyle w:val="ListBullet"/>
      </w:pPr>
      <w:r>
        <w:rPr>
          <w:b w:val="0"/>
          <w:i w:val="0"/>
        </w:rPr>
        <w:t>Ficha Ayudante: registro y archivo de la documentación; citaciones/permisos; peticiones de material; control de dietas y pequeños pagos.</w:t>
      </w:r>
    </w:p>
    <w:p>
      <w:pPr>
        <w:pStyle w:val="ListBullet"/>
      </w:pPr>
      <w:r>
        <w:rPr>
          <w:b w:val="0"/>
          <w:i w:val="0"/>
        </w:rPr>
        <w:t>Libro de estilo 4.4, 4.4.4.6: peticiones por escrito salvo urgencia extrema; nunca de viva voz; acuerdo final obligatorio para todos.</w:t>
      </w:r>
    </w:p>
    <w:p>
      <w:pPr>
        <w:pStyle w:val="ListBullet"/>
      </w:pPr>
      <w:r>
        <w:rPr>
          <w:b w:val="0"/>
          <w:i w:val="0"/>
        </w:rPr>
        <w:t>Ley 7/2011 3.1.a, 9.2.d; Ley 9/2007 50.1, 52.1, 5.1: documentos de titularidad pública de entidades instrumentales; RTVA agencia pública empresarial, CSRTV mercantil.</w:t>
      </w:r>
    </w:p>
    <w:p>
      <w:pPr>
        <w:pStyle w:val="ListBullet"/>
      </w:pPr>
      <w:r>
        <w:rPr>
          <w:b w:val="0"/>
          <w:i w:val="0"/>
        </w:rPr>
        <w:t>Ley 7/2011 12.1-3: custodia obligatoria; salida reglamentaria; entrega al cesar.</w:t>
      </w:r>
    </w:p>
    <w:p>
      <w:pPr>
        <w:pStyle w:val="ListBullet"/>
      </w:pPr>
      <w:r>
        <w:rPr>
          <w:b w:val="0"/>
          <w:i w:val="0"/>
        </w:rPr>
        <w:t>Ley 7/2011 15.1.a, 10.1: patrimonio inalienable/imprescriptible/inembargable.</w:t>
      </w:r>
    </w:p>
    <w:p>
      <w:pPr>
        <w:pStyle w:val="ListBullet"/>
      </w:pPr>
      <w:r>
        <w:rPr>
          <w:b w:val="0"/>
          <w:i w:val="0"/>
        </w:rPr>
        <w:t>Ley 7/2011 31.3.a-c (redacción Ley 1/2014, vig. 30-06-2015), 71.b: Comisión Andaluza de Valoración de Documentos decide conservación/eliminación y plazos; eliminar sin procedimiento, infracción muy grave.</w:t>
      </w:r>
    </w:p>
    <w:p>
      <w:pPr>
        <w:pStyle w:val="ListBullet"/>
      </w:pPr>
      <w:r>
        <w:rPr>
          <w:b w:val="0"/>
          <w:i w:val="0"/>
        </w:rPr>
        <w:t>Ley 7/2011 2.g-j: archivos de oficina/central/intermedio/histórico.</w:t>
      </w:r>
    </w:p>
    <w:p>
      <w:pPr>
        <w:pStyle w:val="ListBullet"/>
      </w:pPr>
      <w:r>
        <w:rPr>
          <w:b w:val="0"/>
          <w:i w:val="0"/>
        </w:rPr>
        <w:t>Ley 7/2011 38.2 y 4: transferencia oficina→central al año si no hay plazo fijado; sistema electrónico = archivo de oficina en esa fase.</w:t>
      </w:r>
    </w:p>
    <w:p>
      <w:pPr>
        <w:pStyle w:val="ListBullet"/>
      </w:pPr>
      <w:r>
        <w:rPr>
          <w:b w:val="0"/>
          <w:i w:val="0"/>
        </w:rPr>
        <w:t>Ley 7/2011 43.3 y 5: archivo central de entidad instrumental transfiere al Archivo General, con cadena de custodia electrónica.</w:t>
      </w:r>
    </w:p>
    <w:p>
      <w:pPr>
        <w:pStyle w:val="ListBullet"/>
      </w:pPr>
      <w:r>
        <w:rPr>
          <w:b w:val="0"/>
          <w:i w:val="0"/>
        </w:rPr>
        <w:t>Fichas convenio: Jefe Servicios Generales dirige el Archivo Central; Jefe Archivo y Documentación gestiona documentación escrita y audiovisual.</w:t>
      </w:r>
    </w:p>
    <w:p>
      <w:pPr>
        <w:pStyle w:val="ListBullet"/>
      </w:pPr>
      <w:r>
        <w:rPr>
          <w:b w:val="0"/>
          <w:i w:val="0"/>
        </w:rPr>
        <w:t>Ley 7/2011 13.3: traspaso o supresión de órgano exige inventario y acta.</w:t>
      </w:r>
    </w:p>
    <w:p>
      <w:pPr>
        <w:pStyle w:val="ListBullet"/>
      </w:pPr>
      <w:r>
        <w:rPr>
          <w:b w:val="0"/>
          <w:i w:val="0"/>
        </w:rPr>
        <w:t>Ley 7/2011 11.1, 54.2.c/57.b: cinco cualidades, requisito de validez.</w:t>
      </w:r>
    </w:p>
    <w:p>
      <w:pPr>
        <w:pStyle w:val="ListBullet"/>
      </w:pPr>
      <w:r>
        <w:rPr>
          <w:b w:val="0"/>
          <w:i w:val="0"/>
        </w:rPr>
        <w:t>Ley 39/2015 26.2, 17.1-2: documento electrónico con datos de identificación/referencia temporal/metadatos/firmas; archivo electrónico único de procedimientos finalizados.</w:t>
      </w:r>
    </w:p>
    <w:p>
      <w:pPr>
        <w:pStyle w:val="Heading2"/>
      </w:pPr>
      <w:r>
        <w:rPr>
          <w:b w:val="0"/>
          <w:i w:val="0"/>
        </w:rPr>
        <w:t>Expedientes</w:t>
      </w:r>
    </w:p>
    <w:p>
      <w:pPr>
        <w:pStyle w:val="ListBullet"/>
      </w:pPr>
      <w:r>
        <w:rPr>
          <w:b w:val="0"/>
          <w:i w:val="0"/>
        </w:rPr>
        <w:t>Ley 39/2015 70.1-2: expediente, conjunto ordenado, antecedente y fundamento de la resolución y su ejecución; formato electrónico, índice numerado al remitirse.</w:t>
      </w:r>
    </w:p>
    <w:p>
      <w:pPr>
        <w:pStyle w:val="ListBullet"/>
      </w:pPr>
      <w:r>
        <w:rPr>
          <w:b w:val="0"/>
          <w:i w:val="0"/>
        </w:rPr>
        <w:t>Ley 39/2015 70.3-4: remisión completa/foliada/autenticada con índice autenticado, un documento en varios expedientes; fuera, lo auxiliar (notas, borradores, informes internos), salvo informes preceptivos/facultativos previos.</w:t>
      </w:r>
    </w:p>
    <w:p>
      <w:pPr>
        <w:pStyle w:val="ListBullet"/>
      </w:pPr>
      <w:r>
        <w:rPr>
          <w:b w:val="0"/>
          <w:i w:val="0"/>
        </w:rPr>
        <w:t>Ley 39/2015 2.2.a-b, 2.3; Ley 9/2007 52.2-3: sector público institucional = Administración Pública; agencias con personalidad pública, sociedades sin ejercicio de autoridad.</w:t>
      </w:r>
    </w:p>
    <w:p>
      <w:pPr>
        <w:pStyle w:val="ListBullet"/>
      </w:pPr>
      <w:r>
        <w:rPr>
          <w:b w:val="0"/>
          <w:i w:val="0"/>
        </w:rPr>
        <w:t>Fiscalización 2018: RTVA Administración a efectos de contratación (votos particulares en contra); CSRTV poder adjudicador no Administración, LCSP 317 en armonizada, 318.a en el resto (&lt;15.000€, directa).</w:t>
      </w:r>
    </w:p>
    <w:p>
      <w:pPr>
        <w:pStyle w:val="ListBullet"/>
      </w:pPr>
      <w:r>
        <w:rPr>
          <w:b w:val="0"/>
          <w:i w:val="0"/>
        </w:rPr>
        <w:t>LCSP 116.1-4: expediente motivado, publicado en perfil; finalidad del tratamiento de datos cedidos; certificado de crédito; justificación de procedimiento/criterios/valor estimado/necesidad; informe de insuficiencia de medios en servicios.</w:t>
      </w:r>
    </w:p>
    <w:p>
      <w:pPr>
        <w:pStyle w:val="ListBullet"/>
      </w:pPr>
      <w:r>
        <w:rPr>
          <w:b w:val="0"/>
          <w:i w:val="0"/>
        </w:rPr>
        <w:t>LCSP 118.1-6, 153.2: menor &lt;40.000€ obras/&lt;15.000€ suministros-servicios; informe de necesidad y no fraccionamiento, aprobación del gasto+factura, exención si caja fija ≤5.000€; el expediente del menor son esos documentos.</w:t>
      </w:r>
    </w:p>
    <w:p>
      <w:pPr>
        <w:pStyle w:val="ListBullet"/>
      </w:pPr>
      <w:r>
        <w:rPr>
          <w:b w:val="0"/>
          <w:i w:val="0"/>
        </w:rPr>
        <w:t>Cámara de Cuentas 2018, punto 103, recomendación 300: expediente disperso; recomienda conjunto único con índice numerado, información auxiliar de forma complementaria.</w:t>
      </w:r>
    </w:p>
    <w:p>
      <w:pPr>
        <w:pStyle w:val="ListBullet"/>
      </w:pPr>
      <w:r>
        <w:rPr>
          <w:b w:val="0"/>
          <w:i w:val="0"/>
        </w:rPr>
        <w:t>Cámara de Cuentas 2018, punto 41: 97,92% (188/192) de contratos menores solo con pedido y factura, sin motivación ni justificación.</w:t>
      </w:r>
    </w:p>
    <w:p>
      <w:pPr>
        <w:pStyle w:val="ListBullet"/>
      </w:pPr>
      <w:r>
        <w:rPr>
          <w:b w:val="0"/>
          <w:i w:val="0"/>
        </w:rPr>
        <w:t>Cámara de Cuentas 2018, punto 52: dos expedientes de colaboraciones sin contrato firmado, sólo facturas.</w:t>
      </w:r>
    </w:p>
    <w:p>
      <w:pPr>
        <w:pStyle w:val="ListBullet"/>
      </w:pPr>
      <w:r>
        <w:rPr>
          <w:b w:val="0"/>
          <w:i w:val="0"/>
        </w:rPr>
        <w:t>Circuito 2018 (Instrucción 1/2010 y Disposición nº4/2016, no publicadas): registro con nº (47), valoración del Comité de Análisis y Valoración (48), aprobación en actas del Comité de Antena (49), contrato con presupuesto anexo.</w:t>
      </w:r>
    </w:p>
    <w:p>
      <w:pPr>
        <w:pStyle w:val="ListBullet"/>
      </w:pPr>
      <w:r>
        <w:rPr>
          <w:b w:val="0"/>
          <w:i w:val="0"/>
        </w:rPr>
        <w:t>Documentación RPA (alegación 19, no admitida): solicitud, formulario, propiedad intelectual, presupuesto, plan, memoria, escaleta, medios, RRHH, disposición de derechos, vigencia, personalidad.</w:t>
      </w:r>
    </w:p>
    <w:p>
      <w:pPr>
        <w:pStyle w:val="ListBullet"/>
      </w:pPr>
      <w:r>
        <w:rPr>
          <w:b w:val="0"/>
          <w:i w:val="0"/>
        </w:rPr>
        <w:t>Fallos 2018: sin solicitud RPA en 40 (47); sin solvencia en 71 (46); sin actas del Comité en 47 (48); acta tras el contrato en 56 (49); emisión antes del acta en 41 (49); grabaciones sin procedimiento en programa propio (51).</w:t>
      </w:r>
    </w:p>
    <w:p>
      <w:pPr>
        <w:pStyle w:val="ListBullet"/>
      </w:pPr>
      <w:r>
        <w:rPr>
          <w:b w:val="0"/>
          <w:i w:val="0"/>
        </w:rPr>
        <w:t>Oficio: expediente de producción, índice de diez puntos — aprobación/plan, contratos, permisos, autorizaciones, peticiones/órdenes, partes/script, dietas, conformidades/facturas, informes, cierre.</w:t>
      </w:r>
    </w:p>
    <w:p>
      <w:pPr>
        <w:pStyle w:val="Heading2"/>
      </w:pPr>
      <w:r>
        <w:rPr>
          <w:b w:val="0"/>
          <w:i w:val="0"/>
        </w:rPr>
        <w:t>Contratos</w:t>
      </w:r>
    </w:p>
    <w:p>
      <w:pPr>
        <w:pStyle w:val="ListBullet"/>
      </w:pPr>
      <w:r>
        <w:rPr>
          <w:b w:val="0"/>
          <w:i w:val="0"/>
        </w:rPr>
        <w:t>LCSP 37.1, 120.1: prohibido contratar verbalmente salvo emergencia (catástrofe, grave peligro, defensa nacional).</w:t>
      </w:r>
    </w:p>
    <w:p>
      <w:pPr>
        <w:pStyle w:val="ListBullet"/>
      </w:pPr>
      <w:r>
        <w:rPr>
          <w:b w:val="0"/>
          <w:i w:val="0"/>
        </w:rPr>
        <w:t>LCSP 36.1, 153.1: perfección con formalización salvo menores/acuerdo marco/sistema dinámico; documento administrativo ajustado a la licitación, sin cláusulas que alteren la adjudicación.</w:t>
      </w:r>
    </w:p>
    <w:p>
      <w:pPr>
        <w:pStyle w:val="ListBullet"/>
      </w:pPr>
      <w:r>
        <w:rPr>
          <w:b w:val="0"/>
          <w:i w:val="0"/>
        </w:rPr>
        <w:t>LCSP 153.6, 153.3: prohibida la ejecución antes de formalizar; formalización en 15 días hábiles desde la notificación (susceptibles de recurso, no antes de 15 días; CCAA hasta 1 mes).</w:t>
      </w:r>
    </w:p>
    <w:p>
      <w:pPr>
        <w:pStyle w:val="ListBullet"/>
      </w:pPr>
      <w:r>
        <w:rPr>
          <w:b w:val="0"/>
          <w:i w:val="0"/>
        </w:rPr>
        <w:t>Cámara de Cuentas 2018, punto 50: anexos ilegibles (PROD-18, 20); presupuesto anexo posterior al contrato (12, 28); contrato con año erróneo (8); derechos adquiridos con manifiesto no contrato («40X40», PROD-42); importe inferior al aprobado y contabilizado (PROD-36).</w:t>
      </w:r>
    </w:p>
    <w:p>
      <w:pPr>
        <w:pStyle w:val="ListBullet"/>
      </w:pPr>
      <w:r>
        <w:rPr>
          <w:b w:val="0"/>
          <w:i w:val="0"/>
        </w:rPr>
        <w:t>Oficio: antes de firmar, comprobar objeto/importe/fechas/anexos coincidentes con lo aprobado y lo que se imputa.</w:t>
      </w:r>
    </w:p>
    <w:p>
      <w:pPr>
        <w:pStyle w:val="ListBullet"/>
      </w:pPr>
      <w:r>
        <w:rPr>
          <w:b w:val="0"/>
          <w:i w:val="0"/>
        </w:rPr>
        <w:t>LCSP 63.1, 63.3: perfil de contratante, formatos abiertos, 5 años; memoria justificativa, informe de insuficiencia de medios, pliegos, aprobación del expediente, objeto/duración/importes, licitadores/actas/resolución.</w:t>
      </w:r>
    </w:p>
    <w:p>
      <w:pPr>
        <w:pStyle w:val="ListBullet"/>
      </w:pPr>
      <w:r>
        <w:rPr>
          <w:b w:val="0"/>
          <w:i w:val="0"/>
        </w:rPr>
        <w:t>LCSP 63.4, 63.7-8: menores, publicación trimestral (objeto/duración/importe/adjudicatario), exentos &lt;5.000€ de caja fija; acreditar el inicio de la difusión; justificar en el expediente cada exclusión.</w:t>
      </w:r>
    </w:p>
    <w:p>
      <w:pPr>
        <w:pStyle w:val="ListBullet"/>
      </w:pPr>
      <w:r>
        <w:rPr>
          <w:b w:val="0"/>
          <w:i w:val="0"/>
        </w:rPr>
        <w:t>Ley 1/2014 3.1.c e i, 15.a: agencias públicas y sociedades &gt;50% participación, sujetas a transparencia; publicar todos los contratos, menores trimestralmente.</w:t>
      </w:r>
    </w:p>
    <w:p>
      <w:pPr>
        <w:pStyle w:val="ListBullet"/>
      </w:pPr>
      <w:r>
        <w:rPr>
          <w:b w:val="0"/>
          <w:i w:val="0"/>
        </w:rPr>
        <w:t>LCSP 346.2-7: Registro de Contratos del Sector Público, sistema oficial central; datos básicos, modificaciones, código identificador único.</w:t>
      </w:r>
    </w:p>
    <w:p>
      <w:pPr>
        <w:pStyle w:val="ListBullet"/>
      </w:pPr>
      <w:r>
        <w:rPr>
          <w:b w:val="0"/>
          <w:i w:val="0"/>
        </w:rPr>
        <w:t>LCSP 335.1-3: remisión al órgano de control externo en 3 meses si supera 600.000€ obras/marco, 450.000€ suministros, 150.000€ servicios; el resto, relación.</w:t>
      </w:r>
    </w:p>
    <w:p>
      <w:pPr>
        <w:pStyle w:val="ListBullet"/>
      </w:pPr>
      <w:r>
        <w:rPr>
          <w:b w:val="0"/>
          <w:i w:val="0"/>
        </w:rPr>
        <w:t>Estatuto de Autonomía 130, 194; Ley 1/1988 1, 2.1.a, 4.1: Cámara de Cuentas, dependiente del Parlamento, fiscaliza especialmente los contratos administrativos; RTVA no nombrada expresamente.</w:t>
      </w:r>
    </w:p>
    <w:p>
      <w:pPr>
        <w:pStyle w:val="ListBullet"/>
      </w:pPr>
      <w:r>
        <w:rPr>
          <w:b w:val="0"/>
          <w:i w:val="0"/>
        </w:rPr>
        <w:t>Oficio: rastro de ejecución — pedido con referencia (antes), instrucciones/parte de incidencias (durante), albarán/acta de entrega, conformidad, factura conformada e imputada (pago).</w:t>
      </w:r>
    </w:p>
    <w:p>
      <w:pPr>
        <w:pStyle w:val="Heading2"/>
      </w:pPr>
      <w:r>
        <w:rPr>
          <w:b w:val="0"/>
          <w:i w:val="0"/>
        </w:rPr>
        <w:t>Permisos</w:t>
      </w:r>
    </w:p>
    <w:p>
      <w:pPr>
        <w:pStyle w:val="ListBullet"/>
      </w:pPr>
      <w:r>
        <w:rPr>
          <w:b w:val="0"/>
          <w:i w:val="0"/>
        </w:rPr>
        <w:t>Libro de estilo 4.4.4.9: localizaciones, permisos, seguros, acreditaciones, canalizadas siempre a través de los productores.</w:t>
      </w:r>
    </w:p>
    <w:p>
      <w:pPr>
        <w:pStyle w:val="ListBullet"/>
      </w:pPr>
      <w:r>
        <w:rPr>
          <w:b w:val="0"/>
          <w:i w:val="0"/>
        </w:rPr>
        <w:t>Ficha Ayudante: citaciones, acreditaciones y permisos necesarios para grabaciones y directos.</w:t>
      </w:r>
    </w:p>
    <w:p>
      <w:pPr>
        <w:pStyle w:val="ListBullet"/>
      </w:pPr>
      <w:r>
        <w:rPr>
          <w:b w:val="0"/>
          <w:i w:val="0"/>
        </w:rPr>
        <w:t>Oficio: permiso produce solicitud (memoria, planos, horarios, seguro), resolución (fecha, horas, lugar, personas, vehículos, medios) y prueba del cumplimiento de condiciones.</w:t>
      </w:r>
    </w:p>
    <w:p>
      <w:pPr>
        <w:pStyle w:val="ListBullet"/>
      </w:pPr>
      <w:r>
        <w:rPr>
          <w:b w:val="0"/>
          <w:i w:val="0"/>
        </w:rPr>
        <w:t>Oficio: registro de permisos — espacio/titular, fecha de solicitud, estado, resolución, tasa/garantía, contacto, ubicación del original y de la copia de campo.</w:t>
      </w:r>
    </w:p>
    <w:p>
      <w:pPr>
        <w:pStyle w:val="ListBullet"/>
      </w:pPr>
      <w:r>
        <w:rPr>
          <w:b w:val="0"/>
          <w:i w:val="0"/>
        </w:rPr>
        <w:t>Oficio: permiso concedido se lleva al lugar y se enseña; sus condiciones pasan a la orden de trabajo; al cerrar, original al expediente con prueba de devolución del espacio.</w:t>
      </w:r>
    </w:p>
    <w:p>
      <w:pPr>
        <w:pStyle w:val="Heading2"/>
      </w:pPr>
      <w:r>
        <w:rPr>
          <w:b w:val="0"/>
          <w:i w:val="0"/>
        </w:rPr>
        <w:t>Autorizaciones</w:t>
      </w:r>
    </w:p>
    <w:p>
      <w:pPr>
        <w:pStyle w:val="ListBullet"/>
      </w:pPr>
      <w:r>
        <w:rPr>
          <w:b w:val="0"/>
          <w:i w:val="0"/>
        </w:rPr>
        <w:t>Distinción de oficio: permiso (autoridad/titular de espacio) frente a autorización (persona sobre su imagen/datos/obra/vivienda).</w:t>
      </w:r>
    </w:p>
    <w:p>
      <w:pPr>
        <w:pStyle w:val="ListBullet"/>
      </w:pPr>
      <w:r>
        <w:rPr>
          <w:b w:val="0"/>
          <w:i w:val="0"/>
        </w:rPr>
        <w:t>RGPD 7.1, 7.3: el responsable debe poder demostrar el consentimiento; retirarlo, tan fácil como darlo.</w:t>
      </w:r>
    </w:p>
    <w:p>
      <w:pPr>
        <w:pStyle w:val="ListBullet"/>
      </w:pPr>
      <w:r>
        <w:rPr>
          <w:b w:val="0"/>
          <w:i w:val="0"/>
        </w:rPr>
        <w:t>LO 1/1982 2.2-3: no hay intromisión con autorización legal o consentimiento expreso; revocable, indemnizando daños y expectativas justificadas.</w:t>
      </w:r>
    </w:p>
    <w:p>
      <w:pPr>
        <w:pStyle w:val="ListBullet"/>
      </w:pPr>
      <w:r>
        <w:rPr>
          <w:b w:val="0"/>
          <w:i w:val="0"/>
        </w:rPr>
        <w:t>LO 1/1982 3: menor con madurez consiente por sí; si no, representante legal por escrito + comunicación previa al Ministerio Fiscal, 8 días para oponerse, resuelve el Juez.</w:t>
      </w:r>
    </w:p>
    <w:p>
      <w:pPr>
        <w:pStyle w:val="ListBullet"/>
      </w:pPr>
      <w:r>
        <w:rPr>
          <w:b w:val="0"/>
          <w:i w:val="0"/>
        </w:rPr>
        <w:t>Oficio: autorización por escrito con identidad, qué autoriza, usos, medios y plazo; se anota la revocación y se avisa a quien custodie el material.</w:t>
      </w:r>
    </w:p>
    <w:p>
      <w:pPr>
        <w:pStyle w:val="ListBullet"/>
      </w:pPr>
      <w:r>
        <w:rPr>
          <w:b w:val="0"/>
          <w:i w:val="0"/>
        </w:rPr>
        <w:t>LOPDGDD 6-7: consentimiento libre/específico/informado/inequívoco; mayor de 14 consiente por sí salvo asistencia legal exigida; menor de 14, consentimiento de patria potestad/tutela.</w:t>
      </w:r>
    </w:p>
    <w:p>
      <w:pPr>
        <w:pStyle w:val="ListBullet"/>
      </w:pPr>
      <w:r>
        <w:rPr>
          <w:b w:val="0"/>
          <w:i w:val="0"/>
        </w:rPr>
        <w:t>Ley 13/2022 95.1, LO 1/1996 4.3: imagen/voz de menor en antena, consentimiento del menor o representante; intromisión igual si hay menoscabo o va contra sus intereses.</w:t>
      </w:r>
    </w:p>
    <w:p>
      <w:pPr>
        <w:pStyle w:val="ListBullet"/>
      </w:pPr>
      <w:r>
        <w:rPr>
          <w:b w:val="0"/>
          <w:i w:val="0"/>
        </w:rPr>
        <w:t>Reglamento 28.3, LOPDGDD 73.k: encargo del tratamiento a productora externa exige contrato escrito; sin él, infracción grave.</w:t>
      </w:r>
    </w:p>
    <w:p>
      <w:pPr>
        <w:pStyle w:val="ListBullet"/>
      </w:pPr>
      <w:r>
        <w:rPr>
          <w:b w:val="0"/>
          <w:i w:val="0"/>
        </w:rPr>
        <w:t>RGPD 5.1.b, 5.1.e, 5.2: limitación de la finalidad y del plazo de conservación, responsabilidad proactiva; autorización conservada mientras se use la imagen, datos innecesarios no se guardan de más.</w:t>
      </w:r>
    </w:p>
    <w:p>
      <w:pPr>
        <w:pStyle w:val="ListBullet"/>
      </w:pPr>
      <w:r>
        <w:rPr>
          <w:b w:val="0"/>
          <w:i w:val="0"/>
        </w:rPr>
        <w:t>Oficio: cesiones registradas con objeto/titular/ámbito/plazo/referencia; RPA: «Documento de Propiedad Intelectual» y «Documento Disposición de Derechos».</w:t>
      </w:r>
    </w:p>
    <w:p>
      <w:pPr>
        <w:pStyle w:val="Heading2"/>
      </w:pPr>
      <w:r>
        <w:rPr>
          <w:b w:val="0"/>
          <w:i w:val="0"/>
        </w:rPr>
        <w:t>Partes</w:t>
      </w:r>
    </w:p>
    <w:p>
      <w:pPr>
        <w:pStyle w:val="ListBullet"/>
      </w:pPr>
      <w:r>
        <w:rPr>
          <w:b w:val="0"/>
          <w:i w:val="0"/>
        </w:rPr>
        <w:t>Oficio: parte de trabajo al finalizar la jornada, diario (no de fase); fecha/programa/referencia, lugar, horas reales, personal, medios, grabado frente a previsto, incidencias, gastos y firma.</w:t>
      </w:r>
    </w:p>
    <w:p>
      <w:pPr>
        <w:pStyle w:val="ListBullet"/>
      </w:pPr>
      <w:r>
        <w:rPr>
          <w:b w:val="0"/>
          <w:i w:val="0"/>
        </w:rPr>
        <w:t>Oficio: storyboard (antes) / orden de trabajo (víspera) / parte de producción (al final, no índice de material); hoja de script anota archivo por archivo, puente entre parte y archivo.</w:t>
      </w:r>
    </w:p>
    <w:p>
      <w:pPr>
        <w:pStyle w:val="ListBullet"/>
      </w:pPr>
      <w:r>
        <w:rPr>
          <w:b w:val="0"/>
          <w:i w:val="0"/>
        </w:rPr>
        <w:t>ET 34.9 (vigente 13-03-2019): registro diario de jornada con horario de inicio y fin; conservación 4 años, a disposición de trabajadores, representantes e Inspección.</w:t>
      </w:r>
    </w:p>
    <w:p>
      <w:pPr>
        <w:pStyle w:val="ListBullet"/>
      </w:pPr>
      <w:r>
        <w:rPr>
          <w:b w:val="0"/>
          <w:i w:val="0"/>
        </w:rPr>
        <w:t>ET 35.5: jornada registrada día a día para las horas extraordinarias, copia del resumen en el recibo.</w:t>
      </w:r>
    </w:p>
    <w:p>
      <w:pPr>
        <w:pStyle w:val="ListBullet"/>
      </w:pPr>
      <w:r>
        <w:rPr>
          <w:b w:val="0"/>
          <w:i w:val="0"/>
        </w:rPr>
        <w:t>Oficio: coherencia entre parte, jornada, horas extra y dietas (ficha Ayudante: control de dietas y pequeños pagos).</w:t>
      </w:r>
    </w:p>
    <w:p>
      <w:pPr>
        <w:pStyle w:val="ListBullet"/>
      </w:pPr>
      <w:r>
        <w:rPr>
          <w:b w:val="0"/>
          <w:i w:val="0"/>
        </w:rPr>
        <w:t>Orden TAS/2926/2002, 1 y 3: modelos oficiales de parte de accidente y relación sin baja/altas-fallecimientos, sustituyen a los de 1987; transmisión electrónica por Delt@.</w:t>
      </w:r>
    </w:p>
    <w:p>
      <w:pPr>
        <w:pStyle w:val="ListBullet"/>
      </w:pPr>
      <w:r>
        <w:rPr>
          <w:b w:val="0"/>
          <w:i w:val="0"/>
        </w:rPr>
        <w:t>Ficha Ayudante de unidades móviles: partes de siniestro de vehículos; el de baja médica, asunto de RRHH.</w:t>
      </w:r>
    </w:p>
    <w:p>
      <w:pPr>
        <w:pStyle w:val="Heading2"/>
      </w:pPr>
      <w:r>
        <w:rPr>
          <w:b w:val="0"/>
          <w:i w:val="0"/>
        </w:rPr>
        <w:t>Órdenes de trabajo</w:t>
      </w:r>
    </w:p>
    <w:p>
      <w:pPr>
        <w:pStyle w:val="ListBullet"/>
      </w:pPr>
      <w:r>
        <w:rPr>
          <w:b w:val="0"/>
          <w:i w:val="0"/>
        </w:rPr>
        <w:t>Oficio: orden diaria, víspera — convocatoria por equipos, secuencias numeradas, quién trabaja, medios pedidos, comidas/transporte/alojamiento, salida/puesta de sol y previsión, teléfonos y plan de emergencia.</w:t>
      </w:r>
    </w:p>
    <w:p>
      <w:pPr>
        <w:pStyle w:val="ListBullet"/>
      </w:pPr>
      <w:r>
        <w:rPr>
          <w:b w:val="0"/>
          <w:i w:val="0"/>
        </w:rPr>
        <w:t>Ficha Ayudante: citaciones/acreditaciones/permisos y peticiones de material/vehículos/alojamientos/postproducción alimentan la orden.</w:t>
      </w:r>
    </w:p>
    <w:p>
      <w:pPr>
        <w:pStyle w:val="ListBullet"/>
      </w:pPr>
      <w:r>
        <w:rPr>
          <w:b w:val="0"/>
          <w:i w:val="0"/>
        </w:rPr>
        <w:t>Libro de estilo 4.4.4.1: cambios posteriores a la primera decisión, comunicados de forma rápida, fehaciente y simultánea a todos los responsables.</w:t>
      </w:r>
    </w:p>
    <w:p>
      <w:pPr>
        <w:pStyle w:val="ListBullet"/>
      </w:pPr>
      <w:r>
        <w:rPr>
          <w:b w:val="0"/>
          <w:i w:val="0"/>
        </w:rPr>
        <w:t>Oficio: cada orden con fecha/hora/versión; la nueva va a todos los destinatarios de la anterior; se archiva la que se cumplió, para comparar con el parte.</w:t>
      </w:r>
    </w:p>
    <w:p>
      <w:pPr>
        <w:pStyle w:val="ListBullet"/>
      </w:pPr>
      <w:r>
        <w:rPr>
          <w:b w:val="0"/>
          <w:i w:val="0"/>
        </w:rPr>
        <w:t>Oficio: cadena guion→desglose→presupuesto→plan→orden (víspera)→parte (al terminar); las desviaciones se explican comparando con el precedente.</w:t>
      </w:r>
    </w:p>
    <w:p>
      <w:pPr>
        <w:pStyle w:val="Heading2"/>
      </w:pPr>
      <w:r>
        <w:rPr>
          <w:b w:val="0"/>
          <w:i w:val="0"/>
        </w:rPr>
        <w:t>Informes</w:t>
      </w:r>
    </w:p>
    <w:p>
      <w:pPr>
        <w:pStyle w:val="ListBullet"/>
      </w:pPr>
      <w:r>
        <w:rPr>
          <w:b w:val="0"/>
          <w:i w:val="0"/>
        </w:rPr>
        <w:t>LCSP 118.2: informe de necesidad del contrato menor, motivado, sin trocear el objeto para eludir umbrales.</w:t>
      </w:r>
    </w:p>
    <w:p>
      <w:pPr>
        <w:pStyle w:val="ListBullet"/>
      </w:pPr>
      <w:r>
        <w:rPr>
          <w:b w:val="0"/>
          <w:i w:val="0"/>
        </w:rPr>
        <w:t>LCSP 116.1, 116.4.e: motivación de la necesidad al iniciar el expediente, relación directa/clara/proporcional con el objeto.</w:t>
      </w:r>
    </w:p>
    <w:p>
      <w:pPr>
        <w:pStyle w:val="ListBullet"/>
      </w:pPr>
      <w:r>
        <w:rPr>
          <w:b w:val="0"/>
          <w:i w:val="0"/>
        </w:rPr>
        <w:t>LCSP 116.4.f, 63.3.a: informe de insuficiencia de medios en servicios; memoria justificativa publicada en el perfil de contratante.</w:t>
      </w:r>
    </w:p>
    <w:p>
      <w:pPr>
        <w:pStyle w:val="ListBullet"/>
      </w:pPr>
      <w:r>
        <w:rPr>
          <w:b w:val="0"/>
          <w:i w:val="0"/>
        </w:rPr>
        <w:t>Ficha Productor/a: cerrar el presupuesto con medios propios o ajenos, enlaza con el informe de insuficiencia de medios.</w:t>
      </w:r>
    </w:p>
    <w:p>
      <w:pPr>
        <w:pStyle w:val="ListBullet"/>
      </w:pPr>
      <w:r>
        <w:rPr>
          <w:b w:val="0"/>
          <w:i w:val="0"/>
        </w:rPr>
        <w:t>Ficha Productor/a: «realizar el seguimiento técnico y económico»; oficio — informe de seguimiento (avance/gasto/desviaciones), de incidencias, de cierre o memoria.</w:t>
      </w:r>
    </w:p>
    <w:p>
      <w:pPr>
        <w:pStyle w:val="ListBullet"/>
      </w:pPr>
      <w:r>
        <w:rPr>
          <w:b w:val="0"/>
          <w:i w:val="0"/>
        </w:rPr>
        <w:t>Contrato-programa 2024-2026, cláusula octava, 8-9: informe de gestión conforme a estabilidad presupuestaria (74.1.c Ley 13/2022, antes del 1 de abril, a la Dirección General de Comunicación Social); informe anual sobre el Contrato-programa (19.2.c Ley 18/2007).</w:t>
      </w:r>
    </w:p>
    <w:p>
      <w:pPr>
        <w:pStyle w:val="Heading2"/>
      </w:pPr>
      <w:r>
        <w:rPr>
          <w:b w:val="0"/>
          <w:i w:val="0"/>
        </w:rPr>
        <w:t>Cierres de producción</w:t>
      </w:r>
    </w:p>
    <w:p>
      <w:pPr>
        <w:pStyle w:val="ListBullet"/>
      </w:pPr>
      <w:r>
        <w:rPr>
          <w:b w:val="0"/>
          <w:i w:val="0"/>
        </w:rPr>
        <w:t>Ficha Productor/a: «elaborar, gestionar y cerrar el presupuesto y posterior memoria de los programas».</w:t>
      </w:r>
    </w:p>
    <w:p>
      <w:pPr>
        <w:pStyle w:val="ListBullet"/>
      </w:pPr>
      <w:r>
        <w:rPr>
          <w:b w:val="0"/>
          <w:i w:val="0"/>
        </w:rPr>
        <w:t>Oficio: cierre de producción — nada abierto (obligación, pago, material prestado), todo encontrable (documento, autorización, máster).</w:t>
      </w:r>
    </w:p>
    <w:p>
      <w:pPr>
        <w:pStyle w:val="ListBullet"/>
      </w:pPr>
      <w:r>
        <w:rPr>
          <w:b w:val="0"/>
          <w:i w:val="0"/>
        </w:rPr>
        <w:t>Oficio: lista de cierre — contratos (conformidad/facturas), economía (imputación/liquidación), personas (horas cuadradas con partes), medios (devolución), espacios/permisos (devueltos, garantías), autorizaciones/derechos (localizadas), material (máster/metadatos), expediente (índice transferido), memoria.</w:t>
      </w:r>
    </w:p>
    <w:p>
      <w:pPr>
        <w:pStyle w:val="ListBullet"/>
      </w:pPr>
      <w:r>
        <w:rPr>
          <w:b w:val="0"/>
          <w:i w:val="0"/>
        </w:rPr>
        <w:t>Ley 7/2011 13.3, 12.3: transferencia identificada e inventariada con acta (criterio de oficio aplicado al cierre); entrega al cesar en la función.</w:t>
      </w:r>
    </w:p>
    <w:p>
      <w:pPr>
        <w:pStyle w:val="ListBullet"/>
      </w:pPr>
      <w:r>
        <w:rPr>
          <w:b w:val="0"/>
          <w:i w:val="0"/>
        </w:rPr>
        <w:t>Oficio: metadatos — los pone la cámara sola, los que configura el operador antes, los que anota durante (marcas/banderas); el TC enlaza el plano con parte/script/autorización.</w:t>
      </w:r>
    </w:p>
    <w:p>
      <w:pPr>
        <w:pStyle w:val="ListBullet"/>
      </w:pPr>
      <w:r>
        <w:rPr>
          <w:b w:val="0"/>
          <w:i w:val="0"/>
        </w:rPr>
        <w:t>Libro de estilo 5.3.3 (2004): el código de tiempo, pacto básico entre periodista y cámara; recomendable el TC a 00:00:00 al inicio, mejor si terceros usarán el material.</w:t>
      </w:r>
    </w:p>
    <w:p>
      <w:pPr>
        <w:pStyle w:val="ListBullet"/>
      </w:pPr>
      <w:r>
        <w:rPr>
          <w:b w:val="0"/>
          <w:i w:val="0"/>
        </w:rPr>
        <w:t>Oficio: máster conservado con ficha (programa/capítulo/fechas/duración/personas/músicas y archivos ajenos con licencia/restricciones); restricción que no viaja con el material se pierde.</w:t>
      </w:r>
    </w:p>
    <w:p>
      <w:pPr>
        <w:pStyle w:val="ListBullet"/>
      </w:pPr>
      <w:r>
        <w:rPr>
          <w:b w:val="0"/>
          <w:i w:val="0"/>
        </w:rPr>
        <w:t>Libro de estilo 9.9.1: material de archivo en asuntos delicados (delincuencia, malos tratos, judiciales) rotulado «Archivo» mientras esté en pantalla.</w:t>
      </w:r>
    </w:p>
    <w:p>
      <w:pPr>
        <w:pStyle w:val="ListBullet"/>
      </w:pPr>
      <w:r>
        <w:rPr>
          <w:b w:val="0"/>
          <w:i w:val="0"/>
        </w:rPr>
        <w:t>Ley 18/2007 4.3.m: velar por la conservación de los archivos históricos audiovisuales.</w:t>
      </w:r>
    </w:p>
    <w:p>
      <w:pPr>
        <w:pStyle w:val="ListBullet"/>
      </w:pPr>
      <w:r>
        <w:rPr>
          <w:b w:val="0"/>
          <w:i w:val="0"/>
        </w:rPr>
        <w:t>Ley 10/2018 20.2: archivos de la RTVA, protección especial, acceso gratuito a investigadores/universidad, gestión con personal propio.</w:t>
      </w:r>
    </w:p>
    <w:p>
      <w:pPr>
        <w:pStyle w:val="ListBullet"/>
      </w:pPr>
      <w:r>
        <w:rPr>
          <w:b w:val="0"/>
          <w:i w:val="0"/>
        </w:rPr>
        <w:t>Carta 27.1-2: archivo como legado y Patrimonio Histórico; protocolos de acceso gratuito y de cesión para uso privado/comercial.</w:t>
      </w:r>
    </w:p>
    <w:p>
      <w:pPr>
        <w:pStyle w:val="ListBullet"/>
      </w:pPr>
      <w:r>
        <w:rPr>
          <w:b w:val="0"/>
          <w:i w:val="0"/>
        </w:rPr>
        <w:t>Ficha Jefe Archivo y Documentación: criterios de selección y conservación del patrimonio audiovisual — no lo decide el productor.</w:t>
      </w:r>
    </w:p>
    <w:p>
      <w:pPr>
        <w:pStyle w:val="ListBullet"/>
      </w:pPr>
      <w:r>
        <w:rPr>
          <w:b w:val="0"/>
          <w:i w:val="0"/>
        </w:rPr>
        <w:t>Libro de estilo 4.4.4.4: revisar situaciones previas para no repetir errores, base de la memoria.</w:t>
      </w:r>
    </w:p>
    <w:p>
      <w:pPr>
        <w:pStyle w:val="ListBullet"/>
      </w:pPr>
      <w:r>
        <w:rPr>
          <w:b w:val="0"/>
          <w:i w:val="0"/>
        </w:rPr>
        <w:t>Oficio: contenido de la memoria — datos del programa, medios empleados, resultado económico, cumplimiento del plan, incidencias, lo aprendido, referencia del expediente y del material entregado.</w:t>
      </w:r>
    </w:p>
    <w:p>
      <w:r>
        <w:br w:type="page"/>
      </w:r>
    </w:p>
    <w:p>
      <w:pPr>
        <w:pStyle w:val="Rótulo"/>
      </w:pPr>
      <w:r>
        <w:t>Temario específico · Productor/a · Canal Sur</w:t>
      </w:r>
    </w:p>
    <w:p>
      <w:pPr>
        <w:pStyle w:val="Heading1"/>
      </w:pPr>
      <w:r>
        <w:t>TEMA 13 – Igualdad, diversidad y accesibilidad en la producción de audiovisuales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Productor/a · punto 13</w:t>
            </w:r>
          </w:p>
        </w:tc>
      </w:tr>
      <w:tr>
        <w:tc>
          <w:tcPr>
            <w:tcW w:type="dxa" w:w="4706"/>
          </w:tcPr>
          <w:p>
            <w:pPr>
              <w:pStyle w:val="Tabla"/>
            </w:pPr>
            <w:r/>
            <w:r>
              <w:rPr>
                <w:b w:val="0"/>
                <w:i w:val="0"/>
              </w:rPr>
              <w:t>Sirve para</w:t>
            </w:r>
          </w:p>
        </w:tc>
        <w:tc>
          <w:tcPr>
            <w:tcW w:type="dxa" w:w="4706"/>
          </w:tcPr>
          <w:p>
            <w:pPr>
              <w:pStyle w:val="Tabla"/>
            </w:pPr>
            <w:r/>
            <w:r>
              <w:rPr>
                <w:b w:val="0"/>
                <w:i w:val="0"/>
              </w:rPr>
              <w:t>Puesto 2.32, Productor/a (grupo B03): test de teoría específica, test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Ley 13/2022, General de Comunicación Audiovisual; Ley 10/2018, audiovisual de Andalucía; Ley Orgánica 3/2007; Ley 12/2007 de Andalucía; Ley 15/2022; Ley 4/2023; Ley 18/2007, de la RTVA; Ley 31/1995, de Prevención de Riesgos Laborales, artículos 16, 20 y 24 a 27; Real Decreto 171/2004, de 30 de enero; Real Decreto 393/2007, de 23 de marzo (Norma Básica de Autoprotección); Real Decreto 524/2023, de 20 de junio (Norma Básica de Protección Civil); Ley 13/1999, de 15 de diciembre, de Espectáculos Públicos y Actividades Recreativas de Andalucía; Ley 9/2017, de Contratos del Sector Público, artículos 71, 122, 126, 145, 201, 202 y 319; texto refundido de la Ley del Estatuto de los Trabajadores, artículo 6; Real Decreto 1435/1985, artículo 2; Carta del Servicio Público de la RTVA 2024-2029; Contrato-programa 2024-2026; X Convenio Colectivo de la RTVA, anexo III</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Del Real Decreto 393/2007, derogado con efectos de 11-07-2023 por el Real Decreto 524/2023 pero aplicable hasta que se apruebe el instrumento que lo sustituya, el texto de la Norma Básica en la redacción del Real Decreto 1468/2008, desde el 04-10-2008, y los artículos y anexos citados en la original; del Real Decreto 171/2004, su única redacción (30-04-2004); de la Ley 13/1999, los artículos 1, 2, 6, 7, 12 y 14 en la redacción vigente desde el 10-10-2014, el 5 desde el 17-02-2024 y los 15 a 17 en la original; de la Ley 9/2017, el 202 en la redacción que el BOE da como aplicable desde el 02-01-2025, el 71 desde el 22-08-2024, el 122 desde el 02-03-2023 y los demás en la original. Carta, Contrato-programa y convenio en su texto publicado</w:t>
            </w:r>
          </w:p>
        </w:tc>
      </w:tr>
      <w:tr>
        <w:tc>
          <w:tcPr>
            <w:tcW w:type="dxa" w:w="4706"/>
          </w:tcPr>
          <w:p>
            <w:pPr>
              <w:pStyle w:val="Tabla"/>
            </w:pPr>
            <w:r/>
            <w:r>
              <w:rPr>
                <w:b w:val="0"/>
                <w:i w:val="0"/>
              </w:rPr>
              <w:t>Extensión</w:t>
            </w:r>
          </w:p>
        </w:tc>
        <w:tc>
          <w:tcPr>
            <w:tcW w:type="dxa" w:w="4706"/>
          </w:tcPr>
          <w:p>
            <w:pPr>
              <w:pStyle w:val="Tabla"/>
            </w:pPr>
            <w:r/>
            <w:r>
              <w:rPr>
                <w:b w:val="0"/>
                <w:i w:val="0"/>
              </w:rPr>
              <w:t>21.200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Constitución Española</w:t>
      </w:r>
      <w:r>
        <w:t xml:space="preserve"> </w:t>
      </w:r>
      <w:r>
        <w:rPr>
          <w:b w:val="0"/>
          <w:i w:val="0"/>
        </w:rPr>
        <w:t>(CE); Ley Orgánica (LO); Ley 13/2022, de 7 de julio, General de Comunicación Audiovisual (LGCA); Ley</w:t>
      </w:r>
      <w:r>
        <w:t xml:space="preserve"> </w:t>
      </w:r>
      <w:r>
        <w:rPr>
          <w:b w:val="0"/>
          <w:i w:val="0"/>
        </w:rPr>
        <w:t>10/2018, de 9 de octubre, audiovisual de Andalucía (LAA); Ley 31/1995, de 8 de noviembre, de</w:t>
      </w:r>
      <w:r>
        <w:t xml:space="preserve"> </w:t>
      </w:r>
      <w:r>
        <w:rPr>
          <w:b w:val="0"/>
          <w:i w:val="0"/>
        </w:rPr>
        <w:t>Prevención de Riesgos Laborales (LPRL); Real Decreto (RD); Norma Básica de Autoprotección, aprobada</w:t>
      </w:r>
      <w:r>
        <w:t xml:space="preserve"> </w:t>
      </w:r>
      <w:r>
        <w:rPr>
          <w:b w:val="0"/>
          <w:i w:val="0"/>
        </w:rPr>
        <w:t>por el Real Decreto 393/2007, de 23 de marzo (NBA); Ley 9/2017, de 8 de noviembre, de Contratos del</w:t>
      </w:r>
      <w:r>
        <w:t xml:space="preserve"> </w:t>
      </w:r>
      <w:r>
        <w:rPr>
          <w:b w:val="0"/>
          <w:i w:val="0"/>
        </w:rPr>
        <w:t>Sector Público (LCSP); texto refundido de la Ley del Estatuto de los Trabajadores, aprobado por el</w:t>
      </w:r>
      <w:r>
        <w:t xml:space="preserve"> </w:t>
      </w:r>
      <w:r>
        <w:rPr>
          <w:b w:val="0"/>
          <w:i w:val="0"/>
        </w:rPr>
        <w:t>Real Decreto Legislativo 2/2015, de 23 de octubre (ET); Comisión Nacional de los Mercados y la</w:t>
      </w:r>
      <w:r>
        <w:t xml:space="preserve"> </w:t>
      </w:r>
      <w:r>
        <w:rPr>
          <w:b w:val="0"/>
          <w:i w:val="0"/>
        </w:rPr>
        <w:t>Competencia (CNMC); Boletín Oficial del Estado (BOE); Boletín Oficial de la Junta de Andalucía</w:t>
      </w:r>
      <w:r>
        <w:t xml:space="preserve"> </w:t>
      </w:r>
      <w:r>
        <w:rPr>
          <w:b w:val="0"/>
          <w:i w:val="0"/>
        </w:rPr>
        <w:t>(BOJA); Unión Europea (UE); disposición adicional, transitoria, derogatoria y final (DA, DT, DD, DF,</w:t>
      </w:r>
      <w:r>
        <w:t xml:space="preserve"> </w:t>
      </w:r>
      <w:r>
        <w:rPr>
          <w:b w:val="0"/>
          <w:i w:val="0"/>
        </w:rPr>
        <w:t>sólo en la trazabilidad); Centro Español del Subtitulado y la Audiodescripción (CESyA); Centro de</w:t>
      </w:r>
      <w:r>
        <w:t xml:space="preserve"> </w:t>
      </w:r>
      <w:r>
        <w:rPr>
          <w:b w:val="0"/>
          <w:i w:val="0"/>
        </w:rPr>
        <w:t>Normalización Lingüística de la Lengua de Signos Española (CNSLE); personas lesbianas, gais, trans,</w:t>
      </w:r>
      <w:r>
        <w:t xml:space="preserve"> </w:t>
      </w:r>
      <w:r>
        <w:rPr>
          <w:b w:val="0"/>
          <w:i w:val="0"/>
        </w:rPr>
        <w:t>bisexuales e intersexuales (LGTBI; el nombre del Consejo Andaluz LGBTI lo escribe con otro orden);</w:t>
      </w:r>
      <w:r>
        <w:t xml:space="preserve"> </w:t>
      </w:r>
      <w:r>
        <w:rPr>
          <w:b w:val="0"/>
          <w:i w:val="0"/>
        </w:rPr>
        <w:t>televisión digital terrestre (TDT); servicio de vídeo por internet (OTT); UNE, sigla con la que se</w:t>
      </w:r>
      <w:r>
        <w:t xml:space="preserve"> </w:t>
      </w:r>
      <w:r>
        <w:rPr>
          <w:b w:val="0"/>
          <w:i w:val="0"/>
        </w:rPr>
        <w:t>identifican las normas técnicas españolas (así la usa la LGCA, sin desarrollarla); estándar de</w:t>
      </w:r>
      <w:r>
        <w:t xml:space="preserve"> </w:t>
      </w:r>
      <w:r>
        <w:rPr>
          <w:b w:val="0"/>
          <w:i w:val="0"/>
        </w:rPr>
        <w:t>televisión híbrida HbbTV (así lo nombran la Carta y el Contrato-programa, sin desarrollarlo). «La</w:t>
      </w:r>
      <w:r>
        <w:t xml:space="preserve"> </w:t>
      </w:r>
      <w:r>
        <w:rPr>
          <w:b w:val="0"/>
          <w:i w:val="0"/>
        </w:rPr>
        <w:t>Carta» es la Carta del Servicio Público de la RTVA 2024-2029; «el Contrato-programa», el de</w:t>
      </w:r>
      <w:r>
        <w:t xml:space="preserve"> </w:t>
      </w:r>
      <w:r>
        <w:rPr>
          <w:b w:val="0"/>
          <w:i w:val="0"/>
        </w:rPr>
        <w:t>2024-2026; «el convenio», el X Convenio Colectivo de la RTVA; «la ficha», la definición del puesto</w:t>
      </w:r>
      <w:r>
        <w:t xml:space="preserve"> </w:t>
      </w:r>
      <w:r>
        <w:rPr>
          <w:b w:val="0"/>
          <w:i w:val="0"/>
        </w:rPr>
        <w:t>de Productor/a en el anexo III del convenio.</w:t>
      </w:r>
    </w:p>
    <w:p>
      <w:pPr>
        <w:pStyle w:val="Citadelanorma"/>
      </w:pPr>
      <w:r>
        <w:rPr>
          <w:b w:val="0"/>
          <w:i w:val="0"/>
        </w:rPr>
        <w:t>Enunciado (BOJA núm. 186, de 24-IX-2026, Anexo V, puesto 2.32, punto 13): «Igualdad, diversidad</w:t>
      </w:r>
      <w:r>
        <w:t xml:space="preserve"> </w:t>
      </w:r>
      <w:r>
        <w:rPr>
          <w:b w:val="0"/>
          <w:i w:val="0"/>
        </w:rPr>
        <w:t>y accesibilidad en la producción de audiovisuales: planificación preventiva, coordinación de</w:t>
      </w:r>
      <w:r>
        <w:t xml:space="preserve"> </w:t>
      </w:r>
      <w:r>
        <w:rPr>
          <w:b w:val="0"/>
          <w:i w:val="0"/>
        </w:rPr>
        <w:t>actividades, exteriores, público, proveedores, emergencias, protección de menores y criterios de</w:t>
      </w:r>
      <w:r>
        <w:t xml:space="preserve"> </w:t>
      </w:r>
      <w:r>
        <w:rPr>
          <w:b w:val="0"/>
          <w:i w:val="0"/>
        </w:rPr>
        <w:t>servicio público.»</w:t>
      </w:r>
    </w:p>
    <w:p>
      <w:pPr/>
      <w:r>
        <w:rPr>
          <w:b w:val="0"/>
          <w:i w:val="0"/>
        </w:rPr>
        <w:t>Qué se puede preguntar: qué exigen los artículos 4, 6 y 7 de la LGCA; qué impone el artículo 58 de</w:t>
      </w:r>
      <w:r>
        <w:t xml:space="preserve"> </w:t>
      </w:r>
      <w:r>
        <w:rPr>
          <w:b w:val="0"/>
          <w:i w:val="0"/>
        </w:rPr>
        <w:t>la Ley 12/2007 a los medios públicos; qué es representación equilibrada (40-60) y dónde la pide la</w:t>
      </w:r>
      <w:r>
        <w:t xml:space="preserve"> </w:t>
      </w:r>
      <w:r>
        <w:rPr>
          <w:b w:val="0"/>
          <w:i w:val="0"/>
        </w:rPr>
        <w:t>norma; qué porcentaje de subtitulado y cuántas horas de signos y audiodescripción debe el servicio</w:t>
      </w:r>
      <w:r>
        <w:t xml:space="preserve"> </w:t>
      </w:r>
      <w:r>
        <w:rPr>
          <w:b w:val="0"/>
          <w:i w:val="0"/>
        </w:rPr>
        <w:t>público televisivo (artículo 102.2 LGCA) y quién lo controla en Andalucía; qué dice la LAA de la</w:t>
      </w:r>
      <w:r>
        <w:t xml:space="preserve"> </w:t>
      </w:r>
      <w:r>
        <w:rPr>
          <w:b w:val="0"/>
          <w:i w:val="0"/>
        </w:rPr>
        <w:t>accesibilidad de los estudios y de la ciudadanía invitada; qué debe comprender la planificación de</w:t>
      </w:r>
      <w:r>
        <w:t xml:space="preserve"> </w:t>
      </w:r>
      <w:r>
        <w:rPr>
          <w:b w:val="0"/>
          <w:i w:val="0"/>
        </w:rPr>
        <w:t>la actividad preventiva y qué trabajadores exigen una protección específica (artículos 16, 25, 26 y</w:t>
      </w:r>
      <w:r>
        <w:t xml:space="preserve"> </w:t>
      </w:r>
      <w:r>
        <w:rPr>
          <w:b w:val="0"/>
          <w:i w:val="0"/>
        </w:rPr>
        <w:t>27 LPRL); qué es la autoprotección, quién elabora el plan y qué debe hacer el organizador de una</w:t>
      </w:r>
      <w:r>
        <w:t xml:space="preserve"> </w:t>
      </w:r>
      <w:r>
        <w:rPr>
          <w:b w:val="0"/>
          <w:i w:val="0"/>
        </w:rPr>
        <w:t>actividad temporal en un recinto autorizado para otra; a partir de qué aforo obliga la Norma Básica</w:t>
      </w:r>
      <w:r>
        <w:t xml:space="preserve"> </w:t>
      </w:r>
      <w:r>
        <w:rPr>
          <w:b w:val="0"/>
          <w:i w:val="0"/>
        </w:rPr>
        <w:t>en edificios cerrados, instalaciones desmontables y actos al aire libre; qué es un centro de</w:t>
      </w:r>
      <w:r>
        <w:t xml:space="preserve"> </w:t>
      </w:r>
      <w:r>
        <w:rPr>
          <w:b w:val="0"/>
          <w:i w:val="0"/>
        </w:rPr>
        <w:t>trabajo, un empresario titular y un empresario principal; qué información se da por escrito y</w:t>
      </w:r>
      <w:r>
        <w:t xml:space="preserve"> </w:t>
      </w:r>
      <w:r>
        <w:rPr>
          <w:b w:val="0"/>
          <w:i w:val="0"/>
        </w:rPr>
        <w:t>cuándo; qué medios de coordinación enumera el Real Decreto 171/2004 y cuándo es preferente la</w:t>
      </w:r>
      <w:r>
        <w:t xml:space="preserve"> </w:t>
      </w:r>
      <w:r>
        <w:rPr>
          <w:b w:val="0"/>
          <w:i w:val="0"/>
        </w:rPr>
        <w:t>persona coordinadora; qué entiende la ley andaluza por espectáculo público y qué excluye; qué</w:t>
      </w:r>
      <w:r>
        <w:t xml:space="preserve"> </w:t>
      </w:r>
      <w:r>
        <w:rPr>
          <w:b w:val="0"/>
          <w:i w:val="0"/>
        </w:rPr>
        <w:t>obligaciones tiene la empresa organizadora con el público y qué derechos y obligaciones tiene el</w:t>
      </w:r>
      <w:r>
        <w:t xml:space="preserve"> </w:t>
      </w:r>
      <w:r>
        <w:rPr>
          <w:b w:val="0"/>
          <w:i w:val="0"/>
        </w:rPr>
        <w:t>espectador; qué condiciones especiales de ejecución de carácter social prevé la LCSP y a quién</w:t>
      </w:r>
      <w:r>
        <w:t xml:space="preserve"> </w:t>
      </w:r>
      <w:r>
        <w:rPr>
          <w:b w:val="0"/>
          <w:i w:val="0"/>
        </w:rPr>
        <w:t>alcanzan; qué contratistas no pueden contratar con el sector público por no tener plan de igualdad;</w:t>
      </w:r>
      <w:r>
        <w:t xml:space="preserve"> </w:t>
      </w:r>
      <w:r>
        <w:rPr>
          <w:b w:val="0"/>
          <w:i w:val="0"/>
        </w:rPr>
        <w:t>qué procedimientos de emergencia debe garantizar un plan de autoprotección; cuándo puede intervenir</w:t>
      </w:r>
      <w:r>
        <w:t xml:space="preserve"> </w:t>
      </w:r>
      <w:r>
        <w:rPr>
          <w:b w:val="0"/>
          <w:i w:val="0"/>
        </w:rPr>
        <w:t>un menor de dieciséis años en un programa y quién lo autoriza; qué prohíbe el artículo 95.2 de la</w:t>
      </w:r>
      <w:r>
        <w:t xml:space="preserve"> </w:t>
      </w:r>
      <w:r>
        <w:rPr>
          <w:b w:val="0"/>
          <w:i w:val="0"/>
        </w:rPr>
        <w:t>LGCA; en qué franja puede emitirse lo «No recomendado para menores de dieciocho años»; qué</w:t>
      </w:r>
      <w:r>
        <w:t xml:space="preserve"> </w:t>
      </w:r>
      <w:r>
        <w:rPr>
          <w:b w:val="0"/>
          <w:i w:val="0"/>
        </w:rPr>
        <w:t>compromisos de igualdad, diversidad, accesibilidad e infancia asume Canal Sur en la Carta. En la</w:t>
      </w:r>
      <w:r>
        <w:t xml:space="preserve"> </w:t>
      </w:r>
      <w:r>
        <w:rPr>
          <w:b w:val="0"/>
          <w:i w:val="0"/>
        </w:rPr>
        <w:t>prueba práctica: cómo se prepara la grabación de un programa con público, invitados y menores en un</w:t>
      </w:r>
      <w:r>
        <w:t xml:space="preserve"> </w:t>
      </w:r>
      <w:r>
        <w:rPr>
          <w:b w:val="0"/>
          <w:i w:val="0"/>
        </w:rPr>
        <w:t>recinto ajeno o en la vía pública, con empresas externas, sin dejar fuera la accesibilidad, la</w:t>
      </w:r>
      <w:r>
        <w:t xml:space="preserve"> </w:t>
      </w:r>
      <w:r>
        <w:rPr>
          <w:b w:val="0"/>
          <w:i w:val="0"/>
        </w:rPr>
        <w:t>igualdad ni la respuesta a una emergencia.</w:t>
      </w:r>
    </w:p>
    <w:p>
      <w:pPr>
        <w:pStyle w:val="Heading2"/>
      </w:pPr>
      <w:r>
        <w:rPr>
          <w:b w:val="0"/>
          <w:i w:val="0"/>
        </w:rPr>
        <w:t>13.1 De dónde sale este tema</w:t>
      </w:r>
    </w:p>
    <w:p>
      <w:pPr/>
      <w:r>
        <w:rPr>
          <w:b w:val="0"/>
          <w:i w:val="0"/>
        </w:rPr>
        <w:t>El enunciado junta dos mundos que ninguna norma une en un solo texto: el de los contenidos (igualdad,</w:t>
      </w:r>
      <w:r>
        <w:t xml:space="preserve"> </w:t>
      </w:r>
      <w:r>
        <w:rPr>
          <w:b w:val="0"/>
          <w:i w:val="0"/>
        </w:rPr>
        <w:t>diversidad, accesibilidad, menores, servicio público), que regulan la LGCA, la LAA, las leyes de</w:t>
      </w:r>
      <w:r>
        <w:t xml:space="preserve"> </w:t>
      </w:r>
      <w:r>
        <w:rPr>
          <w:b w:val="0"/>
          <w:i w:val="0"/>
        </w:rPr>
        <w:t>igualdad, la Ley 18/2007 y la Carta; y el de la organización de una producción (planificación</w:t>
      </w:r>
      <w:r>
        <w:t xml:space="preserve"> </w:t>
      </w:r>
      <w:r>
        <w:rPr>
          <w:b w:val="0"/>
          <w:i w:val="0"/>
        </w:rPr>
        <w:t>preventiva, coordinación de actividades, exteriores, público, proveedores, emergencias), que regulan</w:t>
      </w:r>
      <w:r>
        <w:t xml:space="preserve"> </w:t>
      </w:r>
      <w:r>
        <w:rPr>
          <w:b w:val="0"/>
          <w:i w:val="0"/>
        </w:rPr>
        <w:t>la LPRL y su desarrollo, la Norma Básica de Autoprotección, la ley andaluza de espectáculos y la</w:t>
      </w:r>
      <w:r>
        <w:t xml:space="preserve"> </w:t>
      </w:r>
      <w:r>
        <w:rPr>
          <w:b w:val="0"/>
          <w:i w:val="0"/>
        </w:rPr>
        <w:t>LCSP. El tema sigue el orden del enunciado: un primer epígrafe con el marco de igualdad, diversidad</w:t>
      </w:r>
      <w:r>
        <w:t xml:space="preserve"> </w:t>
      </w:r>
      <w:r>
        <w:rPr>
          <w:b w:val="0"/>
          <w:i w:val="0"/>
        </w:rPr>
        <w:t>y accesibilidad, y uno por cada rúbrica, cada uno con la norma y, aparte y dicho como tal, lo que</w:t>
      </w:r>
      <w:r>
        <w:t xml:space="preserve"> </w:t>
      </w:r>
      <w:r>
        <w:rPr>
          <w:b w:val="0"/>
          <w:i w:val="0"/>
        </w:rPr>
        <w:t>significa para quien produce.</w:t>
      </w:r>
    </w:p>
    <w:p>
      <w:pPr/>
      <w:r>
        <w:rPr>
          <w:b w:val="0"/>
          <w:i w:val="0"/>
        </w:rPr>
        <w:t>La conexión con el puesto la da la ficha del Productor/a (código de puesto 5331000; convenio, BOJA</w:t>
      </w:r>
      <w:r>
        <w:t xml:space="preserve"> </w:t>
      </w:r>
      <w:r>
        <w:rPr>
          <w:b w:val="0"/>
          <w:i w:val="0"/>
        </w:rPr>
        <w:t xml:space="preserve">núm. 240, de 10-12-2014, página 194). Su función básica es </w:t>
      </w:r>
      <w:r>
        <w:rPr>
          <w:b/>
          <w:i w:val="0"/>
        </w:rPr>
        <w:t>«Diseñar, ejecutar y evaluar el plan</w:t>
      </w:r>
      <w:r>
        <w:t xml:space="preserve"> </w:t>
      </w:r>
      <w:r>
        <w:rPr>
          <w:b/>
          <w:i w:val="0"/>
        </w:rPr>
        <w:t>de producción y el presupuesto para la organización y gestión de los medios técnicos y humanos</w:t>
      </w:r>
      <w:r>
        <w:t xml:space="preserve"> </w:t>
      </w:r>
      <w:r>
        <w:rPr>
          <w:b/>
          <w:i w:val="0"/>
        </w:rPr>
        <w:t>necesarios para los programas.»</w:t>
      </w:r>
      <w:r>
        <w:rPr>
          <w:b w:val="0"/>
          <w:i w:val="0"/>
        </w:rPr>
        <w:t xml:space="preserve"> Entre sus «tareas más significativas», tres tocan a este tema:</w:t>
      </w:r>
    </w:p>
    <w:p>
      <w:pPr>
        <w:pStyle w:val="ListBullet"/>
      </w:pPr>
      <w:r>
        <w:rPr>
          <w:b w:val="0"/>
          <w:i w:val="0"/>
        </w:rPr>
      </w:r>
      <w:r>
        <w:rPr>
          <w:b/>
          <w:i w:val="0"/>
        </w:rPr>
        <w:t>«Ser responsable de la relación con proveedores, empresas externas, otras televisiones y todo</w:t>
      </w:r>
      <w:r>
        <w:t xml:space="preserve"> </w:t>
      </w:r>
      <w:r>
        <w:rPr>
          <w:b/>
          <w:i w:val="0"/>
        </w:rPr>
        <w:t>tipo de organismos públicos y privados en las grabaciones.»</w:t>
      </w:r>
      <w:r>
        <w:rPr>
          <w:b w:val="0"/>
          <w:i w:val="0"/>
        </w:rPr>
      </w:r>
    </w:p>
    <w:p>
      <w:pPr>
        <w:pStyle w:val="ListBullet"/>
      </w:pPr>
      <w:r>
        <w:rPr>
          <w:b w:val="0"/>
          <w:i w:val="0"/>
        </w:rPr>
      </w:r>
      <w:r>
        <w:rPr>
          <w:b/>
          <w:i w:val="0"/>
        </w:rPr>
        <w:t>«Velar por el cumplimiento de la ley de prevención de riesgos laborales.»</w:t>
      </w:r>
      <w:r>
        <w:rPr>
          <w:b w:val="0"/>
          <w:i w:val="0"/>
        </w:rPr>
      </w:r>
    </w:p>
    <w:p>
      <w:pPr>
        <w:pStyle w:val="ListBullet"/>
      </w:pPr>
      <w:r>
        <w:rPr>
          <w:b w:val="0"/>
          <w:i w:val="0"/>
        </w:rPr>
      </w:r>
      <w:r>
        <w:rPr>
          <w:b/>
          <w:i w:val="0"/>
        </w:rPr>
        <w:t>«Coordinar el equipo del programa y organizar el trabajo de los ayudantes de producción.»</w:t>
      </w:r>
      <w:r>
        <w:rPr>
          <w:b w:val="0"/>
          <w:i w:val="0"/>
        </w:rPr>
      </w:r>
    </w:p>
    <w:p>
      <w:pPr/>
      <w:r>
        <w:rPr>
          <w:b w:val="0"/>
          <w:i w:val="0"/>
        </w:rPr>
        <w:t>La ficha no enumera riesgos, ni habla de igualdad, accesibilidad o público. Lo que en este tema se</w:t>
      </w:r>
      <w:r>
        <w:t xml:space="preserve"> </w:t>
      </w:r>
      <w:r>
        <w:rPr>
          <w:b w:val="0"/>
          <w:i w:val="0"/>
        </w:rPr>
        <w:t>dice de «qué le toca al productor» es aplicación de esas tareas a las normas citadas, y se presenta</w:t>
      </w:r>
      <w:r>
        <w:t xml:space="preserve"> </w:t>
      </w:r>
      <w:r>
        <w:rPr>
          <w:b w:val="0"/>
          <w:i w:val="0"/>
        </w:rPr>
        <w:t>así. Los derechos de imagen y la autorización laboral de los menores se estudian con detalle en el</w:t>
      </w:r>
      <w:r>
        <w:t xml:space="preserve"> </w:t>
      </w:r>
      <w:r>
        <w:rPr>
          <w:b w:val="0"/>
          <w:i w:val="0"/>
        </w:rPr>
        <w:t>tema 11; la prevención de riesgos en la producción, en el tema 14, y la del puesto, en el 15; la</w:t>
      </w:r>
      <w:r>
        <w:t xml:space="preserve"> </w:t>
      </w:r>
      <w:r>
        <w:rPr>
          <w:b w:val="0"/>
          <w:i w:val="0"/>
        </w:rPr>
        <w:t>contratación, en el tema 10.</w:t>
      </w:r>
    </w:p>
    <w:p>
      <w:pPr>
        <w:pStyle w:val="Heading2"/>
      </w:pPr>
      <w:r>
        <w:rPr>
          <w:b w:val="0"/>
          <w:i w:val="0"/>
        </w:rPr>
        <w:t>13.2 Igualdad, diversidad y accesibilidad: el marco</w:t>
      </w:r>
    </w:p>
    <w:p>
      <w:pPr/>
      <w:r>
        <w:rPr>
          <w:b w:val="0"/>
          <w:i w:val="0"/>
        </w:rPr>
        <w:t>Lo que obliga a cualquier contenido que produzca Canal Sur, sea de producción propia interna o</w:t>
      </w:r>
      <w:r>
        <w:t xml:space="preserve"> </w:t>
      </w:r>
      <w:r>
        <w:rPr>
          <w:b w:val="0"/>
          <w:i w:val="0"/>
        </w:rPr>
        <w:t>encargada fuera: los principios de la LGCA, las leyes de igualdad y lo que de ellas alcanza a la</w:t>
      </w:r>
      <w:r>
        <w:t xml:space="preserve"> </w:t>
      </w:r>
      <w:r>
        <w:rPr>
          <w:b w:val="0"/>
          <w:i w:val="0"/>
        </w:rPr>
        <w:t>RTVA, la representación equilibrada, la accesibilidad y el tratamiento de la diversidad. Las normas</w:t>
      </w:r>
      <w:r>
        <w:t xml:space="preserve"> </w:t>
      </w:r>
      <w:r>
        <w:rPr>
          <w:b w:val="0"/>
          <w:i w:val="0"/>
        </w:rPr>
        <w:t>que se aplican a la organización de la producción (prevención, público, proveedores) se estudian en</w:t>
      </w:r>
      <w:r>
        <w:t xml:space="preserve"> </w:t>
      </w:r>
      <w:r>
        <w:rPr>
          <w:b w:val="0"/>
          <w:i w:val="0"/>
        </w:rPr>
        <w:t>los epígrafes siguientes.</w:t>
      </w:r>
    </w:p>
    <w:p>
      <w:pPr>
        <w:pStyle w:val="Heading3"/>
      </w:pPr>
      <w:r>
        <w:rPr>
          <w:b w:val="0"/>
          <w:i w:val="0"/>
        </w:rPr>
        <w:t>13.2.1 La Ley 13/2022: dignidad, igualdad de género y discapacidad</w:t>
      </w:r>
    </w:p>
    <w:p>
      <w:pPr/>
      <w:r>
        <w:rPr>
          <w:b w:val="0"/>
          <w:i w:val="0"/>
        </w:rPr>
        <w:t>La LGCA dedica su título I a los principios generales de la comunicación audiovisual. Tres tocan de</w:t>
      </w:r>
      <w:r>
        <w:t xml:space="preserve"> </w:t>
      </w:r>
      <w:r>
        <w:rPr>
          <w:b w:val="0"/>
          <w:i w:val="0"/>
        </w:rPr>
        <w:t>lleno a este tema.</w:t>
      </w:r>
    </w:p>
    <w:p>
      <w:pPr>
        <w:pStyle w:val="Heading4"/>
      </w:pPr>
      <w:r>
        <w:rPr>
          <w:b w:val="0"/>
          <w:i w:val="0"/>
        </w:rPr>
        <w:t>13.2.1.1 Artículo 4. Dignidad humana</w:t>
      </w:r>
    </w:p>
    <w:p>
      <w:pPr/>
      <w:r>
        <w:rPr>
          <w:b w:val="0"/>
          <w:i w:val="0"/>
        </w:rPr>
        <w:t>Cuatro apartados:</w:t>
      </w:r>
    </w:p>
    <w:p>
      <w:pPr>
        <w:pStyle w:val="ListNumber"/>
      </w:pPr>
      <w:r>
        <w:rPr>
          <w:b w:val="0"/>
          <w:i w:val="0"/>
        </w:rPr>
        <w:t>«</w:t>
      </w:r>
      <w:r>
        <w:rPr>
          <w:b/>
          <w:i w:val="0"/>
        </w:rPr>
        <w:t>La comunicación audiovisual será respetuosa con la dignidad humana y los valores</w:t>
      </w:r>
      <w:r>
        <w:t xml:space="preserve"> </w:t>
      </w:r>
      <w:r>
        <w:rPr>
          <w:b/>
          <w:i w:val="0"/>
        </w:rPr>
        <w:t>constitucionales.</w:t>
      </w:r>
      <w:r>
        <w:rPr>
          <w:b w:val="0"/>
          <w:i w:val="0"/>
        </w:rPr>
        <w:t>»</w:t>
      </w:r>
    </w:p>
    <w:p>
      <w:pPr>
        <w:pStyle w:val="ListNumber"/>
      </w:pPr>
      <w:r>
        <w:rPr>
          <w:b w:val="0"/>
          <w:i w:val="0"/>
        </w:rPr>
        <w:t xml:space="preserve">La comunicación audiovisual </w:t>
      </w:r>
      <w:r>
        <w:rPr>
          <w:b/>
          <w:i w:val="0"/>
        </w:rPr>
        <w:t>no incitará a la violencia, al odio o a la discriminación</w:t>
      </w:r>
      <w:r>
        <w:t xml:space="preserve"> </w:t>
      </w:r>
      <w:r>
        <w:rPr>
          <w:b/>
          <w:i w:val="0"/>
        </w:rPr>
        <w:t>contra un grupo o miembros de un grupo</w:t>
      </w:r>
      <w:r>
        <w:rPr>
          <w:b w:val="0"/>
          <w:i w:val="0"/>
        </w:rPr>
        <w:t xml:space="preserve"> por razón de una lista larga de motivos: edad, sexo,</w:t>
      </w:r>
      <w:r>
        <w:t xml:space="preserve"> </w:t>
      </w:r>
      <w:r>
        <w:rPr>
          <w:b w:val="0"/>
          <w:i w:val="0"/>
        </w:rPr>
        <w:t xml:space="preserve">discapacidad, orientación sexual, </w:t>
      </w:r>
      <w:r>
        <w:rPr>
          <w:b/>
          <w:i w:val="0"/>
        </w:rPr>
        <w:t>identidad de género</w:t>
      </w:r>
      <w:r>
        <w:rPr>
          <w:b w:val="0"/>
          <w:i w:val="0"/>
        </w:rPr>
        <w:t xml:space="preserve">, </w:t>
      </w:r>
      <w:r>
        <w:rPr>
          <w:b/>
          <w:i w:val="0"/>
        </w:rPr>
        <w:t>expresión de género</w:t>
      </w:r>
      <w:r>
        <w:rPr>
          <w:b w:val="0"/>
          <w:i w:val="0"/>
        </w:rPr>
        <w:t>, raza,</w:t>
      </w:r>
      <w:r>
        <w:t xml:space="preserve"> </w:t>
      </w:r>
      <w:r>
        <w:rPr>
          <w:b w:val="0"/>
          <w:i w:val="0"/>
        </w:rPr>
        <w:t xml:space="preserve">color, origen étnico o social, </w:t>
      </w:r>
      <w:r>
        <w:rPr>
          <w:b/>
          <w:i w:val="0"/>
        </w:rPr>
        <w:t>características sexuales o genéticas</w:t>
      </w:r>
      <w:r>
        <w:rPr>
          <w:b w:val="0"/>
          <w:i w:val="0"/>
        </w:rPr>
        <w:t>, lengua, «</w:t>
      </w:r>
      <w:r>
        <w:rPr>
          <w:b/>
          <w:i w:val="0"/>
        </w:rPr>
        <w:t>religión o</w:t>
      </w:r>
      <w:r>
        <w:t xml:space="preserve"> </w:t>
      </w:r>
      <w:r>
        <w:rPr>
          <w:b/>
          <w:i w:val="0"/>
        </w:rPr>
        <w:t>creencias, opiniones políticas o de cualquier otro tipo</w:t>
      </w:r>
      <w:r>
        <w:rPr>
          <w:b w:val="0"/>
          <w:i w:val="0"/>
        </w:rPr>
        <w:t>», nacionalidad, patrimonio o</w:t>
      </w:r>
      <w:r>
        <w:t xml:space="preserve"> </w:t>
      </w:r>
      <w:r>
        <w:rPr>
          <w:b w:val="0"/>
          <w:i w:val="0"/>
        </w:rPr>
        <w:t>nacimiento.</w:t>
      </w:r>
    </w:p>
    <w:p>
      <w:pPr>
        <w:pStyle w:val="ListNumber"/>
      </w:pPr>
      <w:r>
        <w:rPr>
          <w:b w:val="0"/>
          <w:i w:val="0"/>
        </w:rPr>
        <w:t xml:space="preserve">Respetará </w:t>
      </w:r>
      <w:r>
        <w:rPr>
          <w:b/>
          <w:i w:val="0"/>
        </w:rPr>
        <w:t>el honor, la intimidad y la propia imagen</w:t>
      </w:r>
      <w:r>
        <w:rPr>
          <w:b w:val="0"/>
          <w:i w:val="0"/>
        </w:rPr>
        <w:t xml:space="preserve"> de las personas y garantizará </w:t>
      </w:r>
      <w:r>
        <w:rPr>
          <w:b/>
          <w:i w:val="0"/>
        </w:rPr>
        <w:t>los</w:t>
      </w:r>
      <w:r>
        <w:t xml:space="preserve"> </w:t>
      </w:r>
      <w:r>
        <w:rPr>
          <w:b/>
          <w:i w:val="0"/>
        </w:rPr>
        <w:t>derechos de rectificación y réplica</w:t>
      </w:r>
      <w:r>
        <w:rPr>
          <w:b w:val="0"/>
          <w:i w:val="0"/>
        </w:rPr>
        <w:t xml:space="preserve">, en los términos de la </w:t>
      </w:r>
      <w:r>
        <w:rPr>
          <w:b/>
          <w:i w:val="0"/>
        </w:rPr>
        <w:t>Ley Orgánica 1/1982, de 5 de</w:t>
      </w:r>
      <w:r>
        <w:t xml:space="preserve"> </w:t>
      </w:r>
      <w:r>
        <w:rPr>
          <w:b/>
          <w:i w:val="0"/>
        </w:rPr>
        <w:t>mayo</w:t>
      </w:r>
      <w:r>
        <w:rPr>
          <w:b w:val="0"/>
          <w:i w:val="0"/>
        </w:rPr>
        <w:t xml:space="preserve">, la </w:t>
      </w:r>
      <w:r>
        <w:rPr>
          <w:b/>
          <w:i w:val="0"/>
        </w:rPr>
        <w:t>Ley Orgánica 2/1984, de 26 de marzo</w:t>
      </w:r>
      <w:r>
        <w:rPr>
          <w:b w:val="0"/>
          <w:i w:val="0"/>
        </w:rPr>
        <w:t>, reguladora del derecho de rectificación, y</w:t>
      </w:r>
      <w:r>
        <w:t xml:space="preserve"> </w:t>
      </w:r>
      <w:r>
        <w:rPr>
          <w:b w:val="0"/>
          <w:i w:val="0"/>
        </w:rPr>
        <w:t xml:space="preserve">la </w:t>
      </w:r>
      <w:r>
        <w:rPr>
          <w:b/>
          <w:i w:val="0"/>
        </w:rPr>
        <w:t>Ley Orgánica 3/2018, de 5 de diciembre</w:t>
      </w:r>
      <w:r>
        <w:rPr>
          <w:b w:val="0"/>
          <w:i w:val="0"/>
        </w:rPr>
        <w:t>, de protección de datos personales y garantía de</w:t>
      </w:r>
      <w:r>
        <w:t xml:space="preserve"> </w:t>
      </w:r>
      <w:r>
        <w:rPr>
          <w:b w:val="0"/>
          <w:i w:val="0"/>
        </w:rPr>
        <w:t>los derechos digitales.</w:t>
      </w:r>
    </w:p>
    <w:p>
      <w:pPr>
        <w:pStyle w:val="ListNumber"/>
      </w:pPr>
      <w:r>
        <w:rPr>
          <w:b w:val="0"/>
          <w:i w:val="0"/>
        </w:rPr>
      </w:r>
      <w:r>
        <w:rPr>
          <w:b/>
          <w:i w:val="0"/>
        </w:rPr>
        <w:t>No contendrá una provocación pública a la comisión de ningún delito</w:t>
      </w:r>
      <w:r>
        <w:rPr>
          <w:b w:val="0"/>
          <w:i w:val="0"/>
        </w:rPr>
        <w:t xml:space="preserve"> y, especialmente, no</w:t>
      </w:r>
      <w:r>
        <w:t xml:space="preserve"> </w:t>
      </w:r>
      <w:r>
        <w:rPr>
          <w:b w:val="0"/>
          <w:i w:val="0"/>
        </w:rPr>
        <w:t xml:space="preserve">provocará públicamente la comisión de un delito de </w:t>
      </w:r>
      <w:r>
        <w:rPr>
          <w:b/>
          <w:i w:val="0"/>
        </w:rPr>
        <w:t>terrorismo</w:t>
      </w:r>
      <w:r>
        <w:rPr>
          <w:b w:val="0"/>
          <w:i w:val="0"/>
        </w:rPr>
        <w:t xml:space="preserve">, de </w:t>
      </w:r>
      <w:r>
        <w:rPr>
          <w:b/>
          <w:i w:val="0"/>
        </w:rPr>
        <w:t>pornografía infantil</w:t>
      </w:r>
      <w:r>
        <w:rPr>
          <w:b w:val="0"/>
          <w:i w:val="0"/>
        </w:rPr>
      </w:r>
      <w:r>
        <w:t xml:space="preserve"> </w:t>
      </w:r>
      <w:r>
        <w:rPr>
          <w:b w:val="0"/>
          <w:i w:val="0"/>
        </w:rPr>
        <w:t xml:space="preserve">o de </w:t>
      </w:r>
      <w:r>
        <w:rPr>
          <w:b/>
          <w:i w:val="0"/>
        </w:rPr>
        <w:t>incitación al odio, hostilidad, discriminación o violencia</w:t>
      </w:r>
      <w:r>
        <w:rPr>
          <w:b w:val="0"/>
          <w:i w:val="0"/>
        </w:rPr>
        <w:t xml:space="preserve"> por motivos racistas,</w:t>
      </w:r>
      <w:r>
        <w:t xml:space="preserve"> </w:t>
      </w:r>
      <w:r>
        <w:rPr>
          <w:b w:val="0"/>
          <w:i w:val="0"/>
        </w:rPr>
        <w:t>xenófobos, por sexo o por razones de género o discapacidad, «</w:t>
      </w:r>
      <w:r>
        <w:rPr>
          <w:b/>
          <w:i w:val="0"/>
        </w:rPr>
        <w:t>en los términos y sin perjuicio</w:t>
      </w:r>
      <w:r>
        <w:t xml:space="preserve"> </w:t>
      </w:r>
      <w:r>
        <w:rPr>
          <w:b/>
          <w:i w:val="0"/>
        </w:rPr>
        <w:t>de lo previsto en el Código Penal</w:t>
      </w:r>
      <w:r>
        <w:rPr>
          <w:b w:val="0"/>
          <w:i w:val="0"/>
        </w:rPr>
        <w:t>».</w:t>
      </w:r>
    </w:p>
    <w:p>
      <w:pPr>
        <w:pStyle w:val="Heading4"/>
      </w:pPr>
      <w:r>
        <w:rPr>
          <w:b w:val="0"/>
          <w:i w:val="0"/>
        </w:rPr>
        <w:t>13.2.1.2 Artículo 6. Igualdad de género e imagen de las mujeres</w:t>
      </w:r>
    </w:p>
    <w:p>
      <w:pPr>
        <w:pStyle w:val="ListBullet"/>
      </w:pPr>
      <w:r>
        <w:rPr>
          <w:b w:val="0"/>
          <w:i w:val="0"/>
        </w:rPr>
        <w:t xml:space="preserve">La comunicación audiovisual </w:t>
      </w:r>
      <w:r>
        <w:rPr>
          <w:b/>
          <w:i w:val="0"/>
        </w:rPr>
        <w:t>transmitirá una imagen igualitaria y no discriminatoria de</w:t>
      </w:r>
      <w:r>
        <w:t xml:space="preserve"> </w:t>
      </w:r>
      <w:r>
        <w:rPr>
          <w:b/>
          <w:i w:val="0"/>
        </w:rPr>
        <w:t>mujeres y hombres</w:t>
      </w:r>
      <w:r>
        <w:rPr>
          <w:b w:val="0"/>
          <w:i w:val="0"/>
        </w:rPr>
        <w:t xml:space="preserve"> y no favorecerá situaciones de discriminación por razón de sexo,</w:t>
      </w:r>
      <w:r>
        <w:t xml:space="preserve"> </w:t>
      </w:r>
      <w:r>
        <w:rPr>
          <w:b w:val="0"/>
          <w:i w:val="0"/>
        </w:rPr>
        <w:t>desigualdad de las mujeres o que inciten a la violencia sexual o de género (6.1).</w:t>
      </w:r>
    </w:p>
    <w:p>
      <w:pPr>
        <w:pStyle w:val="ListBullet"/>
      </w:pPr>
      <w:r>
        <w:rPr>
          <w:b w:val="0"/>
          <w:i w:val="0"/>
        </w:rPr>
        <w:t>Se promoverá la autorregulación que garantice «</w:t>
      </w:r>
      <w:r>
        <w:rPr>
          <w:b/>
          <w:i w:val="0"/>
        </w:rPr>
        <w:t>un acceso y una representación igualitaria de las</w:t>
      </w:r>
      <w:r>
        <w:t xml:space="preserve"> </w:t>
      </w:r>
      <w:r>
        <w:rPr>
          <w:b/>
          <w:i w:val="0"/>
        </w:rPr>
        <w:t>mujeres en el sector audiovisual</w:t>
      </w:r>
      <w:r>
        <w:rPr>
          <w:b w:val="0"/>
          <w:i w:val="0"/>
        </w:rPr>
        <w:t xml:space="preserve">», también </w:t>
      </w:r>
      <w:r>
        <w:rPr>
          <w:b/>
          <w:i w:val="0"/>
        </w:rPr>
        <w:t>en puestos de responsabilidad directiva y</w:t>
      </w:r>
      <w:r>
        <w:t xml:space="preserve"> </w:t>
      </w:r>
      <w:r>
        <w:rPr>
          <w:b/>
          <w:i w:val="0"/>
        </w:rPr>
        <w:t>profesional</w:t>
      </w:r>
      <w:r>
        <w:rPr>
          <w:b w:val="0"/>
          <w:i w:val="0"/>
        </w:rPr>
        <w:t xml:space="preserve"> (6.2), y para comunicaciones comerciales audiovisuales no sexistas, «</w:t>
      </w:r>
      <w:r>
        <w:rPr>
          <w:b/>
          <w:i w:val="0"/>
        </w:rPr>
        <w:t>tanto en el lenguaje</w:t>
      </w:r>
      <w:r>
        <w:t xml:space="preserve"> </w:t>
      </w:r>
      <w:r>
        <w:rPr>
          <w:b/>
          <w:i w:val="0"/>
        </w:rPr>
        <w:t>como en el contenido e imágenes, y libres de estereotipos de género</w:t>
      </w:r>
      <w:r>
        <w:rPr>
          <w:b w:val="0"/>
          <w:i w:val="0"/>
        </w:rPr>
        <w:t>» (6.3).</w:t>
      </w:r>
    </w:p>
    <w:p>
      <w:pPr>
        <w:pStyle w:val="ListBullet"/>
      </w:pPr>
      <w:r>
        <w:rPr>
          <w:b w:val="0"/>
          <w:i w:val="0"/>
        </w:rPr>
        <w:t>Y el dato que se pregunta: la autoridad audiovisual competente «</w:t>
      </w:r>
      <w:r>
        <w:rPr>
          <w:b/>
          <w:i w:val="0"/>
        </w:rPr>
        <w:t>elaborará un informe anual</w:t>
      </w:r>
      <w:r>
        <w:t xml:space="preserve"> </w:t>
      </w:r>
      <w:r>
        <w:rPr>
          <w:b/>
          <w:i w:val="0"/>
        </w:rPr>
        <w:t>sobre la representación de las mujeres</w:t>
      </w:r>
      <w:r>
        <w:rPr>
          <w:b w:val="0"/>
          <w:i w:val="0"/>
        </w:rPr>
        <w:t xml:space="preserve">» en los programas de los prestadores </w:t>
      </w:r>
      <w:r>
        <w:rPr>
          <w:b/>
          <w:i w:val="0"/>
        </w:rPr>
        <w:t>de ámbito</w:t>
      </w:r>
      <w:r>
        <w:t xml:space="preserve"> </w:t>
      </w:r>
      <w:r>
        <w:rPr>
          <w:b/>
          <w:i w:val="0"/>
        </w:rPr>
        <w:t>estatal</w:t>
      </w:r>
      <w:r>
        <w:rPr>
          <w:b w:val="0"/>
          <w:i w:val="0"/>
        </w:rPr>
        <w:t>, «</w:t>
      </w:r>
      <w:r>
        <w:rPr>
          <w:b/>
          <w:i w:val="0"/>
        </w:rPr>
        <w:t>con especial atención a su representación en noticiarios, programas de contenido</w:t>
      </w:r>
      <w:r>
        <w:t xml:space="preserve"> </w:t>
      </w:r>
      <w:r>
        <w:rPr>
          <w:b/>
          <w:i w:val="0"/>
        </w:rPr>
        <w:t>informativo de actualidad y en comunicaciones comerciales audiovisuales</w:t>
      </w:r>
      <w:r>
        <w:rPr>
          <w:b w:val="0"/>
          <w:i w:val="0"/>
        </w:rPr>
        <w:t>» (6.4).</w:t>
      </w:r>
    </w:p>
    <w:p>
      <w:pPr>
        <w:pStyle w:val="Heading4"/>
      </w:pPr>
      <w:r>
        <w:rPr>
          <w:b w:val="0"/>
          <w:i w:val="0"/>
        </w:rPr>
        <w:t>13.2.1.3 Artículo 7. Personas con discapacidad</w:t>
      </w:r>
    </w:p>
    <w:p>
      <w:pPr/>
      <w:r>
        <w:rPr>
          <w:b w:val="0"/>
          <w:i w:val="0"/>
        </w:rPr>
        <w:t xml:space="preserve">Imagen </w:t>
      </w:r>
      <w:r>
        <w:rPr>
          <w:b/>
          <w:i w:val="0"/>
        </w:rPr>
        <w:t>ajustada, respetuosa, apreciativa, inclusiva y libre de estereotipos</w:t>
      </w:r>
      <w:r>
        <w:rPr>
          <w:b w:val="0"/>
          <w:i w:val="0"/>
        </w:rPr>
        <w:t xml:space="preserve"> (7.1);</w:t>
      </w:r>
      <w:r>
        <w:t xml:space="preserve"> </w:t>
      </w:r>
      <w:r>
        <w:rPr>
          <w:b w:val="0"/>
          <w:i w:val="0"/>
        </w:rPr>
        <w:t xml:space="preserve">autorregulación para que su presencia sea </w:t>
      </w:r>
      <w:r>
        <w:rPr>
          <w:b/>
          <w:i w:val="0"/>
        </w:rPr>
        <w:t>proporcional al peso y a la participación de dichas</w:t>
      </w:r>
      <w:r>
        <w:t xml:space="preserve"> </w:t>
      </w:r>
      <w:r>
        <w:rPr>
          <w:b/>
          <w:i w:val="0"/>
        </w:rPr>
        <w:t>personas en el conjunto de la sociedad</w:t>
      </w:r>
      <w:r>
        <w:rPr>
          <w:b w:val="0"/>
          <w:i w:val="0"/>
        </w:rPr>
        <w:t xml:space="preserve"> (7.2); y «</w:t>
      </w:r>
      <w:r>
        <w:rPr>
          <w:b/>
          <w:i w:val="0"/>
        </w:rPr>
        <w:t>Se garantizará la accesibilidad universal del</w:t>
      </w:r>
      <w:r>
        <w:t xml:space="preserve"> </w:t>
      </w:r>
      <w:r>
        <w:rPr>
          <w:b/>
          <w:i w:val="0"/>
        </w:rPr>
        <w:t>servicio de comunicación audiovisual en los términos previstos en los títulos IV y VI</w:t>
      </w:r>
      <w:r>
        <w:rPr>
          <w:b w:val="0"/>
          <w:i w:val="0"/>
        </w:rPr>
        <w:t>» (7.3),</w:t>
      </w:r>
      <w:r>
        <w:t xml:space="preserve"> </w:t>
      </w:r>
      <w:r>
        <w:rPr>
          <w:b w:val="0"/>
          <w:i w:val="0"/>
        </w:rPr>
        <w:t>que se estudia más abajo, en «Accesibilidad en la Ley 13/2022».</w:t>
      </w:r>
    </w:p>
    <w:p>
      <w:pPr>
        <w:pStyle w:val="Heading3"/>
      </w:pPr>
      <w:r>
        <w:rPr>
          <w:b w:val="0"/>
          <w:i w:val="0"/>
        </w:rPr>
        <w:t>13.2.2 Normativa sobre igualdad y no discriminación</w:t>
      </w:r>
    </w:p>
    <w:p>
      <w:pPr/>
      <w:r>
        <w:rPr>
          <w:b w:val="0"/>
          <w:i w:val="0"/>
        </w:rPr>
        <w:t>Cuatro leyes: la estatal de igualdad entre mujeres y hombres (LO 3/2007), la andaluza de igualdad de</w:t>
      </w:r>
      <w:r>
        <w:t xml:space="preserve"> </w:t>
      </w:r>
      <w:r>
        <w:rPr>
          <w:b w:val="0"/>
          <w:i w:val="0"/>
        </w:rPr>
        <w:t>género (Ley 12/2007), la de igualdad de trato y no discriminación (Ley 15/2022) y la de personas trans</w:t>
      </w:r>
      <w:r>
        <w:t xml:space="preserve"> </w:t>
      </w:r>
      <w:r>
        <w:rPr>
          <w:b w:val="0"/>
          <w:i w:val="0"/>
        </w:rPr>
        <w:t>y LGTBI (Ley 4/2023). Las tres últimas se estudian enteras en el tema 8 del común; aquí va lo que se</w:t>
      </w:r>
      <w:r>
        <w:t xml:space="preserve"> </w:t>
      </w:r>
      <w:r>
        <w:rPr>
          <w:b w:val="0"/>
          <w:i w:val="0"/>
        </w:rPr>
        <w:t>dirige a los medios.</w:t>
      </w:r>
    </w:p>
    <w:p>
      <w:pPr>
        <w:pStyle w:val="Heading4"/>
      </w:pPr>
      <w:r>
        <w:rPr>
          <w:b w:val="0"/>
          <w:i w:val="0"/>
        </w:rPr>
        <w:t>13.2.2.1 La Ley Orgánica 3/2007, para la igualdad efectiva de mujeres y hombres</w:t>
      </w:r>
    </w:p>
    <w:p>
      <w:pPr/>
      <w:r>
        <w:rPr>
          <w:b w:val="0"/>
          <w:i w:val="0"/>
        </w:rPr>
        <w:t xml:space="preserve">Su título III se titula </w:t>
      </w:r>
      <w:r>
        <w:rPr>
          <w:b/>
          <w:i w:val="0"/>
        </w:rPr>
        <w:t>«Igualdad y medios de comunicación»</w:t>
      </w:r>
      <w:r>
        <w:rPr>
          <w:b w:val="0"/>
          <w:i w:val="0"/>
        </w:rPr>
        <w:t>. Para Canal Sur interesan tres</w:t>
      </w:r>
      <w:r>
        <w:t xml:space="preserve"> </w:t>
      </w:r>
      <w:r>
        <w:rPr>
          <w:b w:val="0"/>
          <w:i w:val="0"/>
        </w:rPr>
        <w:t>preceptos, los tres en su redacción original:</w:t>
      </w:r>
    </w:p>
    <w:p>
      <w:pPr>
        <w:pStyle w:val="ListBullet"/>
      </w:pPr>
      <w:r>
        <w:rPr>
          <w:b w:val="0"/>
          <w:i w:val="0"/>
        </w:rPr>
        <w:t xml:space="preserve">Artículo 36, </w:t>
      </w:r>
      <w:r>
        <w:rPr>
          <w:b/>
          <w:i w:val="0"/>
        </w:rPr>
        <w:t>«La igualdad en los medios de comunicación social de titularidad pública»</w:t>
      </w:r>
      <w:r>
        <w:rPr>
          <w:b w:val="0"/>
          <w:i w:val="0"/>
        </w:rPr>
        <w:t xml:space="preserve">: </w:t>
      </w:r>
      <w:r>
        <w:rPr>
          <w:b/>
          <w:i w:val="0"/>
        </w:rPr>
        <w:t>«Los</w:t>
      </w:r>
      <w:r>
        <w:t xml:space="preserve"> </w:t>
      </w:r>
      <w:r>
        <w:rPr>
          <w:b/>
          <w:i w:val="0"/>
        </w:rPr>
        <w:t>medios de comunicación social de titularidad pública velarán por la transmisión de una imagen</w:t>
      </w:r>
      <w:r>
        <w:t xml:space="preserve"> </w:t>
      </w:r>
      <w:r>
        <w:rPr>
          <w:b/>
          <w:i w:val="0"/>
        </w:rPr>
        <w:t>igualitaria, plural y no estereotipada de mujeres y hombres en la sociedad, y promoverán el</w:t>
      </w:r>
      <w:r>
        <w:t xml:space="preserve"> </w:t>
      </w:r>
      <w:r>
        <w:rPr>
          <w:b/>
          <w:i w:val="0"/>
        </w:rPr>
        <w:t>conocimiento y la difusión del principio de igualdad entre mujeres y hombres.»</w:t>
      </w:r>
      <w:r>
        <w:rPr>
          <w:b w:val="0"/>
          <w:i w:val="0"/>
        </w:rPr>
      </w:r>
    </w:p>
    <w:p>
      <w:pPr>
        <w:pStyle w:val="ListBullet"/>
      </w:pPr>
      <w:r>
        <w:rPr>
          <w:b w:val="0"/>
          <w:i w:val="0"/>
        </w:rPr>
        <w:t>Artículo 39.1, bajo la rúbrica de los medios de titularidad privada, pero con un sujeto que abarca</w:t>
      </w:r>
      <w:r>
        <w:t xml:space="preserve"> </w:t>
      </w:r>
      <w:r>
        <w:rPr>
          <w:b w:val="0"/>
          <w:i w:val="0"/>
        </w:rPr>
        <w:t xml:space="preserve">a todos: </w:t>
      </w:r>
      <w:r>
        <w:rPr>
          <w:b/>
          <w:i w:val="0"/>
        </w:rPr>
        <w:t>«Todos los medios de comunicación respetarán la igualdad entre mujeres y hombres,</w:t>
      </w:r>
      <w:r>
        <w:t xml:space="preserve"> </w:t>
      </w:r>
      <w:r>
        <w:rPr>
          <w:b/>
          <w:i w:val="0"/>
        </w:rPr>
        <w:t>evitando cualquier forma de discriminación.»</w:t>
      </w:r>
      <w:r>
        <w:rPr>
          <w:b w:val="0"/>
          <w:i w:val="0"/>
        </w:rPr>
        <w:t xml:space="preserve"> El 39.2 encarga a las Administraciones públicas</w:t>
      </w:r>
      <w:r>
        <w:t xml:space="preserve"> </w:t>
      </w:r>
      <w:r>
        <w:rPr>
          <w:b w:val="0"/>
          <w:i w:val="0"/>
        </w:rPr>
        <w:t>promover acuerdos de autorregulación de los medios.</w:t>
      </w:r>
    </w:p>
    <w:p>
      <w:pPr>
        <w:pStyle w:val="ListBullet"/>
      </w:pPr>
      <w:r>
        <w:rPr>
          <w:b w:val="0"/>
          <w:i w:val="0"/>
        </w:rPr>
        <w:t xml:space="preserve">Artículo 14.11, entre los criterios generales de actuación de los poderes públicos: </w:t>
      </w:r>
      <w:r>
        <w:rPr>
          <w:b/>
          <w:i w:val="0"/>
        </w:rPr>
        <w:t>«La</w:t>
      </w:r>
      <w:r>
        <w:t xml:space="preserve"> </w:t>
      </w:r>
      <w:r>
        <w:rPr>
          <w:b/>
          <w:i w:val="0"/>
        </w:rPr>
        <w:t>implantación de un lenguaje no sexista en el ámbito administrativo y su fomento en la totalidad de</w:t>
      </w:r>
      <w:r>
        <w:t xml:space="preserve"> </w:t>
      </w:r>
      <w:r>
        <w:rPr>
          <w:b/>
          <w:i w:val="0"/>
        </w:rPr>
        <w:t>las relaciones sociales, culturales y artísticas.»</w:t>
      </w:r>
      <w:r>
        <w:rPr>
          <w:b w:val="0"/>
          <w:i w:val="0"/>
        </w:rPr>
      </w:r>
    </w:p>
    <w:p>
      <w:pPr/>
      <w:r>
        <w:rPr>
          <w:b w:val="0"/>
          <w:i w:val="0"/>
        </w:rPr>
        <w:t>El artículo 37 (objetivos de programación, lenguaje no sexista, códigos de conducta) se refiere sólo</w:t>
      </w:r>
      <w:r>
        <w:t xml:space="preserve"> </w:t>
      </w:r>
      <w:r>
        <w:rPr>
          <w:b w:val="0"/>
          <w:i w:val="0"/>
        </w:rPr>
        <w:t>a la Corporación RTVE y no se aplica a la RTVA. El artículo 40 encarga a las autoridades audiovisuales</w:t>
      </w:r>
      <w:r>
        <w:t xml:space="preserve"> </w:t>
      </w:r>
      <w:r>
        <w:rPr>
          <w:b w:val="0"/>
          <w:i w:val="0"/>
        </w:rPr>
        <w:t xml:space="preserve">asegurar </w:t>
      </w:r>
      <w:r>
        <w:rPr>
          <w:b/>
          <w:i w:val="0"/>
        </w:rPr>
        <w:t>«un tratamiento de las mujeres conforme con los principios y valores constitucionales»</w:t>
      </w:r>
      <w:r>
        <w:rPr>
          <w:b w:val="0"/>
          <w:i w:val="0"/>
        </w:rPr>
        <w:t>.</w:t>
      </w:r>
    </w:p>
    <w:p>
      <w:pPr>
        <w:pStyle w:val="Heading4"/>
      </w:pPr>
      <w:r>
        <w:rPr>
          <w:b w:val="0"/>
          <w:i w:val="0"/>
        </w:rPr>
        <w:t>13.2.2.2 La Ley 12/2007 de Andalucía: artículos 57 y 58</w:t>
      </w:r>
    </w:p>
    <w:p>
      <w:pPr/>
      <w:r>
        <w:rPr>
          <w:b w:val="0"/>
          <w:i/>
        </w:rPr>
        <w:t>Imagen de la mujer y del hombre (artículo 57)</w:t>
      </w:r>
      <w:r>
        <w:rPr>
          <w:b w:val="0"/>
          <w:i w:val="0"/>
        </w:rPr>
        <w:t>.</w:t>
      </w:r>
    </w:p>
    <w:p>
      <w:pPr>
        <w:pStyle w:val="ListNumber"/>
      </w:pPr>
      <w:r>
        <w:rPr>
          <w:b w:val="0"/>
          <w:i w:val="0"/>
        </w:rPr>
      </w:r>
      <w:r>
        <w:rPr>
          <w:b/>
          <w:i w:val="0"/>
        </w:rPr>
        <w:t>«Los poderes públicos de Andalucía promoverán la transmisión de una imagen igualitaria,</w:t>
      </w:r>
      <w:r>
        <w:t xml:space="preserve"> </w:t>
      </w:r>
      <w:r>
        <w:rPr>
          <w:b/>
          <w:i w:val="0"/>
        </w:rPr>
        <w:t>plural y no estereotipada de los hombres y de las mujeres en todos los medios de información</w:t>
      </w:r>
      <w:r>
        <w:t xml:space="preserve"> </w:t>
      </w:r>
      <w:r>
        <w:rPr>
          <w:b/>
          <w:i w:val="0"/>
        </w:rPr>
        <w:t>y comunicación, conforme a los principios y valores de nuestro ordenamiento jurídico y las</w:t>
      </w:r>
      <w:r>
        <w:t xml:space="preserve"> </w:t>
      </w:r>
      <w:r>
        <w:rPr>
          <w:b/>
          <w:i w:val="0"/>
        </w:rPr>
        <w:t>normas específicas que les sean de aplicación.»</w:t>
      </w:r>
      <w:r>
        <w:rPr>
          <w:b w:val="0"/>
          <w:i w:val="0"/>
        </w:rPr>
      </w:r>
    </w:p>
    <w:p>
      <w:pPr>
        <w:pStyle w:val="ListNumber"/>
      </w:pPr>
      <w:r>
        <w:rPr>
          <w:b w:val="0"/>
          <w:i w:val="0"/>
        </w:rPr>
        <w:t xml:space="preserve">Publicidad ilícita: se considerará ilícita </w:t>
      </w:r>
      <w:r>
        <w:rPr>
          <w:b/>
          <w:i w:val="0"/>
        </w:rPr>
        <w:t>«la publicidad que atente contra la</w:t>
      </w:r>
      <w:r>
        <w:t xml:space="preserve"> </w:t>
      </w:r>
      <w:r>
        <w:rPr>
          <w:b/>
          <w:i w:val="0"/>
        </w:rPr>
        <w:t>dignidad de la persona o vulnere los valores y derechos reconocidos en la Constitución,</w:t>
      </w:r>
      <w:r>
        <w:t xml:space="preserve"> </w:t>
      </w:r>
      <w:r>
        <w:rPr>
          <w:b/>
          <w:i w:val="0"/>
        </w:rPr>
        <w:t>especialmente los que refieren sus artículos 18 y 20, apartado 4.»</w:t>
      </w:r>
      <w:r>
        <w:rPr>
          <w:b w:val="0"/>
          <w:i w:val="0"/>
        </w:rPr>
        <w:t xml:space="preserve"> Incluye </w:t>
      </w:r>
      <w:r>
        <w:rPr>
          <w:b/>
          <w:i w:val="0"/>
        </w:rPr>
        <w:t>«los anuncios</w:t>
      </w:r>
      <w:r>
        <w:t xml:space="preserve"> </w:t>
      </w:r>
      <w:r>
        <w:rPr>
          <w:b/>
          <w:i w:val="0"/>
        </w:rPr>
        <w:t>que presenten a las mujeres de forma vejatoria, bien utilizando particular y directamente su</w:t>
      </w:r>
      <w:r>
        <w:t xml:space="preserve"> </w:t>
      </w:r>
      <w:r>
        <w:rPr>
          <w:b/>
          <w:i w:val="0"/>
        </w:rPr>
        <w:t>cuerpo o partes del mismo como mero objeto desvinculado del producto que se pretende</w:t>
      </w:r>
      <w:r>
        <w:t xml:space="preserve"> </w:t>
      </w:r>
      <w:r>
        <w:rPr>
          <w:b/>
          <w:i w:val="0"/>
        </w:rPr>
        <w:t>promocionar, su imagen asociada a comportamientos estereotipados que vulneren los fundamentos</w:t>
      </w:r>
      <w:r>
        <w:t xml:space="preserve"> </w:t>
      </w:r>
      <w:r>
        <w:rPr>
          <w:b/>
          <w:i w:val="0"/>
        </w:rPr>
        <w:t>de nuestro ordenamiento»</w:t>
      </w:r>
      <w:r>
        <w:rPr>
          <w:b w:val="0"/>
          <w:i w:val="0"/>
        </w:rPr>
        <w:t>, contribuyendo a la violencia de la Ley Orgánica 1/2004, de 28 de</w:t>
      </w:r>
      <w:r>
        <w:t xml:space="preserve"> </w:t>
      </w:r>
      <w:r>
        <w:rPr>
          <w:b w:val="0"/>
          <w:i w:val="0"/>
        </w:rPr>
        <w:t>diciembre, de medidas de protección integral contra la violencia de género.</w:t>
      </w:r>
    </w:p>
    <w:p>
      <w:pPr>
        <w:pStyle w:val="ListNumber"/>
      </w:pPr>
      <w:r>
        <w:rPr>
          <w:b w:val="0"/>
          <w:i w:val="0"/>
        </w:rPr>
      </w:r>
      <w:r>
        <w:rPr>
          <w:b/>
          <w:i w:val="0"/>
        </w:rPr>
        <w:t>«El Consejo Audiovisual de Andalucía, en el cumplimiento de las funciones que tiene</w:t>
      </w:r>
      <w:r>
        <w:t xml:space="preserve"> </w:t>
      </w:r>
      <w:r>
        <w:rPr>
          <w:b/>
          <w:i w:val="0"/>
        </w:rPr>
        <w:t>asignadas, contribuirá a fomentar la igualdad de género y los comportamientos no sexistas en</w:t>
      </w:r>
      <w:r>
        <w:t xml:space="preserve"> </w:t>
      </w:r>
      <w:r>
        <w:rPr>
          <w:b/>
          <w:i w:val="0"/>
        </w:rPr>
        <w:t>los contenidos de las programaciones ofrecidas por los medios de comunicación en Andalucía,</w:t>
      </w:r>
      <w:r>
        <w:t xml:space="preserve"> </w:t>
      </w:r>
      <w:r>
        <w:rPr>
          <w:b/>
          <w:i w:val="0"/>
        </w:rPr>
        <w:t>así como en la publicidad que emitan.»</w:t>
      </w:r>
      <w:r>
        <w:rPr>
          <w:b w:val="0"/>
          <w:i w:val="0"/>
        </w:rPr>
      </w:r>
    </w:p>
    <w:p>
      <w:pPr>
        <w:pStyle w:val="ListNumber"/>
      </w:pPr>
      <w:r>
        <w:rPr>
          <w:b w:val="0"/>
          <w:i w:val="0"/>
        </w:rPr>
      </w:r>
      <w:r>
        <w:rPr>
          <w:b/>
          <w:i w:val="0"/>
        </w:rPr>
        <w:t>«Anualmente el Instituto Andaluz de la Mujer elaborará un informe sobre el tratamiento de</w:t>
      </w:r>
      <w:r>
        <w:t xml:space="preserve"> </w:t>
      </w:r>
      <w:r>
        <w:rPr>
          <w:b/>
          <w:i w:val="0"/>
        </w:rPr>
        <w:t>la imagen de las mujeres en los medios de comunicación y la publicidad, que será remitido</w:t>
      </w:r>
      <w:r>
        <w:t xml:space="preserve"> </w:t>
      </w:r>
      <w:r>
        <w:rPr>
          <w:b/>
          <w:i w:val="0"/>
        </w:rPr>
        <w:t>para su conocimiento al Consejo Andaluz de Participación de las Mujeres.»</w:t>
      </w:r>
      <w:r>
        <w:rPr>
          <w:b w:val="0"/>
          <w:i w:val="0"/>
        </w:rPr>
      </w:r>
    </w:p>
    <w:p>
      <w:pPr/>
      <w:r>
        <w:rPr>
          <w:b w:val="0"/>
          <w:i w:val="0"/>
        </w:rPr>
        <w:t>Cadena: la Ley 9/2018 (en vigor desde el 16/10/2018) añadió el apartado 4; los tres primeros</w:t>
      </w:r>
      <w:r>
        <w:t xml:space="preserve"> </w:t>
      </w:r>
      <w:r>
        <w:rPr>
          <w:b w:val="0"/>
          <w:i w:val="0"/>
        </w:rPr>
        <w:t>son de 2007.</w:t>
      </w:r>
    </w:p>
    <w:p>
      <w:pPr/>
      <w:r>
        <w:rPr>
          <w:b w:val="0"/>
          <w:i w:val="0"/>
        </w:rPr>
        <w:t>Medios de comunicación social (artículo 58). Es el precepto de la ley que se dirige a los</w:t>
      </w:r>
      <w:r>
        <w:t xml:space="preserve"> </w:t>
      </w:r>
      <w:r>
        <w:rPr>
          <w:b w:val="0"/>
          <w:i w:val="0"/>
        </w:rPr>
        <w:t>medios.</w:t>
      </w:r>
    </w:p>
    <w:p>
      <w:pPr>
        <w:pStyle w:val="ListNumber"/>
      </w:pPr>
      <w:r>
        <w:rPr>
          <w:b w:val="0"/>
          <w:i w:val="0"/>
        </w:rPr>
        <w:t xml:space="preserve">Primer párrafo, para los medios públicos: </w:t>
      </w:r>
      <w:r>
        <w:rPr>
          <w:b/>
          <w:i w:val="0"/>
        </w:rPr>
        <w:t>«Los medios de comunicación social públicos</w:t>
      </w:r>
      <w:r>
        <w:t xml:space="preserve"> </w:t>
      </w:r>
      <w:r>
        <w:rPr>
          <w:b/>
          <w:i w:val="0"/>
        </w:rPr>
        <w:t>incorporarán la perspectiva de género de forma transversal, promoverán la aplicación de un</w:t>
      </w:r>
      <w:r>
        <w:t xml:space="preserve"> </w:t>
      </w:r>
      <w:r>
        <w:rPr>
          <w:b/>
          <w:i w:val="0"/>
        </w:rPr>
        <w:t>uso no sexista del lenguaje, impulsarán la transmisión de una imagen de las mujeres y los</w:t>
      </w:r>
      <w:r>
        <w:t xml:space="preserve"> </w:t>
      </w:r>
      <w:r>
        <w:rPr>
          <w:b/>
          <w:i w:val="0"/>
        </w:rPr>
        <w:t>hombres libre de estereotipos sexistas y velarán por que los contenidos de las programaciones</w:t>
      </w:r>
      <w:r>
        <w:t xml:space="preserve"> </w:t>
      </w:r>
      <w:r>
        <w:rPr>
          <w:b/>
          <w:i w:val="0"/>
        </w:rPr>
        <w:t>cumplan con el principio de igualdad de género.»</w:t>
      </w:r>
      <w:r>
        <w:rPr>
          <w:b w:val="0"/>
          <w:i w:val="0"/>
        </w:rPr>
      </w:r>
    </w:p>
    <w:p>
      <w:pPr>
        <w:pStyle w:val="ListNumber"/>
      </w:pPr>
      <w:r>
        <w:rPr>
          <w:b w:val="0"/>
          <w:i w:val="0"/>
        </w:rPr>
        <w:t xml:space="preserve">Segundo párrafo, para todos los medios: </w:t>
      </w:r>
      <w:r>
        <w:rPr>
          <w:b/>
          <w:i w:val="0"/>
        </w:rPr>
        <w:t>«Igualmente, los medios de comunicación social</w:t>
      </w:r>
      <w:r>
        <w:t xml:space="preserve"> </w:t>
      </w:r>
      <w:r>
        <w:rPr>
          <w:b/>
          <w:i w:val="0"/>
        </w:rPr>
        <w:t>evitarán difundir cualquier contenido, emisión o publicidad sexista que justifique, banalice</w:t>
      </w:r>
      <w:r>
        <w:t xml:space="preserve"> </w:t>
      </w:r>
      <w:r>
        <w:rPr>
          <w:b/>
          <w:i w:val="0"/>
        </w:rPr>
        <w:t>o incite a la violencia de género. A este respecto, usarán un lenguaje adecuado que</w:t>
      </w:r>
      <w:r>
        <w:t xml:space="preserve"> </w:t>
      </w:r>
      <w:r>
        <w:rPr>
          <w:b/>
          <w:i w:val="0"/>
        </w:rPr>
        <w:t>visibilice la violencia sufrida por las víctimas de violencia de género, de una manera</w:t>
      </w:r>
      <w:r>
        <w:t xml:space="preserve"> </w:t>
      </w:r>
      <w:r>
        <w:rPr>
          <w:b/>
          <w:i w:val="0"/>
        </w:rPr>
        <w:t>crítica hacia la conducta del agresor, y presentarán a las hijas e hijos menores de las</w:t>
      </w:r>
      <w:r>
        <w:t xml:space="preserve"> </w:t>
      </w:r>
      <w:r>
        <w:rPr>
          <w:b/>
          <w:i w:val="0"/>
        </w:rPr>
        <w:t>mismas como víctimas directas de dicha violencia, preservando su protección y tratamiento de</w:t>
      </w:r>
      <w:r>
        <w:t xml:space="preserve"> </w:t>
      </w:r>
      <w:r>
        <w:rPr>
          <w:b/>
          <w:i w:val="0"/>
        </w:rPr>
        <w:t>la información.»</w:t>
      </w:r>
      <w:r>
        <w:rPr>
          <w:b w:val="0"/>
          <w:i w:val="0"/>
        </w:rPr>
      </w:r>
    </w:p>
    <w:p>
      <w:pPr>
        <w:pStyle w:val="ListNumber"/>
      </w:pPr>
      <w:r>
        <w:rPr>
          <w:b w:val="0"/>
          <w:i w:val="0"/>
        </w:rPr>
      </w:r>
      <w:r>
        <w:rPr>
          <w:b/>
          <w:i w:val="0"/>
        </w:rPr>
        <w:t>«Los medios de comunicación social adoptarán, mediante autorregulación, códigos de</w:t>
      </w:r>
      <w:r>
        <w:t xml:space="preserve"> </w:t>
      </w:r>
      <w:r>
        <w:rPr>
          <w:b/>
          <w:i w:val="0"/>
        </w:rPr>
        <w:t>conducta con el fin de asumir y transmitir el principio de igualdad de género.»</w:t>
      </w:r>
      <w:r>
        <w:rPr>
          <w:b w:val="0"/>
          <w:i w:val="0"/>
        </w:rPr>
        <w:t xml:space="preserve"> Además,</w:t>
      </w:r>
      <w:r>
        <w:t xml:space="preserve"> </w:t>
      </w:r>
      <w:r>
        <w:rPr>
          <w:b w:val="0"/>
          <w:i w:val="0"/>
        </w:rPr>
        <w:t>colaborarán con las campañas institucionales de igualdad y contra la violencia de género,</w:t>
      </w:r>
      <w:r>
        <w:t xml:space="preserve"> </w:t>
      </w:r>
      <w:r>
        <w:rPr>
          <w:b w:val="0"/>
          <w:i w:val="0"/>
        </w:rPr>
      </w:r>
      <w:r>
        <w:rPr>
          <w:b/>
          <w:i w:val="0"/>
        </w:rPr>
        <w:t>«darán visibilidad a las mujeres en la programación y contenidos y promoverán una</w:t>
      </w:r>
      <w:r>
        <w:t xml:space="preserve"> </w:t>
      </w:r>
      <w:r>
        <w:rPr>
          <w:b/>
          <w:i w:val="0"/>
        </w:rPr>
        <w:t>representación equilibrada de mujeres y hombres en los debates públicos con personas</w:t>
      </w:r>
      <w:r>
        <w:t xml:space="preserve"> </w:t>
      </w:r>
      <w:r>
        <w:rPr>
          <w:b/>
          <w:i w:val="0"/>
        </w:rPr>
        <w:t>expertas.»</w:t>
      </w:r>
      <w:r>
        <w:rPr>
          <w:b w:val="0"/>
          <w:i w:val="0"/>
        </w:rPr>
      </w:r>
    </w:p>
    <w:p>
      <w:pPr>
        <w:pStyle w:val="ListNumber"/>
      </w:pPr>
      <w:r>
        <w:rPr>
          <w:b w:val="0"/>
          <w:i w:val="0"/>
        </w:rPr>
        <w:t xml:space="preserve">La Administración de la Junta, </w:t>
      </w:r>
      <w:r>
        <w:rPr>
          <w:b/>
          <w:i w:val="0"/>
        </w:rPr>
        <w:t>«a través del órgano con competencias en la materia,</w:t>
      </w:r>
      <w:r>
        <w:t xml:space="preserve"> </w:t>
      </w:r>
      <w:r>
        <w:rPr>
          <w:b/>
          <w:i w:val="0"/>
        </w:rPr>
        <w:t>garantizará la aplicación del principio de igualdad y transversalidad de género en todas las</w:t>
      </w:r>
      <w:r>
        <w:t xml:space="preserve"> </w:t>
      </w:r>
      <w:r>
        <w:rPr>
          <w:b/>
          <w:i w:val="0"/>
        </w:rPr>
        <w:t>instancias, instituciones, entidades de cualquier naturaleza jurídica y acciones que se</w:t>
      </w:r>
      <w:r>
        <w:t xml:space="preserve"> </w:t>
      </w:r>
      <w:r>
        <w:rPr>
          <w:b/>
          <w:i w:val="0"/>
        </w:rPr>
        <w:t>desarrollen en el sector audiovisual de Andalucía»</w:t>
      </w:r>
      <w:r>
        <w:rPr>
          <w:b w:val="0"/>
          <w:i w:val="0"/>
        </w:rPr>
        <w:t>, y especialmente, en seis letras:</w:t>
      </w:r>
    </w:p>
    <w:p>
      <w:pPr>
        <w:pStyle w:val="ListBullet2"/>
      </w:pPr>
      <w:r>
        <w:rPr>
          <w:b w:val="0"/>
          <w:i w:val="0"/>
        </w:rPr>
        <w:t>a) impulsará un código de buenas prácticas que delimite los conceptos de sexismo y</w:t>
      </w:r>
      <w:r>
        <w:t xml:space="preserve"> </w:t>
      </w:r>
      <w:r>
        <w:rPr>
          <w:b w:val="0"/>
          <w:i w:val="0"/>
        </w:rPr>
        <w:t>estereotipos sexistas, y de lucha contra la violencia de género, en la comunicación y la</w:t>
      </w:r>
      <w:r>
        <w:t xml:space="preserve"> </w:t>
      </w:r>
      <w:r>
        <w:rPr>
          <w:b w:val="0"/>
          <w:i w:val="0"/>
        </w:rPr>
        <w:t>publicidad;</w:t>
      </w:r>
    </w:p>
    <w:p>
      <w:pPr>
        <w:pStyle w:val="ListBullet2"/>
      </w:pPr>
      <w:r>
        <w:rPr>
          <w:b w:val="0"/>
          <w:i w:val="0"/>
        </w:rPr>
        <w:t xml:space="preserve">b) </w:t>
      </w:r>
      <w:r>
        <w:rPr>
          <w:b/>
          <w:i w:val="0"/>
        </w:rPr>
        <w:t>«Establecerá indicadores que midan la igualdad de género en los medios de</w:t>
      </w:r>
      <w:r>
        <w:t xml:space="preserve"> </w:t>
      </w:r>
      <w:r>
        <w:rPr>
          <w:b/>
          <w:i w:val="0"/>
        </w:rPr>
        <w:t>comunicación social y en la publicidad.»</w:t>
      </w:r>
      <w:r>
        <w:rPr>
          <w:b w:val="0"/>
          <w:i w:val="0"/>
        </w:rPr>
        <w:t>;</w:t>
      </w:r>
    </w:p>
    <w:p>
      <w:pPr>
        <w:pStyle w:val="ListBullet2"/>
      </w:pPr>
      <w:r>
        <w:rPr>
          <w:b w:val="0"/>
          <w:i w:val="0"/>
        </w:rPr>
        <w:t xml:space="preserve">c) promoverá programas, mensajes y </w:t>
      </w:r>
      <w:r>
        <w:rPr>
          <w:b/>
          <w:i w:val="0"/>
        </w:rPr>
        <w:t>«la alfabetización mediática coeducativa»</w:t>
      </w:r>
      <w:r>
        <w:rPr>
          <w:b w:val="0"/>
          <w:i w:val="0"/>
        </w:rPr>
        <w:t>,</w:t>
      </w:r>
      <w:r>
        <w:t xml:space="preserve"> </w:t>
      </w:r>
      <w:r>
        <w:rPr>
          <w:b w:val="0"/>
          <w:i w:val="0"/>
        </w:rPr>
        <w:t>especialmente dirigidos a adolescentes y jóvenes;</w:t>
      </w:r>
    </w:p>
    <w:p>
      <w:pPr>
        <w:pStyle w:val="ListBullet2"/>
      </w:pPr>
      <w:r>
        <w:rPr>
          <w:b w:val="0"/>
          <w:i w:val="0"/>
        </w:rPr>
        <w:t>d) impulsará la formación sobre igualdad y violencia de género en las facultades y</w:t>
      </w:r>
      <w:r>
        <w:t xml:space="preserve"> </w:t>
      </w:r>
      <w:r>
        <w:rPr>
          <w:b w:val="0"/>
          <w:i w:val="0"/>
        </w:rPr>
        <w:t>profesiones relacionadas con los medios;</w:t>
      </w:r>
    </w:p>
    <w:p>
      <w:pPr>
        <w:pStyle w:val="ListBullet2"/>
      </w:pPr>
      <w:r>
        <w:rPr>
          <w:b w:val="0"/>
          <w:i w:val="0"/>
        </w:rPr>
        <w:t>e) fomentará acuerdos para cumplir los objetivos de la ley;</w:t>
      </w:r>
    </w:p>
    <w:p>
      <w:pPr>
        <w:pStyle w:val="ListBullet2"/>
      </w:pPr>
      <w:r>
        <w:rPr>
          <w:b w:val="0"/>
          <w:i w:val="0"/>
        </w:rPr>
        <w:t xml:space="preserve">f) </w:t>
      </w:r>
      <w:r>
        <w:rPr>
          <w:b/>
          <w:i w:val="0"/>
        </w:rPr>
        <w:t>«Promoverá espacios en los medios de comunicación públicos de la Comunidad Autónoma,</w:t>
      </w:r>
      <w:r>
        <w:t xml:space="preserve"> </w:t>
      </w:r>
      <w:r>
        <w:rPr>
          <w:b/>
          <w:i w:val="0"/>
        </w:rPr>
        <w:t>para que realicen la labor de divulgación, información y concienciación, para la</w:t>
      </w:r>
      <w:r>
        <w:t xml:space="preserve"> </w:t>
      </w:r>
      <w:r>
        <w:rPr>
          <w:b/>
          <w:i w:val="0"/>
        </w:rPr>
        <w:t>consecución de la igualdad real entre mujeres y hombres.»</w:t>
      </w:r>
      <w:r>
        <w:rPr>
          <w:b w:val="0"/>
          <w:i w:val="0"/>
        </w:rPr>
      </w:r>
    </w:p>
    <w:p>
      <w:pPr>
        <w:pStyle w:val="ListNumber"/>
      </w:pPr>
      <w:r>
        <w:rPr>
          <w:b w:val="0"/>
          <w:i w:val="0"/>
        </w:rPr>
      </w:r>
      <w:r>
        <w:rPr>
          <w:b/>
          <w:i w:val="0"/>
        </w:rPr>
        <w:t>«La Administración de la Junta de Andalucía promoverá una presencia equilibrada de mujeres</w:t>
      </w:r>
      <w:r>
        <w:t xml:space="preserve"> </w:t>
      </w:r>
      <w:r>
        <w:rPr>
          <w:b/>
          <w:i w:val="0"/>
        </w:rPr>
        <w:t>y hombres en órganos de dirección y decisión de los medios de comunicación social.»</w:t>
      </w:r>
      <w:r>
        <w:rPr>
          <w:b w:val="0"/>
          <w:i w:val="0"/>
        </w:rPr>
      </w:r>
    </w:p>
    <w:p>
      <w:pPr/>
      <w:r>
        <w:rPr>
          <w:b w:val="0"/>
          <w:i w:val="0"/>
        </w:rPr>
        <w:t>Cadena: la Ley 9/2018 (en vigor desde el 16/10/2018) dio la redacción actual. En 2007 el 58.1</w:t>
      </w:r>
      <w:r>
        <w:t xml:space="preserve"> </w:t>
      </w:r>
      <w:r>
        <w:rPr>
          <w:b w:val="0"/>
          <w:i w:val="0"/>
        </w:rPr>
        <w:t xml:space="preserve">se dirigía a </w:t>
      </w:r>
      <w:r>
        <w:rPr>
          <w:b/>
          <w:i w:val="0"/>
        </w:rPr>
        <w:t>«Los medios de comunicación social, cuya actividad se encuentre sujeta al ámbito</w:t>
      </w:r>
      <w:r>
        <w:t xml:space="preserve"> </w:t>
      </w:r>
      <w:r>
        <w:rPr>
          <w:b/>
          <w:i w:val="0"/>
        </w:rPr>
        <w:t>competencial de la Comunidad Autónoma de Andalucía»</w:t>
      </w:r>
      <w:r>
        <w:rPr>
          <w:b w:val="0"/>
          <w:i w:val="0"/>
        </w:rPr>
        <w:t xml:space="preserve">, que solo </w:t>
      </w:r>
      <w:r>
        <w:rPr>
          <w:b/>
          <w:i w:val="0"/>
        </w:rPr>
        <w:t>«promoverán»</w:t>
      </w:r>
      <w:r>
        <w:rPr>
          <w:b w:val="0"/>
          <w:i w:val="0"/>
        </w:rPr>
        <w:t xml:space="preserve"> el lenguaje no</w:t>
      </w:r>
      <w:r>
        <w:t xml:space="preserve"> </w:t>
      </w:r>
      <w:r>
        <w:rPr>
          <w:b w:val="0"/>
          <w:i w:val="0"/>
        </w:rPr>
        <w:t xml:space="preserve">sexista e </w:t>
      </w:r>
      <w:r>
        <w:rPr>
          <w:b/>
          <w:i w:val="0"/>
        </w:rPr>
        <w:t>«impulsarán»</w:t>
      </w:r>
      <w:r>
        <w:rPr>
          <w:b w:val="0"/>
          <w:i w:val="0"/>
        </w:rPr>
        <w:t xml:space="preserve"> la imagen libre de estereotipos; no había mandato propio para los</w:t>
      </w:r>
      <w:r>
        <w:t xml:space="preserve"> </w:t>
      </w:r>
      <w:r>
        <w:rPr>
          <w:b w:val="0"/>
          <w:i w:val="0"/>
        </w:rPr>
        <w:t>medios públicos, ni párrafo sobre la violencia de género, ni la visibilidad de las mujeres en la</w:t>
      </w:r>
      <w:r>
        <w:t xml:space="preserve"> </w:t>
      </w:r>
      <w:r>
        <w:rPr>
          <w:b w:val="0"/>
          <w:i w:val="0"/>
        </w:rPr>
        <w:t>programación, ni la representación equilibrada en los debates con personas expertas; y en lugar de las seis letras del 58.3 había un genérico «fomentará las acciones».</w:t>
      </w:r>
    </w:p>
    <w:p>
      <w:pPr/>
      <w:r>
        <w:rPr>
          <w:b w:val="0"/>
          <w:i w:val="0"/>
        </w:rPr>
        <w:t>Lo que la ley dice de los medios fuera de estos dos artículos está en su sitio: la acción de</w:t>
      </w:r>
      <w:r>
        <w:t xml:space="preserve"> </w:t>
      </w:r>
      <w:r>
        <w:rPr>
          <w:b w:val="0"/>
          <w:i w:val="0"/>
        </w:rPr>
        <w:t>cesación de la publicidad ilícita (artículo 66), las infracciones de los artículos 76.e) y</w:t>
      </w:r>
      <w:r>
        <w:t xml:space="preserve"> </w:t>
      </w:r>
      <w:r>
        <w:rPr>
          <w:b w:val="0"/>
          <w:i w:val="0"/>
        </w:rPr>
        <w:t>77.c), la competencia del Consejo Audiovisual para sancionarlas (85.4) y la difusión de las</w:t>
      </w:r>
      <w:r>
        <w:t xml:space="preserve"> </w:t>
      </w:r>
      <w:r>
        <w:rPr>
          <w:b w:val="0"/>
          <w:i w:val="0"/>
        </w:rPr>
        <w:t>sanciones muy graves en los medios (83.1).</w:t>
      </w:r>
    </w:p>
    <w:p>
      <w:pPr>
        <w:pStyle w:val="Heading4"/>
      </w:pPr>
      <w:r>
        <w:rPr>
          <w:b w:val="0"/>
          <w:i w:val="0"/>
        </w:rPr>
        <w:t>13.2.2.3 Lo que se aplica a la RTVA y a sus medios</w:t>
      </w:r>
    </w:p>
    <w:p>
      <w:pPr/>
      <w:r>
        <w:rPr>
          <w:b w:val="0"/>
          <w:i w:val="0"/>
        </w:rPr>
        <w:t>Ninguna de las leyes de igualdad de este epígrafe nombra a la RTVA ni a Canal Sur. Esta sección reúne lo que</w:t>
      </w:r>
      <w:r>
        <w:t xml:space="preserve"> </w:t>
      </w:r>
      <w:r>
        <w:rPr>
          <w:b w:val="0"/>
          <w:i w:val="0"/>
        </w:rPr>
        <w:t>dicen las normas, con su destinatario literal, y no deduce encajes que ninguna norma haga. La</w:t>
      </w:r>
      <w:r>
        <w:t xml:space="preserve"> </w:t>
      </w:r>
      <w:r>
        <w:rPr>
          <w:b w:val="0"/>
          <w:i w:val="0"/>
        </w:rPr>
        <w:t xml:space="preserve">Ley 18/2007 es, según su título, la de </w:t>
      </w:r>
      <w:r>
        <w:rPr>
          <w:b/>
          <w:i w:val="0"/>
        </w:rPr>
        <w:t>«la radio y televisión de titularidad autonómica</w:t>
      </w:r>
      <w:r>
        <w:t xml:space="preserve"> </w:t>
      </w:r>
      <w:r>
        <w:rPr>
          <w:b/>
          <w:i w:val="0"/>
        </w:rPr>
        <w:t>gestionada por la Agencia Pública Empresarial de la Radio y Televisión de Andalucía (RTVA)»</w:t>
      </w:r>
      <w:r>
        <w:rPr>
          <w:b w:val="0"/>
          <w:i w:val="0"/>
        </w:rPr>
        <w:t>,</w:t>
      </w:r>
      <w:r>
        <w:t xml:space="preserve"> </w:t>
      </w:r>
      <w:r>
        <w:rPr>
          <w:b w:val="0"/>
          <w:i w:val="0"/>
        </w:rPr>
        <w:t xml:space="preserve">y encomienda a la RTVA </w:t>
      </w:r>
      <w:r>
        <w:rPr>
          <w:b/>
          <w:i w:val="0"/>
        </w:rPr>
        <w:t>«la función y misión de servicio público de radio y televisión»</w:t>
      </w:r>
      <w:r>
        <w:rPr>
          <w:b w:val="0"/>
          <w:i w:val="0"/>
        </w:rPr>
      </w:r>
      <w:r>
        <w:t xml:space="preserve"> </w:t>
      </w:r>
      <w:r>
        <w:rPr>
          <w:b w:val="0"/>
          <w:i w:val="0"/>
        </w:rPr>
        <w:t>(artículo 2.1).</w:t>
      </w:r>
    </w:p>
    <w:p>
      <w:pPr/>
      <w:r>
        <w:rPr>
          <w:b w:val="0"/>
          <w:i/>
        </w:rPr>
        <w:t>Lo que dice la propia Ley 18/2007 (se estudia en el tema 5 del común)</w:t>
      </w:r>
      <w:r>
        <w:rPr>
          <w:b w:val="0"/>
          <w:i w:val="0"/>
        </w:rPr>
        <w:t>:</w:t>
      </w:r>
    </w:p>
    <w:p>
      <w:pPr>
        <w:pStyle w:val="ListBullet"/>
      </w:pPr>
      <w:r>
        <w:rPr>
          <w:b w:val="0"/>
          <w:i w:val="0"/>
        </w:rPr>
        <w:t xml:space="preserve">Entre los principios que inspiran la actividad de la RTVA y sus filiales: </w:t>
      </w:r>
      <w:r>
        <w:rPr>
          <w:b/>
          <w:i w:val="0"/>
        </w:rPr>
        <w:t>«El respeto al</w:t>
      </w:r>
      <w:r>
        <w:t xml:space="preserve"> </w:t>
      </w:r>
      <w:r>
        <w:rPr>
          <w:b/>
          <w:i w:val="0"/>
        </w:rPr>
        <w:t>pluralismo político, social, cultural y religioso, y el fomento de los valores de igualdad y no</w:t>
      </w:r>
      <w:r>
        <w:t xml:space="preserve"> </w:t>
      </w:r>
      <w:r>
        <w:rPr>
          <w:b/>
          <w:i w:val="0"/>
        </w:rPr>
        <w:t>discriminación por razón de nacimiento, raza, sexo u orientación sexual, o cualquier otra</w:t>
      </w:r>
      <w:r>
        <w:t xml:space="preserve"> </w:t>
      </w:r>
      <w:r>
        <w:rPr>
          <w:b/>
          <w:i w:val="0"/>
        </w:rPr>
        <w:t>circunstancia personal o social.»</w:t>
      </w:r>
      <w:r>
        <w:rPr>
          <w:b w:val="0"/>
          <w:i w:val="0"/>
        </w:rPr>
        <w:t xml:space="preserve"> (4.1.b) y </w:t>
      </w:r>
      <w:r>
        <w:rPr>
          <w:b/>
          <w:i w:val="0"/>
        </w:rPr>
        <w:t>«La promoción de la igualdad de oportunidades</w:t>
      </w:r>
      <w:r>
        <w:t xml:space="preserve"> </w:t>
      </w:r>
      <w:r>
        <w:rPr>
          <w:b/>
          <w:i w:val="0"/>
        </w:rPr>
        <w:t>entre hombres y mujeres.»</w:t>
      </w:r>
      <w:r>
        <w:rPr>
          <w:b w:val="0"/>
          <w:i w:val="0"/>
        </w:rPr>
        <w:t xml:space="preserve"> (4.1.f).</w:t>
      </w:r>
    </w:p>
    <w:p>
      <w:pPr>
        <w:pStyle w:val="ListBullet"/>
      </w:pPr>
      <w:r>
        <w:rPr>
          <w:b w:val="0"/>
          <w:i w:val="0"/>
        </w:rPr>
        <w:t xml:space="preserve">Las programaciones deberán </w:t>
      </w:r>
      <w:r>
        <w:rPr>
          <w:b/>
          <w:i w:val="0"/>
        </w:rPr>
        <w:t>«Promover el respeto a la dignidad humana y, especialmente, a</w:t>
      </w:r>
      <w:r>
        <w:t xml:space="preserve"> </w:t>
      </w:r>
      <w:r>
        <w:rPr>
          <w:b/>
          <w:i w:val="0"/>
        </w:rPr>
        <w:t>los derechos de la juventud y de la infancia, la igualdad entre hombre y mujer y la no</w:t>
      </w:r>
      <w:r>
        <w:t xml:space="preserve"> </w:t>
      </w:r>
      <w:r>
        <w:rPr>
          <w:b/>
          <w:i w:val="0"/>
        </w:rPr>
        <w:t>discriminación por motivos de nacimiento, raza, ideología, religión, sexo u orientación sexual,</w:t>
      </w:r>
      <w:r>
        <w:t xml:space="preserve"> </w:t>
      </w:r>
      <w:r>
        <w:rPr>
          <w:b/>
          <w:i w:val="0"/>
        </w:rPr>
        <w:t>o cualquier otra circunstancia personal o social.»</w:t>
      </w:r>
      <w:r>
        <w:rPr>
          <w:b w:val="0"/>
          <w:i w:val="0"/>
        </w:rPr>
        <w:t xml:space="preserve"> (4.3.c).</w:t>
      </w:r>
    </w:p>
    <w:p>
      <w:pPr>
        <w:pStyle w:val="ListBullet"/>
      </w:pPr>
      <w:r>
        <w:rPr>
          <w:b w:val="0"/>
          <w:i w:val="0"/>
        </w:rPr>
        <w:t xml:space="preserve">El Consejo de Administración, de nueve miembros, </w:t>
      </w:r>
      <w:r>
        <w:rPr>
          <w:b/>
          <w:i w:val="0"/>
        </w:rPr>
        <w:t>«debiéndose respetar el principio de</w:t>
      </w:r>
      <w:r>
        <w:t xml:space="preserve"> </w:t>
      </w:r>
      <w:r>
        <w:rPr>
          <w:b/>
          <w:i w:val="0"/>
        </w:rPr>
        <w:t>paridad de género»</w:t>
      </w:r>
      <w:r>
        <w:rPr>
          <w:b w:val="0"/>
          <w:i w:val="0"/>
        </w:rPr>
        <w:t xml:space="preserve"> (14.1, en la redacción de la Ley 2/2019, de 26 de junio, vigente desde el</w:t>
      </w:r>
      <w:r>
        <w:t xml:space="preserve"> </w:t>
      </w:r>
      <w:r>
        <w:rPr>
          <w:b w:val="0"/>
          <w:i w:val="0"/>
        </w:rPr>
        <w:t>28/06/2019).</w:t>
      </w:r>
    </w:p>
    <w:p>
      <w:pPr>
        <w:pStyle w:val="ListBullet"/>
      </w:pPr>
      <w:r>
        <w:rPr>
          <w:b w:val="0"/>
          <w:i w:val="0"/>
        </w:rPr>
        <w:t xml:space="preserve">El Consejo Asesor, de quince miembros, </w:t>
      </w:r>
      <w:r>
        <w:rPr>
          <w:b/>
          <w:i w:val="0"/>
        </w:rPr>
        <w:t>«observando el principio de composición equilibrada</w:t>
      </w:r>
      <w:r>
        <w:t xml:space="preserve"> </w:t>
      </w:r>
      <w:r>
        <w:rPr>
          <w:b/>
          <w:i w:val="0"/>
        </w:rPr>
        <w:t>de hombres y mujeres»</w:t>
      </w:r>
      <w:r>
        <w:rPr>
          <w:b w:val="0"/>
          <w:i w:val="0"/>
        </w:rPr>
        <w:t xml:space="preserve">; entre sus vocales hay una persona a propuesta </w:t>
      </w:r>
      <w:r>
        <w:rPr>
          <w:b/>
          <w:i w:val="0"/>
        </w:rPr>
        <w:t>«del Consejo Andaluz</w:t>
      </w:r>
      <w:r>
        <w:t xml:space="preserve"> </w:t>
      </w:r>
      <w:r>
        <w:rPr>
          <w:b/>
          <w:i w:val="0"/>
        </w:rPr>
        <w:t>LGBTI»</w:t>
      </w:r>
      <w:r>
        <w:rPr>
          <w:b w:val="0"/>
          <w:i w:val="0"/>
        </w:rPr>
        <w:t xml:space="preserve"> y otra </w:t>
      </w:r>
      <w:r>
        <w:rPr>
          <w:b/>
          <w:i w:val="0"/>
        </w:rPr>
        <w:t>«del Consejo Andaluz de Participación de las Mujeres»</w:t>
      </w:r>
      <w:r>
        <w:rPr>
          <w:b w:val="0"/>
          <w:i w:val="0"/>
        </w:rPr>
        <w:t xml:space="preserve"> (20.1, en la</w:t>
      </w:r>
      <w:r>
        <w:t xml:space="preserve"> </w:t>
      </w:r>
      <w:r>
        <w:rPr>
          <w:b w:val="0"/>
          <w:i w:val="0"/>
        </w:rPr>
        <w:t>redacción del Decreto-ley 5/2024, de 21 de mayo, vigente desde el 25/05/2024).</w:t>
      </w:r>
    </w:p>
    <w:p>
      <w:pPr>
        <w:pStyle w:val="ListBullet"/>
      </w:pPr>
      <w:r>
        <w:rPr>
          <w:b w:val="0"/>
          <w:i w:val="0"/>
        </w:rPr>
        <w:t xml:space="preserve">Disposición adicional tercera: </w:t>
      </w:r>
      <w:r>
        <w:rPr>
          <w:b/>
          <w:i w:val="0"/>
        </w:rPr>
        <w:t>«se entenderá por composición equilibrada la presencia de</w:t>
      </w:r>
      <w:r>
        <w:t xml:space="preserve"> </w:t>
      </w:r>
      <w:r>
        <w:rPr>
          <w:b/>
          <w:i w:val="0"/>
        </w:rPr>
        <w:t>mujeres y hombres de forma que, en el conjunto a que se refiera, las personas de cada sexo no</w:t>
      </w:r>
      <w:r>
        <w:t xml:space="preserve"> </w:t>
      </w:r>
      <w:r>
        <w:rPr>
          <w:b/>
          <w:i w:val="0"/>
        </w:rPr>
        <w:t>superen el sesenta por ciento ni sean menos del cuarenta por ciento.»</w:t>
      </w:r>
      <w:r>
        <w:rPr>
          <w:b w:val="0"/>
          <w:i w:val="0"/>
        </w:rPr>
        <w:t xml:space="preserve"> Es el mismo umbral que</w:t>
      </w:r>
      <w:r>
        <w:t xml:space="preserve"> </w:t>
      </w:r>
      <w:r>
        <w:rPr>
          <w:b w:val="0"/>
          <w:i w:val="0"/>
        </w:rPr>
        <w:t>el artículo 3.3 de la Ley 12/2007.</w:t>
      </w:r>
    </w:p>
    <w:p>
      <w:pPr/>
      <w:r>
        <w:rPr>
          <w:b w:val="0"/>
          <w:i/>
        </w:rPr>
        <w:t>Lo que dice la Ley 12/2007</w:t>
      </w:r>
      <w:r>
        <w:rPr>
          <w:b w:val="0"/>
          <w:i w:val="0"/>
        </w:rPr>
        <w:t>:</w:t>
      </w:r>
    </w:p>
    <w:p>
      <w:pPr>
        <w:pStyle w:val="ListBullet"/>
      </w:pPr>
      <w:r>
        <w:rPr>
          <w:b w:val="0"/>
          <w:i w:val="0"/>
        </w:rPr>
        <w:t xml:space="preserve">A </w:t>
      </w:r>
      <w:r>
        <w:rPr>
          <w:b/>
          <w:i w:val="0"/>
        </w:rPr>
        <w:t>«Los medios de comunicación social públicos»</w:t>
      </w:r>
      <w:r>
        <w:rPr>
          <w:b w:val="0"/>
          <w:i w:val="0"/>
        </w:rPr>
        <w:t>: perspectiva de género transversal, uso</w:t>
      </w:r>
      <w:r>
        <w:t xml:space="preserve"> </w:t>
      </w:r>
      <w:r>
        <w:rPr>
          <w:b w:val="0"/>
          <w:i w:val="0"/>
        </w:rPr>
        <w:t>no sexista del lenguaje, imagen libre de estereotipos sexistas y velar por que las</w:t>
      </w:r>
      <w:r>
        <w:t xml:space="preserve"> </w:t>
      </w:r>
      <w:r>
        <w:rPr>
          <w:b w:val="0"/>
          <w:i w:val="0"/>
        </w:rPr>
        <w:t>programaciones cumplan el principio de igualdad (58.1, párrafo primero).</w:t>
      </w:r>
    </w:p>
    <w:p>
      <w:pPr>
        <w:pStyle w:val="ListBullet"/>
      </w:pPr>
      <w:r>
        <w:rPr>
          <w:b w:val="0"/>
          <w:i w:val="0"/>
        </w:rPr>
        <w:t>A todos los medios de comunicación social: evitar contenidos, emisiones o publicidad</w:t>
      </w:r>
      <w:r>
        <w:t xml:space="preserve"> </w:t>
      </w:r>
      <w:r>
        <w:rPr>
          <w:b w:val="0"/>
          <w:i w:val="0"/>
        </w:rPr>
        <w:t>sexista que justifique, banalice o incite a la violencia de género, con un lenguaje crítico</w:t>
      </w:r>
      <w:r>
        <w:t xml:space="preserve"> </w:t>
      </w:r>
      <w:r>
        <w:rPr>
          <w:b w:val="0"/>
          <w:i w:val="0"/>
        </w:rPr>
        <w:t>hacia el agresor y presentando a los hijos e hijas menores como víctimas directas (58.1,</w:t>
      </w:r>
      <w:r>
        <w:t xml:space="preserve"> </w:t>
      </w:r>
      <w:r>
        <w:rPr>
          <w:b w:val="0"/>
          <w:i w:val="0"/>
        </w:rPr>
        <w:t>párrafo segundo); códigos de conducta por autorregulación, colaboración con las campañas</w:t>
      </w:r>
      <w:r>
        <w:t xml:space="preserve"> </w:t>
      </w:r>
      <w:r>
        <w:rPr>
          <w:b w:val="0"/>
          <w:i w:val="0"/>
        </w:rPr>
        <w:t>institucionales, visibilidad de las mujeres en la programación y representación equilibrada</w:t>
      </w:r>
      <w:r>
        <w:t xml:space="preserve"> </w:t>
      </w:r>
      <w:r>
        <w:rPr>
          <w:b w:val="0"/>
          <w:i w:val="0"/>
        </w:rPr>
        <w:t>en los debates con personas expertas (58.2).</w:t>
      </w:r>
    </w:p>
    <w:p>
      <w:pPr>
        <w:pStyle w:val="ListBullet"/>
      </w:pPr>
      <w:r>
        <w:rPr>
          <w:b w:val="0"/>
          <w:i w:val="0"/>
        </w:rPr>
        <w:t xml:space="preserve">A la Administración de la Junta: </w:t>
      </w:r>
      <w:r>
        <w:rPr>
          <w:b/>
          <w:i w:val="0"/>
        </w:rPr>
        <w:t>«Promoverá espacios en los medios de comunicación públicos</w:t>
      </w:r>
      <w:r>
        <w:t xml:space="preserve"> </w:t>
      </w:r>
      <w:r>
        <w:rPr>
          <w:b/>
          <w:i w:val="0"/>
        </w:rPr>
        <w:t>de la Comunidad Autónoma»</w:t>
      </w:r>
      <w:r>
        <w:rPr>
          <w:b w:val="0"/>
          <w:i w:val="0"/>
        </w:rPr>
        <w:t xml:space="preserve"> para la divulgación, información y concienciación sobre la</w:t>
      </w:r>
      <w:r>
        <w:t xml:space="preserve"> </w:t>
      </w:r>
      <w:r>
        <w:rPr>
          <w:b w:val="0"/>
          <w:i w:val="0"/>
        </w:rPr>
        <w:t>igualdad (58.3.f), y promoverá la presencia equilibrada en los órganos de dirección y decisión</w:t>
      </w:r>
      <w:r>
        <w:t xml:space="preserve"> </w:t>
      </w:r>
      <w:r>
        <w:rPr>
          <w:b w:val="0"/>
          <w:i w:val="0"/>
        </w:rPr>
        <w:t>de los medios (58.4).</w:t>
      </w:r>
    </w:p>
    <w:p>
      <w:pPr>
        <w:pStyle w:val="ListBullet"/>
      </w:pPr>
      <w:r>
        <w:rPr>
          <w:b w:val="0"/>
          <w:i w:val="0"/>
        </w:rPr>
        <w:t>El Consejo Audiovisual de Andalucía fomenta la igualdad en las programaciones y la publicidad</w:t>
      </w:r>
      <w:r>
        <w:t xml:space="preserve"> </w:t>
      </w:r>
      <w:r>
        <w:rPr>
          <w:b w:val="0"/>
          <w:i w:val="0"/>
        </w:rPr>
        <w:t>de los medios de comunicación en Andalucía (57.3), y es el órgano que incoa y resuelve los</w:t>
      </w:r>
      <w:r>
        <w:t xml:space="preserve"> </w:t>
      </w:r>
      <w:r>
        <w:rPr>
          <w:b w:val="0"/>
          <w:i w:val="0"/>
        </w:rPr>
        <w:t>procedimientos por las infracciones de publicidad sexista (76.e, grave) y de lenguaje</w:t>
      </w:r>
      <w:r>
        <w:t xml:space="preserve"> </w:t>
      </w:r>
      <w:r>
        <w:rPr>
          <w:b w:val="0"/>
          <w:i w:val="0"/>
        </w:rPr>
        <w:t xml:space="preserve">discriminatorio o imágenes estereotipadas de subordinación </w:t>
      </w:r>
      <w:r>
        <w:rPr>
          <w:b/>
          <w:i w:val="0"/>
        </w:rPr>
        <w:t>«en los medios de comunicación</w:t>
      </w:r>
      <w:r>
        <w:t xml:space="preserve"> </w:t>
      </w:r>
      <w:r>
        <w:rPr>
          <w:b/>
          <w:i w:val="0"/>
        </w:rPr>
        <w:t>social de Andalucía»</w:t>
      </w:r>
      <w:r>
        <w:rPr>
          <w:b w:val="0"/>
          <w:i w:val="0"/>
        </w:rPr>
        <w:t xml:space="preserve"> (77.c, muy grave) (85.4).</w:t>
      </w:r>
    </w:p>
    <w:p>
      <w:pPr>
        <w:pStyle w:val="ListBullet"/>
      </w:pPr>
      <w:r>
        <w:rPr>
          <w:b w:val="0"/>
          <w:i w:val="0"/>
        </w:rPr>
        <w:t xml:space="preserve">La publicación de las sanciones muy graves </w:t>
      </w:r>
      <w:r>
        <w:rPr>
          <w:b/>
          <w:i w:val="0"/>
        </w:rPr>
        <w:t>«podrá hacerse extensiva a los medios de</w:t>
      </w:r>
      <w:r>
        <w:t xml:space="preserve"> </w:t>
      </w:r>
      <w:r>
        <w:rPr>
          <w:b/>
          <w:i w:val="0"/>
        </w:rPr>
        <w:t>comunicación social»</w:t>
      </w:r>
      <w:r>
        <w:rPr>
          <w:b w:val="0"/>
          <w:i w:val="0"/>
        </w:rPr>
        <w:t>, a costa del sancionado (83.1).</w:t>
      </w:r>
    </w:p>
    <w:p>
      <w:pPr/>
      <w:r>
        <w:rPr>
          <w:b w:val="0"/>
          <w:i/>
        </w:rPr>
        <w:t>Lo que dice la Ley 15/2022</w:t>
      </w:r>
      <w:r>
        <w:rPr>
          <w:b w:val="0"/>
          <w:i w:val="0"/>
        </w:rPr>
        <w:t>:</w:t>
      </w:r>
    </w:p>
    <w:p>
      <w:pPr>
        <w:pStyle w:val="ListBullet"/>
      </w:pPr>
      <w:r>
        <w:rPr>
          <w:b w:val="0"/>
          <w:i w:val="0"/>
        </w:rPr>
      </w:r>
      <w:r>
        <w:rPr>
          <w:b/>
          <w:i w:val="0"/>
        </w:rPr>
        <w:t>«Todos los medios de comunicación social»</w:t>
      </w:r>
      <w:r>
        <w:rPr>
          <w:b w:val="0"/>
          <w:i w:val="0"/>
        </w:rPr>
        <w:t xml:space="preserve"> respetarán el derecho a la igualdad de trato en</w:t>
      </w:r>
      <w:r>
        <w:t xml:space="preserve"> </w:t>
      </w:r>
      <w:r>
        <w:rPr>
          <w:b w:val="0"/>
          <w:i w:val="0"/>
        </w:rPr>
        <w:t>el tratamiento y formato accesible de la información, sus contenidos y su programación (22.1);</w:t>
      </w:r>
      <w:r>
        <w:t xml:space="preserve"> </w:t>
      </w:r>
      <w:r>
        <w:rPr>
          <w:b w:val="0"/>
          <w:i w:val="0"/>
        </w:rPr>
        <w:t>es publicidad ilícita la comercial o institucional con elementos discriminatorios (22.3). El</w:t>
      </w:r>
      <w:r>
        <w:t xml:space="preserve"> </w:t>
      </w:r>
      <w:r>
        <w:rPr>
          <w:b w:val="0"/>
          <w:i w:val="0"/>
        </w:rPr>
        <w:t>artículo 22 es básico (disposición final octava, apartado 6).</w:t>
      </w:r>
    </w:p>
    <w:p>
      <w:pPr>
        <w:pStyle w:val="ListBullet"/>
      </w:pPr>
      <w:r>
        <w:rPr>
          <w:b w:val="0"/>
          <w:i w:val="0"/>
        </w:rPr>
        <w:t xml:space="preserve">Al valorar el daño moral de una discriminación se tiene en cuenta, en su caso, </w:t>
      </w:r>
      <w:r>
        <w:rPr>
          <w:b/>
          <w:i w:val="0"/>
        </w:rPr>
        <w:t>«la difusión</w:t>
      </w:r>
      <w:r>
        <w:t xml:space="preserve"> </w:t>
      </w:r>
      <w:r>
        <w:rPr>
          <w:b/>
          <w:i w:val="0"/>
        </w:rPr>
        <w:t>o audiencia del medio a través del que se haya producido»</w:t>
      </w:r>
      <w:r>
        <w:rPr>
          <w:b w:val="0"/>
          <w:i w:val="0"/>
        </w:rPr>
        <w:t xml:space="preserve"> (27.1).</w:t>
      </w:r>
    </w:p>
    <w:p>
      <w:pPr/>
      <w:r>
        <w:rPr>
          <w:b w:val="0"/>
          <w:i/>
        </w:rPr>
        <w:t>Lo que dice la Ley 4/2023</w:t>
      </w:r>
      <w:r>
        <w:rPr>
          <w:b w:val="0"/>
          <w:i w:val="0"/>
        </w:rPr>
        <w:t>:</w:t>
      </w:r>
    </w:p>
    <w:p>
      <w:pPr>
        <w:pStyle w:val="ListBullet"/>
      </w:pPr>
      <w:r>
        <w:rPr>
          <w:b w:val="0"/>
          <w:i w:val="0"/>
        </w:rPr>
      </w:r>
      <w:r>
        <w:rPr>
          <w:b/>
          <w:i w:val="0"/>
        </w:rPr>
        <w:t>«Todos los medios de comunicación social»</w:t>
      </w:r>
      <w:r>
        <w:rPr>
          <w:b w:val="0"/>
          <w:i w:val="0"/>
        </w:rPr>
        <w:t xml:space="preserve"> respetarán la igualdad de trato de las personas</w:t>
      </w:r>
      <w:r>
        <w:t xml:space="preserve"> </w:t>
      </w:r>
      <w:r>
        <w:rPr>
          <w:b w:val="0"/>
          <w:i w:val="0"/>
        </w:rPr>
        <w:t>LGTBI en el tratamiento de la información, sus contenidos y su programación (27.1).</w:t>
      </w:r>
    </w:p>
    <w:p>
      <w:pPr>
        <w:pStyle w:val="ListBullet"/>
      </w:pPr>
      <w:r>
        <w:rPr>
          <w:b w:val="0"/>
          <w:i w:val="0"/>
        </w:rPr>
        <w:t xml:space="preserve">En </w:t>
      </w:r>
      <w:r>
        <w:rPr>
          <w:b/>
          <w:i w:val="0"/>
        </w:rPr>
        <w:t>«los medios de comunicación de titularidad pública y en los que perciban subvenciones</w:t>
      </w:r>
      <w:r>
        <w:t xml:space="preserve"> </w:t>
      </w:r>
      <w:r>
        <w:rPr>
          <w:b/>
          <w:i w:val="0"/>
        </w:rPr>
        <w:t>públicas»</w:t>
      </w:r>
      <w:r>
        <w:rPr>
          <w:b w:val="0"/>
          <w:i w:val="0"/>
        </w:rPr>
        <w:t>, los poderes públicos fomentarán la sensibilización y el respeto a la diversidad y</w:t>
      </w:r>
      <w:r>
        <w:t xml:space="preserve"> </w:t>
      </w:r>
      <w:r>
        <w:rPr>
          <w:b w:val="0"/>
          <w:i w:val="0"/>
        </w:rPr>
        <w:t>adoptarán medidas para eliminar contenidos que inciten al odio, la discriminación o la</w:t>
      </w:r>
      <w:r>
        <w:t xml:space="preserve"> </w:t>
      </w:r>
      <w:r>
        <w:rPr>
          <w:b w:val="0"/>
          <w:i w:val="0"/>
        </w:rPr>
        <w:t>violencia contra las personas LGTBI (27.2; su inciso final está recurrido, sin sentencia a</w:t>
      </w:r>
      <w:r>
        <w:t xml:space="preserve"> </w:t>
      </w:r>
      <w:r>
        <w:rPr>
          <w:b w:val="0"/>
          <w:i w:val="0"/>
        </w:rPr>
        <w:t>24/09/2026).</w:t>
      </w:r>
    </w:p>
    <w:p>
      <w:pPr>
        <w:pStyle w:val="ListBullet"/>
      </w:pPr>
      <w:r>
        <w:rPr>
          <w:b w:val="0"/>
          <w:i w:val="0"/>
        </w:rPr>
        <w:t xml:space="preserve">En el ámbito laboral, el artículo 15.1 obliga a </w:t>
      </w:r>
      <w:r>
        <w:rPr>
          <w:b/>
          <w:i w:val="0"/>
        </w:rPr>
        <w:t>«Las empresas de más de cincuenta personas</w:t>
      </w:r>
      <w:r>
        <w:t xml:space="preserve"> </w:t>
      </w:r>
      <w:r>
        <w:rPr>
          <w:b/>
          <w:i w:val="0"/>
        </w:rPr>
        <w:t>trabajadoras»</w:t>
      </w:r>
      <w:r>
        <w:rPr>
          <w:b w:val="0"/>
          <w:i w:val="0"/>
        </w:rPr>
        <w:t xml:space="preserve"> a contar con el conjunto planificado de medidas y el protocolo frente al acoso</w:t>
      </w:r>
      <w:r>
        <w:t xml:space="preserve"> </w:t>
      </w:r>
      <w:r>
        <w:rPr>
          <w:b w:val="0"/>
          <w:i w:val="0"/>
        </w:rPr>
        <w:t>y la violencia LGTBI, desarrollado por el Real Decreto 1026/2024; y el 14 fija las medidas que</w:t>
      </w:r>
      <w:r>
        <w:t xml:space="preserve"> </w:t>
      </w:r>
      <w:r>
        <w:rPr>
          <w:b w:val="0"/>
          <w:i w:val="0"/>
        </w:rPr>
        <w:t>deben adoptar las Administraciones públicas en sus políticas de empleo. El tema no determina</w:t>
      </w:r>
      <w:r>
        <w:t xml:space="preserve"> </w:t>
      </w:r>
      <w:r>
        <w:rPr>
          <w:b w:val="0"/>
          <w:i w:val="0"/>
        </w:rPr>
        <w:t>qué plantilla o qué convenio aplican a la RTVA y a CSRTV: el X Convenio Colectivo es el tema</w:t>
      </w:r>
      <w:r>
        <w:t xml:space="preserve"> </w:t>
      </w:r>
      <w:r>
        <w:rPr>
          <w:b w:val="0"/>
          <w:i w:val="0"/>
        </w:rPr>
        <w:t>7 del común.</w:t>
      </w:r>
    </w:p>
    <w:p>
      <w:pPr>
        <w:pStyle w:val="Heading3"/>
      </w:pPr>
      <w:r>
        <w:rPr>
          <w:b w:val="0"/>
          <w:i w:val="0"/>
        </w:rPr>
        <w:t>13.2.3 Representación equilibrada</w:t>
      </w:r>
    </w:p>
    <w:p>
      <w:pPr/>
      <w:r>
        <w:rPr>
          <w:b w:val="0"/>
          <w:i w:val="0"/>
        </w:rPr>
        <w:t>La Ley 12/2007 la define (artículo 3.3):</w:t>
      </w:r>
    </w:p>
    <w:p>
      <w:pPr/>
      <w:r>
        <w:rPr>
          <w:b w:val="0"/>
          <w:i w:val="0"/>
        </w:rPr>
        <w:t xml:space="preserve">Representación equilibrada: </w:t>
      </w:r>
      <w:r>
        <w:rPr>
          <w:b/>
          <w:i w:val="0"/>
        </w:rPr>
        <w:t>«aquella situación que garantice la presencia de mujeres</w:t>
      </w:r>
      <w:r>
        <w:t xml:space="preserve"> </w:t>
      </w:r>
      <w:r>
        <w:rPr>
          <w:b/>
          <w:i w:val="0"/>
        </w:rPr>
        <w:t>y hombres de forma que, en el conjunto de personas a que se refiera cada sexo ni supere el</w:t>
      </w:r>
      <w:r>
        <w:t xml:space="preserve"> </w:t>
      </w:r>
      <w:r>
        <w:rPr>
          <w:b/>
          <w:i w:val="0"/>
        </w:rPr>
        <w:t>sesenta por ciento ni sea menos del cuarenta por ciento.»</w:t>
      </w:r>
      <w:r>
        <w:rPr>
          <w:b w:val="0"/>
          <w:i w:val="0"/>
        </w:rPr>
        <w:t xml:space="preserve"> (Se transcribe con la sintaxis</w:t>
      </w:r>
      <w:r>
        <w:t xml:space="preserve"> </w:t>
      </w:r>
      <w:r>
        <w:rPr>
          <w:b w:val="0"/>
          <w:i w:val="0"/>
        </w:rPr>
        <w:t>del original.)</w:t>
      </w:r>
    </w:p>
    <w:p>
      <w:pPr/>
      <w:r>
        <w:rPr>
          <w:b w:val="0"/>
          <w:i w:val="0"/>
        </w:rPr>
        <w:t>La disposición adicional tercera de la Ley 18/2007 fija el mismo umbral para la RTVA (más arriba).</w:t>
      </w:r>
      <w:r>
        <w:t xml:space="preserve"> </w:t>
      </w:r>
      <w:r>
        <w:rPr>
          <w:b w:val="0"/>
          <w:i w:val="0"/>
        </w:rPr>
        <w:t>Donde la norma la pide en el contenido informativo:</w:t>
      </w:r>
    </w:p>
    <w:p>
      <w:pPr>
        <w:pStyle w:val="ListBullet"/>
      </w:pPr>
      <w:r>
        <w:rPr>
          <w:b w:val="0"/>
          <w:i w:val="0"/>
        </w:rPr>
        <w:t xml:space="preserve">Ley 12/2007, artículo 58.2: los medios </w:t>
      </w:r>
      <w:r>
        <w:rPr>
          <w:b/>
          <w:i w:val="0"/>
        </w:rPr>
        <w:t>«darán visibilidad a las mujeres en la programación y</w:t>
      </w:r>
      <w:r>
        <w:t xml:space="preserve"> </w:t>
      </w:r>
      <w:r>
        <w:rPr>
          <w:b/>
          <w:i w:val="0"/>
        </w:rPr>
        <w:t>contenidos y promoverán una representación equilibrada de mujeres y hombres en los debates</w:t>
      </w:r>
      <w:r>
        <w:t xml:space="preserve"> </w:t>
      </w:r>
      <w:r>
        <w:rPr>
          <w:b/>
          <w:i w:val="0"/>
        </w:rPr>
        <w:t>públicos con personas expertas.»</w:t>
      </w:r>
      <w:r>
        <w:rPr>
          <w:b w:val="0"/>
          <w:i w:val="0"/>
        </w:rPr>
        <w:t xml:space="preserve"> El 58.4 lleva la presencia equilibrada a los órganos de</w:t>
      </w:r>
      <w:r>
        <w:t xml:space="preserve"> </w:t>
      </w:r>
      <w:r>
        <w:rPr>
          <w:b w:val="0"/>
          <w:i w:val="0"/>
        </w:rPr>
        <w:t>dirección y decisión de los medios.</w:t>
      </w:r>
    </w:p>
    <w:p>
      <w:pPr>
        <w:pStyle w:val="ListBullet"/>
      </w:pPr>
      <w:r>
        <w:rPr>
          <w:b w:val="0"/>
          <w:i w:val="0"/>
        </w:rPr>
        <w:t>LGCA, artículo 6: imagen igualitaria (6.1), autorregulación para una representación igualitaria de</w:t>
      </w:r>
      <w:r>
        <w:t xml:space="preserve"> </w:t>
      </w:r>
      <w:r>
        <w:rPr>
          <w:b w:val="0"/>
          <w:i w:val="0"/>
        </w:rPr>
        <w:t>las mujeres en el sector (6.2) y el informe anual sobre la representación de las mujeres en</w:t>
      </w:r>
      <w:r>
        <w:t xml:space="preserve"> </w:t>
      </w:r>
      <w:r>
        <w:rPr>
          <w:b w:val="0"/>
          <w:i w:val="0"/>
        </w:rPr>
        <w:t>noticiarios e informativos, referido a los prestadores de ámbito estatal (6.4) (más arriba).</w:t>
      </w:r>
    </w:p>
    <w:p>
      <w:pPr>
        <w:pStyle w:val="ListBullet"/>
      </w:pPr>
      <w:r>
        <w:rPr>
          <w:b w:val="0"/>
          <w:i w:val="0"/>
        </w:rPr>
        <w:t xml:space="preserve">LGCA, artículo 7.2: presencia de las personas con discapacidad </w:t>
      </w:r>
      <w:r>
        <w:rPr>
          <w:b/>
          <w:i w:val="0"/>
        </w:rPr>
        <w:t>proporcional al peso y a la</w:t>
      </w:r>
      <w:r>
        <w:t xml:space="preserve"> </w:t>
      </w:r>
      <w:r>
        <w:rPr>
          <w:b/>
          <w:i w:val="0"/>
        </w:rPr>
        <w:t>participación de dichas personas en el conjunto de la sociedad</w:t>
      </w:r>
      <w:r>
        <w:rPr>
          <w:b w:val="0"/>
          <w:i w:val="0"/>
        </w:rPr>
        <w:t xml:space="preserve"> (más arriba).</w:t>
      </w:r>
    </w:p>
    <w:p>
      <w:pPr/>
      <w:r>
        <w:rPr>
          <w:b w:val="0"/>
          <w:i w:val="0"/>
        </w:rPr>
        <w:t>El compromiso de Canal Sur que baja a la redacción es el punto 57 del Contrato-programa 2024-2026:</w:t>
      </w:r>
      <w:r>
        <w:t xml:space="preserve"> </w:t>
      </w:r>
      <w:r>
        <w:rPr>
          <w:b w:val="0"/>
          <w:i w:val="0"/>
        </w:rPr>
      </w:r>
      <w:r>
        <w:rPr>
          <w:b/>
          <w:i w:val="0"/>
        </w:rPr>
        <w:t>«Los equipos de personal de redacción de programas y de los servicios informativos de todos los</w:t>
      </w:r>
      <w:r>
        <w:t xml:space="preserve"> </w:t>
      </w:r>
      <w:r>
        <w:rPr>
          <w:b/>
          <w:i w:val="0"/>
        </w:rPr>
        <w:t>medios de Canal Sur tenderán a una composición proporcional equilibrada efectiva en pro de la</w:t>
      </w:r>
      <w:r>
        <w:t xml:space="preserve"> </w:t>
      </w:r>
      <w:r>
        <w:rPr>
          <w:b/>
          <w:i w:val="0"/>
        </w:rPr>
        <w:t>igualdad de la mujer en puestos de redacción, de presentación, y de edición. Será un objetivo</w:t>
      </w:r>
      <w:r>
        <w:t xml:space="preserve"> </w:t>
      </w:r>
      <w:r>
        <w:rPr>
          <w:b/>
          <w:i w:val="0"/>
        </w:rPr>
        <w:t>permanente equilibrar la representación de la mujer en todo tipo de programas, espacios y</w:t>
      </w:r>
      <w:r>
        <w:t xml:space="preserve"> </w:t>
      </w:r>
      <w:r>
        <w:rPr>
          <w:b/>
          <w:i w:val="0"/>
        </w:rPr>
        <w:t>contenidos, especialmente en noticiarios, informativos de actualidad y divulgativos y culturales, y</w:t>
      </w:r>
      <w:r>
        <w:t xml:space="preserve"> </w:t>
      </w:r>
      <w:r>
        <w:rPr>
          <w:b/>
          <w:i w:val="0"/>
        </w:rPr>
        <w:t>su representación equilibrada igualmente en relación a las personas consultadas e invitadas en</w:t>
      </w:r>
      <w:r>
        <w:t xml:space="preserve"> </w:t>
      </w:r>
      <w:r>
        <w:rPr>
          <w:b/>
          <w:i w:val="0"/>
        </w:rPr>
        <w:t>programas para tratamiento de análisis sobre temas de actualidad e interés social, contando con</w:t>
      </w:r>
      <w:r>
        <w:t xml:space="preserve"> </w:t>
      </w:r>
      <w:r>
        <w:rPr>
          <w:b/>
          <w:i w:val="0"/>
        </w:rPr>
        <w:t>mujeres expertas e intervinientes en tertulias, espacios de opinión y debates.»</w:t>
      </w:r>
      <w:r>
        <w:rPr>
          <w:b w:val="0"/>
          <w:i w:val="0"/>
        </w:rPr>
      </w:r>
      <w:r>
        <w:t xml:space="preserve"> </w:t>
      </w:r>
      <w:r>
        <w:rPr>
          <w:b w:val="0"/>
          <w:i w:val="0"/>
        </w:rPr>
        <w:t>Para el productor, el punto 57 dice a quién se sienta en un plató: la composición del equipo que se</w:t>
      </w:r>
      <w:r>
        <w:t xml:space="preserve"> </w:t>
      </w:r>
      <w:r>
        <w:rPr>
          <w:b w:val="0"/>
          <w:i w:val="0"/>
        </w:rPr>
        <w:t>dimensiona y la elección de personas invitadas, expertas y tertulianas son decisiones de producción.</w:t>
      </w:r>
    </w:p>
    <w:p>
      <w:pPr>
        <w:pStyle w:val="Heading3"/>
      </w:pPr>
      <w:r>
        <w:rPr>
          <w:b w:val="0"/>
          <w:i w:val="0"/>
        </w:rPr>
        <w:t>13.2.4 Accesibilidad en la Ley 13/2022</w:t>
      </w:r>
    </w:p>
    <w:p>
      <w:pPr/>
      <w:r>
        <w:rPr>
          <w:b w:val="0"/>
          <w:i w:val="0"/>
        </w:rPr>
        <w:t>El principio está en el artículo 7.3: «</w:t>
      </w:r>
      <w:r>
        <w:rPr>
          <w:b/>
          <w:i w:val="0"/>
        </w:rPr>
        <w:t>Se garantizará la accesibilidad universal del servicio de</w:t>
      </w:r>
      <w:r>
        <w:t xml:space="preserve"> </w:t>
      </w:r>
      <w:r>
        <w:rPr>
          <w:b/>
          <w:i w:val="0"/>
        </w:rPr>
        <w:t>comunicación audiovisual en los términos previstos en los títulos IV y VI.</w:t>
      </w:r>
      <w:r>
        <w:rPr>
          <w:b w:val="0"/>
          <w:i w:val="0"/>
        </w:rPr>
        <w:t>» El régimen, en el</w:t>
      </w:r>
      <w:r>
        <w:t xml:space="preserve"> </w:t>
      </w:r>
      <w:r>
        <w:rPr>
          <w:b w:val="0"/>
          <w:i w:val="0"/>
        </w:rPr>
      </w:r>
      <w:r>
        <w:rPr>
          <w:b/>
          <w:i w:val="0"/>
        </w:rPr>
        <w:t>capítulo II del título VI</w:t>
      </w:r>
      <w:r>
        <w:rPr>
          <w:b w:val="0"/>
          <w:i w:val="0"/>
        </w:rPr>
        <w:t>, «</w:t>
      </w:r>
      <w:r>
        <w:rPr>
          <w:b/>
          <w:i w:val="0"/>
        </w:rPr>
        <w:t>Accesibilidad</w:t>
      </w:r>
      <w:r>
        <w:rPr>
          <w:b w:val="0"/>
          <w:i w:val="0"/>
        </w:rPr>
        <w:t>», artículos 101 a 109, en vigor desde el 9 de</w:t>
      </w:r>
      <w:r>
        <w:t xml:space="preserve"> </w:t>
      </w:r>
      <w:r>
        <w:rPr>
          <w:b w:val="0"/>
          <w:i w:val="0"/>
        </w:rPr>
        <w:t xml:space="preserve">julio de 2023 por la disposición final novena. Hasta ese día, la </w:t>
      </w:r>
      <w:r>
        <w:rPr>
          <w:b/>
          <w:i w:val="0"/>
        </w:rPr>
        <w:t>disposición transitoria</w:t>
      </w:r>
      <w:r>
        <w:t xml:space="preserve"> </w:t>
      </w:r>
      <w:r>
        <w:rPr>
          <w:b/>
          <w:i w:val="0"/>
        </w:rPr>
        <w:t>cuarta</w:t>
      </w:r>
      <w:r>
        <w:rPr>
          <w:b w:val="0"/>
          <w:i w:val="0"/>
        </w:rPr>
        <w:t xml:space="preserve"> mantuvo vigentes las obligaciones de accesibilidad del </w:t>
      </w:r>
      <w:r>
        <w:rPr>
          <w:b/>
          <w:i w:val="0"/>
        </w:rPr>
        <w:t>artículo 8 y la disposición</w:t>
      </w:r>
      <w:r>
        <w:t xml:space="preserve"> </w:t>
      </w:r>
      <w:r>
        <w:rPr>
          <w:b/>
          <w:i w:val="0"/>
        </w:rPr>
        <w:t>transitoria quinta de la Ley 7/2010</w:t>
      </w:r>
      <w:r>
        <w:rPr>
          <w:b w:val="0"/>
          <w:i w:val="0"/>
        </w:rPr>
        <w:t xml:space="preserve"> para los obligados por esa ley.</w:t>
      </w:r>
    </w:p>
    <w:p>
      <w:pPr>
        <w:pStyle w:val="Heading4"/>
      </w:pPr>
      <w:r>
        <w:rPr>
          <w:b w:val="0"/>
          <w:i w:val="0"/>
        </w:rPr>
        <w:t>13.2.4.1 Artículo 101. Obligaciones generales</w:t>
      </w:r>
    </w:p>
    <w:p>
      <w:pPr/>
      <w:r>
        <w:rPr>
          <w:b w:val="0"/>
          <w:i w:val="0"/>
        </w:rPr>
      </w:r>
      <w:r>
        <w:rPr>
          <w:b/>
          <w:i w:val="0"/>
        </w:rPr>
        <w:t>Apartado 1: ocho obligaciones</w:t>
      </w:r>
      <w:r>
        <w:rPr>
          <w:b w:val="0"/>
          <w:i w:val="0"/>
        </w:rPr>
        <w:t xml:space="preserve"> de todos los prestadores, de la a) a la h):</w:t>
      </w:r>
    </w:p>
    <w:p>
      <w:pPr>
        <w:pStyle w:val="ListBullet"/>
      </w:pPr>
      <w:r>
        <w:rPr>
          <w:b w:val="0"/>
          <w:i w:val="0"/>
        </w:rPr>
        <w:t xml:space="preserve">a) </w:t>
      </w:r>
      <w:r>
        <w:rPr>
          <w:b/>
          <w:i w:val="0"/>
        </w:rPr>
        <w:t>Mejorar de forma progresiva y continua</w:t>
      </w:r>
      <w:r>
        <w:rPr>
          <w:b w:val="0"/>
          <w:i w:val="0"/>
        </w:rPr>
        <w:t xml:space="preserve"> la accesibilidad a sus servicios.</w:t>
      </w:r>
    </w:p>
    <w:p>
      <w:pPr>
        <w:pStyle w:val="ListBullet"/>
      </w:pPr>
      <w:r>
        <w:rPr>
          <w:b w:val="0"/>
          <w:i w:val="0"/>
        </w:rPr>
        <w:t xml:space="preserve">b) </w:t>
      </w:r>
      <w:r>
        <w:rPr>
          <w:b/>
          <w:i w:val="0"/>
        </w:rPr>
        <w:t>Desarrollar planes de accesibilidad</w:t>
      </w:r>
      <w:r>
        <w:rPr>
          <w:b w:val="0"/>
          <w:i w:val="0"/>
        </w:rPr>
        <w:t xml:space="preserve"> de mejora continua, «</w:t>
      </w:r>
      <w:r>
        <w:rPr>
          <w:b/>
          <w:i w:val="0"/>
        </w:rPr>
        <w:t>que deberán ser comunicados</w:t>
      </w:r>
      <w:r>
        <w:t xml:space="preserve"> </w:t>
      </w:r>
      <w:r>
        <w:rPr>
          <w:b/>
          <w:i w:val="0"/>
        </w:rPr>
        <w:t>anualmente a la Comisión Nacional de los Mercados y la Competencia</w:t>
      </w:r>
      <w:r>
        <w:rPr>
          <w:b w:val="0"/>
          <w:i w:val="0"/>
        </w:rPr>
        <w:t>».</w:t>
      </w:r>
    </w:p>
    <w:p>
      <w:pPr>
        <w:pStyle w:val="ListBullet"/>
      </w:pPr>
      <w:r>
        <w:rPr>
          <w:b w:val="0"/>
          <w:i w:val="0"/>
        </w:rPr>
        <w:t xml:space="preserve">c) </w:t>
      </w:r>
      <w:r>
        <w:rPr>
          <w:b/>
          <w:i w:val="0"/>
        </w:rPr>
        <w:t>Financiar las adaptaciones</w:t>
      </w:r>
      <w:r>
        <w:rPr>
          <w:b w:val="0"/>
          <w:i w:val="0"/>
        </w:rPr>
        <w:t xml:space="preserve"> necesarias para prestar sus servicios de forma accesible.</w:t>
      </w:r>
    </w:p>
    <w:p>
      <w:pPr>
        <w:pStyle w:val="ListBullet"/>
      </w:pPr>
      <w:r>
        <w:rPr>
          <w:b w:val="0"/>
          <w:i w:val="0"/>
        </w:rPr>
        <w:t xml:space="preserve">d) Garantizar el </w:t>
      </w:r>
      <w:r>
        <w:rPr>
          <w:b/>
          <w:i w:val="0"/>
        </w:rPr>
        <w:t>cumplimiento progresivo de los requisitos de calidad del subtitulado y de la</w:t>
      </w:r>
      <w:r>
        <w:t xml:space="preserve"> </w:t>
      </w:r>
      <w:r>
        <w:rPr>
          <w:b/>
          <w:i w:val="0"/>
        </w:rPr>
        <w:t>audiodescripción</w:t>
      </w:r>
      <w:r>
        <w:rPr>
          <w:b w:val="0"/>
          <w:i w:val="0"/>
        </w:rPr>
        <w:t xml:space="preserve"> conforme a la normativa de calidad española UNE (así la nombra la ley).</w:t>
      </w:r>
    </w:p>
    <w:p>
      <w:pPr>
        <w:pStyle w:val="ListBullet"/>
      </w:pPr>
      <w:r>
        <w:rPr>
          <w:b w:val="0"/>
          <w:i w:val="0"/>
        </w:rPr>
        <w:t xml:space="preserve">e) Garantizar que los </w:t>
      </w:r>
      <w:r>
        <w:rPr>
          <w:b/>
          <w:i w:val="0"/>
        </w:rPr>
        <w:t>contenidos signados</w:t>
      </w:r>
      <w:r>
        <w:rPr>
          <w:b w:val="0"/>
          <w:i w:val="0"/>
        </w:rPr>
        <w:t xml:space="preserve"> observen los criterios de calidad del </w:t>
      </w:r>
      <w:r>
        <w:rPr>
          <w:b/>
          <w:i w:val="0"/>
        </w:rPr>
        <w:t>Centro de</w:t>
      </w:r>
      <w:r>
        <w:t xml:space="preserve"> </w:t>
      </w:r>
      <w:r>
        <w:rPr>
          <w:b/>
          <w:i w:val="0"/>
        </w:rPr>
        <w:t>Normalización Lingüística de la Lengua de Signos Española</w:t>
      </w:r>
      <w:r>
        <w:rPr>
          <w:b w:val="0"/>
          <w:i w:val="0"/>
        </w:rPr>
        <w:t xml:space="preserve"> «</w:t>
      </w:r>
      <w:r>
        <w:rPr>
          <w:b/>
          <w:i w:val="0"/>
        </w:rPr>
        <w:t>o, en su caso, por los organismos</w:t>
      </w:r>
      <w:r>
        <w:t xml:space="preserve"> </w:t>
      </w:r>
      <w:r>
        <w:rPr>
          <w:b/>
          <w:i w:val="0"/>
        </w:rPr>
        <w:t>equivalentes de las Comunidades Autónomas que tengan su propia lengua de signos</w:t>
      </w:r>
      <w:r>
        <w:rPr>
          <w:b w:val="0"/>
          <w:i w:val="0"/>
        </w:rPr>
        <w:t>».</w:t>
      </w:r>
    </w:p>
    <w:p>
      <w:pPr>
        <w:pStyle w:val="ListBullet"/>
      </w:pPr>
      <w:r>
        <w:rPr>
          <w:b w:val="0"/>
          <w:i w:val="0"/>
        </w:rPr>
        <w:t xml:space="preserve">f) </w:t>
      </w:r>
      <w:r>
        <w:rPr>
          <w:b/>
          <w:i w:val="0"/>
        </w:rPr>
        <w:t>Fomentar la difusión de comunicaciones comerciales accesibles.</w:t>
      </w:r>
      <w:r>
        <w:rPr>
          <w:b w:val="0"/>
          <w:i w:val="0"/>
        </w:rPr>
      </w:r>
    </w:p>
    <w:p>
      <w:pPr>
        <w:pStyle w:val="ListBullet"/>
      </w:pPr>
      <w:r>
        <w:rPr>
          <w:b w:val="0"/>
          <w:i w:val="0"/>
        </w:rPr>
        <w:t xml:space="preserve">g) Garantizar que las </w:t>
      </w:r>
      <w:r>
        <w:rPr>
          <w:b/>
          <w:i w:val="0"/>
        </w:rPr>
        <w:t>páginas web</w:t>
      </w:r>
      <w:r>
        <w:rPr>
          <w:b w:val="0"/>
          <w:i w:val="0"/>
        </w:rPr>
        <w:t xml:space="preserve">, sus contenidos y las </w:t>
      </w:r>
      <w:r>
        <w:rPr>
          <w:b/>
          <w:i w:val="0"/>
        </w:rPr>
        <w:t>aplicaciones para dispositivos</w:t>
      </w:r>
      <w:r>
        <w:t xml:space="preserve"> </w:t>
      </w:r>
      <w:r>
        <w:rPr>
          <w:b/>
          <w:i w:val="0"/>
        </w:rPr>
        <w:t>móviles</w:t>
      </w:r>
      <w:r>
        <w:rPr>
          <w:b w:val="0"/>
          <w:i w:val="0"/>
        </w:rPr>
        <w:t xml:space="preserve"> sean </w:t>
      </w:r>
      <w:r>
        <w:rPr>
          <w:b/>
          <w:i w:val="0"/>
        </w:rPr>
        <w:t>gradualmente accesibles</w:t>
      </w:r>
      <w:r>
        <w:rPr>
          <w:b w:val="0"/>
          <w:i w:val="0"/>
        </w:rPr>
        <w:t>.</w:t>
      </w:r>
    </w:p>
    <w:p>
      <w:pPr>
        <w:pStyle w:val="ListBullet"/>
      </w:pPr>
      <w:r>
        <w:rPr>
          <w:b w:val="0"/>
          <w:i w:val="0"/>
        </w:rPr>
        <w:t xml:space="preserve">h) Garantizar que las </w:t>
      </w:r>
      <w:r>
        <w:rPr>
          <w:b/>
          <w:i w:val="0"/>
        </w:rPr>
        <w:t>guías electrónicas de programación</w:t>
      </w:r>
      <w:r>
        <w:rPr>
          <w:b w:val="0"/>
          <w:i w:val="0"/>
        </w:rPr>
        <w:t xml:space="preserve"> estén sincronizadas con lo que se</w:t>
      </w:r>
      <w:r>
        <w:t xml:space="preserve"> </w:t>
      </w:r>
      <w:r>
        <w:rPr>
          <w:b w:val="0"/>
          <w:i w:val="0"/>
        </w:rPr>
        <w:t>emite y señalicen claramente las medidas de accesibilidad de cada programa.</w:t>
      </w:r>
    </w:p>
    <w:p>
      <w:pPr/>
      <w:r>
        <w:rPr>
          <w:b w:val="0"/>
          <w:i w:val="0"/>
        </w:rPr>
      </w:r>
      <w:r>
        <w:rPr>
          <w:b/>
          <w:i w:val="0"/>
        </w:rPr>
        <w:t>Los otros cuatro apartados:</w:t>
      </w:r>
      <w:r>
        <w:rPr>
          <w:b w:val="0"/>
          <w:i w:val="0"/>
        </w:rPr>
      </w:r>
    </w:p>
    <w:p>
      <w:pPr>
        <w:pStyle w:val="ListBullet"/>
      </w:pPr>
      <w:r>
        <w:rPr>
          <w:b w:val="0"/>
          <w:i w:val="0"/>
        </w:rPr>
      </w:r>
      <w:r>
        <w:rPr>
          <w:b/>
          <w:i w:val="0"/>
        </w:rPr>
        <w:t>101.2</w:t>
      </w:r>
      <w:r>
        <w:rPr>
          <w:b w:val="0"/>
          <w:i w:val="0"/>
        </w:rPr>
        <w:t xml:space="preserve">: se fomentará el </w:t>
      </w:r>
      <w:r>
        <w:rPr>
          <w:b/>
          <w:i w:val="0"/>
        </w:rPr>
        <w:t>disfrute pleno</w:t>
      </w:r>
      <w:r>
        <w:rPr>
          <w:b w:val="0"/>
          <w:i w:val="0"/>
        </w:rPr>
        <w:t xml:space="preserve"> de la comunicación audiovisual por las personas con</w:t>
      </w:r>
      <w:r>
        <w:t xml:space="preserve"> </w:t>
      </w:r>
      <w:r>
        <w:rPr>
          <w:b w:val="0"/>
          <w:i w:val="0"/>
        </w:rPr>
        <w:t>discapacidad y las buenas prácticas que eviten cualquier discriminación.</w:t>
      </w:r>
    </w:p>
    <w:p>
      <w:pPr>
        <w:pStyle w:val="ListBullet"/>
      </w:pPr>
      <w:r>
        <w:rPr>
          <w:b w:val="0"/>
          <w:i w:val="0"/>
        </w:rPr>
      </w:r>
      <w:r>
        <w:rPr>
          <w:b/>
          <w:i w:val="0"/>
        </w:rPr>
        <w:t>101.3, emergencias</w:t>
      </w:r>
      <w:r>
        <w:rPr>
          <w:b w:val="0"/>
          <w:i w:val="0"/>
        </w:rPr>
        <w:t>: «</w:t>
      </w:r>
      <w:r>
        <w:rPr>
          <w:b/>
          <w:i w:val="0"/>
        </w:rPr>
        <w:t>Se garantizará el derecho de las personas con discapacidad a que las</w:t>
      </w:r>
      <w:r>
        <w:t xml:space="preserve"> </w:t>
      </w:r>
      <w:r>
        <w:rPr>
          <w:b/>
          <w:i w:val="0"/>
        </w:rPr>
        <w:t>informaciones relativas a situaciones de emergencia, incluyendo las comunicaciones y anuncios en</w:t>
      </w:r>
      <w:r>
        <w:t xml:space="preserve"> </w:t>
      </w:r>
      <w:r>
        <w:rPr>
          <w:b/>
          <w:i w:val="0"/>
        </w:rPr>
        <w:t>situaciones de catástrofes naturales y crisis de salud pública, se difundan de forma clara,</w:t>
      </w:r>
      <w:r>
        <w:t xml:space="preserve"> </w:t>
      </w:r>
      <w:r>
        <w:rPr>
          <w:b/>
          <w:i w:val="0"/>
        </w:rPr>
        <w:t>comprensible y accesible</w:t>
      </w:r>
      <w:r>
        <w:rPr>
          <w:b w:val="0"/>
          <w:i w:val="0"/>
        </w:rPr>
        <w:t>» a través de los servicios correspondientes.</w:t>
      </w:r>
    </w:p>
    <w:p>
      <w:pPr>
        <w:pStyle w:val="ListBullet"/>
      </w:pPr>
      <w:r>
        <w:rPr>
          <w:b w:val="0"/>
          <w:i w:val="0"/>
        </w:rPr>
      </w:r>
      <w:r>
        <w:rPr>
          <w:b/>
          <w:i w:val="0"/>
        </w:rPr>
        <w:t>101.4, exención</w:t>
      </w:r>
      <w:r>
        <w:rPr>
          <w:b w:val="0"/>
          <w:i w:val="0"/>
        </w:rPr>
        <w:t xml:space="preserve">: las obligaciones del capítulo </w:t>
      </w:r>
      <w:r>
        <w:rPr>
          <w:b/>
          <w:i w:val="0"/>
        </w:rPr>
        <w:t>no serán exigibles</w:t>
      </w:r>
      <w:r>
        <w:rPr>
          <w:b w:val="0"/>
          <w:i w:val="0"/>
        </w:rPr>
        <w:t xml:space="preserve"> a los prestadores</w:t>
      </w:r>
      <w:r>
        <w:t xml:space="preserve"> </w:t>
      </w:r>
      <w:r>
        <w:rPr>
          <w:b w:val="0"/>
          <w:i w:val="0"/>
        </w:rPr>
        <w:t>«</w:t>
      </w:r>
      <w:r>
        <w:rPr>
          <w:b/>
          <w:i w:val="0"/>
        </w:rPr>
        <w:t>con un bajo volumen de negocio y con una baja audiencia</w:t>
      </w:r>
      <w:r>
        <w:rPr>
          <w:b w:val="0"/>
          <w:i w:val="0"/>
        </w:rPr>
        <w:t>» en los términos que se determinen</w:t>
      </w:r>
      <w:r>
        <w:t xml:space="preserve"> </w:t>
      </w:r>
      <w:r>
        <w:rPr>
          <w:b w:val="0"/>
          <w:i w:val="0"/>
        </w:rPr>
        <w:t xml:space="preserve">reglamentariamente. Hasta ese desarrollo, la </w:t>
      </w:r>
      <w:r>
        <w:rPr>
          <w:b/>
          <w:i w:val="0"/>
        </w:rPr>
        <w:t>disposición transitoria cuarta</w:t>
      </w:r>
      <w:r>
        <w:rPr>
          <w:b w:val="0"/>
          <w:i w:val="0"/>
        </w:rPr>
        <w:t xml:space="preserve"> fija los</w:t>
      </w:r>
      <w:r>
        <w:t xml:space="preserve"> </w:t>
      </w:r>
      <w:r>
        <w:rPr>
          <w:b w:val="0"/>
          <w:i w:val="0"/>
        </w:rPr>
        <w:t xml:space="preserve">umbrales: bajo volumen de negocio, </w:t>
      </w:r>
      <w:r>
        <w:rPr>
          <w:b/>
          <w:i w:val="0"/>
        </w:rPr>
        <w:t>ingresos anuales inferiores a dos millones de euros</w:t>
      </w:r>
      <w:r>
        <w:rPr>
          <w:b w:val="0"/>
          <w:i w:val="0"/>
        </w:rPr>
        <w:t>; baja</w:t>
      </w:r>
      <w:r>
        <w:t xml:space="preserve"> </w:t>
      </w:r>
      <w:r>
        <w:rPr>
          <w:b w:val="0"/>
          <w:i w:val="0"/>
        </w:rPr>
        <w:t xml:space="preserve">audiencia, </w:t>
      </w:r>
      <w:r>
        <w:rPr>
          <w:b/>
          <w:i w:val="0"/>
        </w:rPr>
        <w:t>inferior al dos por ciento</w:t>
      </w:r>
      <w:r>
        <w:rPr>
          <w:b w:val="0"/>
          <w:i w:val="0"/>
        </w:rPr>
        <w:t xml:space="preserve"> en el lineal e </w:t>
      </w:r>
      <w:r>
        <w:rPr>
          <w:b/>
          <w:i w:val="0"/>
        </w:rPr>
        <w:t>inferior al uno por ciento</w:t>
      </w:r>
      <w:r>
        <w:rPr>
          <w:b w:val="0"/>
          <w:i w:val="0"/>
        </w:rPr>
        <w:t xml:space="preserve"> en el a</w:t>
      </w:r>
      <w:r>
        <w:t xml:space="preserve"> </w:t>
      </w:r>
      <w:r>
        <w:rPr>
          <w:b w:val="0"/>
          <w:i w:val="0"/>
        </w:rPr>
        <w:t>petición.</w:t>
      </w:r>
    </w:p>
    <w:p>
      <w:pPr>
        <w:pStyle w:val="ListBullet"/>
      </w:pPr>
      <w:r>
        <w:rPr>
          <w:b w:val="0"/>
          <w:i w:val="0"/>
        </w:rPr>
      </w:r>
      <w:r>
        <w:rPr>
          <w:b/>
          <w:i w:val="0"/>
        </w:rPr>
        <w:t>101.5, la pieza autonómica</w:t>
      </w:r>
      <w:r>
        <w:rPr>
          <w:b w:val="0"/>
          <w:i w:val="0"/>
        </w:rPr>
        <w:t>: «</w:t>
      </w:r>
      <w:r>
        <w:rPr>
          <w:b/>
          <w:i w:val="0"/>
        </w:rPr>
        <w:t>Las Comunidades Autónomas podrán regular obligaciones</w:t>
      </w:r>
      <w:r>
        <w:t xml:space="preserve"> </w:t>
      </w:r>
      <w:r>
        <w:rPr>
          <w:b/>
          <w:i w:val="0"/>
        </w:rPr>
        <w:t>adicionales para los prestadores del servicio de comunicación audiovisual de ámbito</w:t>
      </w:r>
      <w:r>
        <w:t xml:space="preserve"> </w:t>
      </w:r>
      <w:r>
        <w:rPr>
          <w:b/>
          <w:i w:val="0"/>
        </w:rPr>
        <w:t>autonómico.</w:t>
      </w:r>
      <w:r>
        <w:rPr>
          <w:b w:val="0"/>
          <w:i w:val="0"/>
        </w:rPr>
        <w:t>»</w:t>
      </w:r>
    </w:p>
    <w:p>
      <w:pPr>
        <w:pStyle w:val="Heading4"/>
      </w:pPr>
      <w:r>
        <w:rPr>
          <w:b w:val="0"/>
          <w:i w:val="0"/>
        </w:rPr>
        <w:t>13.2.4.2 Artículos 102 a 104. Las cuotas</w:t>
      </w:r>
    </w:p>
    <w:p>
      <w:pPr/>
      <w:r>
        <w:rPr>
          <w:b w:val="0"/>
          <w:i w:val="0"/>
        </w:rPr>
        <w:t>Las cifras concretas, que son las que se preguntan: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Servicio</w:t>
            </w:r>
          </w:p>
        </w:tc>
        <w:tc>
          <w:tcPr>
            <w:tcW w:type="dxa" w:w="2353"/>
            <w:shd w:val="clear" w:color="auto" w:fill="E4E4E4"/>
          </w:tcPr>
          <w:p>
            <w:pPr>
              <w:pStyle w:val="Tablacabecera"/>
            </w:pPr>
            <w:r/>
            <w:r>
              <w:rPr>
                <w:b w:val="0"/>
                <w:i w:val="0"/>
              </w:rPr>
              <w:t>Subtitulado</w:t>
            </w:r>
          </w:p>
        </w:tc>
        <w:tc>
          <w:tcPr>
            <w:tcW w:type="dxa" w:w="2353"/>
            <w:shd w:val="clear" w:color="auto" w:fill="E4E4E4"/>
          </w:tcPr>
          <w:p>
            <w:pPr>
              <w:pStyle w:val="Tablacabecera"/>
            </w:pPr>
            <w:r/>
            <w:r>
              <w:rPr>
                <w:b w:val="0"/>
                <w:i w:val="0"/>
              </w:rPr>
              <w:t>Lengua de signos</w:t>
            </w:r>
          </w:p>
        </w:tc>
        <w:tc>
          <w:tcPr>
            <w:tcW w:type="dxa" w:w="2353"/>
            <w:shd w:val="clear" w:color="auto" w:fill="E4E4E4"/>
          </w:tcPr>
          <w:p>
            <w:pPr>
              <w:pStyle w:val="Tablacabecera"/>
            </w:pPr>
            <w:r/>
            <w:r>
              <w:rPr>
                <w:b w:val="0"/>
                <w:i w:val="0"/>
              </w:rPr>
              <w:t>Audiodescripción</w:t>
            </w:r>
          </w:p>
        </w:tc>
      </w:tr>
      <w:tr>
        <w:tc>
          <w:tcPr>
            <w:tcW w:type="dxa" w:w="2353"/>
          </w:tcPr>
          <w:p>
            <w:pPr>
              <w:pStyle w:val="Tabla"/>
            </w:pPr>
            <w:r/>
            <w:r>
              <w:rPr>
                <w:b w:val="0"/>
                <w:i w:val="0"/>
              </w:rPr>
            </w:r>
            <w:r>
              <w:rPr>
                <w:b/>
                <w:i w:val="0"/>
              </w:rPr>
              <w:t>Televisivo lineal en abierto</w:t>
            </w:r>
            <w:r>
              <w:rPr>
                <w:b w:val="0"/>
                <w:i w:val="0"/>
              </w:rPr>
              <w:t xml:space="preserve"> (art. 102.1)</w:t>
            </w:r>
          </w:p>
        </w:tc>
        <w:tc>
          <w:tcPr>
            <w:tcW w:type="dxa" w:w="2353"/>
          </w:tcPr>
          <w:p>
            <w:pPr>
              <w:pStyle w:val="Tabla"/>
            </w:pPr>
            <w:r/>
            <w:r>
              <w:rPr>
                <w:b w:val="0"/>
                <w:i w:val="0"/>
              </w:rPr>
            </w:r>
            <w:r>
              <w:rPr>
                <w:b/>
                <w:i w:val="0"/>
              </w:rPr>
              <w:t>80 %</w:t>
            </w:r>
            <w:r>
              <w:rPr>
                <w:b w:val="0"/>
                <w:i w:val="0"/>
              </w:rPr>
              <w:t xml:space="preserve"> de los programas </w:t>
            </w:r>
            <w:r>
              <w:rPr>
                <w:b/>
                <w:i w:val="0"/>
              </w:rPr>
              <w:t>desde el inicio de la prestación del servicio</w:t>
            </w:r>
            <w:r>
              <w:rPr>
                <w:b w:val="0"/>
                <w:i w:val="0"/>
              </w:rPr>
              <w:t xml:space="preserve">, y en todo caso los del </w:t>
            </w:r>
            <w:r>
              <w:rPr>
                <w:b/>
                <w:i w:val="0"/>
              </w:rPr>
              <w:t>horario de máxima audiencia</w:t>
            </w:r>
            <w:r>
              <w:rPr>
                <w:b w:val="0"/>
                <w:i w:val="0"/>
              </w:rPr>
            </w:r>
          </w:p>
        </w:tc>
        <w:tc>
          <w:tcPr>
            <w:tcW w:type="dxa" w:w="2353"/>
          </w:tcPr>
          <w:p>
            <w:pPr>
              <w:pStyle w:val="Tabla"/>
            </w:pPr>
            <w:r/>
            <w:r>
              <w:rPr>
                <w:b w:val="0"/>
                <w:i w:val="0"/>
              </w:rPr>
            </w:r>
            <w:r>
              <w:rPr>
                <w:b/>
                <w:i w:val="0"/>
              </w:rPr>
              <w:t>cinco horas semanales</w:t>
            </w:r>
            <w:r>
              <w:rPr>
                <w:b w:val="0"/>
                <w:i w:val="0"/>
              </w:rPr>
            </w:r>
          </w:p>
        </w:tc>
        <w:tc>
          <w:tcPr>
            <w:tcW w:type="dxa" w:w="2353"/>
          </w:tcPr>
          <w:p>
            <w:pPr>
              <w:pStyle w:val="Tabla"/>
            </w:pPr>
            <w:r/>
            <w:r>
              <w:rPr>
                <w:b w:val="0"/>
                <w:i w:val="0"/>
              </w:rPr>
            </w:r>
            <w:r>
              <w:rPr>
                <w:b/>
                <w:i w:val="0"/>
              </w:rPr>
              <w:t>cinco horas semanales</w:t>
            </w:r>
            <w:r>
              <w:rPr>
                <w:b w:val="0"/>
                <w:i w:val="0"/>
              </w:rPr>
            </w:r>
          </w:p>
        </w:tc>
      </w:tr>
      <w:tr>
        <w:tc>
          <w:tcPr>
            <w:tcW w:type="dxa" w:w="2353"/>
          </w:tcPr>
          <w:p>
            <w:pPr>
              <w:pStyle w:val="Tabla"/>
            </w:pPr>
            <w:r/>
            <w:r>
              <w:rPr>
                <w:b w:val="0"/>
                <w:i w:val="0"/>
              </w:rPr>
            </w:r>
            <w:r>
              <w:rPr>
                <w:b/>
                <w:i w:val="0"/>
              </w:rPr>
              <w:t>Servicio público televisivo lineal en abierto</w:t>
            </w:r>
            <w:r>
              <w:rPr>
                <w:b w:val="0"/>
                <w:i w:val="0"/>
              </w:rPr>
              <w:t xml:space="preserve"> (art. 102.2)</w:t>
            </w:r>
          </w:p>
        </w:tc>
        <w:tc>
          <w:tcPr>
            <w:tcW w:type="dxa" w:w="2353"/>
          </w:tcPr>
          <w:p>
            <w:pPr>
              <w:pStyle w:val="Tabla"/>
            </w:pPr>
            <w:r/>
            <w:r>
              <w:rPr>
                <w:b w:val="0"/>
                <w:i w:val="0"/>
              </w:rPr>
            </w:r>
            <w:r>
              <w:rPr>
                <w:b/>
                <w:i w:val="0"/>
              </w:rPr>
              <w:t>90 %</w:t>
            </w:r>
            <w:r>
              <w:rPr>
                <w:b w:val="0"/>
                <w:i w:val="0"/>
              </w:rPr>
              <w:t xml:space="preserve"> de los programas difundidos, y en todo caso los del </w:t>
            </w:r>
            <w:r>
              <w:rPr>
                <w:b/>
                <w:i w:val="0"/>
              </w:rPr>
              <w:t>horario de máxima audiencia</w:t>
            </w:r>
            <w:r>
              <w:rPr>
                <w:b w:val="0"/>
                <w:i w:val="0"/>
              </w:rPr>
            </w:r>
          </w:p>
        </w:tc>
        <w:tc>
          <w:tcPr>
            <w:tcW w:type="dxa" w:w="2353"/>
          </w:tcPr>
          <w:p>
            <w:pPr>
              <w:pStyle w:val="Tabla"/>
            </w:pPr>
            <w:r/>
            <w:r>
              <w:rPr>
                <w:b w:val="0"/>
                <w:i w:val="0"/>
              </w:rPr>
            </w:r>
            <w:r>
              <w:rPr>
                <w:b/>
                <w:i w:val="0"/>
              </w:rPr>
              <w:t>quince horas semanales</w:t>
            </w:r>
            <w:r>
              <w:rPr>
                <w:b w:val="0"/>
                <w:i w:val="0"/>
              </w:rPr>
            </w:r>
          </w:p>
        </w:tc>
        <w:tc>
          <w:tcPr>
            <w:tcW w:type="dxa" w:w="2353"/>
          </w:tcPr>
          <w:p>
            <w:pPr>
              <w:pStyle w:val="Tabla"/>
            </w:pPr>
            <w:r/>
            <w:r>
              <w:rPr>
                <w:b w:val="0"/>
                <w:i w:val="0"/>
              </w:rPr>
            </w:r>
            <w:r>
              <w:rPr>
                <w:b/>
                <w:i w:val="0"/>
              </w:rPr>
              <w:t>quince horas semanales</w:t>
            </w:r>
            <w:r>
              <w:rPr>
                <w:b w:val="0"/>
                <w:i w:val="0"/>
              </w:rPr>
            </w:r>
          </w:p>
        </w:tc>
      </w:tr>
      <w:tr>
        <w:tc>
          <w:tcPr>
            <w:tcW w:type="dxa" w:w="2353"/>
          </w:tcPr>
          <w:p>
            <w:pPr>
              <w:pStyle w:val="Tabla"/>
            </w:pPr>
            <w:r/>
            <w:r>
              <w:rPr>
                <w:b w:val="0"/>
                <w:i w:val="0"/>
              </w:rPr>
            </w:r>
            <w:r>
              <w:rPr>
                <w:b/>
                <w:i w:val="0"/>
              </w:rPr>
              <w:t>Lineal de acceso condicional</w:t>
            </w:r>
            <w:r>
              <w:rPr>
                <w:b w:val="0"/>
                <w:i w:val="0"/>
              </w:rPr>
              <w:t xml:space="preserve"> (art. 103)</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r>
            <w:r>
              <w:rPr>
                <w:b/>
                <w:i w:val="0"/>
              </w:rPr>
              <w:t>Incorporación gradual</w:t>
            </w:r>
            <w:r>
              <w:rPr>
                <w:b w:val="0"/>
                <w:i w:val="0"/>
              </w:rPr>
              <w:t xml:space="preserve"> de los programas de mayor interés</w:t>
            </w:r>
          </w:p>
        </w:tc>
        <w:tc>
          <w:tcPr>
            <w:tcW w:type="dxa" w:w="2353"/>
          </w:tcPr>
          <w:p>
            <w:pPr>
              <w:pStyle w:val="Tabla"/>
            </w:pPr>
            <w:r/>
            <w:r>
              <w:rPr>
                <w:b w:val="0"/>
                <w:i w:val="0"/>
              </w:rPr>
            </w:r>
            <w:r>
              <w:rPr>
                <w:b/>
                <w:i w:val="0"/>
              </w:rPr>
              <w:t>cinco horas semanales</w:t>
            </w:r>
            <w:r>
              <w:rPr>
                <w:b w:val="0"/>
                <w:i w:val="0"/>
              </w:rPr>
              <w:t>, incluidos los de mayor interés</w:t>
            </w:r>
          </w:p>
        </w:tc>
      </w:tr>
      <w:tr>
        <w:tc>
          <w:tcPr>
            <w:tcW w:type="dxa" w:w="2353"/>
          </w:tcPr>
          <w:p>
            <w:pPr>
              <w:pStyle w:val="Tabla"/>
            </w:pPr>
            <w:r/>
            <w:r>
              <w:rPr>
                <w:b w:val="0"/>
                <w:i w:val="0"/>
              </w:rPr>
            </w:r>
            <w:r>
              <w:rPr>
                <w:b/>
                <w:i w:val="0"/>
              </w:rPr>
              <w:t>A petición</w:t>
            </w:r>
            <w:r>
              <w:rPr>
                <w:b w:val="0"/>
                <w:i w:val="0"/>
              </w:rPr>
              <w:t xml:space="preserve"> (art. 104)</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t>incorporación gradual</w:t>
            </w:r>
          </w:p>
        </w:tc>
        <w:tc>
          <w:tcPr>
            <w:tcW w:type="dxa" w:w="2353"/>
          </w:tcPr>
          <w:p>
            <w:pPr>
              <w:pStyle w:val="Tabla"/>
            </w:pPr>
            <w:r/>
            <w:r>
              <w:rPr>
                <w:b w:val="0"/>
                <w:i w:val="0"/>
              </w:rPr>
              <w:t>incorporación gradual</w:t>
            </w:r>
          </w:p>
        </w:tc>
      </w:tr>
    </w:tbl>
    <w:p>
      <w:pPr/>
    </w:p>
    <w:p>
      <w:pPr/>
      <w:r>
        <w:rPr>
          <w:b w:val="0"/>
          <w:i w:val="0"/>
        </w:rPr>
        <w:t>El servicio público carga con el triple de horas y diez puntos más de subtitulado. Es la</w:t>
      </w:r>
      <w:r>
        <w:t xml:space="preserve"> </w:t>
      </w:r>
      <w:r>
        <w:rPr>
          <w:b w:val="0"/>
          <w:i w:val="0"/>
        </w:rPr>
        <w:t>comparación que el examen busca, y es la fila de Canal Sur Televisión. Obsérvese también que la</w:t>
      </w:r>
      <w:r>
        <w:t xml:space="preserve"> </w:t>
      </w:r>
      <w:r>
        <w:rPr>
          <w:b w:val="0"/>
          <w:i w:val="0"/>
        </w:rPr>
        <w:t>exigencia «</w:t>
      </w:r>
      <w:r>
        <w:rPr>
          <w:b/>
          <w:i w:val="0"/>
        </w:rPr>
        <w:t>desde el inicio de la prestación</w:t>
      </w:r>
      <w:r>
        <w:rPr>
          <w:b w:val="0"/>
          <w:i w:val="0"/>
        </w:rPr>
        <w:t>» figura en el 102.1.a), en el 103.1.a) y en el</w:t>
      </w:r>
      <w:r>
        <w:t xml:space="preserve"> </w:t>
      </w:r>
      <w:r>
        <w:rPr>
          <w:b w:val="0"/>
          <w:i w:val="0"/>
        </w:rPr>
        <w:t>104.1.a), pero no en el 102.2.a) del servicio público.</w:t>
      </w:r>
    </w:p>
    <w:p>
      <w:pPr/>
      <w:r>
        <w:rPr>
          <w:b w:val="0"/>
          <w:i w:val="0"/>
        </w:rPr>
      </w:r>
      <w:r>
        <w:rPr>
          <w:b/>
          <w:i w:val="0"/>
        </w:rPr>
        <w:t>Qué programas se incluyen en las horas</w:t>
      </w:r>
      <w:r>
        <w:rPr>
          <w:b w:val="0"/>
          <w:i w:val="0"/>
        </w:rPr>
        <w:t>, que no es lo mismo en signos que en audiodescripción,</w:t>
      </w:r>
      <w:r>
        <w:t xml:space="preserve"> </w:t>
      </w:r>
      <w:r>
        <w:rPr>
          <w:b w:val="0"/>
          <w:i w:val="0"/>
        </w:rPr>
        <w:t>en los dos apartados del artículo 102:</w:t>
      </w:r>
    </w:p>
    <w:p>
      <w:pPr>
        <w:pStyle w:val="ListBullet"/>
      </w:pPr>
      <w:r>
        <w:rPr>
          <w:b w:val="0"/>
          <w:i w:val="0"/>
        </w:rPr>
        <w:t xml:space="preserve">Las horas </w:t>
      </w:r>
      <w:r>
        <w:rPr>
          <w:b/>
          <w:i w:val="0"/>
        </w:rPr>
        <w:t>en lengua de signos</w:t>
      </w:r>
      <w:r>
        <w:rPr>
          <w:b w:val="0"/>
          <w:i w:val="0"/>
        </w:rPr>
        <w:t xml:space="preserve"> se emiten prioritariamente en horario de máxima audiencia y</w:t>
      </w:r>
      <w:r>
        <w:t xml:space="preserve"> </w:t>
      </w:r>
      <w:r>
        <w:rPr>
          <w:b w:val="0"/>
          <w:i w:val="0"/>
        </w:rPr>
        <w:t xml:space="preserve">deben incluir </w:t>
      </w:r>
      <w:r>
        <w:rPr>
          <w:b/>
          <w:i w:val="0"/>
        </w:rPr>
        <w:t>noticiarios, programación infantil, programas de contenido informativo de</w:t>
      </w:r>
      <w:r>
        <w:t xml:space="preserve"> </w:t>
      </w:r>
      <w:r>
        <w:rPr>
          <w:b/>
          <w:i w:val="0"/>
        </w:rPr>
        <w:t>actualidad, programas relacionados con los intereses de los consumidores o servicios</w:t>
      </w:r>
      <w:r>
        <w:t xml:space="preserve"> </w:t>
      </w:r>
      <w:r>
        <w:rPr>
          <w:b/>
          <w:i w:val="0"/>
        </w:rPr>
        <w:t>religiosos</w:t>
      </w:r>
      <w:r>
        <w:rPr>
          <w:b w:val="0"/>
          <w:i w:val="0"/>
        </w:rPr>
        <w:t xml:space="preserve"> (102.1.b y 102.2.b; en el servicio público, «</w:t>
      </w:r>
      <w:r>
        <w:rPr>
          <w:b/>
          <w:i w:val="0"/>
        </w:rPr>
        <w:t>programas que incluyan lengua de</w:t>
      </w:r>
      <w:r>
        <w:t xml:space="preserve"> </w:t>
      </w:r>
      <w:r>
        <w:rPr>
          <w:b/>
          <w:i w:val="0"/>
        </w:rPr>
        <w:t>signos</w:t>
      </w:r>
      <w:r>
        <w:rPr>
          <w:b w:val="0"/>
          <w:i w:val="0"/>
        </w:rPr>
        <w:t>»).</w:t>
      </w:r>
    </w:p>
    <w:p>
      <w:pPr>
        <w:pStyle w:val="ListBullet"/>
      </w:pPr>
      <w:r>
        <w:rPr>
          <w:b w:val="0"/>
          <w:i w:val="0"/>
        </w:rPr>
        <w:t xml:space="preserve">Las horas </w:t>
      </w:r>
      <w:r>
        <w:rPr>
          <w:b/>
          <w:i w:val="0"/>
        </w:rPr>
        <w:t>audiodescritas</w:t>
      </w:r>
      <w:r>
        <w:rPr>
          <w:b w:val="0"/>
          <w:i w:val="0"/>
        </w:rPr>
        <w:t>, también prioritariamente en máxima audiencia, deben incluir</w:t>
      </w:r>
      <w:r>
        <w:t xml:space="preserve"> </w:t>
      </w:r>
      <w:r>
        <w:rPr>
          <w:b w:val="0"/>
          <w:i w:val="0"/>
        </w:rPr>
        <w:t>«</w:t>
      </w:r>
      <w:r>
        <w:rPr>
          <w:b/>
          <w:i w:val="0"/>
        </w:rPr>
        <w:t>películas cinematográficas de cualquier género incluido documental y animación, películas</w:t>
      </w:r>
      <w:r>
        <w:t xml:space="preserve"> </w:t>
      </w:r>
      <w:r>
        <w:rPr>
          <w:b/>
          <w:i w:val="0"/>
        </w:rPr>
        <w:t>para televisión de cualquier género incluido documental y animación y series</w:t>
      </w:r>
      <w:r>
        <w:rPr>
          <w:b w:val="0"/>
          <w:i w:val="0"/>
        </w:rPr>
        <w:t>» (102.1.c y</w:t>
      </w:r>
      <w:r>
        <w:t xml:space="preserve"> </w:t>
      </w:r>
      <w:r>
        <w:rPr>
          <w:b w:val="0"/>
          <w:i w:val="0"/>
        </w:rPr>
        <w:t>102.2.c).</w:t>
      </w:r>
    </w:p>
    <w:p>
      <w:pPr/>
      <w:r>
        <w:rPr>
          <w:b w:val="0"/>
          <w:i w:val="0"/>
        </w:rPr>
      </w:r>
      <w:r>
        <w:rPr>
          <w:b/>
          <w:i w:val="0"/>
        </w:rPr>
        <w:t>Dos reglas más del artículo 102:</w:t>
      </w:r>
      <w:r>
        <w:rPr>
          <w:b w:val="0"/>
          <w:i w:val="0"/>
        </w:rPr>
        <w:t xml:space="preserve"> los prestadores en abierto por ondas hertzianas terrestres</w:t>
      </w:r>
      <w:r>
        <w:t xml:space="preserve"> </w:t>
      </w:r>
      <w:r>
        <w:rPr>
          <w:b w:val="0"/>
          <w:i w:val="0"/>
        </w:rPr>
      </w:r>
      <w:r>
        <w:rPr>
          <w:b/>
          <w:i w:val="0"/>
        </w:rPr>
        <w:t>podrán</w:t>
      </w:r>
      <w:r>
        <w:rPr>
          <w:b w:val="0"/>
          <w:i w:val="0"/>
        </w:rPr>
        <w:t xml:space="preserve"> usar la </w:t>
      </w:r>
      <w:r>
        <w:rPr>
          <w:b/>
          <w:i w:val="0"/>
        </w:rPr>
        <w:t>televisión conectada</w:t>
      </w:r>
      <w:r>
        <w:rPr>
          <w:b w:val="0"/>
          <w:i w:val="0"/>
        </w:rPr>
        <w:t xml:space="preserve"> para facilitar la accesibilidad, y esos servicios </w:t>
      </w:r>
      <w:r>
        <w:rPr>
          <w:b/>
          <w:i w:val="0"/>
        </w:rPr>
        <w:t>se</w:t>
      </w:r>
      <w:r>
        <w:t xml:space="preserve"> </w:t>
      </w:r>
      <w:r>
        <w:rPr>
          <w:b/>
          <w:i w:val="0"/>
        </w:rPr>
        <w:t>tendrán en cuenta para computar</w:t>
      </w:r>
      <w:r>
        <w:rPr>
          <w:b w:val="0"/>
          <w:i w:val="0"/>
        </w:rPr>
        <w:t xml:space="preserve"> el cumplimiento (102.3); y deben incorporar de manera gradual</w:t>
      </w:r>
      <w:r>
        <w:t xml:space="preserve"> </w:t>
      </w:r>
      <w:r>
        <w:rPr>
          <w:b w:val="0"/>
          <w:i w:val="0"/>
        </w:rPr>
        <w:t>medidas de accesibilidad en los servicios que ofrezcan en exclusiva para otros Estados miembros</w:t>
      </w:r>
      <w:r>
        <w:t xml:space="preserve"> </w:t>
      </w:r>
      <w:r>
        <w:rPr>
          <w:b w:val="0"/>
          <w:i w:val="0"/>
        </w:rPr>
        <w:t>(102.4).</w:t>
      </w:r>
    </w:p>
    <w:p>
      <w:pPr>
        <w:pStyle w:val="Heading4"/>
      </w:pPr>
      <w:r>
        <w:rPr>
          <w:b w:val="0"/>
          <w:i w:val="0"/>
        </w:rPr>
        <w:t>13.2.4.3 Artículos 105 a 109. Mantenimiento, control y apoyo</w:t>
      </w:r>
    </w:p>
    <w:p>
      <w:pPr>
        <w:pStyle w:val="ListBullet"/>
      </w:pPr>
      <w:r>
        <w:rPr>
          <w:b w:val="0"/>
          <w:i w:val="0"/>
        </w:rPr>
      </w:r>
      <w:r>
        <w:rPr>
          <w:b/>
          <w:i w:val="0"/>
        </w:rPr>
        <w:t>105, mantenimiento</w:t>
      </w:r>
      <w:r>
        <w:rPr>
          <w:b w:val="0"/>
          <w:i w:val="0"/>
        </w:rPr>
        <w:t>: quien difunda contenidos de terceros deberá difundirlos manteniendo las</w:t>
      </w:r>
      <w:r>
        <w:t xml:space="preserve"> </w:t>
      </w:r>
      <w:r>
        <w:rPr>
          <w:b w:val="0"/>
          <w:i w:val="0"/>
        </w:rPr>
        <w:t>medidas de accesibilidad que lleven incorporadas, siempre que se usen los formatos interoperables de los</w:t>
      </w:r>
      <w:r>
        <w:t xml:space="preserve"> </w:t>
      </w:r>
      <w:r>
        <w:rPr>
          <w:b w:val="0"/>
          <w:i w:val="0"/>
        </w:rPr>
        <w:t>códigos de autorregulación del artículo 108. Lo mismo los agregadores de servicios, y la</w:t>
      </w:r>
      <w:r>
        <w:t xml:space="preserve"> </w:t>
      </w:r>
      <w:r>
        <w:rPr>
          <w:b w:val="0"/>
          <w:i w:val="0"/>
        </w:rPr>
        <w:t xml:space="preserve">obligación </w:t>
      </w:r>
      <w:r>
        <w:rPr>
          <w:b/>
          <w:i w:val="0"/>
        </w:rPr>
        <w:t>también se aplicará a los cesionarios</w:t>
      </w:r>
      <w:r>
        <w:rPr>
          <w:b w:val="0"/>
          <w:i w:val="0"/>
        </w:rPr>
        <w:t xml:space="preserve"> de la señal del servicio público del</w:t>
      </w:r>
      <w:r>
        <w:t xml:space="preserve"> </w:t>
      </w:r>
      <w:r>
        <w:rPr>
          <w:b w:val="0"/>
          <w:i w:val="0"/>
        </w:rPr>
      </w:r>
      <w:r>
        <w:rPr>
          <w:b/>
          <w:i w:val="0"/>
        </w:rPr>
        <w:t>artículo 33.2</w:t>
      </w:r>
      <w:r>
        <w:rPr>
          <w:b w:val="0"/>
          <w:i w:val="0"/>
        </w:rPr>
        <w:t>.</w:t>
      </w:r>
    </w:p>
    <w:p>
      <w:pPr>
        <w:pStyle w:val="ListBullet"/>
      </w:pPr>
      <w:r>
        <w:rPr>
          <w:b w:val="0"/>
          <w:i w:val="0"/>
        </w:rPr>
      </w:r>
      <w:r>
        <w:rPr>
          <w:b/>
          <w:i w:val="0"/>
        </w:rPr>
        <w:t>106, control</w:t>
      </w:r>
      <w:r>
        <w:rPr>
          <w:b w:val="0"/>
          <w:i w:val="0"/>
        </w:rPr>
        <w:t xml:space="preserve">: </w:t>
      </w:r>
      <w:r>
        <w:rPr>
          <w:b/>
          <w:i w:val="0"/>
        </w:rPr>
        <w:t>la CNMC</w:t>
      </w:r>
      <w:r>
        <w:rPr>
          <w:b w:val="0"/>
          <w:i w:val="0"/>
        </w:rPr>
        <w:t xml:space="preserve"> controla el cumplimiento en los servicios </w:t>
      </w:r>
      <w:r>
        <w:rPr>
          <w:b/>
          <w:i w:val="0"/>
        </w:rPr>
        <w:t>de ámbito estatal</w:t>
      </w:r>
      <w:r>
        <w:rPr>
          <w:b w:val="0"/>
          <w:i w:val="0"/>
        </w:rPr>
      </w:r>
      <w:r>
        <w:t xml:space="preserve"> </w:t>
      </w:r>
      <w:r>
        <w:rPr>
          <w:b w:val="0"/>
          <w:i w:val="0"/>
        </w:rPr>
        <w:t xml:space="preserve">(106.1) y </w:t>
      </w:r>
      <w:r>
        <w:rPr>
          <w:b/>
          <w:i w:val="0"/>
        </w:rPr>
        <w:t>publicará anualmente un informe</w:t>
      </w:r>
      <w:r>
        <w:rPr>
          <w:b w:val="0"/>
          <w:i w:val="0"/>
        </w:rPr>
        <w:t xml:space="preserve"> sobre el cumplimiento y los procedimientos</w:t>
      </w:r>
      <w:r>
        <w:t xml:space="preserve"> </w:t>
      </w:r>
      <w:r>
        <w:rPr>
          <w:b w:val="0"/>
          <w:i w:val="0"/>
        </w:rPr>
        <w:t>sancionadores finalizados (106.2); «</w:t>
      </w:r>
      <w:r>
        <w:rPr>
          <w:b/>
          <w:i w:val="0"/>
        </w:rPr>
        <w:t>Las autoridades audiovisuales de las Comunidades</w:t>
      </w:r>
      <w:r>
        <w:t xml:space="preserve"> </w:t>
      </w:r>
      <w:r>
        <w:rPr>
          <w:b/>
          <w:i w:val="0"/>
        </w:rPr>
        <w:t>Autónomas serán los organismos encargados de controlar el cumplimiento de las obligaciones</w:t>
      </w:r>
      <w:r>
        <w:t xml:space="preserve"> </w:t>
      </w:r>
      <w:r>
        <w:rPr>
          <w:b/>
          <w:i w:val="0"/>
        </w:rPr>
        <w:t>previstas en este Capítulo con respecto a los servicios de comunicación audiovisual bajo su</w:t>
      </w:r>
      <w:r>
        <w:t xml:space="preserve"> </w:t>
      </w:r>
      <w:r>
        <w:rPr>
          <w:b/>
          <w:i w:val="0"/>
        </w:rPr>
        <w:t>competencia</w:t>
      </w:r>
      <w:r>
        <w:rPr>
          <w:b w:val="0"/>
          <w:i w:val="0"/>
        </w:rPr>
        <w:t>» (106.3).</w:t>
      </w:r>
    </w:p>
    <w:p>
      <w:pPr>
        <w:pStyle w:val="ListBullet"/>
      </w:pPr>
      <w:r>
        <w:rPr>
          <w:b w:val="0"/>
          <w:i w:val="0"/>
        </w:rPr>
      </w:r>
      <w:r>
        <w:rPr>
          <w:b/>
          <w:i w:val="0"/>
        </w:rPr>
        <w:t>107, punto de contacto único</w:t>
      </w:r>
      <w:r>
        <w:rPr>
          <w:b w:val="0"/>
          <w:i w:val="0"/>
        </w:rPr>
        <w:t xml:space="preserve">: la </w:t>
      </w:r>
      <w:r>
        <w:rPr>
          <w:b/>
          <w:i w:val="0"/>
        </w:rPr>
        <w:t>CNMC</w:t>
      </w:r>
      <w:r>
        <w:rPr>
          <w:b w:val="0"/>
          <w:i w:val="0"/>
        </w:rPr>
        <w:t xml:space="preserve"> lo es para el ámbito estatal, para informar y</w:t>
      </w:r>
      <w:r>
        <w:t xml:space="preserve"> </w:t>
      </w:r>
      <w:r>
        <w:rPr>
          <w:b w:val="0"/>
          <w:i w:val="0"/>
        </w:rPr>
        <w:t>recibir quejas; «</w:t>
      </w:r>
      <w:r>
        <w:rPr>
          <w:b/>
          <w:i w:val="0"/>
        </w:rPr>
        <w:t>Las Comunidades Autónomas podrán crear puntos de contacto</w:t>
      </w:r>
      <w:r>
        <w:rPr>
          <w:b w:val="0"/>
          <w:i w:val="0"/>
        </w:rPr>
        <w:t>» para el</w:t>
      </w:r>
      <w:r>
        <w:t xml:space="preserve"> </w:t>
      </w:r>
      <w:r>
        <w:rPr>
          <w:b w:val="0"/>
          <w:i w:val="0"/>
        </w:rPr>
        <w:t>autonómico.</w:t>
      </w:r>
    </w:p>
    <w:p>
      <w:pPr>
        <w:pStyle w:val="ListBullet"/>
      </w:pPr>
      <w:r>
        <w:rPr>
          <w:b w:val="0"/>
          <w:i w:val="0"/>
        </w:rPr>
      </w:r>
      <w:r>
        <w:rPr>
          <w:b/>
          <w:i w:val="0"/>
        </w:rPr>
        <w:t>108, autorregulación</w:t>
      </w:r>
      <w:r>
        <w:rPr>
          <w:b w:val="0"/>
          <w:i w:val="0"/>
        </w:rPr>
        <w:t>: la autoridad fomentará códigos de autorregulación para alcanzar la</w:t>
      </w:r>
      <w:r>
        <w:t xml:space="preserve"> </w:t>
      </w:r>
      <w:r>
        <w:rPr>
          <w:b w:val="0"/>
          <w:i w:val="0"/>
        </w:rPr>
        <w:t>accesibilidad universal y mejorar la calidad de las medidas obligatorias, y en su elaboración</w:t>
      </w:r>
      <w:r>
        <w:t xml:space="preserve"> </w:t>
      </w:r>
      <w:r>
        <w:rPr>
          <w:b w:val="0"/>
          <w:i w:val="0"/>
        </w:rPr>
        <w:t>«</w:t>
      </w:r>
      <w:r>
        <w:rPr>
          <w:b/>
          <w:i w:val="0"/>
        </w:rPr>
        <w:t>se deberá consultar a las organizaciones representativas de las personas con</w:t>
      </w:r>
      <w:r>
        <w:t xml:space="preserve"> </w:t>
      </w:r>
      <w:r>
        <w:rPr>
          <w:b/>
          <w:i w:val="0"/>
        </w:rPr>
        <w:t>discapacidad</w:t>
      </w:r>
      <w:r>
        <w:rPr>
          <w:b w:val="0"/>
          <w:i w:val="0"/>
        </w:rPr>
        <w:t>». Si no se adopta el código o resulta ineficaz, «</w:t>
      </w:r>
      <w:r>
        <w:rPr>
          <w:b/>
          <w:i w:val="0"/>
        </w:rPr>
        <w:t>el Gobierno establecerá dichos</w:t>
      </w:r>
      <w:r>
        <w:t xml:space="preserve"> </w:t>
      </w:r>
      <w:r>
        <w:rPr>
          <w:b/>
          <w:i w:val="0"/>
        </w:rPr>
        <w:t>requisitos de calidad reglamentariamente</w:t>
      </w:r>
      <w:r>
        <w:rPr>
          <w:b w:val="0"/>
          <w:i w:val="0"/>
        </w:rPr>
        <w:t>».</w:t>
      </w:r>
    </w:p>
    <w:p>
      <w:pPr>
        <w:pStyle w:val="ListBullet"/>
      </w:pPr>
      <w:r>
        <w:rPr>
          <w:b w:val="0"/>
          <w:i w:val="0"/>
        </w:rPr>
      </w:r>
      <w:r>
        <w:rPr>
          <w:b/>
          <w:i w:val="0"/>
        </w:rPr>
        <w:t>109, centros de referencia</w:t>
      </w:r>
      <w:r>
        <w:rPr>
          <w:b w:val="0"/>
          <w:i w:val="0"/>
        </w:rPr>
        <w:t xml:space="preserve">: el </w:t>
      </w:r>
      <w:r>
        <w:rPr>
          <w:b/>
          <w:i w:val="0"/>
        </w:rPr>
        <w:t>Centro Español del Subtitulado y la Audiodescripción</w:t>
      </w:r>
      <w:r>
        <w:t xml:space="preserve"> </w:t>
      </w:r>
      <w:r>
        <w:rPr>
          <w:b/>
          <w:i w:val="0"/>
        </w:rPr>
        <w:t>(CESyA)</w:t>
      </w:r>
      <w:r>
        <w:rPr>
          <w:b w:val="0"/>
          <w:i w:val="0"/>
        </w:rPr>
        <w:t xml:space="preserve"> y el </w:t>
      </w:r>
      <w:r>
        <w:rPr>
          <w:b/>
          <w:i w:val="0"/>
        </w:rPr>
        <w:t>Centro de Normalización Lingüística de la Lengua de Signos Española (CNSLE)</w:t>
      </w:r>
      <w:r>
        <w:rPr>
          <w:b w:val="0"/>
          <w:i w:val="0"/>
        </w:rPr>
        <w:t>,</w:t>
      </w:r>
      <w:r>
        <w:t xml:space="preserve"> </w:t>
      </w:r>
      <w:r>
        <w:rPr>
          <w:b w:val="0"/>
          <w:i w:val="0"/>
        </w:rPr>
        <w:t xml:space="preserve">del </w:t>
      </w:r>
      <w:r>
        <w:rPr>
          <w:b/>
          <w:i w:val="0"/>
        </w:rPr>
        <w:t>Real Patronato sobre Discapacidad</w:t>
      </w:r>
      <w:r>
        <w:rPr>
          <w:b w:val="0"/>
          <w:i w:val="0"/>
        </w:rPr>
        <w:t>, son los centros estatales técnicos de referencia</w:t>
      </w:r>
      <w:r>
        <w:t xml:space="preserve"> </w:t>
      </w:r>
      <w:r>
        <w:rPr>
          <w:b w:val="0"/>
          <w:i w:val="0"/>
        </w:rPr>
        <w:t>«</w:t>
      </w:r>
      <w:r>
        <w:rPr>
          <w:b/>
          <w:i w:val="0"/>
        </w:rPr>
        <w:t>en lo referente a los servicios de comunicación audiovisual de ámbito estatal</w:t>
      </w:r>
      <w:r>
        <w:rPr>
          <w:b w:val="0"/>
          <w:i w:val="0"/>
        </w:rPr>
        <w:t>» (109.1);</w:t>
      </w:r>
      <w:r>
        <w:t xml:space="preserve"> </w:t>
      </w:r>
      <w:r>
        <w:rPr>
          <w:b w:val="0"/>
          <w:i w:val="0"/>
        </w:rPr>
        <w:t>las Comunidades Autónomas «</w:t>
      </w:r>
      <w:r>
        <w:rPr>
          <w:b/>
          <w:i w:val="0"/>
        </w:rPr>
        <w:t>podrán determinar</w:t>
      </w:r>
      <w:r>
        <w:rPr>
          <w:b w:val="0"/>
          <w:i w:val="0"/>
        </w:rPr>
        <w:t>» cuáles son los centros</w:t>
      </w:r>
      <w:r>
        <w:t xml:space="preserve"> </w:t>
      </w:r>
      <w:r>
        <w:rPr>
          <w:b w:val="0"/>
          <w:i w:val="0"/>
        </w:rPr>
        <w:t>autonómicos de referencia (109.2).</w:t>
      </w:r>
    </w:p>
    <w:p>
      <w:pPr/>
      <w:r>
        <w:rPr>
          <w:b w:val="0"/>
          <w:i w:val="0"/>
        </w:rPr>
      </w:r>
      <w:r>
        <w:rPr>
          <w:b/>
          <w:i w:val="0"/>
        </w:rPr>
        <w:t>Actualización de las cifras.</w:t>
      </w:r>
      <w:r>
        <w:rPr>
          <w:b w:val="0"/>
          <w:i w:val="0"/>
        </w:rPr>
        <w:t xml:space="preserve"> El Gobierno dictará las disposiciones necesarias «</w:t>
      </w:r>
      <w:r>
        <w:rPr>
          <w:b/>
          <w:i w:val="0"/>
        </w:rPr>
        <w:t>para</w:t>
      </w:r>
      <w:r>
        <w:t xml:space="preserve"> </w:t>
      </w:r>
      <w:r>
        <w:rPr>
          <w:b/>
          <w:i w:val="0"/>
        </w:rPr>
        <w:t>actualizar los aspectos cuantitativos de las obligaciones de accesibilidad</w:t>
      </w:r>
      <w:r>
        <w:rPr>
          <w:b w:val="0"/>
          <w:i w:val="0"/>
        </w:rPr>
        <w:t>» del capítulo II del</w:t>
      </w:r>
      <w:r>
        <w:t xml:space="preserve"> </w:t>
      </w:r>
      <w:r>
        <w:rPr>
          <w:b w:val="0"/>
          <w:i w:val="0"/>
        </w:rPr>
        <w:t>título VI (disposición final séptima, dos).</w:t>
      </w:r>
    </w:p>
    <w:p>
      <w:pPr/>
      <w:r>
        <w:rPr>
          <w:b w:val="0"/>
          <w:i w:val="0"/>
        </w:rPr>
      </w:r>
      <w:r>
        <w:rPr>
          <w:b/>
          <w:i w:val="0"/>
        </w:rPr>
        <w:t>Radio y sonoro a petición.</w:t>
      </w:r>
      <w:r>
        <w:rPr>
          <w:b w:val="0"/>
          <w:i w:val="0"/>
        </w:rPr>
        <w:t xml:space="preserve"> El título IV solo dice que los prestadores del </w:t>
      </w:r>
      <w:r>
        <w:rPr>
          <w:b/>
          <w:i w:val="0"/>
        </w:rPr>
        <w:t>sonoro a</w:t>
      </w:r>
      <w:r>
        <w:t xml:space="preserve"> </w:t>
      </w:r>
      <w:r>
        <w:rPr>
          <w:b/>
          <w:i w:val="0"/>
        </w:rPr>
        <w:t>petición</w:t>
      </w:r>
      <w:r>
        <w:rPr>
          <w:b w:val="0"/>
          <w:i w:val="0"/>
        </w:rPr>
        <w:t xml:space="preserve"> «</w:t>
      </w:r>
      <w:r>
        <w:rPr>
          <w:b/>
          <w:i w:val="0"/>
        </w:rPr>
        <w:t>incorporarán gradualmente herramientas de accesibilidad en sus programas o</w:t>
      </w:r>
      <w:r>
        <w:t xml:space="preserve"> </w:t>
      </w:r>
      <w:r>
        <w:rPr>
          <w:b/>
          <w:i w:val="0"/>
        </w:rPr>
        <w:t>contenidos ofrecidos mediante catálogo</w:t>
      </w:r>
      <w:r>
        <w:rPr>
          <w:b w:val="0"/>
          <w:i w:val="0"/>
        </w:rPr>
        <w:t>» (artículo 84).</w:t>
      </w:r>
    </w:p>
    <w:p>
      <w:pPr/>
      <w:r>
        <w:rPr>
          <w:b w:val="0"/>
          <w:i w:val="0"/>
        </w:rPr>
      </w:r>
      <w:r>
        <w:rPr>
          <w:b/>
          <w:i w:val="0"/>
        </w:rPr>
        <w:t>Infracciones.</w:t>
      </w:r>
      <w:r>
        <w:rPr>
          <w:b w:val="0"/>
          <w:i w:val="0"/>
        </w:rPr>
        <w:t xml:space="preserve"> Es </w:t>
      </w:r>
      <w:r>
        <w:rPr>
          <w:b/>
          <w:i w:val="0"/>
        </w:rPr>
        <w:t>grave</w:t>
      </w:r>
      <w:r>
        <w:rPr>
          <w:b w:val="0"/>
          <w:i w:val="0"/>
        </w:rPr>
        <w:t xml:space="preserve"> el incumplimiento, </w:t>
      </w:r>
      <w:r>
        <w:rPr>
          <w:b/>
          <w:i w:val="0"/>
        </w:rPr>
        <w:t>en un periodo ininterrumpido de un mes</w:t>
      </w:r>
      <w:r>
        <w:rPr>
          <w:b w:val="0"/>
          <w:i w:val="0"/>
        </w:rPr>
        <w:t>, de las</w:t>
      </w:r>
      <w:r>
        <w:t xml:space="preserve"> </w:t>
      </w:r>
      <w:r>
        <w:rPr>
          <w:b w:val="0"/>
          <w:i w:val="0"/>
        </w:rPr>
        <w:t>obligaciones de los artículos 102, 103, 104 o 105 (artículo 158, apartados 11 a 14). En Andalucía</w:t>
      </w:r>
      <w:r>
        <w:t xml:space="preserve"> </w:t>
      </w:r>
      <w:r>
        <w:rPr>
          <w:b w:val="0"/>
          <w:i w:val="0"/>
        </w:rPr>
        <w:t>las sanciona el Consejo Audiovisual de Andalucía (artículo 66.3.c de la Ley 10/2018).</w:t>
      </w:r>
    </w:p>
    <w:p>
      <w:pPr>
        <w:pStyle w:val="Heading3"/>
      </w:pPr>
      <w:r>
        <w:rPr>
          <w:b w:val="0"/>
          <w:i w:val="0"/>
        </w:rPr>
        <w:t>13.2.5 Accesibilidad en la Ley 10/2018</w:t>
      </w:r>
    </w:p>
    <w:p>
      <w:pPr/>
      <w:r>
        <w:rPr>
          <w:b w:val="0"/>
          <w:i w:val="0"/>
        </w:rPr>
      </w:r>
      <w:r>
        <w:rPr>
          <w:b/>
          <w:i w:val="0"/>
        </w:rPr>
        <w:t>Principios</w:t>
      </w:r>
      <w:r>
        <w:rPr>
          <w:b w:val="0"/>
          <w:i w:val="0"/>
        </w:rPr>
        <w:t>: la ley andaluza nombra la accesibilidad dos veces en el artículo 2.1: en la letra</w:t>
      </w:r>
      <w:r>
        <w:t xml:space="preserve"> </w:t>
      </w:r>
      <w:r>
        <w:rPr>
          <w:b w:val="0"/>
          <w:i w:val="0"/>
        </w:rPr>
        <w:t>e), «</w:t>
      </w:r>
      <w:r>
        <w:rPr>
          <w:b/>
          <w:i w:val="0"/>
        </w:rPr>
        <w:t>la garantía de accesibilidad universal a los servicios de comunicación audiovisual</w:t>
      </w:r>
      <w:r>
        <w:rPr>
          <w:b w:val="0"/>
          <w:i w:val="0"/>
        </w:rPr>
        <w:t>», y en</w:t>
      </w:r>
      <w:r>
        <w:t xml:space="preserve"> </w:t>
      </w:r>
      <w:r>
        <w:rPr>
          <w:b w:val="0"/>
          <w:i w:val="0"/>
        </w:rPr>
        <w:t>la j), «</w:t>
      </w:r>
      <w:r>
        <w:rPr>
          <w:b/>
          <w:i w:val="0"/>
        </w:rPr>
        <w:t>La accesibilidad universal y el diseño para todas las personas</w:t>
      </w:r>
      <w:r>
        <w:rPr>
          <w:b w:val="0"/>
          <w:i w:val="0"/>
        </w:rPr>
        <w:t>».</w:t>
      </w:r>
    </w:p>
    <w:p>
      <w:pPr/>
      <w:r>
        <w:rPr>
          <w:b w:val="0"/>
          <w:i w:val="0"/>
        </w:rPr>
      </w:r>
      <w:r>
        <w:rPr>
          <w:b/>
          <w:i w:val="0"/>
        </w:rPr>
        <w:t>Garantía general (artículo 6)</w:t>
      </w:r>
      <w:r>
        <w:rPr>
          <w:b w:val="0"/>
          <w:i w:val="0"/>
        </w:rPr>
        <w:t>, sin cambios desde 2018: «</w:t>
      </w:r>
      <w:r>
        <w:rPr>
          <w:b/>
          <w:i w:val="0"/>
        </w:rPr>
        <w:t>Se garantizará a toda la población</w:t>
      </w:r>
      <w:r>
        <w:t xml:space="preserve"> </w:t>
      </w:r>
      <w:r>
        <w:rPr>
          <w:b/>
          <w:i w:val="0"/>
        </w:rPr>
        <w:t>que los servicios de comunicación audiovisual sean accesibles, sin que pueda existir</w:t>
      </w:r>
      <w:r>
        <w:t xml:space="preserve"> </w:t>
      </w:r>
      <w:r>
        <w:rPr>
          <w:b/>
          <w:i w:val="0"/>
        </w:rPr>
        <w:t>discriminación por razón de discapacidad, circunstancias económicas, geográficas o por cualquier</w:t>
      </w:r>
      <w:r>
        <w:t xml:space="preserve"> </w:t>
      </w:r>
      <w:r>
        <w:rPr>
          <w:b/>
          <w:i w:val="0"/>
        </w:rPr>
        <w:t>otra condición o circunstancia personal o social</w:t>
      </w:r>
      <w:r>
        <w:rPr>
          <w:b w:val="0"/>
          <w:i w:val="0"/>
        </w:rPr>
        <w:t>» relacionada con el sexo, el origen racial o</w:t>
      </w:r>
      <w:r>
        <w:t xml:space="preserve"> </w:t>
      </w:r>
      <w:r>
        <w:rPr>
          <w:b w:val="0"/>
          <w:i w:val="0"/>
        </w:rPr>
        <w:t>étnico, la religión o creencia, la edad o la orientación sexual.</w:t>
      </w:r>
    </w:p>
    <w:p>
      <w:pPr>
        <w:pStyle w:val="Heading4"/>
      </w:pPr>
      <w:r>
        <w:rPr>
          <w:b w:val="0"/>
          <w:i w:val="0"/>
        </w:rPr>
        <w:t>13.2.5.1 Artículo 9. Derechos de las personas con discapacidad</w:t>
      </w:r>
    </w:p>
    <w:p>
      <w:pPr/>
      <w:r>
        <w:rPr>
          <w:b w:val="0"/>
          <w:i w:val="0"/>
        </w:rPr>
      </w:r>
      <w:r>
        <w:rPr>
          <w:b/>
          <w:i w:val="0"/>
        </w:rPr>
        <w:t>Redacción vigente</w:t>
      </w:r>
      <w:r>
        <w:rPr>
          <w:b w:val="0"/>
          <w:i w:val="0"/>
        </w:rPr>
        <w:t xml:space="preserve"> (Decreto-ley 3/2024, en vigor el 17 de febrero de 2024), </w:t>
      </w:r>
      <w:r>
        <w:rPr>
          <w:b/>
          <w:i w:val="0"/>
        </w:rPr>
        <w:t>cuatro</w:t>
      </w:r>
      <w:r>
        <w:t xml:space="preserve"> </w:t>
      </w:r>
      <w:r>
        <w:rPr>
          <w:b/>
          <w:i w:val="0"/>
        </w:rPr>
        <w:t>apartados</w:t>
      </w:r>
      <w:r>
        <w:rPr>
          <w:b w:val="0"/>
          <w:i w:val="0"/>
        </w:rPr>
        <w:t>:</w:t>
      </w:r>
    </w:p>
    <w:p>
      <w:pPr>
        <w:pStyle w:val="ListNumber"/>
      </w:pPr>
      <w:r>
        <w:rPr>
          <w:b w:val="0"/>
          <w:i w:val="0"/>
        </w:rPr>
        <w:t>«</w:t>
      </w:r>
      <w:r>
        <w:rPr>
          <w:b/>
          <w:i w:val="0"/>
        </w:rPr>
        <w:t>Se garantizará el acceso universal a los servicios de comunicación audiovisual, de acuerdo</w:t>
      </w:r>
      <w:r>
        <w:t xml:space="preserve"> </w:t>
      </w:r>
      <w:r>
        <w:rPr>
          <w:b/>
          <w:i w:val="0"/>
        </w:rPr>
        <w:t>con los avances tecnológicos, a las personas con discapacidad visual o auditiva.</w:t>
      </w:r>
      <w:r>
        <w:rPr>
          <w:b w:val="0"/>
          <w:i w:val="0"/>
        </w:rPr>
        <w:t>»</w:t>
      </w:r>
    </w:p>
    <w:p>
      <w:pPr>
        <w:pStyle w:val="ListNumber"/>
      </w:pPr>
      <w:r>
        <w:rPr>
          <w:b w:val="0"/>
          <w:i w:val="0"/>
        </w:rPr>
        <w:t>Derecho a que los contenidos audiovisuales y publicitarios muestren «</w:t>
      </w:r>
      <w:r>
        <w:rPr>
          <w:b/>
          <w:i w:val="0"/>
        </w:rPr>
        <w:t>una imagen real,</w:t>
      </w:r>
      <w:r>
        <w:t xml:space="preserve"> </w:t>
      </w:r>
      <w:r>
        <w:rPr>
          <w:b/>
          <w:i w:val="0"/>
        </w:rPr>
        <w:t>positiva, digna, inclusiva y no estereotipada y/o paternalista</w:t>
      </w:r>
      <w:r>
        <w:rPr>
          <w:b w:val="0"/>
          <w:i w:val="0"/>
        </w:rPr>
        <w:t>», especialmente para las</w:t>
      </w:r>
      <w:r>
        <w:t xml:space="preserve"> </w:t>
      </w:r>
      <w:r>
        <w:rPr>
          <w:b w:val="0"/>
          <w:i w:val="0"/>
        </w:rPr>
        <w:t>personas más vulnerables a contenidos estigmatizadores, «</w:t>
      </w:r>
      <w:r>
        <w:rPr>
          <w:b/>
          <w:i w:val="0"/>
        </w:rPr>
        <w:t>como son las personas con</w:t>
      </w:r>
      <w:r>
        <w:t xml:space="preserve"> </w:t>
      </w:r>
      <w:r>
        <w:rPr>
          <w:b/>
          <w:i w:val="0"/>
        </w:rPr>
        <w:t>discapacidad intelectual</w:t>
      </w:r>
      <w:r>
        <w:rPr>
          <w:b w:val="0"/>
          <w:i w:val="0"/>
        </w:rPr>
        <w:t>».</w:t>
      </w:r>
    </w:p>
    <w:p>
      <w:pPr>
        <w:pStyle w:val="ListNumber"/>
      </w:pPr>
      <w:r>
        <w:rPr>
          <w:b w:val="0"/>
          <w:i w:val="0"/>
        </w:rPr>
        <w:t>Las personas con discapacidad auditiva tienen derecho a que la radio de cobertura</w:t>
      </w:r>
      <w:r>
        <w:t xml:space="preserve"> </w:t>
      </w:r>
      <w:r>
        <w:rPr>
          <w:b w:val="0"/>
          <w:i w:val="0"/>
        </w:rPr>
        <w:t xml:space="preserve">autonómica, pública o privada comercial, cuente con </w:t>
      </w:r>
      <w:r>
        <w:rPr>
          <w:b/>
          <w:i w:val="0"/>
        </w:rPr>
        <w:t>programas subtitulados en sus canales</w:t>
      </w:r>
      <w:r>
        <w:t xml:space="preserve"> </w:t>
      </w:r>
      <w:r>
        <w:rPr>
          <w:b/>
          <w:i w:val="0"/>
        </w:rPr>
        <w:t>que puedan sintonizarse en la televisión digital terrestre y en los contenidos que oferten a</w:t>
      </w:r>
      <w:r>
        <w:t xml:space="preserve"> </w:t>
      </w:r>
      <w:r>
        <w:rPr>
          <w:b/>
          <w:i w:val="0"/>
        </w:rPr>
        <w:t>través de Internet</w:t>
      </w:r>
      <w:r>
        <w:rPr>
          <w:b w:val="0"/>
          <w:i w:val="0"/>
        </w:rPr>
        <w:t>, «</w:t>
      </w:r>
      <w:r>
        <w:rPr>
          <w:b/>
          <w:i w:val="0"/>
        </w:rPr>
        <w:t>sin perjuicio de lo dispuesto en los artículos 84 y 101 de la Ley</w:t>
      </w:r>
      <w:r>
        <w:t xml:space="preserve"> </w:t>
      </w:r>
      <w:r>
        <w:rPr>
          <w:b/>
          <w:i w:val="0"/>
        </w:rPr>
        <w:t>13/2022, de 7 de julio</w:t>
      </w:r>
      <w:r>
        <w:rPr>
          <w:b w:val="0"/>
          <w:i w:val="0"/>
        </w:rPr>
        <w:t>».</w:t>
      </w:r>
    </w:p>
    <w:p>
      <w:pPr>
        <w:pStyle w:val="ListNumber"/>
      </w:pPr>
      <w:r>
        <w:rPr>
          <w:b w:val="0"/>
          <w:i w:val="0"/>
        </w:rPr>
        <w:t>Las personas con discapacidad intelectual tienen derecho a que la televisión de cobertura</w:t>
      </w:r>
      <w:r>
        <w:t xml:space="preserve"> </w:t>
      </w:r>
      <w:r>
        <w:rPr>
          <w:b w:val="0"/>
          <w:i w:val="0"/>
        </w:rPr>
        <w:t xml:space="preserve">autonómica, pública o privada comercial, cuente con </w:t>
      </w:r>
      <w:r>
        <w:rPr>
          <w:b/>
          <w:i w:val="0"/>
        </w:rPr>
        <w:t>programas subtitulados según métodos de</w:t>
      </w:r>
      <w:r>
        <w:t xml:space="preserve"> </w:t>
      </w:r>
      <w:r>
        <w:rPr>
          <w:b/>
          <w:i w:val="0"/>
        </w:rPr>
        <w:t>lectura fácil</w:t>
      </w:r>
      <w:r>
        <w:rPr>
          <w:b w:val="0"/>
          <w:i w:val="0"/>
        </w:rPr>
        <w:t>.</w:t>
      </w:r>
    </w:p>
    <w:p>
      <w:pPr/>
      <w:r>
        <w:rPr>
          <w:b w:val="0"/>
          <w:i w:val="0"/>
        </w:rPr>
      </w:r>
      <w:r>
        <w:rPr>
          <w:b/>
          <w:i w:val="0"/>
        </w:rPr>
        <w:t>Cadena de redacciones: tres.</w:t>
      </w:r>
      <w:r>
        <w:rPr>
          <w:b w:val="0"/>
          <w:i w:val="0"/>
        </w:rPr>
        <w:t xml:space="preserve"> Es el artículo que más ha cambiado de la rúbrica: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Redacción</w:t>
            </w:r>
          </w:p>
        </w:tc>
        <w:tc>
          <w:tcPr>
            <w:tcW w:type="dxa" w:w="4706"/>
            <w:shd w:val="clear" w:color="auto" w:fill="E4E4E4"/>
          </w:tcPr>
          <w:p>
            <w:pPr>
              <w:pStyle w:val="Tablacabecera"/>
            </w:pPr>
            <w:r/>
            <w:r>
              <w:rPr>
                <w:b w:val="0"/>
                <w:i w:val="0"/>
              </w:rPr>
              <w:t>Qué decía</w:t>
            </w:r>
          </w:p>
        </w:tc>
      </w:tr>
      <w:tr>
        <w:tc>
          <w:tcPr>
            <w:tcW w:type="dxa" w:w="4706"/>
          </w:tcPr>
          <w:p>
            <w:pPr>
              <w:pStyle w:val="Tabla"/>
            </w:pPr>
            <w:r/>
            <w:r>
              <w:rPr>
                <w:b w:val="0"/>
                <w:i w:val="0"/>
              </w:rPr>
            </w:r>
            <w:r>
              <w:rPr>
                <w:b/>
                <w:i w:val="0"/>
              </w:rPr>
              <w:t>Original</w:t>
            </w:r>
            <w:r>
              <w:rPr>
                <w:b w:val="0"/>
                <w:i w:val="0"/>
              </w:rPr>
              <w:t xml:space="preserve"> (en vigor el 17/10/2018)</w:t>
            </w:r>
          </w:p>
        </w:tc>
        <w:tc>
          <w:tcPr>
            <w:tcW w:type="dxa" w:w="4706"/>
          </w:tcPr>
          <w:p>
            <w:pPr>
              <w:pStyle w:val="Tabla"/>
            </w:pPr>
            <w:r/>
            <w:r>
              <w:rPr>
                <w:b w:val="0"/>
                <w:i w:val="0"/>
              </w:rPr>
            </w:r>
            <w:r>
              <w:rPr>
                <w:b/>
                <w:i w:val="0"/>
              </w:rPr>
              <w:t>Siete apartados.</w:t>
            </w:r>
            <w:r>
              <w:rPr>
                <w:b w:val="0"/>
                <w:i w:val="0"/>
              </w:rPr>
              <w:t xml:space="preserve"> El 9.1 «</w:t>
            </w:r>
            <w:r>
              <w:rPr>
                <w:b/>
                <w:i w:val="0"/>
              </w:rPr>
              <w:t>Se reconoce</w:t>
            </w:r>
            <w:r>
              <w:rPr>
                <w:b w:val="0"/>
                <w:i w:val="0"/>
              </w:rPr>
              <w:t xml:space="preserve">» el acceso universal. Cifras para la </w:t>
            </w:r>
            <w:r>
              <w:rPr>
                <w:b/>
                <w:i w:val="0"/>
              </w:rPr>
              <w:t>televisión autonómica</w:t>
            </w:r>
            <w:r>
              <w:rPr>
                <w:b w:val="0"/>
                <w:i w:val="0"/>
              </w:rPr>
              <w:t xml:space="preserve">, pública o privada: subtitulado del 100 % de los programas, </w:t>
            </w:r>
            <w:r>
              <w:rPr>
                <w:b/>
                <w:i w:val="0"/>
              </w:rPr>
              <w:t>un mínimo de 15 horas diarias</w:t>
            </w:r>
            <w:r>
              <w:rPr>
                <w:b w:val="0"/>
                <w:i w:val="0"/>
              </w:rPr>
              <w:t xml:space="preserve"> de lengua de signos «</w:t>
            </w:r>
            <w:r>
              <w:rPr>
                <w:b/>
                <w:i w:val="0"/>
              </w:rPr>
              <w:t>y todas las correspondientes a programas informativos</w:t>
            </w:r>
            <w:r>
              <w:rPr>
                <w:b w:val="0"/>
                <w:i w:val="0"/>
              </w:rPr>
              <w:t>», y «</w:t>
            </w:r>
            <w:r>
              <w:rPr>
                <w:b/>
                <w:i w:val="0"/>
              </w:rPr>
              <w:t>al menos con 15 horas audiodescritas diarias</w:t>
            </w:r>
            <w:r>
              <w:rPr>
                <w:b w:val="0"/>
                <w:i w:val="0"/>
              </w:rPr>
              <w:t>» y todas las informativas; la pública, además, con intérpretes de signos «</w:t>
            </w:r>
            <w:r>
              <w:rPr>
                <w:b/>
                <w:i w:val="0"/>
              </w:rPr>
              <w:t>mediante personal especializado</w:t>
            </w:r>
            <w:r>
              <w:rPr>
                <w:b w:val="0"/>
                <w:i w:val="0"/>
              </w:rPr>
              <w:t xml:space="preserve">», también </w:t>
            </w:r>
            <w:r>
              <w:rPr>
                <w:b/>
                <w:i w:val="0"/>
              </w:rPr>
              <w:t>en los programas de entretenimiento</w:t>
            </w:r>
            <w:r>
              <w:rPr>
                <w:b w:val="0"/>
                <w:i w:val="0"/>
              </w:rPr>
              <w:t xml:space="preserve">. Cifras para la </w:t>
            </w:r>
            <w:r>
              <w:rPr>
                <w:b/>
                <w:i w:val="0"/>
              </w:rPr>
              <w:t>televisión local</w:t>
            </w:r>
            <w:r>
              <w:rPr>
                <w:b w:val="0"/>
                <w:i w:val="0"/>
              </w:rPr>
              <w:t xml:space="preserve">, pública y privada: </w:t>
            </w:r>
            <w:r>
              <w:rPr>
                <w:b/>
                <w:i w:val="0"/>
              </w:rPr>
              <w:t>75 %</w:t>
            </w:r>
            <w:r>
              <w:rPr>
                <w:b w:val="0"/>
                <w:i w:val="0"/>
              </w:rPr>
              <w:t xml:space="preserve"> de subtitulación y </w:t>
            </w:r>
            <w:r>
              <w:rPr>
                <w:b/>
                <w:i w:val="0"/>
              </w:rPr>
              <w:t>8 horas diarias</w:t>
            </w:r>
            <w:r>
              <w:rPr>
                <w:b w:val="0"/>
                <w:i w:val="0"/>
              </w:rPr>
              <w:t xml:space="preserve"> de signos y de audiodescripción, más todas las informativas, «</w:t>
            </w:r>
            <w:r>
              <w:rPr>
                <w:b/>
                <w:i w:val="0"/>
              </w:rPr>
              <w:t>según establece el calendario previsto en la disposición transitoria primera</w:t>
            </w:r>
            <w:r>
              <w:rPr>
                <w:b w:val="0"/>
                <w:i w:val="0"/>
              </w:rPr>
              <w:t xml:space="preserve">». El 9.7 remitía a un reglamento de estándares de calidad, en </w:t>
            </w:r>
            <w:r>
              <w:rPr>
                <w:b/>
                <w:i w:val="0"/>
              </w:rPr>
              <w:t>doce meses</w:t>
            </w:r>
            <w:r>
              <w:rPr>
                <w:b w:val="0"/>
                <w:i w:val="0"/>
              </w:rPr>
            </w:r>
          </w:p>
        </w:tc>
      </w:tr>
      <w:tr>
        <w:tc>
          <w:tcPr>
            <w:tcW w:type="dxa" w:w="4706"/>
          </w:tcPr>
          <w:p>
            <w:pPr>
              <w:pStyle w:val="Tabla"/>
            </w:pPr>
            <w:r/>
            <w:r>
              <w:rPr>
                <w:b w:val="0"/>
                <w:i w:val="0"/>
              </w:rPr>
            </w:r>
            <w:r>
              <w:rPr>
                <w:b/>
                <w:i w:val="0"/>
              </w:rPr>
              <w:t>Decreto-ley 2/2020, de 9 de marzo</w:t>
            </w:r>
            <w:r>
              <w:rPr>
                <w:b w:val="0"/>
                <w:i w:val="0"/>
              </w:rPr>
              <w:t xml:space="preserve"> (en vigor el 13/03/2020)</w:t>
            </w:r>
          </w:p>
        </w:tc>
        <w:tc>
          <w:tcPr>
            <w:tcW w:type="dxa" w:w="4706"/>
          </w:tcPr>
          <w:p>
            <w:pPr>
              <w:pStyle w:val="Tabla"/>
            </w:pPr>
            <w:r/>
            <w:r>
              <w:rPr>
                <w:b w:val="0"/>
                <w:i w:val="0"/>
              </w:rPr>
              <w:t>Mantiene los siete apartados, pero quita las cifras de la televisión local y las remisiones al calendario</w:t>
            </w:r>
          </w:p>
        </w:tc>
      </w:tr>
      <w:tr>
        <w:tc>
          <w:tcPr>
            <w:tcW w:type="dxa" w:w="4706"/>
          </w:tcPr>
          <w:p>
            <w:pPr>
              <w:pStyle w:val="Tabla"/>
            </w:pPr>
            <w:r/>
            <w:r>
              <w:rPr>
                <w:b w:val="0"/>
                <w:i w:val="0"/>
              </w:rPr>
            </w:r>
            <w:r>
              <w:rPr>
                <w:b/>
                <w:i w:val="0"/>
              </w:rPr>
              <w:t>Decreto-ley 3/2024, de 6 de febrero</w:t>
            </w:r>
            <w:r>
              <w:rPr>
                <w:b w:val="0"/>
                <w:i w:val="0"/>
              </w:rPr>
              <w:t xml:space="preserve"> (en vigor el 17/02/2024)</w:t>
            </w:r>
          </w:p>
        </w:tc>
        <w:tc>
          <w:tcPr>
            <w:tcW w:type="dxa" w:w="4706"/>
          </w:tcPr>
          <w:p>
            <w:pPr>
              <w:pStyle w:val="Tabla"/>
            </w:pPr>
            <w:r/>
            <w:r>
              <w:rPr>
                <w:b w:val="0"/>
                <w:i w:val="0"/>
              </w:rPr>
              <w:t xml:space="preserve">Queda en </w:t>
            </w:r>
            <w:r>
              <w:rPr>
                <w:b/>
                <w:i w:val="0"/>
              </w:rPr>
              <w:t>cuatro apartados</w:t>
            </w:r>
            <w:r>
              <w:rPr>
                <w:b w:val="0"/>
                <w:i w:val="0"/>
              </w:rPr>
              <w:t>: «Se reconoce» pasa a «</w:t>
            </w:r>
            <w:r>
              <w:rPr>
                <w:b/>
                <w:i w:val="0"/>
              </w:rPr>
              <w:t>Se garantizará</w:t>
            </w:r>
            <w:r>
              <w:rPr>
                <w:b w:val="0"/>
                <w:i w:val="0"/>
              </w:rPr>
              <w:t>»; desaparecen todos los porcentajes y horas y el reglamento de calidad; el derecho sobre la radio se reconoce «sin perjuicio de lo dispuesto en los artículos 84 y 101 de la Ley 13/2022»</w:t>
            </w:r>
          </w:p>
        </w:tc>
      </w:tr>
    </w:tbl>
    <w:p>
      <w:pPr/>
    </w:p>
    <w:p>
      <w:pPr/>
      <w:r>
        <w:rPr>
          <w:b w:val="0"/>
          <w:i w:val="0"/>
        </w:rPr>
        <w:t>Así que hoy el artículo 9 no contiene ninguna cifra.</w:t>
      </w:r>
    </w:p>
    <w:p>
      <w:pPr>
        <w:pStyle w:val="Heading4"/>
      </w:pPr>
      <w:r>
        <w:rPr>
          <w:b w:val="0"/>
          <w:i w:val="0"/>
        </w:rPr>
        <w:t>13.2.5.2 Disposición transitoria primera: el calendario que sigue en el texto</w:t>
      </w:r>
    </w:p>
    <w:p>
      <w:pPr/>
      <w:r>
        <w:rPr>
          <w:b w:val="0"/>
          <w:i w:val="0"/>
        </w:rPr>
        <w:t>La disposición transitoria primera, «</w:t>
      </w:r>
      <w:r>
        <w:rPr>
          <w:b/>
          <w:i w:val="0"/>
        </w:rPr>
        <w:t>Accesibilidad a los servicios audiovisuales para las personas</w:t>
      </w:r>
      <w:r>
        <w:t xml:space="preserve"> </w:t>
      </w:r>
      <w:r>
        <w:rPr>
          <w:b/>
          <w:i w:val="0"/>
        </w:rPr>
        <w:t>con discapacidad auditiva y visual</w:t>
      </w:r>
      <w:r>
        <w:rPr>
          <w:b w:val="0"/>
          <w:i w:val="0"/>
        </w:rPr>
        <w:t xml:space="preserve">», tiene </w:t>
      </w:r>
      <w:r>
        <w:rPr>
          <w:b/>
          <w:i w:val="0"/>
        </w:rPr>
        <w:t>dos redacciones</w:t>
      </w:r>
      <w:r>
        <w:rPr>
          <w:b w:val="0"/>
          <w:i w:val="0"/>
        </w:rPr>
        <w:t xml:space="preserve">; la vigente es la del </w:t>
      </w:r>
      <w:r>
        <w:rPr>
          <w:b/>
          <w:i w:val="0"/>
        </w:rPr>
        <w:t>Decreto-ley</w:t>
      </w:r>
      <w:r>
        <w:t xml:space="preserve"> </w:t>
      </w:r>
      <w:r>
        <w:rPr>
          <w:b/>
          <w:i w:val="0"/>
        </w:rPr>
        <w:t>2/2020</w:t>
      </w:r>
      <w:r>
        <w:rPr>
          <w:b w:val="0"/>
          <w:i w:val="0"/>
        </w:rPr>
        <w:t>, que el Decreto-ley 3/2024 no tocó. Sus apartados:</w:t>
      </w:r>
    </w:p>
    <w:p>
      <w:pPr/>
      <w:r>
        <w:rPr>
          <w:b w:val="0"/>
          <w:i w:val="0"/>
        </w:rPr>
      </w:r>
      <w:r>
        <w:rPr>
          <w:b/>
          <w:i w:val="0"/>
        </w:rPr>
        <w:t>1. Televisión pública autonómica.</w:t>
      </w:r>
      <w:r>
        <w:rPr>
          <w:b w:val="0"/>
          <w:i w:val="0"/>
        </w:rPr>
        <w:t xml:space="preserve"> Las obligaciones de accesibilidad «</w:t>
      </w:r>
      <w:r>
        <w:rPr>
          <w:b/>
          <w:i w:val="0"/>
        </w:rPr>
        <w:t>a los que se refiere el</w:t>
      </w:r>
      <w:r>
        <w:t xml:space="preserve"> </w:t>
      </w:r>
      <w:r>
        <w:rPr>
          <w:b/>
          <w:i w:val="0"/>
        </w:rPr>
        <w:t>artículo 9</w:t>
      </w:r>
      <w:r>
        <w:rPr>
          <w:b w:val="0"/>
          <w:i w:val="0"/>
        </w:rPr>
        <w:t>» se harán efectivas «</w:t>
      </w:r>
      <w:r>
        <w:rPr>
          <w:b/>
          <w:i w:val="0"/>
        </w:rPr>
        <w:t>a 31 de diciembre de cada año</w:t>
      </w:r>
      <w:r>
        <w:rPr>
          <w:b w:val="0"/>
          <w:i w:val="0"/>
        </w:rPr>
        <w:t>» con este calendario: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pública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r>
      <w:tr>
        <w:tc>
          <w:tcPr>
            <w:tcW w:type="dxa" w:w="1882"/>
          </w:tcPr>
          <w:p>
            <w:pPr>
              <w:pStyle w:val="Tabla"/>
            </w:pPr>
            <w:r/>
            <w:r>
              <w:rPr>
                <w:b w:val="0"/>
                <w:i w:val="0"/>
              </w:rPr>
              <w:t>Horas diarias de lengua de signos</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bl>
    <w:p>
      <w:pPr/>
    </w:p>
    <w:p>
      <w:pPr/>
      <w:r>
        <w:rPr>
          <w:b w:val="0"/>
          <w:i w:val="0"/>
        </w:rPr>
      </w:r>
      <w:r>
        <w:rPr>
          <w:b/>
          <w:i w:val="0"/>
        </w:rPr>
        <w:t>2. Televisión privada autonómica:</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privada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25 %</w:t>
            </w:r>
          </w:p>
        </w:tc>
        <w:tc>
          <w:tcPr>
            <w:tcW w:type="dxa" w:w="1882"/>
          </w:tcPr>
          <w:p>
            <w:pPr>
              <w:pStyle w:val="Tabla"/>
            </w:pPr>
            <w:r/>
            <w:r>
              <w:rPr>
                <w:b w:val="0"/>
                <w:i w:val="0"/>
              </w:rPr>
              <w:t>45 %</w:t>
            </w:r>
          </w:p>
        </w:tc>
        <w:tc>
          <w:tcPr>
            <w:tcW w:type="dxa" w:w="1882"/>
          </w:tcPr>
          <w:p>
            <w:pPr>
              <w:pStyle w:val="Tabla"/>
            </w:pPr>
            <w:r/>
            <w:r>
              <w:rPr>
                <w:b w:val="0"/>
                <w:i w:val="0"/>
              </w:rPr>
              <w:t>65 %</w:t>
            </w:r>
          </w:p>
        </w:tc>
        <w:tc>
          <w:tcPr>
            <w:tcW w:type="dxa" w:w="1882"/>
          </w:tcPr>
          <w:p>
            <w:pPr>
              <w:pStyle w:val="Tabla"/>
            </w:pPr>
            <w:r/>
            <w:r>
              <w:rPr>
                <w:b w:val="0"/>
                <w:i w:val="0"/>
              </w:rPr>
              <w:t>75 %</w:t>
            </w:r>
          </w:p>
        </w:tc>
      </w:tr>
      <w:tr>
        <w:tc>
          <w:tcPr>
            <w:tcW w:type="dxa" w:w="1882"/>
          </w:tcPr>
          <w:p>
            <w:pPr>
              <w:pStyle w:val="Tabla"/>
            </w:pPr>
            <w:r/>
            <w:r>
              <w:rPr>
                <w:b w:val="0"/>
                <w:i w:val="0"/>
              </w:rPr>
              <w:t>Horas diarias de lengua de signos</w:t>
            </w:r>
          </w:p>
        </w:tc>
        <w:tc>
          <w:tcPr>
            <w:tcW w:type="dxa" w:w="1882"/>
          </w:tcPr>
          <w:p>
            <w:pPr>
              <w:pStyle w:val="Tabla"/>
            </w:pPr>
            <w:r/>
            <w:r>
              <w:rPr>
                <w:b w:val="0"/>
                <w:i w:val="0"/>
              </w:rPr>
              <w:t>1</w:t>
            </w:r>
          </w:p>
        </w:tc>
        <w:tc>
          <w:tcPr>
            <w:tcW w:type="dxa" w:w="1882"/>
          </w:tcPr>
          <w:p>
            <w:pPr>
              <w:pStyle w:val="Tabla"/>
            </w:pPr>
            <w:r/>
            <w:r>
              <w:rPr>
                <w:b w:val="0"/>
                <w:i w:val="0"/>
              </w:rPr>
              <w:t>2 y todas las informativas</w:t>
            </w:r>
          </w:p>
        </w:tc>
        <w:tc>
          <w:tcPr>
            <w:tcW w:type="dxa" w:w="1882"/>
          </w:tcPr>
          <w:p>
            <w:pPr>
              <w:pStyle w:val="Tabla"/>
            </w:pPr>
            <w:r/>
            <w:r>
              <w:rPr>
                <w:b w:val="0"/>
                <w:i w:val="0"/>
              </w:rPr>
              <w:t>4 y todas las informativas</w:t>
            </w:r>
          </w:p>
        </w:tc>
        <w:tc>
          <w:tcPr>
            <w:tcW w:type="dxa" w:w="1882"/>
          </w:tcPr>
          <w:p>
            <w:pPr>
              <w:pStyle w:val="Tabla"/>
            </w:pPr>
            <w:r/>
            <w:r>
              <w:rPr>
                <w:b w:val="0"/>
                <w:i w:val="0"/>
              </w:rPr>
              <w:t>8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1</w:t>
            </w:r>
          </w:p>
        </w:tc>
        <w:tc>
          <w:tcPr>
            <w:tcW w:type="dxa" w:w="1882"/>
          </w:tcPr>
          <w:p>
            <w:pPr>
              <w:pStyle w:val="Tabla"/>
            </w:pPr>
            <w:r/>
            <w:r>
              <w:rPr>
                <w:b w:val="0"/>
                <w:i w:val="0"/>
              </w:rPr>
              <w:t>2 y todas las informativas</w:t>
            </w:r>
          </w:p>
        </w:tc>
        <w:tc>
          <w:tcPr>
            <w:tcW w:type="dxa" w:w="1882"/>
          </w:tcPr>
          <w:p>
            <w:pPr>
              <w:pStyle w:val="Tabla"/>
            </w:pPr>
            <w:r/>
            <w:r>
              <w:rPr>
                <w:b w:val="0"/>
                <w:i w:val="0"/>
              </w:rPr>
              <w:t>4 y todas las informativas</w:t>
            </w:r>
          </w:p>
        </w:tc>
        <w:tc>
          <w:tcPr>
            <w:tcW w:type="dxa" w:w="1882"/>
          </w:tcPr>
          <w:p>
            <w:pPr>
              <w:pStyle w:val="Tabla"/>
            </w:pPr>
            <w:r/>
            <w:r>
              <w:rPr>
                <w:b w:val="0"/>
                <w:i w:val="0"/>
              </w:rPr>
              <w:t>8 y todas las informativas</w:t>
            </w:r>
          </w:p>
        </w:tc>
      </w:tr>
    </w:tbl>
    <w:p>
      <w:pPr/>
    </w:p>
    <w:p>
      <w:pPr/>
      <w:r>
        <w:rPr>
          <w:b w:val="0"/>
          <w:i w:val="0"/>
        </w:rPr>
        <w:t>En la redacción de 2018 este segundo calendario valía para la privada autonómica y para la</w:t>
      </w:r>
      <w:r>
        <w:t xml:space="preserve"> </w:t>
      </w:r>
      <w:r>
        <w:rPr>
          <w:b w:val="0"/>
          <w:i w:val="0"/>
        </w:rPr>
        <w:t xml:space="preserve">pública y privada de ámbito local; el Decreto-ley 2/2020 dejó solo la </w:t>
      </w:r>
      <w:r>
        <w:rPr>
          <w:b/>
          <w:i w:val="0"/>
        </w:rPr>
        <w:t>privada autonómica</w:t>
      </w:r>
      <w:r>
        <w:rPr>
          <w:b w:val="0"/>
          <w:i w:val="0"/>
        </w:rPr>
        <w:t>.</w:t>
      </w:r>
    </w:p>
    <w:p>
      <w:pPr/>
      <w:r>
        <w:rPr>
          <w:b w:val="0"/>
          <w:i w:val="0"/>
        </w:rPr>
      </w:r>
      <w:r>
        <w:rPr>
          <w:b/>
          <w:i w:val="0"/>
        </w:rPr>
        <w:t>3.</w:t>
      </w:r>
      <w:r>
        <w:rPr>
          <w:b w:val="0"/>
          <w:i w:val="0"/>
        </w:rPr>
        <w:t xml:space="preserve"> «</w:t>
      </w:r>
      <w:r>
        <w:rPr>
          <w:b/>
          <w:i w:val="0"/>
        </w:rPr>
        <w:t>Se autoriza a la Consejería a la que esté adscrito el órgano directivo competente en</w:t>
      </w:r>
      <w:r>
        <w:t xml:space="preserve"> </w:t>
      </w:r>
      <w:r>
        <w:rPr>
          <w:b/>
          <w:i w:val="0"/>
        </w:rPr>
        <w:t>materia de medios de comunicación para ampliar reglamentariamente los plazos del apartado</w:t>
      </w:r>
      <w:r>
        <w:t xml:space="preserve"> </w:t>
      </w:r>
      <w:r>
        <w:rPr>
          <w:b/>
          <w:i w:val="0"/>
        </w:rPr>
        <w:t>anterior</w:t>
      </w:r>
      <w:r>
        <w:rPr>
          <w:b w:val="0"/>
          <w:i w:val="0"/>
        </w:rPr>
        <w:t>» (en 2018 la autorización era al órgano directivo).</w:t>
      </w:r>
    </w:p>
    <w:p>
      <w:pPr/>
      <w:r>
        <w:rPr>
          <w:b w:val="0"/>
          <w:i w:val="0"/>
        </w:rPr>
      </w:r>
      <w:r>
        <w:rPr>
          <w:b/>
          <w:i w:val="0"/>
        </w:rPr>
        <w:t>4.</w:t>
      </w:r>
      <w:r>
        <w:rPr>
          <w:b w:val="0"/>
          <w:i w:val="0"/>
        </w:rPr>
        <w:t xml:space="preserve"> Se </w:t>
      </w:r>
      <w:r>
        <w:rPr>
          <w:b/>
          <w:i w:val="0"/>
        </w:rPr>
        <w:t>fomentará</w:t>
      </w:r>
      <w:r>
        <w:rPr>
          <w:b w:val="0"/>
          <w:i w:val="0"/>
        </w:rPr>
        <w:t xml:space="preserve"> que los prestadores elaboren un </w:t>
      </w:r>
      <w:r>
        <w:rPr>
          <w:b/>
          <w:i w:val="0"/>
        </w:rPr>
        <w:t>plan de participación de los colectivos</w:t>
      </w:r>
      <w:r>
        <w:t xml:space="preserve"> </w:t>
      </w:r>
      <w:r>
        <w:rPr>
          <w:b/>
          <w:i w:val="0"/>
        </w:rPr>
        <w:t>de personas con diversidad funcional</w:t>
      </w:r>
      <w:r>
        <w:rPr>
          <w:b w:val="0"/>
          <w:i w:val="0"/>
        </w:rPr>
        <w:t xml:space="preserve">, que </w:t>
      </w:r>
      <w:r>
        <w:rPr>
          <w:b/>
          <w:i w:val="0"/>
        </w:rPr>
        <w:t>deberá ser aprobado por el Consejo Audiovisual de</w:t>
      </w:r>
      <w:r>
        <w:t xml:space="preserve"> </w:t>
      </w:r>
      <w:r>
        <w:rPr>
          <w:b/>
          <w:i w:val="0"/>
        </w:rPr>
        <w:t>Andalucía</w:t>
      </w:r>
      <w:r>
        <w:rPr>
          <w:b w:val="0"/>
          <w:i w:val="0"/>
        </w:rPr>
        <w:t>; los privados, los públicos locales y los comunitarios «</w:t>
      </w:r>
      <w:r>
        <w:rPr>
          <w:b/>
          <w:i w:val="0"/>
        </w:rPr>
        <w:t>deberán haber elaborado</w:t>
      </w:r>
      <w:r>
        <w:rPr>
          <w:b w:val="0"/>
          <w:i w:val="0"/>
        </w:rPr>
        <w:t>»</w:t>
      </w:r>
      <w:r>
        <w:t xml:space="preserve"> </w:t>
      </w:r>
      <w:r>
        <w:rPr>
          <w:b w:val="0"/>
          <w:i w:val="0"/>
        </w:rPr>
        <w:t xml:space="preserve">ese plan en el plazo de </w:t>
      </w:r>
      <w:r>
        <w:rPr>
          <w:b/>
          <w:i w:val="0"/>
        </w:rPr>
        <w:t>dieciocho meses</w:t>
      </w:r>
      <w:r>
        <w:rPr>
          <w:b w:val="0"/>
          <w:i w:val="0"/>
        </w:rPr>
        <w:t xml:space="preserve"> desde la entrada en vigor de la ley.</w:t>
      </w:r>
    </w:p>
    <w:p>
      <w:pPr/>
      <w:r>
        <w:rPr>
          <w:b w:val="0"/>
          <w:i w:val="0"/>
        </w:rPr>
      </w:r>
      <w:r>
        <w:rPr>
          <w:b/>
          <w:i w:val="0"/>
        </w:rPr>
        <w:t>5.</w:t>
      </w:r>
      <w:r>
        <w:rPr>
          <w:b w:val="0"/>
          <w:i w:val="0"/>
        </w:rPr>
        <w:t xml:space="preserve"> Los estudios de radio y televisión de Andalucía «</w:t>
      </w:r>
      <w:r>
        <w:rPr>
          <w:b/>
          <w:i w:val="0"/>
        </w:rPr>
        <w:t>tienen que ser accesibles con la mayor</w:t>
      </w:r>
      <w:r>
        <w:t xml:space="preserve"> </w:t>
      </w:r>
      <w:r>
        <w:rPr>
          <w:b/>
          <w:i w:val="0"/>
        </w:rPr>
        <w:t>brevedad posible</w:t>
      </w:r>
      <w:r>
        <w:rPr>
          <w:b w:val="0"/>
          <w:i w:val="0"/>
        </w:rPr>
        <w:t>», para el personal con diversidad funcional y para la ciudadanía invitada.</w:t>
      </w:r>
    </w:p>
    <w:p>
      <w:pPr/>
      <w:r>
        <w:rPr>
          <w:b w:val="0"/>
          <w:i w:val="0"/>
        </w:rPr>
      </w:r>
      <w:r>
        <w:rPr>
          <w:b/>
          <w:i w:val="0"/>
        </w:rPr>
        <w:t>6.</w:t>
      </w:r>
      <w:r>
        <w:rPr>
          <w:b w:val="0"/>
          <w:i w:val="0"/>
        </w:rPr>
        <w:t xml:space="preserve"> El órgano directivo competente «</w:t>
      </w:r>
      <w:r>
        <w:rPr>
          <w:b/>
          <w:i w:val="0"/>
        </w:rPr>
        <w:t>podrá introducir reglamentariamente medidas de</w:t>
      </w:r>
      <w:r>
        <w:t xml:space="preserve"> </w:t>
      </w:r>
      <w:r>
        <w:rPr>
          <w:b/>
          <w:i w:val="0"/>
        </w:rPr>
        <w:t>accesibilidad en las emisiones radiofónicas y en los contenidos publicitarios</w:t>
      </w:r>
      <w:r>
        <w:rPr>
          <w:b w:val="0"/>
          <w:i w:val="0"/>
        </w:rPr>
        <w:t>».</w:t>
      </w:r>
    </w:p>
    <w:p>
      <w:pPr/>
      <w:r>
        <w:rPr>
          <w:b w:val="0"/>
          <w:i w:val="0"/>
        </w:rPr>
        <w:t xml:space="preserve">Las cifras andaluzas se cuentan en </w:t>
      </w:r>
      <w:r>
        <w:rPr>
          <w:b/>
          <w:i w:val="0"/>
        </w:rPr>
        <w:t>horas diarias</w:t>
      </w:r>
      <w:r>
        <w:rPr>
          <w:b w:val="0"/>
          <w:i w:val="0"/>
        </w:rPr>
        <w:t xml:space="preserve">; las de la Ley 13/2022, en </w:t>
      </w:r>
      <w:r>
        <w:rPr>
          <w:b/>
          <w:i w:val="0"/>
        </w:rPr>
        <w:t>horas</w:t>
      </w:r>
      <w:r>
        <w:t xml:space="preserve"> </w:t>
      </w:r>
      <w:r>
        <w:rPr>
          <w:b/>
          <w:i w:val="0"/>
        </w:rPr>
        <w:t>semanales</w:t>
      </w:r>
      <w:r>
        <w:rPr>
          <w:b w:val="0"/>
          <w:i w:val="0"/>
        </w:rPr>
        <w:t xml:space="preserve">. No hay que cruzarlas. </w:t>
      </w:r>
      <w:r>
        <w:rPr>
          <w:b w:val="0"/>
          <w:i/>
        </w:rPr>
        <w:t>Nota declarada: el apartado 1 de la disposición transitoria</w:t>
      </w:r>
      <w:r>
        <w:t xml:space="preserve"> </w:t>
      </w:r>
      <w:r>
        <w:rPr>
          <w:b w:val="0"/>
          <w:i/>
        </w:rPr>
        <w:t>primera sigue refiriendo el calendario a las obligaciones «a los que se refiere el artículo 9», y</w:t>
      </w:r>
      <w:r>
        <w:t xml:space="preserve"> </w:t>
      </w:r>
      <w:r>
        <w:rPr>
          <w:b w:val="0"/>
          <w:i/>
        </w:rPr>
        <w:t>desde 2024 el artículo 9 ya no contiene porcentajes ni horas; ninguna norma leída dice cómo se</w:t>
      </w:r>
      <w:r>
        <w:t xml:space="preserve"> </w:t>
      </w:r>
      <w:r>
        <w:rPr>
          <w:b w:val="0"/>
          <w:i/>
        </w:rPr>
        <w:t>articulan hoy ese calendario, las cuotas del artículo 102.2 de la Ley 13/2022 y la habilitación del</w:t>
      </w:r>
      <w:r>
        <w:t xml:space="preserve"> </w:t>
      </w:r>
      <w:r>
        <w:rPr>
          <w:b w:val="0"/>
          <w:i/>
        </w:rPr>
        <w:t>artículo 101.5 para obligaciones autonómicas adicionales. Este tema no lo resuelve.</w:t>
      </w:r>
    </w:p>
    <w:p>
      <w:pPr>
        <w:pStyle w:val="Heading4"/>
      </w:pPr>
      <w:r>
        <w:rPr>
          <w:b w:val="0"/>
          <w:i w:val="0"/>
        </w:rPr>
        <w:t>13.2.5.3 Las obligaciones del artículo 31.1</w:t>
      </w:r>
    </w:p>
    <w:p>
      <w:pPr>
        <w:pStyle w:val="ListBullet"/>
      </w:pPr>
      <w:r>
        <w:rPr>
          <w:b w:val="0"/>
          <w:i w:val="0"/>
        </w:rPr>
      </w:r>
      <w:r>
        <w:rPr>
          <w:b/>
          <w:i w:val="0"/>
        </w:rPr>
        <w:t>c)</w:t>
      </w:r>
      <w:r>
        <w:rPr>
          <w:b w:val="0"/>
          <w:i w:val="0"/>
        </w:rPr>
        <w:t xml:space="preserve"> «</w:t>
      </w:r>
      <w:r>
        <w:rPr>
          <w:b/>
          <w:i w:val="0"/>
        </w:rPr>
        <w:t>Garantizar la accesibilidad a los estudios de producción audiovisual ubicados en</w:t>
      </w:r>
      <w:r>
        <w:t xml:space="preserve"> </w:t>
      </w:r>
      <w:r>
        <w:rPr>
          <w:b/>
          <w:i w:val="0"/>
        </w:rPr>
        <w:t>Andalucía, así como al interior de sus dependencias</w:t>
      </w:r>
      <w:r>
        <w:rPr>
          <w:b w:val="0"/>
          <w:i w:val="0"/>
        </w:rPr>
        <w:t>», conforme a la normativa de accesibilidad</w:t>
      </w:r>
      <w:r>
        <w:t xml:space="preserve"> </w:t>
      </w:r>
      <w:r>
        <w:rPr>
          <w:b w:val="0"/>
          <w:i w:val="0"/>
        </w:rPr>
        <w:t>en la edificación.</w:t>
      </w:r>
    </w:p>
    <w:p>
      <w:pPr>
        <w:pStyle w:val="ListBullet"/>
      </w:pPr>
      <w:r>
        <w:rPr>
          <w:b w:val="0"/>
          <w:i w:val="0"/>
        </w:rPr>
      </w:r>
      <w:r>
        <w:rPr>
          <w:b/>
          <w:i w:val="0"/>
        </w:rPr>
        <w:t>h)</w:t>
      </w:r>
      <w:r>
        <w:rPr>
          <w:b w:val="0"/>
          <w:i w:val="0"/>
        </w:rPr>
        <w:t xml:space="preserve"> «</w:t>
      </w:r>
      <w:r>
        <w:rPr>
          <w:b/>
          <w:i w:val="0"/>
        </w:rPr>
        <w:t>Garantizar el acceso universal al servicio de las personas con discapacidad auditiva y</w:t>
      </w:r>
      <w:r>
        <w:t xml:space="preserve"> </w:t>
      </w:r>
      <w:r>
        <w:rPr>
          <w:b/>
          <w:i w:val="0"/>
        </w:rPr>
        <w:t>visual, así como alcanzar y mantener los porcentajes y valores de programación accesible a</w:t>
      </w:r>
      <w:r>
        <w:t xml:space="preserve"> </w:t>
      </w:r>
      <w:r>
        <w:rPr>
          <w:b/>
          <w:i w:val="0"/>
        </w:rPr>
        <w:t>personas con discapacidad auditiva y visual establecidos en la disposición transitoria primera</w:t>
      </w:r>
      <w:r>
        <w:t xml:space="preserve"> </w:t>
      </w:r>
      <w:r>
        <w:rPr>
          <w:b/>
          <w:i w:val="0"/>
        </w:rPr>
        <w:t>de la presente ley, de aplicación a las personas prestadoras del servicio de comunicación</w:t>
      </w:r>
      <w:r>
        <w:t xml:space="preserve"> </w:t>
      </w:r>
      <w:r>
        <w:rPr>
          <w:b/>
          <w:i w:val="0"/>
        </w:rPr>
        <w:t>audiovisual televisiva en abierto de ámbito autonómico y local, tanto públicas como</w:t>
      </w:r>
      <w:r>
        <w:t xml:space="preserve"> </w:t>
      </w:r>
      <w:r>
        <w:rPr>
          <w:b/>
          <w:i w:val="0"/>
        </w:rPr>
        <w:t>privadas.</w:t>
      </w:r>
      <w:r>
        <w:rPr>
          <w:b w:val="0"/>
          <w:i w:val="0"/>
        </w:rPr>
        <w:t>» Y en radio, «</w:t>
      </w:r>
      <w:r>
        <w:rPr>
          <w:b/>
          <w:i w:val="0"/>
        </w:rPr>
        <w:t>fomentar y posibilitar gradualmente</w:t>
      </w:r>
      <w:r>
        <w:rPr>
          <w:b w:val="0"/>
          <w:i w:val="0"/>
        </w:rPr>
        <w:t>» la accesibilidad de los</w:t>
      </w:r>
      <w:r>
        <w:t xml:space="preserve"> </w:t>
      </w:r>
      <w:r>
        <w:rPr>
          <w:b w:val="0"/>
          <w:i w:val="0"/>
        </w:rPr>
        <w:t xml:space="preserve">programas en las webs de los prestadores. Sin cambios desde 2018. </w:t>
      </w:r>
      <w:r>
        <w:rPr>
          <w:b w:val="0"/>
          <w:i/>
        </w:rPr>
        <w:t>Nota declarada: la letra h)</w:t>
      </w:r>
      <w:r>
        <w:t xml:space="preserve"> </w:t>
      </w:r>
      <w:r>
        <w:rPr>
          <w:b w:val="0"/>
          <w:i/>
        </w:rPr>
        <w:t>sigue nombrando la televisión local, y la disposición transitoria primera dejó de fijarle</w:t>
      </w:r>
      <w:r>
        <w:t xml:space="preserve"> </w:t>
      </w:r>
      <w:r>
        <w:rPr>
          <w:b w:val="0"/>
          <w:i/>
        </w:rPr>
        <w:t>valores en 2020; el tema lo señala y no lo resuelve.</w:t>
      </w:r>
    </w:p>
    <w:p>
      <w:pPr>
        <w:pStyle w:val="ListBullet"/>
      </w:pPr>
      <w:r>
        <w:rPr>
          <w:b w:val="0"/>
          <w:i w:val="0"/>
        </w:rPr>
      </w:r>
      <w:r>
        <w:rPr>
          <w:b/>
          <w:i w:val="0"/>
        </w:rPr>
        <w:t>i)</w:t>
      </w:r>
      <w:r>
        <w:rPr>
          <w:b w:val="0"/>
          <w:i w:val="0"/>
        </w:rPr>
        <w:t xml:space="preserve"> Mantener </w:t>
      </w:r>
      <w:r>
        <w:rPr>
          <w:b/>
          <w:i w:val="0"/>
        </w:rPr>
        <w:t>las características de accesibilidad</w:t>
      </w:r>
      <w:r>
        <w:rPr>
          <w:b w:val="0"/>
          <w:i w:val="0"/>
        </w:rPr>
        <w:t xml:space="preserve"> de los contenidos cuando se ofrezcan en</w:t>
      </w:r>
      <w:r>
        <w:t xml:space="preserve"> </w:t>
      </w:r>
      <w:r>
        <w:rPr>
          <w:b w:val="0"/>
          <w:i w:val="0"/>
        </w:rPr>
        <w:t>medios no sujetos a restricciones horarias.</w:t>
      </w:r>
    </w:p>
    <w:p>
      <w:pPr>
        <w:pStyle w:val="Heading3"/>
      </w:pPr>
      <w:r>
        <w:rPr>
          <w:b w:val="0"/>
          <w:i w:val="0"/>
        </w:rPr>
        <w:t>13.2.6 Los compromisos de Canal Sur en accesibilidad</w:t>
      </w:r>
    </w:p>
    <w:p>
      <w:pPr>
        <w:pStyle w:val="ListBullet"/>
      </w:pPr>
      <w:r>
        <w:rPr>
          <w:b w:val="0"/>
          <w:i w:val="0"/>
        </w:rPr>
        <w:t>Carta, artículo 25.1 (</w:t>
      </w:r>
      <w:r>
        <w:rPr>
          <w:b/>
          <w:i w:val="0"/>
        </w:rPr>
        <w:t>«Accesibilidad audiovisual»</w:t>
      </w:r>
      <w:r>
        <w:rPr>
          <w:b w:val="0"/>
          <w:i w:val="0"/>
        </w:rPr>
        <w:t xml:space="preserve">): los medios de Canal Sur asumirán </w:t>
      </w:r>
      <w:r>
        <w:rPr>
          <w:b/>
          <w:i w:val="0"/>
        </w:rPr>
        <w:t>«un</w:t>
      </w:r>
      <w:r>
        <w:t xml:space="preserve"> </w:t>
      </w:r>
      <w:r>
        <w:rPr>
          <w:b/>
          <w:i w:val="0"/>
        </w:rPr>
        <w:t>esfuerzo tecnológico, operativo y presupuestario»</w:t>
      </w:r>
      <w:r>
        <w:rPr>
          <w:b w:val="0"/>
          <w:i w:val="0"/>
        </w:rPr>
        <w:t xml:space="preserve"> para ofrecer medidas de accesibilidad de</w:t>
      </w:r>
      <w:r>
        <w:t xml:space="preserve"> </w:t>
      </w:r>
      <w:r>
        <w:rPr>
          <w:b w:val="0"/>
          <w:i w:val="0"/>
        </w:rPr>
      </w:r>
      <w:r>
        <w:rPr>
          <w:b/>
          <w:i w:val="0"/>
        </w:rPr>
        <w:t>«subtitulación, traducción a lengua de signos española, y audiodescripición»</w:t>
      </w:r>
      <w:r>
        <w:rPr>
          <w:b w:val="0"/>
          <w:i w:val="0"/>
        </w:rPr>
        <w:t xml:space="preserve"> [sic] para personas</w:t>
      </w:r>
      <w:r>
        <w:t xml:space="preserve"> </w:t>
      </w:r>
      <w:r>
        <w:rPr>
          <w:b w:val="0"/>
          <w:i w:val="0"/>
        </w:rPr>
        <w:t xml:space="preserve">con diversidad funcional sensorial, en cumplimiento de la Ley 18/2007, la LAA y la LGCA; </w:t>
      </w:r>
      <w:r>
        <w:rPr>
          <w:b/>
          <w:i w:val="0"/>
        </w:rPr>
        <w:t>«en cada</w:t>
      </w:r>
      <w:r>
        <w:t xml:space="preserve"> </w:t>
      </w:r>
      <w:r>
        <w:rPr>
          <w:b/>
          <w:i w:val="0"/>
        </w:rPr>
        <w:t>plan anual de actuación en desarrollo del Contrato-Programa»</w:t>
      </w:r>
      <w:r>
        <w:rPr>
          <w:b w:val="0"/>
          <w:i w:val="0"/>
        </w:rPr>
        <w:t xml:space="preserve"> se concretan los porcentajes.</w:t>
      </w:r>
    </w:p>
    <w:p>
      <w:pPr>
        <w:pStyle w:val="ListBullet"/>
      </w:pPr>
      <w:r>
        <w:rPr>
          <w:b w:val="0"/>
          <w:i w:val="0"/>
        </w:rPr>
        <w:t xml:space="preserve">Contrato-programa, apartado 3.17, </w:t>
      </w:r>
      <w:r>
        <w:rPr>
          <w:b/>
          <w:i w:val="0"/>
        </w:rPr>
        <w:t>«Accesibilidad para las personas con diversidad funcional»</w:t>
      </w:r>
      <w:r>
        <w:rPr>
          <w:b w:val="0"/>
          <w:i w:val="0"/>
        </w:rPr>
        <w:t>:</w:t>
      </w:r>
    </w:p>
    <w:p>
      <w:pPr>
        <w:pStyle w:val="ListBullet2"/>
      </w:pPr>
      <w:r>
        <w:rPr>
          <w:b w:val="0"/>
          <w:i w:val="0"/>
        </w:rPr>
        <w:t xml:space="preserve">Punto 93: Canal Sur mantendrá durante la vigencia del Contrato-programa </w:t>
      </w:r>
      <w:r>
        <w:rPr>
          <w:b/>
          <w:i w:val="0"/>
        </w:rPr>
        <w:t>«el cumplimiento del</w:t>
      </w:r>
      <w:r>
        <w:t xml:space="preserve"> </w:t>
      </w:r>
      <w:r>
        <w:rPr>
          <w:b/>
          <w:i w:val="0"/>
        </w:rPr>
        <w:t>100% de subtitulación de la programación televisiva lineal para personas sordas»</w:t>
      </w:r>
      <w:r>
        <w:rPr>
          <w:b w:val="0"/>
          <w:i w:val="0"/>
        </w:rPr>
        <w:t>;</w:t>
      </w:r>
      <w:r>
        <w:t xml:space="preserve"> </w:t>
      </w:r>
      <w:r>
        <w:rPr>
          <w:b w:val="0"/>
          <w:i w:val="0"/>
        </w:rPr>
      </w:r>
      <w:r>
        <w:rPr>
          <w:b/>
          <w:i w:val="0"/>
        </w:rPr>
        <w:t>«Conforme a la Ley 18/2007 en su artículo 29 y Disposición Adicional Segunda»</w:t>
      </w:r>
      <w:r>
        <w:rPr>
          <w:b w:val="0"/>
          <w:i w:val="0"/>
        </w:rPr>
        <w:t xml:space="preserve"> cumplirá</w:t>
      </w:r>
      <w:r>
        <w:t xml:space="preserve"> </w:t>
      </w:r>
      <w:r>
        <w:rPr>
          <w:b w:val="0"/>
          <w:i w:val="0"/>
        </w:rPr>
      </w:r>
      <w:r>
        <w:rPr>
          <w:b/>
          <w:i w:val="0"/>
        </w:rPr>
        <w:t>«con el servicio de audiodescripción»</w:t>
      </w:r>
      <w:r>
        <w:rPr>
          <w:b w:val="0"/>
          <w:i w:val="0"/>
        </w:rPr>
        <w:t xml:space="preserve"> y </w:t>
      </w:r>
      <w:r>
        <w:rPr>
          <w:b/>
          <w:i w:val="0"/>
        </w:rPr>
        <w:t>«con el 100% del servicio traducción a Lengua de</w:t>
      </w:r>
      <w:r>
        <w:t xml:space="preserve"> </w:t>
      </w:r>
      <w:r>
        <w:rPr>
          <w:b/>
          <w:i w:val="0"/>
        </w:rPr>
        <w:t>Signos Española en la primera emisión lineal televisiva por ondas hertzianas terrestres de todo</w:t>
      </w:r>
      <w:r>
        <w:t xml:space="preserve"> </w:t>
      </w:r>
      <w:r>
        <w:rPr>
          <w:b/>
          <w:i w:val="0"/>
        </w:rPr>
        <w:t>programa de producción propia interna y de aquellos otros programas cuya posesión de derechos de</w:t>
      </w:r>
      <w:r>
        <w:t xml:space="preserve"> </w:t>
      </w:r>
      <w:r>
        <w:rPr>
          <w:b/>
          <w:i w:val="0"/>
        </w:rPr>
        <w:t>explotación lo permita»</w:t>
      </w:r>
      <w:r>
        <w:rPr>
          <w:b w:val="0"/>
          <w:i w:val="0"/>
        </w:rPr>
        <w:t xml:space="preserve">, en progresión hacia los parámetros del artículo 9 de la LAA </w:t>
      </w:r>
      <w:r>
        <w:rPr>
          <w:b/>
          <w:i w:val="0"/>
        </w:rPr>
        <w:t>«en</w:t>
      </w:r>
      <w:r>
        <w:t xml:space="preserve"> </w:t>
      </w:r>
      <w:r>
        <w:rPr>
          <w:b/>
          <w:i w:val="0"/>
        </w:rPr>
        <w:t>concordancia con el artículo 102.2 de la Ley 13/2022»</w:t>
      </w:r>
      <w:r>
        <w:rPr>
          <w:b w:val="0"/>
          <w:i w:val="0"/>
        </w:rPr>
        <w:t>.</w:t>
      </w:r>
    </w:p>
    <w:p>
      <w:pPr>
        <w:pStyle w:val="ListBullet2"/>
      </w:pPr>
      <w:r>
        <w:rPr>
          <w:b w:val="0"/>
          <w:i w:val="0"/>
        </w:rPr>
        <w:t xml:space="preserve">Punto 94: los servicios de la OTT Canal Sur Más y demás soportes a petición </w:t>
      </w:r>
      <w:r>
        <w:rPr>
          <w:b/>
          <w:i w:val="0"/>
        </w:rPr>
        <w:t>«tenderán</w:t>
      </w:r>
      <w:r>
        <w:t xml:space="preserve"> </w:t>
      </w:r>
      <w:r>
        <w:rPr>
          <w:b/>
          <w:i w:val="0"/>
        </w:rPr>
        <w:t>progresivamente»</w:t>
      </w:r>
      <w:r>
        <w:rPr>
          <w:b w:val="0"/>
          <w:i w:val="0"/>
        </w:rPr>
        <w:t xml:space="preserve"> a los valores del artículo 104.1 de la LGCA.</w:t>
      </w:r>
    </w:p>
    <w:p>
      <w:pPr>
        <w:pStyle w:val="ListBullet2"/>
      </w:pPr>
      <w:r>
        <w:rPr>
          <w:b w:val="0"/>
          <w:i w:val="0"/>
        </w:rPr>
        <w:t xml:space="preserve">Punto 92: la expansión de la accesibilidad por la TDT híbrida HbbTV, </w:t>
      </w:r>
      <w:r>
        <w:rPr>
          <w:b/>
          <w:i w:val="0"/>
        </w:rPr>
        <w:t>«por medio del ‘botón</w:t>
      </w:r>
      <w:r>
        <w:t xml:space="preserve"> </w:t>
      </w:r>
      <w:r>
        <w:rPr>
          <w:b/>
          <w:i w:val="0"/>
        </w:rPr>
        <w:t>rojo’»</w:t>
      </w:r>
      <w:r>
        <w:rPr>
          <w:b w:val="0"/>
          <w:i w:val="0"/>
        </w:rPr>
        <w:t xml:space="preserve">, y en webs y aplicaciones conforme al </w:t>
      </w:r>
      <w:r>
        <w:rPr>
          <w:b/>
          <w:i w:val="0"/>
        </w:rPr>
        <w:t>Real Decreto 1112/2018, de 7 de septiembre</w:t>
      </w:r>
      <w:r>
        <w:rPr>
          <w:b w:val="0"/>
          <w:i w:val="0"/>
        </w:rPr>
        <w:t>.</w:t>
      </w:r>
    </w:p>
    <w:p>
      <w:pPr/>
      <w:r>
        <w:rPr>
          <w:b w:val="0"/>
          <w:i w:val="0"/>
        </w:rPr>
        <w:t xml:space="preserve">Y la Carta añade, en el mismo artículo 25.1, que se tomarán iniciativas </w:t>
      </w:r>
      <w:r>
        <w:rPr>
          <w:b/>
          <w:i w:val="0"/>
        </w:rPr>
        <w:t>«a fin de garantizar el</w:t>
      </w:r>
      <w:r>
        <w:t xml:space="preserve"> </w:t>
      </w:r>
      <w:r>
        <w:rPr>
          <w:b/>
          <w:i w:val="0"/>
        </w:rPr>
        <w:t>derecho de accesibilidad en relación a todos los programas, contenidos y servicios de toda tipología</w:t>
      </w:r>
      <w:r>
        <w:t xml:space="preserve"> </w:t>
      </w:r>
      <w:r>
        <w:rPr>
          <w:b/>
          <w:i w:val="0"/>
        </w:rPr>
        <w:t>de producción del artículo 24.2 de la presente Carta»</w:t>
      </w:r>
      <w:r>
        <w:rPr>
          <w:b w:val="0"/>
          <w:i w:val="0"/>
        </w:rPr>
        <w:t>, es decir, también de la producción propia</w:t>
      </w:r>
      <w:r>
        <w:t xml:space="preserve"> </w:t>
      </w:r>
      <w:r>
        <w:rPr>
          <w:b w:val="0"/>
          <w:i w:val="0"/>
        </w:rPr>
        <w:t xml:space="preserve">externa, la ajena y las coproducciones. El 25.3 permite acuerdos y convenios de colaboración </w:t>
      </w:r>
      <w:r>
        <w:rPr>
          <w:b/>
          <w:i w:val="0"/>
        </w:rPr>
        <w:t>«con</w:t>
      </w:r>
      <w:r>
        <w:t xml:space="preserve"> </w:t>
      </w:r>
      <w:r>
        <w:rPr>
          <w:b/>
          <w:i w:val="0"/>
        </w:rPr>
        <w:t>entidades relacionadas con personas con disfuncionalidad sensorial»</w:t>
      </w:r>
      <w:r>
        <w:rPr>
          <w:b w:val="0"/>
          <w:i w:val="0"/>
        </w:rPr>
        <w:t xml:space="preserve"> [sic], con otros operadores y</w:t>
      </w:r>
      <w:r>
        <w:t xml:space="preserve"> </w:t>
      </w:r>
      <w:r>
        <w:rPr>
          <w:b w:val="0"/>
          <w:i w:val="0"/>
        </w:rPr>
        <w:t>con las Administraciones públicas.</w:t>
      </w:r>
    </w:p>
    <w:p>
      <w:pPr>
        <w:pStyle w:val="Heading3"/>
      </w:pPr>
      <w:r>
        <w:rPr>
          <w:b w:val="0"/>
          <w:i w:val="0"/>
        </w:rPr>
        <w:t>13.2.7 Diversidad</w:t>
      </w:r>
    </w:p>
    <w:p>
      <w:pPr>
        <w:pStyle w:val="ListBullet"/>
      </w:pPr>
      <w:r>
        <w:rPr>
          <w:b w:val="0"/>
          <w:i w:val="0"/>
        </w:rPr>
        <w:t xml:space="preserve">CE, artículo 49.1 (redacción vigente desde el 17 de febrero de 2024): </w:t>
      </w:r>
      <w:r>
        <w:rPr>
          <w:b/>
          <w:i w:val="0"/>
        </w:rPr>
        <w:t>«Las personas con discapacidad ejercen los</w:t>
      </w:r>
      <w:r>
        <w:t xml:space="preserve"> </w:t>
      </w:r>
      <w:r>
        <w:rPr>
          <w:b/>
          <w:i w:val="0"/>
        </w:rPr>
        <w:t>derechos previstos en este Título en condiciones de libertad e igualdad reales y efectivas.»</w:t>
      </w:r>
      <w:r>
        <w:rPr>
          <w:b w:val="0"/>
          <w:i w:val="0"/>
        </w:rPr>
      </w:r>
      <w:r>
        <w:t xml:space="preserve"> </w:t>
      </w:r>
      <w:r>
        <w:rPr>
          <w:b w:val="0"/>
          <w:i w:val="0"/>
        </w:rPr>
        <w:t>Cadena: la redacción original de 1978, vigente hasta la reforma de 2024, hablaba de una política</w:t>
      </w:r>
      <w:r>
        <w:t xml:space="preserve"> </w:t>
      </w:r>
      <w:r>
        <w:rPr>
          <w:b w:val="0"/>
          <w:i w:val="0"/>
        </w:rPr>
        <w:t xml:space="preserve">de </w:t>
      </w:r>
      <w:r>
        <w:rPr>
          <w:b/>
          <w:i w:val="0"/>
        </w:rPr>
        <w:t>«previsión, tratamiento, rehabilitación e integración de los disminuidos físicos,</w:t>
      </w:r>
      <w:r>
        <w:t xml:space="preserve"> </w:t>
      </w:r>
      <w:r>
        <w:rPr>
          <w:b/>
          <w:i w:val="0"/>
        </w:rPr>
        <w:t>sensoriales y psíquicos»</w:t>
      </w:r>
      <w:r>
        <w:rPr>
          <w:b w:val="0"/>
          <w:i w:val="0"/>
        </w:rPr>
        <w:t xml:space="preserve">; la reforma sustituyó esa denominación por </w:t>
      </w:r>
      <w:r>
        <w:rPr>
          <w:b/>
          <w:i w:val="0"/>
        </w:rPr>
        <w:t>«personas con</w:t>
      </w:r>
      <w:r>
        <w:t xml:space="preserve"> </w:t>
      </w:r>
      <w:r>
        <w:rPr>
          <w:b/>
          <w:i w:val="0"/>
        </w:rPr>
        <w:t>discapacidad»</w:t>
      </w:r>
      <w:r>
        <w:rPr>
          <w:b w:val="0"/>
          <w:i w:val="0"/>
        </w:rPr>
        <w:t>, que es también la de la LGCA (artículo 7) y la LAA (artículo 9).</w:t>
      </w:r>
    </w:p>
    <w:p>
      <w:pPr>
        <w:pStyle w:val="ListBullet"/>
      </w:pPr>
      <w:r>
        <w:rPr>
          <w:b w:val="0"/>
          <w:i w:val="0"/>
        </w:rPr>
        <w:t>LGCA, artículo 4.2: la comunicación audiovisual no incitará a la violencia, al odio o a la</w:t>
      </w:r>
      <w:r>
        <w:t xml:space="preserve"> </w:t>
      </w:r>
      <w:r>
        <w:rPr>
          <w:b w:val="0"/>
          <w:i w:val="0"/>
        </w:rPr>
        <w:t>discriminación por ninguno de los motivos de su lista (más arriba); artículo 7.1: imagen de las</w:t>
      </w:r>
      <w:r>
        <w:t xml:space="preserve"> </w:t>
      </w:r>
      <w:r>
        <w:rPr>
          <w:b w:val="0"/>
          <w:i w:val="0"/>
        </w:rPr>
        <w:t xml:space="preserve">personas con discapacidad </w:t>
      </w:r>
      <w:r>
        <w:rPr>
          <w:b/>
          <w:i w:val="0"/>
        </w:rPr>
        <w:t>ajustada, respetuosa, apreciativa, inclusiva y libre de estereotipos</w:t>
      </w:r>
      <w:r>
        <w:rPr>
          <w:b w:val="0"/>
          <w:i w:val="0"/>
        </w:rPr>
        <w:t>.</w:t>
      </w:r>
    </w:p>
    <w:p>
      <w:pPr>
        <w:pStyle w:val="ListBullet"/>
      </w:pPr>
      <w:r>
        <w:rPr>
          <w:b w:val="0"/>
          <w:i w:val="0"/>
        </w:rPr>
        <w:t xml:space="preserve">LAA, artículo 9.2: imagen </w:t>
      </w:r>
      <w:r>
        <w:rPr>
          <w:b/>
          <w:i w:val="0"/>
        </w:rPr>
        <w:t>«real, positiva, digna, inclusiva y no estereotipada y/o</w:t>
      </w:r>
      <w:r>
        <w:t xml:space="preserve"> </w:t>
      </w:r>
      <w:r>
        <w:rPr>
          <w:b/>
          <w:i w:val="0"/>
        </w:rPr>
        <w:t>paternalista»</w:t>
      </w:r>
      <w:r>
        <w:rPr>
          <w:b w:val="0"/>
          <w:i w:val="0"/>
        </w:rPr>
        <w:t xml:space="preserve"> de las personas con discapacidad (más arriba).</w:t>
      </w:r>
    </w:p>
    <w:p>
      <w:pPr>
        <w:pStyle w:val="ListBullet"/>
      </w:pPr>
      <w:r>
        <w:rPr>
          <w:b w:val="0"/>
          <w:i w:val="0"/>
        </w:rPr>
        <w:t>Ley 15/2022, artículo 22.1, y Ley 4/2023, artículo 27: igualdad de trato en el tratamiento de la</w:t>
      </w:r>
      <w:r>
        <w:t xml:space="preserve"> </w:t>
      </w:r>
      <w:r>
        <w:rPr>
          <w:b w:val="0"/>
          <w:i w:val="0"/>
        </w:rPr>
        <w:t>información y respeto a la diversidad LGTBI en los medios públicos (más arriba).</w:t>
      </w:r>
    </w:p>
    <w:p>
      <w:pPr>
        <w:pStyle w:val="ListBullet"/>
      </w:pPr>
      <w:r>
        <w:rPr>
          <w:b w:val="0"/>
          <w:i w:val="0"/>
        </w:rPr>
        <w:t>Ley 18/2007, artículo 4.3.c): la programación de la RTVA promoverá la no discriminación por</w:t>
      </w:r>
      <w:r>
        <w:t xml:space="preserve"> </w:t>
      </w:r>
      <w:r>
        <w:rPr>
          <w:b w:val="0"/>
          <w:i w:val="0"/>
        </w:rPr>
      </w:r>
      <w:r>
        <w:rPr>
          <w:b/>
          <w:i w:val="0"/>
        </w:rPr>
        <w:t>«cualquier otra circunstancia personal o social»</w:t>
      </w:r>
      <w:r>
        <w:rPr>
          <w:b w:val="0"/>
          <w:i w:val="0"/>
        </w:rPr>
        <w:t xml:space="preserve"> (más arriba); y la Carta, artículo 8.1, letras</w:t>
      </w:r>
      <w:r>
        <w:t xml:space="preserve"> </w:t>
      </w:r>
      <w:r>
        <w:rPr>
          <w:b w:val="0"/>
          <w:i w:val="0"/>
        </w:rPr>
        <w:t>h), j) y m): personas inmigrantes, minorías y diversidad de orientaciones sexuales, social, étnica y</w:t>
      </w:r>
      <w:r>
        <w:t xml:space="preserve"> </w:t>
      </w:r>
      <w:r>
        <w:rPr>
          <w:b w:val="0"/>
          <w:i w:val="0"/>
        </w:rPr>
        <w:t>cultural (epígrafe 9).</w:t>
      </w:r>
    </w:p>
    <w:p>
      <w:pPr/>
      <w:r>
        <w:rPr>
          <w:b w:val="0"/>
          <w:i w:val="0"/>
        </w:rPr>
        <w:t>Compromisos de Canal Sur sobre diversidad:</w:t>
      </w:r>
    </w:p>
    <w:p>
      <w:pPr/>
      <w:r>
        <w:rPr>
          <w:b w:val="0"/>
          <w:i w:val="0"/>
        </w:rPr>
        <w:t>Contrato-programa 2024-2026:</w:t>
      </w:r>
    </w:p>
    <w:p>
      <w:pPr>
        <w:pStyle w:val="ListBullet"/>
      </w:pPr>
      <w:r>
        <w:rPr>
          <w:b w:val="0"/>
          <w:i w:val="0"/>
        </w:rPr>
        <w:t xml:space="preserve">Punto 90: </w:t>
      </w:r>
      <w:r>
        <w:rPr>
          <w:b/>
          <w:i w:val="0"/>
        </w:rPr>
        <w:t>«se asegurará el reflejo de una imagen respetuosa, normalizada, ajustada, positiva,</w:t>
      </w:r>
      <w:r>
        <w:t xml:space="preserve"> </w:t>
      </w:r>
      <w:r>
        <w:rPr>
          <w:b/>
          <w:i w:val="0"/>
        </w:rPr>
        <w:t>plural e inclusiva de las personas con discapacidad funcional, como realidad enriquecedora de la</w:t>
      </w:r>
      <w:r>
        <w:t xml:space="preserve"> </w:t>
      </w:r>
      <w:r>
        <w:rPr>
          <w:b/>
          <w:i w:val="0"/>
        </w:rPr>
        <w:t>diversidad humana de la sociedad»</w:t>
      </w:r>
      <w:r>
        <w:rPr>
          <w:b w:val="0"/>
          <w:i w:val="0"/>
        </w:rPr>
        <w:t>, sea la diversidad funcional física, intelectual o sensorial.</w:t>
      </w:r>
    </w:p>
    <w:p>
      <w:pPr>
        <w:pStyle w:val="ListBullet"/>
      </w:pPr>
      <w:r>
        <w:rPr>
          <w:b w:val="0"/>
          <w:i w:val="0"/>
        </w:rPr>
        <w:t xml:space="preserve">Punto 91: </w:t>
      </w:r>
      <w:r>
        <w:rPr>
          <w:b/>
          <w:i w:val="0"/>
        </w:rPr>
        <w:t>«Todos los medios de Canal Sur informarán con especial atención sobre las noticias,</w:t>
      </w:r>
      <w:r>
        <w:t xml:space="preserve"> </w:t>
      </w:r>
      <w:r>
        <w:rPr>
          <w:b/>
          <w:i w:val="0"/>
        </w:rPr>
        <w:t>actualidad y realidad social, derechos, avances, necesidades y demandas de prestaciones relativas</w:t>
      </w:r>
      <w:r>
        <w:t xml:space="preserve"> </w:t>
      </w:r>
      <w:r>
        <w:rPr>
          <w:b/>
          <w:i w:val="0"/>
        </w:rPr>
        <w:t>a las personas con diversidad funcional.»</w:t>
      </w:r>
      <w:r>
        <w:rPr>
          <w:b w:val="0"/>
          <w:i w:val="0"/>
        </w:rPr>
      </w:r>
    </w:p>
    <w:p>
      <w:pPr>
        <w:pStyle w:val="ListBullet"/>
      </w:pPr>
      <w:r>
        <w:rPr>
          <w:b w:val="0"/>
          <w:i w:val="0"/>
        </w:rPr>
        <w:t xml:space="preserve">Punto 66: </w:t>
      </w:r>
      <w:r>
        <w:rPr>
          <w:b/>
          <w:i w:val="0"/>
        </w:rPr>
        <w:t>«Las personas en riesgo de exclusión social y los colectivos especialmente vulnerables</w:t>
      </w:r>
      <w:r>
        <w:t xml:space="preserve"> </w:t>
      </w:r>
      <w:r>
        <w:rPr>
          <w:b/>
          <w:i w:val="0"/>
        </w:rPr>
        <w:t>y expuestos a situaciones de desigualdad»</w:t>
      </w:r>
      <w:r>
        <w:rPr>
          <w:b w:val="0"/>
          <w:i w:val="0"/>
        </w:rPr>
        <w:t xml:space="preserve"> serán atendidos con programas y contenidos conforme a</w:t>
      </w:r>
      <w:r>
        <w:t xml:space="preserve"> </w:t>
      </w:r>
      <w:r>
        <w:rPr>
          <w:b w:val="0"/>
          <w:i w:val="0"/>
        </w:rPr>
        <w:t>su derecho a acceder a la información; los puntos 64 y 65 hacen lo mismo con las personas mayores y</w:t>
      </w:r>
      <w:r>
        <w:t xml:space="preserve"> </w:t>
      </w:r>
      <w:r>
        <w:rPr>
          <w:b w:val="0"/>
          <w:i w:val="0"/>
        </w:rPr>
        <w:t>en situación de dependencia.</w:t>
      </w:r>
    </w:p>
    <w:p>
      <w:pPr>
        <w:pStyle w:val="Heading2"/>
      </w:pPr>
      <w:r>
        <w:rPr>
          <w:b w:val="0"/>
          <w:i w:val="0"/>
        </w:rPr>
        <w:t>13.3 Planificación preventiva</w:t>
      </w:r>
    </w:p>
    <w:p>
      <w:pPr/>
      <w:r>
        <w:rPr>
          <w:b w:val="0"/>
          <w:i w:val="0"/>
        </w:rPr>
        <w:t>«Planificación preventiva» no es una expresión de ninguna norma de igualdad. La LPRL habla de la</w:t>
      </w:r>
      <w:r>
        <w:t xml:space="preserve"> </w:t>
      </w:r>
      <w:r>
        <w:rPr>
          <w:b w:val="0"/>
          <w:i w:val="0"/>
        </w:rPr>
      </w:r>
      <w:r>
        <w:rPr>
          <w:b/>
          <w:i w:val="0"/>
        </w:rPr>
        <w:t>«planificación de la actividad preventiva»</w:t>
      </w:r>
      <w:r>
        <w:rPr>
          <w:b w:val="0"/>
          <w:i w:val="0"/>
        </w:rPr>
        <w:t xml:space="preserve"> (artículo 16), y la Norma Básica de Autoprotección, de</w:t>
      </w:r>
      <w:r>
        <w:t xml:space="preserve"> </w:t>
      </w:r>
      <w:r>
        <w:rPr>
          <w:b w:val="0"/>
          <w:i w:val="0"/>
        </w:rPr>
        <w:t xml:space="preserve">prevenir y controlar los riesgos </w:t>
      </w:r>
      <w:r>
        <w:rPr>
          <w:b/>
          <w:i w:val="0"/>
        </w:rPr>
        <w:t>«sobre las personas y los bienes»</w:t>
      </w:r>
      <w:r>
        <w:rPr>
          <w:b w:val="0"/>
          <w:i w:val="0"/>
        </w:rPr>
        <w:t xml:space="preserve"> (apartado 1.2), incluido el</w:t>
      </w:r>
      <w:r>
        <w:t xml:space="preserve"> </w:t>
      </w:r>
      <w:r>
        <w:rPr>
          <w:b w:val="0"/>
          <w:i w:val="0"/>
        </w:rPr>
        <w:t>público. Las dos se estudian aquí porque son el momento en que la igualdad y la accesibilidad entran</w:t>
      </w:r>
      <w:r>
        <w:t xml:space="preserve"> </w:t>
      </w:r>
      <w:r>
        <w:rPr>
          <w:b w:val="0"/>
          <w:i w:val="0"/>
        </w:rPr>
        <w:t>en la producción antes de que empiece: la evaluación debe tener en cuenta a las personas</w:t>
      </w:r>
      <w:r>
        <w:t xml:space="preserve"> </w:t>
      </w:r>
      <w:r>
        <w:rPr>
          <w:b w:val="0"/>
          <w:i w:val="0"/>
        </w:rPr>
        <w:t>trabajadoras especialmente sensibles, a las embarazadas y a los menores, y el plan de</w:t>
      </w:r>
      <w:r>
        <w:t xml:space="preserve"> </w:t>
      </w:r>
      <w:r>
        <w:rPr>
          <w:b w:val="0"/>
          <w:i w:val="0"/>
        </w:rPr>
        <w:t>autoprotección, a los usuarios y visitantes. La prevención de riesgos del puesto y de la producción</w:t>
      </w:r>
      <w:r>
        <w:t xml:space="preserve"> </w:t>
      </w:r>
      <w:r>
        <w:rPr>
          <w:b w:val="0"/>
          <w:i w:val="0"/>
        </w:rPr>
        <w:t>se desarrolla en los temas 14 y 15.</w:t>
      </w:r>
    </w:p>
    <w:p>
      <w:pPr>
        <w:pStyle w:val="Heading3"/>
      </w:pPr>
      <w:r>
        <w:rPr>
          <w:b w:val="0"/>
          <w:i w:val="0"/>
        </w:rPr>
        <w:t>13.3.1 Artículo 16. Plan de prevención de riesgos laborales, evaluación de los riesgos y planificación de la actividad preventiva</w:t>
      </w:r>
    </w:p>
    <w:p>
      <w:pPr/>
      <w:r>
        <w:rPr>
          <w:b w:val="0"/>
          <w:i w:val="0"/>
        </w:rPr>
      </w:r>
      <w:r>
        <w:rPr>
          <w:b/>
          <w:i w:val="0"/>
        </w:rPr>
        <w:t>16.1. El plan de prevención.</w:t>
      </w:r>
      <w:r>
        <w:rPr>
          <w:b w:val="0"/>
          <w:i w:val="0"/>
        </w:rPr>
        <w:t xml:space="preserve"> </w:t>
      </w:r>
      <w:r>
        <w:rPr>
          <w:b/>
          <w:i w:val="0"/>
        </w:rPr>
        <w:t>La prevención de riesgos laborales deberá integrarse en el</w:t>
      </w:r>
      <w:r>
        <w:t xml:space="preserve"> </w:t>
      </w:r>
      <w:r>
        <w:rPr>
          <w:b/>
          <w:i w:val="0"/>
        </w:rPr>
        <w:t>sistema general de gestión de la empresa, tanto en el conjunto de sus actividades como en</w:t>
      </w:r>
      <w:r>
        <w:t xml:space="preserve"> </w:t>
      </w:r>
      <w:r>
        <w:rPr>
          <w:b/>
          <w:i w:val="0"/>
        </w:rPr>
        <w:t>todos los niveles jerárquicos de ésta, a través de la implantación y aplicación de un plan de</w:t>
      </w:r>
      <w:r>
        <w:t xml:space="preserve"> </w:t>
      </w:r>
      <w:r>
        <w:rPr>
          <w:b/>
          <w:i w:val="0"/>
        </w:rPr>
        <w:t>prevención de riesgos laborales.</w:t>
      </w:r>
      <w:r>
        <w:rPr>
          <w:b w:val="0"/>
          <w:i w:val="0"/>
        </w:rPr>
      </w:r>
    </w:p>
    <w:p>
      <w:pPr/>
      <w:r>
        <w:rPr>
          <w:b w:val="0"/>
          <w:i w:val="0"/>
        </w:rPr>
        <w:t xml:space="preserve">Ese plan </w:t>
      </w:r>
      <w:r>
        <w:rPr>
          <w:b/>
          <w:i w:val="0"/>
        </w:rPr>
        <w:t>deberá incluir la estructura organizativa, las responsabilidades, las funciones,</w:t>
      </w:r>
      <w:r>
        <w:t xml:space="preserve"> </w:t>
      </w:r>
      <w:r>
        <w:rPr>
          <w:b/>
          <w:i w:val="0"/>
        </w:rPr>
        <w:t>las prácticas, los procedimientos, los procesos y los recursos necesarios para realizar la</w:t>
      </w:r>
      <w:r>
        <w:t xml:space="preserve"> </w:t>
      </w:r>
      <w:r>
        <w:rPr>
          <w:b/>
          <w:i w:val="0"/>
        </w:rPr>
        <w:t>acción de prevención</w:t>
      </w:r>
      <w:r>
        <w:rPr>
          <w:b w:val="0"/>
          <w:i w:val="0"/>
        </w:rPr>
        <w:t xml:space="preserve"> de riesgos en la empresa, en los términos que reglamentariamente se</w:t>
      </w:r>
      <w:r>
        <w:t xml:space="preserve"> </w:t>
      </w:r>
      <w:r>
        <w:rPr>
          <w:b w:val="0"/>
          <w:i w:val="0"/>
        </w:rPr>
        <w:t>establezcan.</w:t>
      </w:r>
    </w:p>
    <w:p>
      <w:pPr/>
      <w:r>
        <w:rPr>
          <w:b w:val="0"/>
          <w:i w:val="0"/>
        </w:rPr>
      </w:r>
      <w:r>
        <w:rPr>
          <w:b/>
          <w:i w:val="0"/>
        </w:rPr>
        <w:t>16.2. Los dos instrumentos esenciales.</w:t>
      </w:r>
      <w:r>
        <w:rPr>
          <w:b w:val="0"/>
          <w:i w:val="0"/>
        </w:rPr>
        <w:t xml:space="preserve"> Para la gestión y aplicación del plan —y </w:t>
      </w:r>
      <w:r>
        <w:rPr>
          <w:b/>
          <w:i w:val="0"/>
        </w:rPr>
        <w:t>podrán</w:t>
      </w:r>
      <w:r>
        <w:t xml:space="preserve"> </w:t>
      </w:r>
      <w:r>
        <w:rPr>
          <w:b/>
          <w:i w:val="0"/>
        </w:rPr>
        <w:t>ser llevados a cabo por fases de forma programada</w:t>
      </w:r>
      <w:r>
        <w:rPr>
          <w:b w:val="0"/>
          <w:i w:val="0"/>
        </w:rPr>
        <w:t xml:space="preserve">— son </w:t>
      </w:r>
      <w:r>
        <w:rPr>
          <w:b/>
          <w:i w:val="0"/>
        </w:rPr>
        <w:t>la evaluación de riesgos laborales</w:t>
      </w:r>
      <w:r>
        <w:t xml:space="preserve"> </w:t>
      </w:r>
      <w:r>
        <w:rPr>
          <w:b/>
          <w:i w:val="0"/>
        </w:rPr>
        <w:t>y la planificación de la actividad preventiva</w:t>
      </w:r>
      <w:r>
        <w:rPr>
          <w:b w:val="0"/>
          <w:i w:val="0"/>
        </w:rPr>
        <w:t>:</w:t>
      </w:r>
    </w:p>
    <w:p>
      <w:pPr>
        <w:pStyle w:val="ListBullet"/>
      </w:pPr>
      <w:r>
        <w:rPr>
          <w:b w:val="0"/>
          <w:i w:val="0"/>
        </w:rPr>
      </w:r>
      <w:r>
        <w:rPr>
          <w:b/>
          <w:i w:val="0"/>
        </w:rPr>
        <w:t>a) Evaluación.</w:t>
      </w:r>
      <w:r>
        <w:rPr>
          <w:b w:val="0"/>
          <w:i w:val="0"/>
        </w:rPr>
        <w:t xml:space="preserve"> </w:t>
      </w:r>
      <w:r>
        <w:rPr>
          <w:b/>
          <w:i w:val="0"/>
        </w:rPr>
        <w:t>El empresario deberá realizar una evaluación inicial de los riesgos</w:t>
      </w:r>
      <w:r>
        <w:rPr>
          <w:b w:val="0"/>
          <w:i w:val="0"/>
        </w:rPr>
        <w:t>,</w:t>
      </w:r>
      <w:r>
        <w:t xml:space="preserve"> </w:t>
      </w:r>
      <w:r>
        <w:rPr>
          <w:b w:val="0"/>
          <w:i w:val="0"/>
        </w:rPr>
        <w:t xml:space="preserve">teniendo en cuenta, con carácter general, </w:t>
      </w:r>
      <w:r>
        <w:rPr>
          <w:b/>
          <w:i w:val="0"/>
        </w:rPr>
        <w:t>la naturaleza de la actividad, las</w:t>
      </w:r>
      <w:r>
        <w:t xml:space="preserve"> </w:t>
      </w:r>
      <w:r>
        <w:rPr>
          <w:b/>
          <w:i w:val="0"/>
        </w:rPr>
        <w:t>características de los puestos de trabajo existentes y de los trabajadores que deban</w:t>
      </w:r>
      <w:r>
        <w:t xml:space="preserve"> </w:t>
      </w:r>
      <w:r>
        <w:rPr>
          <w:b/>
          <w:i w:val="0"/>
        </w:rPr>
        <w:t>desempeñarlos</w:t>
      </w:r>
      <w:r>
        <w:rPr>
          <w:b w:val="0"/>
          <w:i w:val="0"/>
        </w:rPr>
        <w:t xml:space="preserve">. </w:t>
      </w:r>
      <w:r>
        <w:rPr>
          <w:b/>
          <w:i w:val="0"/>
        </w:rPr>
        <w:t>Igual evaluación deberá hacerse con ocasión de la elección de los equipos</w:t>
      </w:r>
      <w:r>
        <w:t xml:space="preserve"> </w:t>
      </w:r>
      <w:r>
        <w:rPr>
          <w:b/>
          <w:i w:val="0"/>
        </w:rPr>
        <w:t>de trabajo, de las sustancias o preparados químicos y del acondicionamiento de los lugares</w:t>
      </w:r>
      <w:r>
        <w:t xml:space="preserve"> </w:t>
      </w:r>
      <w:r>
        <w:rPr>
          <w:b/>
          <w:i w:val="0"/>
        </w:rPr>
        <w:t>de trabajo.</w:t>
      </w:r>
      <w:r>
        <w:rPr>
          <w:b w:val="0"/>
          <w:i w:val="0"/>
        </w:rPr>
        <w:t xml:space="preserve"> </w:t>
      </w:r>
      <w:r>
        <w:rPr>
          <w:b/>
          <w:i w:val="0"/>
        </w:rPr>
        <w:t>La evaluación será actualizada cuando cambien las condiciones de trabajo y,</w:t>
      </w:r>
      <w:r>
        <w:t xml:space="preserve"> </w:t>
      </w:r>
      <w:r>
        <w:rPr>
          <w:b/>
          <w:i w:val="0"/>
        </w:rPr>
        <w:t>en todo caso, se someterá a consideración y se revisará, si fuera necesario, con ocasión de</w:t>
      </w:r>
      <w:r>
        <w:t xml:space="preserve"> </w:t>
      </w:r>
      <w:r>
        <w:rPr>
          <w:b/>
          <w:i w:val="0"/>
        </w:rPr>
        <w:t>los daños para la salud que se hayan producido.</w:t>
      </w:r>
      <w:r>
        <w:rPr>
          <w:b w:val="0"/>
          <w:i w:val="0"/>
        </w:rPr>
        <w:t xml:space="preserve"> Cuando el resultado lo hiciera necesario,</w:t>
      </w:r>
      <w:r>
        <w:t xml:space="preserve"> </w:t>
      </w:r>
      <w:r>
        <w:rPr>
          <w:b w:val="0"/>
          <w:i w:val="0"/>
        </w:rPr>
        <w:t xml:space="preserve">el empresario realizará </w:t>
      </w:r>
      <w:r>
        <w:rPr>
          <w:b/>
          <w:i w:val="0"/>
        </w:rPr>
        <w:t>controles periódicos</w:t>
      </w:r>
      <w:r>
        <w:rPr>
          <w:b w:val="0"/>
          <w:i w:val="0"/>
        </w:rPr>
        <w:t xml:space="preserve"> de las condiciones de trabajo y de la</w:t>
      </w:r>
      <w:r>
        <w:t xml:space="preserve"> </w:t>
      </w:r>
      <w:r>
        <w:rPr>
          <w:b w:val="0"/>
          <w:i w:val="0"/>
        </w:rPr>
        <w:t>actividad de los trabajadores.</w:t>
      </w:r>
    </w:p>
    <w:p>
      <w:pPr>
        <w:pStyle w:val="ListBullet"/>
      </w:pPr>
      <w:r>
        <w:rPr>
          <w:b w:val="0"/>
          <w:i w:val="0"/>
        </w:rPr>
      </w:r>
      <w:r>
        <w:rPr>
          <w:b/>
          <w:i w:val="0"/>
        </w:rPr>
        <w:t>b) Planificación.</w:t>
      </w:r>
      <w:r>
        <w:rPr>
          <w:b w:val="0"/>
          <w:i w:val="0"/>
        </w:rPr>
        <w:t xml:space="preserve"> Si la evaluación pone de manifiesto situaciones de riesgo, el</w:t>
      </w:r>
      <w:r>
        <w:t xml:space="preserve"> </w:t>
      </w:r>
      <w:r>
        <w:rPr>
          <w:b w:val="0"/>
          <w:i w:val="0"/>
        </w:rPr>
        <w:t xml:space="preserve">empresario realizará las actividades preventivas necesarias para </w:t>
      </w:r>
      <w:r>
        <w:rPr>
          <w:b/>
          <w:i w:val="0"/>
        </w:rPr>
        <w:t>eliminar o reducir y</w:t>
      </w:r>
      <w:r>
        <w:t xml:space="preserve"> </w:t>
      </w:r>
      <w:r>
        <w:rPr>
          <w:b/>
          <w:i w:val="0"/>
        </w:rPr>
        <w:t>controlar tales riesgos</w:t>
      </w:r>
      <w:r>
        <w:rPr>
          <w:b w:val="0"/>
          <w:i w:val="0"/>
        </w:rPr>
        <w:t xml:space="preserve">. </w:t>
      </w:r>
      <w:r>
        <w:rPr>
          <w:b/>
          <w:i w:val="0"/>
        </w:rPr>
        <w:t>Dichas actividades serán objeto de planificación por el</w:t>
      </w:r>
      <w:r>
        <w:t xml:space="preserve"> </w:t>
      </w:r>
      <w:r>
        <w:rPr>
          <w:b/>
          <w:i w:val="0"/>
        </w:rPr>
        <w:t>empresario, incluyendo para cada actividad preventiva el plazo para llevarla a cabo, la</w:t>
      </w:r>
      <w:r>
        <w:t xml:space="preserve"> </w:t>
      </w:r>
      <w:r>
        <w:rPr>
          <w:b/>
          <w:i w:val="0"/>
        </w:rPr>
        <w:t>designación de responsables y los recursos humanos y materiales necesarios para su</w:t>
      </w:r>
      <w:r>
        <w:t xml:space="preserve"> </w:t>
      </w:r>
      <w:r>
        <w:rPr>
          <w:b/>
          <w:i w:val="0"/>
        </w:rPr>
        <w:t>ejecución.</w:t>
      </w:r>
      <w:r>
        <w:rPr>
          <w:b w:val="0"/>
          <w:i w:val="0"/>
        </w:rPr>
        <w:t xml:space="preserve"> El empresario </w:t>
      </w:r>
      <w:r>
        <w:rPr>
          <w:b/>
          <w:i w:val="0"/>
        </w:rPr>
        <w:t>deberá asegurarse de la efectiva ejecución</w:t>
      </w:r>
      <w:r>
        <w:rPr>
          <w:b w:val="0"/>
          <w:i w:val="0"/>
        </w:rPr>
        <w:t xml:space="preserve"> de las actividades</w:t>
      </w:r>
      <w:r>
        <w:t xml:space="preserve"> </w:t>
      </w:r>
      <w:r>
        <w:rPr>
          <w:b w:val="0"/>
          <w:i w:val="0"/>
        </w:rPr>
        <w:t xml:space="preserve">planificadas, </w:t>
      </w:r>
      <w:r>
        <w:rPr>
          <w:b/>
          <w:i w:val="0"/>
        </w:rPr>
        <w:t>efectuando para ello un seguimiento continuo</w:t>
      </w:r>
      <w:r>
        <w:rPr>
          <w:b w:val="0"/>
          <w:i w:val="0"/>
        </w:rPr>
        <w:t xml:space="preserve">, y las actividades </w:t>
      </w:r>
      <w:r>
        <w:rPr>
          <w:b/>
          <w:i w:val="0"/>
        </w:rPr>
        <w:t>deberán</w:t>
      </w:r>
      <w:r>
        <w:t xml:space="preserve"> </w:t>
      </w:r>
      <w:r>
        <w:rPr>
          <w:b/>
          <w:i w:val="0"/>
        </w:rPr>
        <w:t>ser modificadas</w:t>
      </w:r>
      <w:r>
        <w:rPr>
          <w:b w:val="0"/>
          <w:i w:val="0"/>
        </w:rPr>
        <w:t xml:space="preserve"> cuando se aprecie </w:t>
      </w:r>
      <w:r>
        <w:rPr>
          <w:b/>
          <w:i w:val="0"/>
        </w:rPr>
        <w:t>su inadecuación</w:t>
      </w:r>
      <w:r>
        <w:rPr>
          <w:b w:val="0"/>
          <w:i w:val="0"/>
        </w:rPr>
        <w:t xml:space="preserve"> a los fines de protección.</w:t>
      </w:r>
    </w:p>
    <w:p>
      <w:pPr/>
      <w:r>
        <w:rPr>
          <w:b w:val="0"/>
          <w:i w:val="0"/>
        </w:rPr>
      </w:r>
      <w:r>
        <w:rPr>
          <w:b/>
          <w:i w:val="0"/>
        </w:rPr>
        <w:t>16.2 bis. Modalidad simplificada.</w:t>
      </w:r>
      <w:r>
        <w:rPr>
          <w:b w:val="0"/>
          <w:i w:val="0"/>
        </w:rPr>
        <w:t xml:space="preserve"> Las empresas, </w:t>
      </w:r>
      <w:r>
        <w:rPr>
          <w:b/>
          <w:i w:val="0"/>
        </w:rPr>
        <w:t>en atención al número de trabajadores y</w:t>
      </w:r>
      <w:r>
        <w:t xml:space="preserve"> </w:t>
      </w:r>
      <w:r>
        <w:rPr>
          <w:b/>
          <w:i w:val="0"/>
        </w:rPr>
        <w:t>a la naturaleza y peligrosidad de las actividades realizadas</w:t>
      </w:r>
      <w:r>
        <w:rPr>
          <w:b w:val="0"/>
          <w:i w:val="0"/>
        </w:rPr>
        <w:t xml:space="preserve">, </w:t>
      </w:r>
      <w:r>
        <w:rPr>
          <w:b/>
          <w:i w:val="0"/>
        </w:rPr>
        <w:t>podrán</w:t>
      </w:r>
      <w:r>
        <w:rPr>
          <w:b w:val="0"/>
          <w:i w:val="0"/>
        </w:rPr>
        <w:t xml:space="preserve"> realizar el plan,</w:t>
      </w:r>
      <w:r>
        <w:t xml:space="preserve"> </w:t>
      </w:r>
      <w:r>
        <w:rPr>
          <w:b w:val="0"/>
          <w:i w:val="0"/>
        </w:rPr>
        <w:t xml:space="preserve">la evaluación y la planificación </w:t>
      </w:r>
      <w:r>
        <w:rPr>
          <w:b/>
          <w:i w:val="0"/>
        </w:rPr>
        <w:t>de forma simplificada</w:t>
      </w:r>
      <w:r>
        <w:rPr>
          <w:b w:val="0"/>
          <w:i w:val="0"/>
        </w:rPr>
        <w:t xml:space="preserve">, </w:t>
      </w:r>
      <w:r>
        <w:rPr>
          <w:b/>
          <w:i w:val="0"/>
        </w:rPr>
        <w:t>siempre que ello no suponga una</w:t>
      </w:r>
      <w:r>
        <w:t xml:space="preserve"> </w:t>
      </w:r>
      <w:r>
        <w:rPr>
          <w:b/>
          <w:i w:val="0"/>
        </w:rPr>
        <w:t>reducción del nivel de protección</w:t>
      </w:r>
      <w:r>
        <w:rPr>
          <w:b w:val="0"/>
          <w:i w:val="0"/>
        </w:rPr>
        <w:t xml:space="preserve"> de la seguridad y salud de los trabajadores y en los</w:t>
      </w:r>
      <w:r>
        <w:t xml:space="preserve"> </w:t>
      </w:r>
      <w:r>
        <w:rPr>
          <w:b w:val="0"/>
          <w:i w:val="0"/>
        </w:rPr>
        <w:t>términos que reglamentariamente se determinen. Es potestativo, no obligatorio.</w:t>
      </w:r>
    </w:p>
    <w:p>
      <w:pPr/>
      <w:r>
        <w:rPr>
          <w:b w:val="0"/>
          <w:i w:val="0"/>
        </w:rPr>
      </w:r>
      <w:r>
        <w:rPr>
          <w:b/>
          <w:i w:val="0"/>
        </w:rPr>
        <w:t>16.3. La investigación.</w:t>
      </w:r>
      <w:r>
        <w:rPr>
          <w:b w:val="0"/>
          <w:i w:val="0"/>
        </w:rPr>
        <w:t xml:space="preserve"> Cuando </w:t>
      </w:r>
      <w:r>
        <w:rPr>
          <w:b/>
          <w:i w:val="0"/>
        </w:rPr>
        <w:t>se haya producido un daño para la salud</w:t>
      </w:r>
      <w:r>
        <w:rPr>
          <w:b w:val="0"/>
          <w:i w:val="0"/>
        </w:rPr>
        <w:t xml:space="preserve"> de los</w:t>
      </w:r>
      <w:r>
        <w:t xml:space="preserve"> </w:t>
      </w:r>
      <w:r>
        <w:rPr>
          <w:b w:val="0"/>
          <w:i w:val="0"/>
        </w:rPr>
        <w:t xml:space="preserve">trabajadores, o cuando, </w:t>
      </w:r>
      <w:r>
        <w:rPr>
          <w:b/>
          <w:i w:val="0"/>
        </w:rPr>
        <w:t>con ocasión de la vigilancia de la salud prevista en el artículo 22,</w:t>
      </w:r>
      <w:r>
        <w:t xml:space="preserve"> </w:t>
      </w:r>
      <w:r>
        <w:rPr>
          <w:b/>
          <w:i w:val="0"/>
        </w:rPr>
        <w:t>aparezcan indicios de que las medidas de prevención resultan insuficientes</w:t>
      </w:r>
      <w:r>
        <w:rPr>
          <w:b w:val="0"/>
          <w:i w:val="0"/>
        </w:rPr>
        <w:t xml:space="preserve">, </w:t>
      </w:r>
      <w:r>
        <w:rPr>
          <w:b/>
          <w:i w:val="0"/>
        </w:rPr>
        <w:t>el empresario</w:t>
      </w:r>
      <w:r>
        <w:t xml:space="preserve"> </w:t>
      </w:r>
      <w:r>
        <w:rPr>
          <w:b/>
          <w:i w:val="0"/>
        </w:rPr>
        <w:t>llevará a cabo una investigación al respecto, a fin de detectar las causas de estos</w:t>
      </w:r>
      <w:r>
        <w:t xml:space="preserve"> </w:t>
      </w:r>
      <w:r>
        <w:rPr>
          <w:b/>
          <w:i w:val="0"/>
        </w:rPr>
        <w:t>hechos</w:t>
      </w:r>
      <w:r>
        <w:rPr>
          <w:b w:val="0"/>
          <w:i w:val="0"/>
        </w:rPr>
        <w:t>.</w:t>
      </w:r>
    </w:p>
    <w:p>
      <w:pPr>
        <w:pStyle w:val="Heading3"/>
      </w:pPr>
      <w:r>
        <w:rPr>
          <w:b w:val="0"/>
          <w:i w:val="0"/>
        </w:rPr>
        <w:t>13.3.2 Artículo 25. Protección de trabajadores especialmente sensibles a determinados riesgos</w:t>
      </w:r>
    </w:p>
    <w:p>
      <w:pPr/>
      <w:r>
        <w:rPr>
          <w:b w:val="0"/>
          <w:i w:val="0"/>
        </w:rPr>
      </w:r>
      <w:r>
        <w:rPr>
          <w:b/>
          <w:i w:val="0"/>
        </w:rPr>
        <w:t>25.1.</w:t>
      </w:r>
      <w:r>
        <w:rPr>
          <w:b w:val="0"/>
          <w:i w:val="0"/>
        </w:rPr>
        <w:t xml:space="preserve"> </w:t>
      </w:r>
      <w:r>
        <w:rPr>
          <w:b/>
          <w:i w:val="0"/>
        </w:rPr>
        <w:t>El empresario garantizará de manera específica la protección de los trabajadores</w:t>
      </w:r>
      <w:r>
        <w:t xml:space="preserve"> </w:t>
      </w:r>
      <w:r>
        <w:rPr>
          <w:b/>
          <w:i w:val="0"/>
        </w:rPr>
        <w:t>que, por sus propias características personales o estado biológico conocido, incluidos</w:t>
      </w:r>
      <w:r>
        <w:t xml:space="preserve"> </w:t>
      </w:r>
      <w:r>
        <w:rPr>
          <w:b/>
          <w:i w:val="0"/>
        </w:rPr>
        <w:t>aquellos que tengan reconocida la situación de discapacidad física, psíquica o sensorial,</w:t>
      </w:r>
      <w:r>
        <w:t xml:space="preserve"> </w:t>
      </w:r>
      <w:r>
        <w:rPr>
          <w:b/>
          <w:i w:val="0"/>
        </w:rPr>
        <w:t>sean especialmente sensibles a los riesgos derivados del trabajo.</w:t>
      </w:r>
      <w:r>
        <w:rPr>
          <w:b w:val="0"/>
          <w:i w:val="0"/>
        </w:rPr>
        <w:t xml:space="preserve"> Deberá </w:t>
      </w:r>
      <w:r>
        <w:rPr>
          <w:b/>
          <w:i w:val="0"/>
        </w:rPr>
        <w:t>tener en cuenta</w:t>
      </w:r>
      <w:r>
        <w:t xml:space="preserve"> </w:t>
      </w:r>
      <w:r>
        <w:rPr>
          <w:b/>
          <w:i w:val="0"/>
        </w:rPr>
        <w:t>dichos aspectos en las evaluaciones de los riesgos</w:t>
      </w:r>
      <w:r>
        <w:rPr>
          <w:b w:val="0"/>
          <w:i w:val="0"/>
        </w:rPr>
        <w:t xml:space="preserve"> y, en función de éstas, adoptar las</w:t>
      </w:r>
      <w:r>
        <w:t xml:space="preserve"> </w:t>
      </w:r>
      <w:r>
        <w:rPr>
          <w:b w:val="0"/>
          <w:i w:val="0"/>
        </w:rPr>
        <w:t>medidas preventivas y de protección necesarias.</w:t>
      </w:r>
    </w:p>
    <w:p>
      <w:pPr/>
      <w:r>
        <w:rPr>
          <w:b w:val="0"/>
          <w:i w:val="0"/>
        </w:rPr>
        <w:t xml:space="preserve">Y la prohibición: </w:t>
      </w:r>
      <w:r>
        <w:rPr>
          <w:b/>
          <w:i w:val="0"/>
        </w:rPr>
        <w:t>no serán empleados en aquellos puestos de trabajo</w:t>
      </w:r>
      <w:r>
        <w:rPr>
          <w:b w:val="0"/>
          <w:i w:val="0"/>
        </w:rPr>
        <w:t xml:space="preserve"> en los que, a causa</w:t>
      </w:r>
      <w:r>
        <w:t xml:space="preserve"> </w:t>
      </w:r>
      <w:r>
        <w:rPr>
          <w:b w:val="0"/>
          <w:i w:val="0"/>
        </w:rPr>
        <w:t xml:space="preserve">de esas características, </w:t>
      </w:r>
      <w:r>
        <w:rPr>
          <w:b/>
          <w:i w:val="0"/>
        </w:rPr>
        <w:t>puedan ellos, los demás trabajadores u otras personas relacionadas</w:t>
      </w:r>
      <w:r>
        <w:t xml:space="preserve"> </w:t>
      </w:r>
      <w:r>
        <w:rPr>
          <w:b/>
          <w:i w:val="0"/>
        </w:rPr>
        <w:t>con la empresa ponerse en situación de peligro</w:t>
      </w:r>
      <w:r>
        <w:rPr>
          <w:b w:val="0"/>
          <w:i w:val="0"/>
        </w:rPr>
        <w:t xml:space="preserve"> o, en general, </w:t>
      </w:r>
      <w:r>
        <w:rPr>
          <w:b/>
          <w:i w:val="0"/>
        </w:rPr>
        <w:t>cuando se encuentren</w:t>
      </w:r>
      <w:r>
        <w:t xml:space="preserve"> </w:t>
      </w:r>
      <w:r>
        <w:rPr>
          <w:b/>
          <w:i w:val="0"/>
        </w:rPr>
        <w:t>manifiestamente en estados o situaciones transitorias que no respondan a las exigencias</w:t>
      </w:r>
      <w:r>
        <w:t xml:space="preserve"> </w:t>
      </w:r>
      <w:r>
        <w:rPr>
          <w:b/>
          <w:i w:val="0"/>
        </w:rPr>
        <w:t>psicofísicas de los respectivos puestos de trabajo</w:t>
      </w:r>
      <w:r>
        <w:rPr>
          <w:b w:val="0"/>
          <w:i w:val="0"/>
        </w:rPr>
        <w:t>.</w:t>
      </w:r>
    </w:p>
    <w:p>
      <w:pPr/>
      <w:r>
        <w:rPr>
          <w:b w:val="0"/>
          <w:i w:val="0"/>
        </w:rPr>
      </w:r>
      <w:r>
        <w:rPr>
          <w:b/>
          <w:i w:val="0"/>
        </w:rPr>
        <w:t>25.2. La procreación.</w:t>
      </w:r>
      <w:r>
        <w:rPr>
          <w:b w:val="0"/>
          <w:i w:val="0"/>
        </w:rPr>
        <w:t xml:space="preserve"> </w:t>
      </w:r>
      <w:r>
        <w:rPr>
          <w:b/>
          <w:i w:val="0"/>
        </w:rPr>
        <w:t>El empresario deberá tener en cuenta en las evaluaciones los</w:t>
      </w:r>
      <w:r>
        <w:t xml:space="preserve"> </w:t>
      </w:r>
      <w:r>
        <w:rPr>
          <w:b/>
          <w:i w:val="0"/>
        </w:rPr>
        <w:t>factores de riesgo que puedan incidir en la función de procreación de los trabajadores y</w:t>
      </w:r>
      <w:r>
        <w:t xml:space="preserve"> </w:t>
      </w:r>
      <w:r>
        <w:rPr>
          <w:b/>
          <w:i w:val="0"/>
        </w:rPr>
        <w:t>trabajadoras</w:t>
      </w:r>
      <w:r>
        <w:rPr>
          <w:b w:val="0"/>
          <w:i w:val="0"/>
        </w:rPr>
        <w:t xml:space="preserve">, en particular por </w:t>
      </w:r>
      <w:r>
        <w:rPr>
          <w:b/>
          <w:i w:val="0"/>
        </w:rPr>
        <w:t>la exposición a agentes físicos, químicos y biológicos</w:t>
      </w:r>
      <w:r>
        <w:rPr>
          <w:b w:val="0"/>
          <w:i w:val="0"/>
        </w:rPr>
      </w:r>
      <w:r>
        <w:t xml:space="preserve"> </w:t>
      </w:r>
      <w:r>
        <w:rPr>
          <w:b w:val="0"/>
          <w:i w:val="0"/>
        </w:rPr>
        <w:t xml:space="preserve">que puedan ejercer </w:t>
      </w:r>
      <w:r>
        <w:rPr>
          <w:b/>
          <w:i w:val="0"/>
        </w:rPr>
        <w:t>efectos mutagénicos o de toxicidad para la procreación</w:t>
      </w:r>
      <w:r>
        <w:rPr>
          <w:b w:val="0"/>
          <w:i w:val="0"/>
        </w:rPr>
        <w:t>, tanto en los</w:t>
      </w:r>
      <w:r>
        <w:t xml:space="preserve"> </w:t>
      </w:r>
      <w:r>
        <w:rPr>
          <w:b w:val="0"/>
          <w:i w:val="0"/>
        </w:rPr>
        <w:t xml:space="preserve">aspectos de </w:t>
      </w:r>
      <w:r>
        <w:rPr>
          <w:b/>
          <w:i w:val="0"/>
        </w:rPr>
        <w:t>la fertilidad</w:t>
      </w:r>
      <w:r>
        <w:rPr>
          <w:b w:val="0"/>
          <w:i w:val="0"/>
        </w:rPr>
        <w:t xml:space="preserve"> como </w:t>
      </w:r>
      <w:r>
        <w:rPr>
          <w:b/>
          <w:i w:val="0"/>
        </w:rPr>
        <w:t>del desarrollo de la descendencia</w:t>
      </w:r>
      <w:r>
        <w:rPr>
          <w:b w:val="0"/>
          <w:i w:val="0"/>
        </w:rPr>
        <w:t>. Nótese que este</w:t>
      </w:r>
      <w:r>
        <w:t xml:space="preserve"> </w:t>
      </w:r>
      <w:r>
        <w:rPr>
          <w:b w:val="0"/>
          <w:i w:val="0"/>
        </w:rPr>
        <w:t>apartado protege a los trabajadores y a las trabajadoras, no solo a ellas: eso lo hace el</w:t>
      </w:r>
      <w:r>
        <w:t xml:space="preserve"> </w:t>
      </w:r>
      <w:r>
        <w:rPr>
          <w:b w:val="0"/>
          <w:i w:val="0"/>
        </w:rPr>
        <w:t>artículo 26.</w:t>
      </w:r>
    </w:p>
    <w:p>
      <w:pPr>
        <w:pStyle w:val="Heading3"/>
      </w:pPr>
      <w:r>
        <w:rPr>
          <w:b w:val="0"/>
          <w:i w:val="0"/>
        </w:rPr>
        <w:t>13.3.3 Artículo 26. Protección de la maternidad</w:t>
      </w:r>
    </w:p>
    <w:p>
      <w:pPr/>
      <w:r>
        <w:rPr>
          <w:b w:val="0"/>
          <w:i w:val="0"/>
        </w:rPr>
        <w:t>Cinco apartados que forman una escalera de medidas, y cada escalón tiene sus requisitos.</w:t>
      </w:r>
    </w:p>
    <w:p>
      <w:pPr/>
      <w:r>
        <w:rPr>
          <w:b w:val="0"/>
          <w:i w:val="0"/>
        </w:rPr>
      </w:r>
      <w:r>
        <w:rPr>
          <w:b/>
          <w:i w:val="0"/>
        </w:rPr>
        <w:t>26.1. Evaluación y adaptación.</w:t>
      </w:r>
      <w:r>
        <w:rPr>
          <w:b w:val="0"/>
          <w:i w:val="0"/>
        </w:rPr>
        <w:t xml:space="preserve"> La evaluación del artículo 16 </w:t>
      </w:r>
      <w:r>
        <w:rPr>
          <w:b/>
          <w:i w:val="0"/>
        </w:rPr>
        <w:t>deberá comprender la</w:t>
      </w:r>
      <w:r>
        <w:t xml:space="preserve"> </w:t>
      </w:r>
      <w:r>
        <w:rPr>
          <w:b/>
          <w:i w:val="0"/>
        </w:rPr>
        <w:t>determinación de la naturaleza, el grado y la duración de la exposición de las trabajadoras</w:t>
      </w:r>
      <w:r>
        <w:t xml:space="preserve"> </w:t>
      </w:r>
      <w:r>
        <w:rPr>
          <w:b/>
          <w:i w:val="0"/>
        </w:rPr>
        <w:t>en situación de embarazo o parto reciente</w:t>
      </w:r>
      <w:r>
        <w:rPr>
          <w:b w:val="0"/>
          <w:i w:val="0"/>
        </w:rPr>
        <w:t xml:space="preserve"> a agentes, procedimientos o condiciones de</w:t>
      </w:r>
      <w:r>
        <w:t xml:space="preserve"> </w:t>
      </w:r>
      <w:r>
        <w:rPr>
          <w:b w:val="0"/>
          <w:i w:val="0"/>
        </w:rPr>
        <w:t>trabajo que puedan influir negativamente en la salud de las trabajadoras o del feto. Si</w:t>
      </w:r>
      <w:r>
        <w:t xml:space="preserve"> </w:t>
      </w:r>
      <w:r>
        <w:rPr>
          <w:b w:val="0"/>
          <w:i w:val="0"/>
        </w:rPr>
        <w:t xml:space="preserve">revelase un riesgo, el empresario </w:t>
      </w:r>
      <w:r>
        <w:rPr>
          <w:b/>
          <w:i w:val="0"/>
        </w:rPr>
        <w:t>adoptará las medidas necesarias para evitar la exposición</w:t>
      </w:r>
      <w:r>
        <w:t xml:space="preserve"> </w:t>
      </w:r>
      <w:r>
        <w:rPr>
          <w:b/>
          <w:i w:val="0"/>
        </w:rPr>
        <w:t>a dicho riesgo, a través de una adaptación de las condiciones o del tiempo de trabajo</w:t>
      </w:r>
      <w:r>
        <w:rPr>
          <w:b w:val="0"/>
          <w:i w:val="0"/>
        </w:rPr>
        <w:t xml:space="preserve"> de la</w:t>
      </w:r>
      <w:r>
        <w:t xml:space="preserve"> </w:t>
      </w:r>
      <w:r>
        <w:rPr>
          <w:b w:val="0"/>
          <w:i w:val="0"/>
        </w:rPr>
        <w:t xml:space="preserve">trabajadora afectada. </w:t>
      </w:r>
      <w:r>
        <w:rPr>
          <w:b/>
          <w:i w:val="0"/>
        </w:rPr>
        <w:t>Dichas medidas incluirán, cuando resulte necesario, la no realización</w:t>
      </w:r>
      <w:r>
        <w:t xml:space="preserve"> </w:t>
      </w:r>
      <w:r>
        <w:rPr>
          <w:b/>
          <w:i w:val="0"/>
        </w:rPr>
        <w:t>de trabajo nocturno o de trabajo a turnos.</w:t>
      </w:r>
      <w:r>
        <w:rPr>
          <w:b w:val="0"/>
          <w:i w:val="0"/>
        </w:rPr>
      </w:r>
    </w:p>
    <w:p>
      <w:pPr/>
      <w:r>
        <w:rPr>
          <w:b w:val="0"/>
          <w:i w:val="0"/>
        </w:rPr>
      </w:r>
      <w:r>
        <w:rPr>
          <w:b/>
          <w:i w:val="0"/>
        </w:rPr>
        <w:t>26.2. Cambio de puesto.</w:t>
      </w:r>
      <w:r>
        <w:rPr>
          <w:b w:val="0"/>
          <w:i w:val="0"/>
        </w:rPr>
        <w:t xml:space="preserve"> Cuando la adaptación </w:t>
      </w:r>
      <w:r>
        <w:rPr>
          <w:b/>
          <w:i w:val="0"/>
        </w:rPr>
        <w:t>no resultase posible</w:t>
      </w:r>
      <w:r>
        <w:rPr>
          <w:b w:val="0"/>
          <w:i w:val="0"/>
        </w:rPr>
        <w:t xml:space="preserve"> o, </w:t>
      </w:r>
      <w:r>
        <w:rPr>
          <w:b/>
          <w:i w:val="0"/>
        </w:rPr>
        <w:t>a pesar de tal</w:t>
      </w:r>
      <w:r>
        <w:t xml:space="preserve"> </w:t>
      </w:r>
      <w:r>
        <w:rPr>
          <w:b/>
          <w:i w:val="0"/>
        </w:rPr>
        <w:t>adaptación</w:t>
      </w:r>
      <w:r>
        <w:rPr>
          <w:b w:val="0"/>
          <w:i w:val="0"/>
        </w:rPr>
        <w:t xml:space="preserve">, las condiciones pudieran influir negativamente, </w:t>
      </w:r>
      <w:r>
        <w:rPr>
          <w:b/>
          <w:i w:val="0"/>
        </w:rPr>
        <w:t>y así lo certifiquen los</w:t>
      </w:r>
      <w:r>
        <w:t xml:space="preserve"> </w:t>
      </w:r>
      <w:r>
        <w:rPr>
          <w:b/>
          <w:i w:val="0"/>
        </w:rPr>
        <w:t>Servicios Médicos del Instituto Nacional de la Seguridad Social o de las Mutuas</w:t>
      </w:r>
      <w:r>
        <w:rPr>
          <w:b w:val="0"/>
          <w:i w:val="0"/>
        </w:rPr>
        <w:t>, en función</w:t>
      </w:r>
      <w:r>
        <w:t xml:space="preserve"> </w:t>
      </w:r>
      <w:r>
        <w:rPr>
          <w:b w:val="0"/>
          <w:i w:val="0"/>
        </w:rPr>
        <w:t>de la entidad con la que la empresa tenga concertada la cobertura de los riesgos</w:t>
      </w:r>
      <w:r>
        <w:t xml:space="preserve"> </w:t>
      </w:r>
      <w:r>
        <w:rPr>
          <w:b w:val="0"/>
          <w:i w:val="0"/>
        </w:rPr>
        <w:t xml:space="preserve">profesionales, </w:t>
      </w:r>
      <w:r>
        <w:rPr>
          <w:b/>
          <w:i w:val="0"/>
        </w:rPr>
        <w:t>con el informe del médico del Servicio Nacional de Salud</w:t>
      </w:r>
      <w:r>
        <w:rPr>
          <w:b w:val="0"/>
          <w:i w:val="0"/>
        </w:rPr>
        <w:t xml:space="preserve"> que asista</w:t>
      </w:r>
      <w:r>
        <w:t xml:space="preserve"> </w:t>
      </w:r>
      <w:r>
        <w:rPr>
          <w:b w:val="0"/>
          <w:i w:val="0"/>
        </w:rPr>
        <w:t xml:space="preserve">facultativamente a la trabajadora, </w:t>
      </w:r>
      <w:r>
        <w:rPr>
          <w:b/>
          <w:i w:val="0"/>
        </w:rPr>
        <w:t>ésta deberá desempeñar un puesto de trabajo o función</w:t>
      </w:r>
      <w:r>
        <w:t xml:space="preserve"> </w:t>
      </w:r>
      <w:r>
        <w:rPr>
          <w:b/>
          <w:i w:val="0"/>
        </w:rPr>
        <w:t>diferente y compatible con su estado</w:t>
      </w:r>
      <w:r>
        <w:rPr>
          <w:b w:val="0"/>
          <w:i w:val="0"/>
        </w:rPr>
        <w:t xml:space="preserve">. </w:t>
      </w:r>
      <w:r>
        <w:rPr>
          <w:b/>
          <w:i w:val="0"/>
        </w:rPr>
        <w:t>El empresario deberá determinar, previa consulta con</w:t>
      </w:r>
      <w:r>
        <w:t xml:space="preserve"> </w:t>
      </w:r>
      <w:r>
        <w:rPr>
          <w:b/>
          <w:i w:val="0"/>
        </w:rPr>
        <w:t>los representantes de los trabajadores, la relación de los puestos de trabajo exentos de</w:t>
      </w:r>
      <w:r>
        <w:t xml:space="preserve"> </w:t>
      </w:r>
      <w:r>
        <w:rPr>
          <w:b/>
          <w:i w:val="0"/>
        </w:rPr>
        <w:t>riesgos</w:t>
      </w:r>
      <w:r>
        <w:rPr>
          <w:b w:val="0"/>
          <w:i w:val="0"/>
        </w:rPr>
        <w:t xml:space="preserve"> a estos efectos.</w:t>
      </w:r>
    </w:p>
    <w:p>
      <w:pPr/>
      <w:r>
        <w:rPr>
          <w:b w:val="0"/>
          <w:i w:val="0"/>
        </w:rPr>
        <w:t xml:space="preserve">El cambio se rige por </w:t>
      </w:r>
      <w:r>
        <w:rPr>
          <w:b/>
          <w:i w:val="0"/>
        </w:rPr>
        <w:t>las reglas y criterios que se apliquen en los supuestos de movilidad</w:t>
      </w:r>
      <w:r>
        <w:t xml:space="preserve"> </w:t>
      </w:r>
      <w:r>
        <w:rPr>
          <w:b/>
          <w:i w:val="0"/>
        </w:rPr>
        <w:t>funcional</w:t>
      </w:r>
      <w:r>
        <w:rPr>
          <w:b w:val="0"/>
          <w:i w:val="0"/>
        </w:rPr>
        <w:t xml:space="preserve"> y dura </w:t>
      </w:r>
      <w:r>
        <w:rPr>
          <w:b/>
          <w:i w:val="0"/>
        </w:rPr>
        <w:t>hasta el momento en que el estado de salud de la trabajadora permita su</w:t>
      </w:r>
      <w:r>
        <w:t xml:space="preserve"> </w:t>
      </w:r>
      <w:r>
        <w:rPr>
          <w:b/>
          <w:i w:val="0"/>
        </w:rPr>
        <w:t>reincorporación</w:t>
      </w:r>
      <w:r>
        <w:rPr>
          <w:b w:val="0"/>
          <w:i w:val="0"/>
        </w:rPr>
        <w:t xml:space="preserve"> al anterior puesto. Y si </w:t>
      </w:r>
      <w:r>
        <w:rPr>
          <w:b/>
          <w:i w:val="0"/>
        </w:rPr>
        <w:t>no existiese puesto de trabajo o función</w:t>
      </w:r>
      <w:r>
        <w:t xml:space="preserve"> </w:t>
      </w:r>
      <w:r>
        <w:rPr>
          <w:b/>
          <w:i w:val="0"/>
        </w:rPr>
        <w:t>compatible</w:t>
      </w:r>
      <w:r>
        <w:rPr>
          <w:b w:val="0"/>
          <w:i w:val="0"/>
        </w:rPr>
        <w:t xml:space="preserve">, </w:t>
      </w:r>
      <w:r>
        <w:rPr>
          <w:b/>
          <w:i w:val="0"/>
        </w:rPr>
        <w:t>la trabajadora podrá ser destinada a un puesto no correspondiente a su grupo</w:t>
      </w:r>
      <w:r>
        <w:t xml:space="preserve"> </w:t>
      </w:r>
      <w:r>
        <w:rPr>
          <w:b/>
          <w:i w:val="0"/>
        </w:rPr>
        <w:t>o categoría equivalente, si bien conservará el derecho al conjunto de retribuciones de su</w:t>
      </w:r>
      <w:r>
        <w:t xml:space="preserve"> </w:t>
      </w:r>
      <w:r>
        <w:rPr>
          <w:b/>
          <w:i w:val="0"/>
        </w:rPr>
        <w:t>puesto de origen</w:t>
      </w:r>
      <w:r>
        <w:rPr>
          <w:b w:val="0"/>
          <w:i w:val="0"/>
        </w:rPr>
        <w:t>.</w:t>
      </w:r>
    </w:p>
    <w:p>
      <w:pPr/>
      <w:r>
        <w:rPr>
          <w:b w:val="0"/>
          <w:i w:val="0"/>
        </w:rPr>
      </w:r>
      <w:r>
        <w:rPr>
          <w:b/>
          <w:i w:val="0"/>
        </w:rPr>
        <w:t>26.3. Suspensión del contrato.</w:t>
      </w:r>
      <w:r>
        <w:rPr>
          <w:b w:val="0"/>
          <w:i w:val="0"/>
        </w:rPr>
        <w:t xml:space="preserve"> Si el cambio </w:t>
      </w:r>
      <w:r>
        <w:rPr>
          <w:b/>
          <w:i w:val="0"/>
        </w:rPr>
        <w:t>no resultara técnica u objetivamente</w:t>
      </w:r>
      <w:r>
        <w:t xml:space="preserve"> </w:t>
      </w:r>
      <w:r>
        <w:rPr>
          <w:b/>
          <w:i w:val="0"/>
        </w:rPr>
        <w:t>posible, o no pueda razonablemente exigirse por motivos justificados</w:t>
      </w:r>
      <w:r>
        <w:rPr>
          <w:b w:val="0"/>
          <w:i w:val="0"/>
        </w:rPr>
        <w:t xml:space="preserve">, </w:t>
      </w:r>
      <w:r>
        <w:rPr>
          <w:b/>
          <w:i w:val="0"/>
        </w:rPr>
        <w:t>podrá declararse el</w:t>
      </w:r>
      <w:r>
        <w:t xml:space="preserve"> </w:t>
      </w:r>
      <w:r>
        <w:rPr>
          <w:b/>
          <w:i w:val="0"/>
        </w:rPr>
        <w:t>paso</w:t>
      </w:r>
      <w:r>
        <w:rPr>
          <w:b w:val="0"/>
          <w:i w:val="0"/>
        </w:rPr>
        <w:t xml:space="preserve"> de la trabajadora afectada </w:t>
      </w:r>
      <w:r>
        <w:rPr>
          <w:b/>
          <w:i w:val="0"/>
        </w:rPr>
        <w:t>a la situación de suspensión del contrato por riesgo</w:t>
      </w:r>
      <w:r>
        <w:t xml:space="preserve"> </w:t>
      </w:r>
      <w:r>
        <w:rPr>
          <w:b/>
          <w:i w:val="0"/>
        </w:rPr>
        <w:t>durante el embarazo</w:t>
      </w:r>
      <w:r>
        <w:rPr>
          <w:b w:val="0"/>
          <w:i w:val="0"/>
        </w:rPr>
        <w:t xml:space="preserve">, contemplada en el </w:t>
      </w:r>
      <w:r>
        <w:rPr>
          <w:b/>
          <w:i w:val="0"/>
        </w:rPr>
        <w:t>artículo 45.1.d) del Estatuto de los</w:t>
      </w:r>
      <w:r>
        <w:t xml:space="preserve"> </w:t>
      </w:r>
      <w:r>
        <w:rPr>
          <w:b/>
          <w:i w:val="0"/>
        </w:rPr>
        <w:t>Trabajadores</w:t>
      </w:r>
      <w:r>
        <w:rPr>
          <w:b w:val="0"/>
          <w:i w:val="0"/>
        </w:rPr>
        <w:t>, durante el período necesario y mientras persista la imposibilidad.</w:t>
      </w:r>
    </w:p>
    <w:p>
      <w:pPr/>
      <w:r>
        <w:rPr>
          <w:b w:val="0"/>
          <w:i w:val="0"/>
        </w:rPr>
      </w:r>
      <w:r>
        <w:rPr>
          <w:b/>
          <w:i w:val="0"/>
        </w:rPr>
        <w:t>26.4. Lactancia natural.</w:t>
      </w:r>
      <w:r>
        <w:rPr>
          <w:b w:val="0"/>
          <w:i w:val="0"/>
        </w:rPr>
        <w:t xml:space="preserve"> Lo dispuesto en los números 1 y 2 </w:t>
      </w:r>
      <w:r>
        <w:rPr>
          <w:b/>
          <w:i w:val="0"/>
        </w:rPr>
        <w:t>será también de aplicación</w:t>
      </w:r>
      <w:r>
        <w:t xml:space="preserve"> </w:t>
      </w:r>
      <w:r>
        <w:rPr>
          <w:b/>
          <w:i w:val="0"/>
        </w:rPr>
        <w:t>durante el período de lactancia natural</w:t>
      </w:r>
      <w:r>
        <w:rPr>
          <w:b w:val="0"/>
          <w:i w:val="0"/>
        </w:rPr>
        <w:t xml:space="preserve">, </w:t>
      </w:r>
      <w:r>
        <w:rPr>
          <w:b/>
          <w:i w:val="0"/>
        </w:rPr>
        <w:t>si las condiciones de trabajo pudieran influir</w:t>
      </w:r>
      <w:r>
        <w:t xml:space="preserve"> </w:t>
      </w:r>
      <w:r>
        <w:rPr>
          <w:b/>
          <w:i w:val="0"/>
        </w:rPr>
        <w:t>negativamente en la salud de la mujer o del hijo</w:t>
      </w:r>
      <w:r>
        <w:rPr>
          <w:b w:val="0"/>
          <w:i w:val="0"/>
        </w:rPr>
        <w:t xml:space="preserve"> y así lo certifican los mismos servicios</w:t>
      </w:r>
      <w:r>
        <w:t xml:space="preserve"> </w:t>
      </w:r>
      <w:r>
        <w:rPr>
          <w:b w:val="0"/>
          <w:i w:val="0"/>
        </w:rPr>
        <w:t>médicos, con el informe del médico que asista a la trabajadora o a su hijo. Y podrá, asimismo,</w:t>
      </w:r>
      <w:r>
        <w:t xml:space="preserve"> </w:t>
      </w:r>
      <w:r>
        <w:rPr>
          <w:b w:val="0"/>
          <w:i w:val="0"/>
        </w:rPr>
      </w:r>
      <w:r>
        <w:rPr>
          <w:b/>
          <w:i w:val="0"/>
        </w:rPr>
        <w:t>declararse el pase de la trabajadora afectada a la situación de suspensión del contrato</w:t>
      </w:r>
      <w:r>
        <w:t xml:space="preserve"> </w:t>
      </w:r>
      <w:r>
        <w:rPr>
          <w:b/>
          <w:i w:val="0"/>
        </w:rPr>
        <w:t>por riesgo durante la lactancia natural de hijos menores de nueve meses</w:t>
      </w:r>
      <w:r>
        <w:rPr>
          <w:b w:val="0"/>
          <w:i w:val="0"/>
        </w:rPr>
        <w:t>, si se dan las circunstancias del número 3.</w:t>
      </w:r>
    </w:p>
    <w:p>
      <w:pPr/>
      <w:r>
        <w:rPr>
          <w:b w:val="0"/>
          <w:i w:val="0"/>
        </w:rPr>
      </w:r>
      <w:r>
        <w:rPr>
          <w:b/>
          <w:i w:val="0"/>
        </w:rPr>
        <w:t>26.5. Exámenes prenatales.</w:t>
      </w:r>
      <w:r>
        <w:rPr>
          <w:b w:val="0"/>
          <w:i w:val="0"/>
        </w:rPr>
        <w:t xml:space="preserve"> «</w:t>
      </w:r>
      <w:r>
        <w:rPr>
          <w:b w:val="0"/>
          <w:i/>
        </w:rPr>
        <w:t>Las trabajadoras embarazadas tendrán derecho a ausentarse</w:t>
      </w:r>
      <w:r>
        <w:t xml:space="preserve"> </w:t>
      </w:r>
      <w:r>
        <w:rPr>
          <w:b w:val="0"/>
          <w:i/>
        </w:rPr>
        <w:t xml:space="preserve">del trabajo, </w:t>
      </w:r>
      <w:r>
        <w:rPr>
          <w:b/>
          <w:i/>
        </w:rPr>
        <w:t>con derecho a remuneración</w:t>
      </w:r>
      <w:r>
        <w:rPr>
          <w:b w:val="0"/>
          <w:i/>
        </w:rPr>
        <w:t xml:space="preserve">, para la realización de </w:t>
      </w:r>
      <w:r>
        <w:rPr>
          <w:b/>
          <w:i/>
        </w:rPr>
        <w:t>exámenes prenatales y</w:t>
      </w:r>
      <w:r>
        <w:t xml:space="preserve"> </w:t>
      </w:r>
      <w:r>
        <w:rPr>
          <w:b/>
          <w:i/>
        </w:rPr>
        <w:t>técnicas de preparación al parto</w:t>
      </w:r>
      <w:r>
        <w:rPr>
          <w:b w:val="0"/>
          <w:i/>
        </w:rPr>
        <w:t xml:space="preserve">, </w:t>
      </w:r>
      <w:r>
        <w:rPr>
          <w:b/>
          <w:i/>
        </w:rPr>
        <w:t>previo aviso al empresario y justificación de la</w:t>
      </w:r>
      <w:r>
        <w:t xml:space="preserve"> </w:t>
      </w:r>
      <w:r>
        <w:rPr>
          <w:b/>
          <w:i/>
        </w:rPr>
        <w:t>necesidad de su realización dentro de la jornada de trabajo</w:t>
      </w:r>
      <w:r>
        <w:rPr>
          <w:b w:val="0"/>
          <w:i/>
        </w:rPr>
        <w:t>.</w:t>
      </w:r>
      <w:r>
        <w:rPr>
          <w:b w:val="0"/>
          <w:i w:val="0"/>
        </w:rPr>
        <w:t>»</w:t>
      </w:r>
    </w:p>
    <w:p>
      <w:pPr/>
      <w:r>
        <w:rPr>
          <w:b w:val="0"/>
          <w:i w:val="0"/>
        </w:rPr>
        <w:t>Literal, porque el detalle está en el aviso: la norma no le fija plazo (ni de 24 ni de 48</w:t>
      </w:r>
      <w:r>
        <w:t xml:space="preserve"> </w:t>
      </w:r>
      <w:r>
        <w:rPr>
          <w:b w:val="0"/>
          <w:i w:val="0"/>
        </w:rPr>
        <w:t xml:space="preserve">horas), pero el aviso previo y la justificación sí son exigibles. En paralelo, la </w:t>
      </w:r>
      <w:r>
        <w:rPr>
          <w:b/>
          <w:i w:val="0"/>
        </w:rPr>
        <w:t>disposición</w:t>
      </w:r>
      <w:r>
        <w:t xml:space="preserve"> </w:t>
      </w:r>
      <w:r>
        <w:rPr>
          <w:b/>
          <w:i w:val="0"/>
        </w:rPr>
        <w:t>adicional undécima</w:t>
      </w:r>
      <w:r>
        <w:rPr>
          <w:b w:val="0"/>
          <w:i w:val="0"/>
        </w:rPr>
        <w:t xml:space="preserve"> de esta misma ley añadió la letra f) al apartado 3 del artículo 37 del</w:t>
      </w:r>
      <w:r>
        <w:t xml:space="preserve"> </w:t>
      </w:r>
      <w:r>
        <w:rPr>
          <w:b w:val="0"/>
          <w:i w:val="0"/>
        </w:rPr>
        <w:t>Estatuto de los Trabajadores entonces vigente (el texto refundido de 1995) para dar el permiso</w:t>
      </w:r>
      <w:r>
        <w:t xml:space="preserve"> </w:t>
      </w:r>
      <w:r>
        <w:rPr>
          <w:b w:val="0"/>
          <w:i w:val="0"/>
        </w:rPr>
        <w:t>retribuido correspondiente.</w:t>
      </w:r>
    </w:p>
    <w:p>
      <w:pPr>
        <w:pStyle w:val="Heading3"/>
      </w:pPr>
      <w:r>
        <w:rPr>
          <w:b w:val="0"/>
          <w:i w:val="0"/>
        </w:rPr>
        <w:t>13.3.4 Igualdad y salud laboral en la Ley 12/2007</w:t>
      </w:r>
    </w:p>
    <w:p>
      <w:pPr/>
      <w:r>
        <w:rPr>
          <w:b w:val="0"/>
          <w:i w:val="0"/>
        </w:rPr>
        <w:t xml:space="preserve">Seguridad y salud laboral (artículo 29). </w:t>
      </w:r>
      <w:r>
        <w:rPr>
          <w:b/>
          <w:i w:val="0"/>
        </w:rPr>
        <w:t>«Se considerará discriminación por razón de sexo</w:t>
      </w:r>
      <w:r>
        <w:t xml:space="preserve"> </w:t>
      </w:r>
      <w:r>
        <w:rPr>
          <w:b/>
          <w:i w:val="0"/>
        </w:rPr>
        <w:t>todo trato desfavorable a las mujeres relacionado con el embarazo o la maternidad.»</w:t>
      </w:r>
      <w:r>
        <w:rPr>
          <w:b w:val="0"/>
          <w:i w:val="0"/>
        </w:rPr>
        <w:t xml:space="preserve"> (29.3).</w:t>
      </w:r>
    </w:p>
    <w:p>
      <w:pPr/>
      <w:r>
        <w:rPr>
          <w:b w:val="0"/>
          <w:i/>
        </w:rPr>
        <w:t>Acoso sexual y acoso por razón de sexo (artículo 30)</w:t>
      </w:r>
      <w:r>
        <w:rPr>
          <w:b w:val="0"/>
          <w:i w:val="0"/>
        </w:rPr>
        <w:t>.</w:t>
      </w:r>
    </w:p>
    <w:p>
      <w:pPr>
        <w:pStyle w:val="ListBullet"/>
      </w:pPr>
      <w:r>
        <w:rPr>
          <w:b w:val="0"/>
          <w:i w:val="0"/>
        </w:rPr>
        <w:t>30.1: las Administraciones públicas de Andalucía adoptarán las medidas para un entorno laboral</w:t>
      </w:r>
      <w:r>
        <w:t xml:space="preserve"> </w:t>
      </w:r>
      <w:r>
        <w:rPr>
          <w:b w:val="0"/>
          <w:i w:val="0"/>
        </w:rPr>
        <w:t xml:space="preserve">libre de acoso; estas conductas </w:t>
      </w:r>
      <w:r>
        <w:rPr>
          <w:b/>
          <w:i w:val="0"/>
        </w:rPr>
        <w:t>«tendrán la consideración de conductas que afectan a la</w:t>
      </w:r>
      <w:r>
        <w:t xml:space="preserve"> </w:t>
      </w:r>
      <w:r>
        <w:rPr>
          <w:b/>
          <w:i w:val="0"/>
        </w:rPr>
        <w:t>salud laboral»</w:t>
      </w:r>
      <w:r>
        <w:rPr>
          <w:b w:val="0"/>
          <w:i w:val="0"/>
        </w:rPr>
        <w:t>, sin perjuicio de la responsabilidad penal, laboral y civil. Se establecerán</w:t>
      </w:r>
      <w:r>
        <w:t xml:space="preserve"> </w:t>
      </w:r>
      <w:r>
        <w:rPr>
          <w:b w:val="0"/>
          <w:i w:val="0"/>
        </w:rPr>
      </w:r>
      <w:r>
        <w:rPr>
          <w:b/>
          <w:i w:val="0"/>
        </w:rPr>
        <w:t>«medidas que deberán negociarse con los representantes de las trabajadoras y los</w:t>
      </w:r>
      <w:r>
        <w:t xml:space="preserve"> </w:t>
      </w:r>
      <w:r>
        <w:rPr>
          <w:b/>
          <w:i w:val="0"/>
        </w:rPr>
        <w:t>trabajadores»</w:t>
      </w:r>
      <w:r>
        <w:rPr>
          <w:b w:val="0"/>
          <w:i w:val="0"/>
        </w:rPr>
        <w:t>, como códigos de buenas prácticas, campañas informativas o acciones de</w:t>
      </w:r>
      <w:r>
        <w:t xml:space="preserve"> </w:t>
      </w:r>
      <w:r>
        <w:rPr>
          <w:b w:val="0"/>
          <w:i w:val="0"/>
        </w:rPr>
        <w:t>formación.</w:t>
      </w:r>
    </w:p>
    <w:p>
      <w:pPr>
        <w:pStyle w:val="ListBullet"/>
      </w:pPr>
      <w:r>
        <w:rPr>
          <w:b w:val="0"/>
          <w:i w:val="0"/>
        </w:rPr>
        <w:t xml:space="preserve">30.2: </w:t>
      </w:r>
      <w:r>
        <w:rPr>
          <w:b/>
          <w:i w:val="0"/>
        </w:rPr>
        <w:t>«En todo caso, se considerarán discriminatorios el acoso sexual y el acoso por razón de</w:t>
      </w:r>
      <w:r>
        <w:t xml:space="preserve"> </w:t>
      </w:r>
      <w:r>
        <w:rPr>
          <w:b/>
          <w:i w:val="0"/>
        </w:rPr>
        <w:t>sexo»</w:t>
      </w:r>
      <w:r>
        <w:rPr>
          <w:b w:val="0"/>
          <w:i w:val="0"/>
        </w:rPr>
        <w:t xml:space="preserve">; las Administraciones arbitrarán protocolos de actuación </w:t>
      </w:r>
      <w:r>
        <w:rPr>
          <w:b/>
          <w:i w:val="0"/>
        </w:rPr>
        <w:t>«garantizando la prontitud</w:t>
      </w:r>
      <w:r>
        <w:t xml:space="preserve"> </w:t>
      </w:r>
      <w:r>
        <w:rPr>
          <w:b/>
          <w:i w:val="0"/>
        </w:rPr>
        <w:t>y confidencialidad en la tramitación de las denuncias y el impulso de las medidas</w:t>
      </w:r>
      <w:r>
        <w:t xml:space="preserve"> </w:t>
      </w:r>
      <w:r>
        <w:rPr>
          <w:b/>
          <w:i w:val="0"/>
        </w:rPr>
        <w:t>cautelares.»</w:t>
      </w:r>
      <w:r>
        <w:rPr>
          <w:b w:val="0"/>
          <w:i w:val="0"/>
        </w:rPr>
      </w:r>
    </w:p>
    <w:p>
      <w:pPr>
        <w:pStyle w:val="ListBullet"/>
      </w:pPr>
      <w:r>
        <w:rPr>
          <w:b w:val="0"/>
          <w:i w:val="0"/>
        </w:rPr>
        <w:t>30.4: la Consejería de igualdad impulsa los protocolos y hace su seguimiento y evaluación.</w:t>
      </w:r>
    </w:p>
    <w:p>
      <w:pPr>
        <w:pStyle w:val="ListBullet"/>
      </w:pPr>
      <w:r>
        <w:rPr>
          <w:b w:val="0"/>
          <w:i w:val="0"/>
        </w:rPr>
        <w:t>30.5: asesoramiento jurídico y psicológico especializado a las víctimas.</w:t>
      </w:r>
    </w:p>
    <w:p>
      <w:pPr/>
      <w:r>
        <w:rPr>
          <w:b w:val="0"/>
          <w:i w:val="0"/>
        </w:rPr>
        <w:t>Completa el cuadro el artículo 33: la Junta adoptará las medidas para una protección eficaz</w:t>
      </w:r>
      <w:r>
        <w:t xml:space="preserve"> </w:t>
      </w:r>
      <w:r>
        <w:rPr>
          <w:b w:val="0"/>
          <w:i w:val="0"/>
        </w:rPr>
        <w:t xml:space="preserve">frente al acoso </w:t>
      </w:r>
      <w:r>
        <w:rPr>
          <w:b/>
          <w:i w:val="0"/>
        </w:rPr>
        <w:t>«tanto en el ámbito de la Administración Pública como en el de las empresas</w:t>
      </w:r>
      <w:r>
        <w:t xml:space="preserve"> </w:t>
      </w:r>
      <w:r>
        <w:rPr>
          <w:b/>
          <w:i w:val="0"/>
        </w:rPr>
        <w:t>privadas.»</w:t>
      </w:r>
      <w:r>
        <w:rPr>
          <w:b w:val="0"/>
          <w:i w:val="0"/>
        </w:rPr>
      </w:r>
    </w:p>
    <w:p>
      <w:pPr>
        <w:pStyle w:val="Heading3"/>
      </w:pPr>
      <w:r>
        <w:rPr>
          <w:b w:val="0"/>
          <w:i w:val="0"/>
        </w:rPr>
        <w:t>13.3.5 La autoprotección: la Norma Básica de 2007 y su situación en 2026</w:t>
      </w:r>
    </w:p>
    <w:p>
      <w:pPr/>
      <w:r>
        <w:rPr>
          <w:b w:val="0"/>
          <w:i w:val="0"/>
        </w:rPr>
      </w:r>
      <w:r>
        <w:rPr>
          <w:b/>
          <w:i w:val="0"/>
        </w:rPr>
        <w:t>Situación de la norma.</w:t>
      </w:r>
      <w:r>
        <w:rPr>
          <w:b w:val="0"/>
          <w:i w:val="0"/>
        </w:rPr>
        <w:t xml:space="preserve"> El Real Decreto 524/2023, de 20 de junio, que aprueba la Norma Básica de</w:t>
      </w:r>
      <w:r>
        <w:t xml:space="preserve"> </w:t>
      </w:r>
      <w:r>
        <w:rPr>
          <w:b w:val="0"/>
          <w:i w:val="0"/>
        </w:rPr>
        <w:t xml:space="preserve">Protección Civil, deroga en su disposición derogatoria única, apartado 2.d), </w:t>
      </w:r>
      <w:r>
        <w:rPr>
          <w:b/>
          <w:i w:val="0"/>
        </w:rPr>
        <w:t>«La Norma Básica de</w:t>
      </w:r>
      <w:r>
        <w:t xml:space="preserve"> </w:t>
      </w:r>
      <w:r>
        <w:rPr>
          <w:b/>
          <w:i w:val="0"/>
        </w:rPr>
        <w:t>Autoprotección de los centros, establecimientos y dependencias dedicados a actividades que puedan</w:t>
      </w:r>
      <w:r>
        <w:t xml:space="preserve"> </w:t>
      </w:r>
      <w:r>
        <w:rPr>
          <w:b/>
          <w:i w:val="0"/>
        </w:rPr>
        <w:t>dar origen a situaciones de emergencia, aprobada por el Real Decreto 393/2007, de 23 de marzo.»</w:t>
      </w:r>
      <w:r>
        <w:rPr>
          <w:b w:val="0"/>
          <w:i w:val="0"/>
        </w:rPr>
      </w:r>
      <w:r>
        <w:t xml:space="preserve"> </w:t>
      </w:r>
      <w:r>
        <w:rPr>
          <w:b w:val="0"/>
          <w:i w:val="0"/>
        </w:rPr>
        <w:t xml:space="preserve">El texto consolidado del BOE advierte en cabecera: </w:t>
      </w:r>
      <w:r>
        <w:rPr>
          <w:b/>
          <w:i w:val="0"/>
        </w:rPr>
        <w:t>«Norma derogada, con efectos de 11 de julio de</w:t>
      </w:r>
      <w:r>
        <w:t xml:space="preserve"> </w:t>
      </w:r>
      <w:r>
        <w:rPr>
          <w:b/>
          <w:i w:val="0"/>
        </w:rPr>
        <w:t>2023, por la disposición derogatoria única.2.d) del Real Decreto 524/2023, de 20 de junio.»</w:t>
      </w:r>
      <w:r>
        <w:rPr>
          <w:b w:val="0"/>
          <w:i w:val="0"/>
        </w:rPr>
        <w:t xml:space="preserve"> y</w:t>
      </w:r>
      <w:r>
        <w:t xml:space="preserve"> </w:t>
      </w:r>
      <w:r>
        <w:rPr>
          <w:b w:val="0"/>
          <w:i w:val="0"/>
        </w:rPr>
      </w:r>
      <w:r>
        <w:rPr>
          <w:b/>
          <w:i w:val="0"/>
        </w:rPr>
        <w:t>«No obstante, la Norma Básica continuará aplicándose hasta tanto sea aprobado el nuevo instrumento</w:t>
      </w:r>
      <w:r>
        <w:t xml:space="preserve"> </w:t>
      </w:r>
      <w:r>
        <w:rPr>
          <w:b/>
          <w:i w:val="0"/>
        </w:rPr>
        <w:t>de planificación que la sustituya, según establece el apartado 3 de la citada disposición.»</w:t>
      </w:r>
      <w:r>
        <w:rPr>
          <w:b w:val="0"/>
          <w:i w:val="0"/>
        </w:rPr>
        <w:t xml:space="preserve"> Ese</w:t>
      </w:r>
      <w:r>
        <w:t xml:space="preserve"> </w:t>
      </w:r>
      <w:r>
        <w:rPr>
          <w:b w:val="0"/>
          <w:i w:val="0"/>
        </w:rPr>
        <w:t>apartado 3 dice, literalmente, que las Directrices Básicas de Planificación y los Planes Estatales</w:t>
      </w:r>
      <w:r>
        <w:t xml:space="preserve"> </w:t>
      </w:r>
      <w:r>
        <w:rPr>
          <w:b w:val="0"/>
          <w:i w:val="0"/>
        </w:rPr>
      </w:r>
      <w:r>
        <w:rPr>
          <w:b/>
          <w:i w:val="0"/>
        </w:rPr>
        <w:t>«a las que se refiere el apartado anterior continuarán aplicándose hasta tanto sean aprobados»</w:t>
      </w:r>
      <w:r>
        <w:rPr>
          <w:b w:val="0"/>
          <w:i w:val="0"/>
        </w:rPr>
      </w:r>
      <w:r>
        <w:t xml:space="preserve"> </w:t>
      </w:r>
      <w:r>
        <w:rPr>
          <w:b w:val="0"/>
          <w:i w:val="0"/>
        </w:rPr>
        <w:t>los nuevos instrumentos que los sustituyan. La disposición final primera del mismo real decreto da</w:t>
      </w:r>
      <w:r>
        <w:t xml:space="preserve"> </w:t>
      </w:r>
      <w:r>
        <w:rPr>
          <w:b w:val="0"/>
          <w:i w:val="0"/>
        </w:rPr>
      </w:r>
      <w:r>
        <w:rPr>
          <w:b/>
          <w:i w:val="0"/>
        </w:rPr>
        <w:t>«el plazo máximo de cuatro años»</w:t>
      </w:r>
      <w:r>
        <w:rPr>
          <w:b w:val="0"/>
          <w:i w:val="0"/>
        </w:rPr>
        <w:t xml:space="preserve"> para adaptar a la nueva Norma Básica de Protección Civil las</w:t>
      </w:r>
      <w:r>
        <w:t xml:space="preserve"> </w:t>
      </w:r>
      <w:r>
        <w:rPr>
          <w:b w:val="0"/>
          <w:i w:val="0"/>
        </w:rPr>
        <w:t xml:space="preserve">Directrices Básicas de Planificación </w:t>
      </w:r>
      <w:r>
        <w:rPr>
          <w:b/>
          <w:i w:val="0"/>
        </w:rPr>
        <w:t>«así como la Norma Básica de Autoprotección»</w:t>
      </w:r>
      <w:r>
        <w:rPr>
          <w:b w:val="0"/>
          <w:i w:val="0"/>
        </w:rPr>
        <w:t>. Y el artículo</w:t>
      </w:r>
      <w:r>
        <w:t xml:space="preserve"> </w:t>
      </w:r>
      <w:r>
        <w:rPr>
          <w:b w:val="0"/>
          <w:i w:val="0"/>
        </w:rPr>
        <w:t xml:space="preserve">12 de la nueva norma remite los planes de autoprotección a una </w:t>
      </w:r>
      <w:r>
        <w:rPr>
          <w:b/>
          <w:i w:val="0"/>
        </w:rPr>
        <w:t>«Directriz Básica de Planificación</w:t>
      </w:r>
      <w:r>
        <w:t xml:space="preserve"> </w:t>
      </w:r>
      <w:r>
        <w:rPr>
          <w:b/>
          <w:i w:val="0"/>
        </w:rPr>
        <w:t>de Autoprotección»</w:t>
      </w:r>
      <w:r>
        <w:rPr>
          <w:b w:val="0"/>
          <w:i w:val="0"/>
        </w:rPr>
        <w:t>. A 24-09-2026 no consta en el BOE aprobada esa directriz (sí constan, de 21 de</w:t>
      </w:r>
      <w:r>
        <w:t xml:space="preserve"> </w:t>
      </w:r>
      <w:r>
        <w:rPr>
          <w:b w:val="0"/>
          <w:i w:val="0"/>
        </w:rPr>
        <w:t>abril de 2026, las de inundaciones, fenómenos meteorológicos adversos, incendios forestales y</w:t>
      </w:r>
      <w:r>
        <w:t xml:space="preserve"> </w:t>
      </w:r>
      <w:r>
        <w:rPr>
          <w:b w:val="0"/>
          <w:i w:val="0"/>
        </w:rPr>
        <w:t>transporte de mercancías peligrosas), así que lo que sigue es el texto de 2007, en la redacción del</w:t>
      </w:r>
      <w:r>
        <w:t xml:space="preserve"> </w:t>
      </w:r>
      <w:r>
        <w:rPr>
          <w:b w:val="0"/>
          <w:i w:val="0"/>
        </w:rPr>
        <w:t>Real Decreto 1468/2008, que se sigue aplicando con ese carácter provisional. Una pregunta que</w:t>
      </w:r>
      <w:r>
        <w:t xml:space="preserve"> </w:t>
      </w:r>
      <w:r>
        <w:rPr>
          <w:b w:val="0"/>
          <w:i w:val="0"/>
        </w:rPr>
        <w:t>diga «vigente» o «derogada» a secas es trampa en los dos sentidos.</w:t>
      </w:r>
    </w:p>
    <w:p>
      <w:pPr/>
      <w:r>
        <w:rPr>
          <w:b w:val="0"/>
          <w:i w:val="0"/>
        </w:rPr>
        <w:t xml:space="preserve">Lo que añade la Norma Básica de Protección Civil de 2023: los planes de autoprotección </w:t>
      </w:r>
      <w:r>
        <w:rPr>
          <w:b/>
          <w:i w:val="0"/>
        </w:rPr>
        <w:t>«son</w:t>
      </w:r>
      <w:r>
        <w:t xml:space="preserve"> </w:t>
      </w:r>
      <w:r>
        <w:rPr>
          <w:b/>
          <w:i w:val="0"/>
        </w:rPr>
        <w:t>aprobados por el titular de la actividad, centro, instalación o proceso, debiéndose comunicar a la</w:t>
      </w:r>
      <w:r>
        <w:t xml:space="preserve"> </w:t>
      </w:r>
      <w:r>
        <w:rPr>
          <w:b/>
          <w:i w:val="0"/>
        </w:rPr>
        <w:t>Administración Pública competente a efectos de su registro y para garantizar su integración con los</w:t>
      </w:r>
      <w:r>
        <w:t xml:space="preserve"> </w:t>
      </w:r>
      <w:r>
        <w:rPr>
          <w:b/>
          <w:i w:val="0"/>
        </w:rPr>
        <w:t>planes de protección civil que sean de aplicación»</w:t>
      </w:r>
      <w:r>
        <w:rPr>
          <w:b w:val="0"/>
          <w:i w:val="0"/>
        </w:rPr>
        <w:t xml:space="preserve"> (artículo 14.4), y </w:t>
      </w:r>
      <w:r>
        <w:rPr>
          <w:b/>
          <w:i w:val="0"/>
        </w:rPr>
        <w:t>«serán igualmente objeto</w:t>
      </w:r>
      <w:r>
        <w:t xml:space="preserve"> </w:t>
      </w:r>
      <w:r>
        <w:rPr>
          <w:b/>
          <w:i w:val="0"/>
        </w:rPr>
        <w:t>de registro por cada Administración Pública»</w:t>
      </w:r>
      <w:r>
        <w:rPr>
          <w:b w:val="0"/>
          <w:i w:val="0"/>
        </w:rPr>
        <w:t xml:space="preserve"> (artículo 15.4).</w:t>
      </w:r>
    </w:p>
    <w:p>
      <w:pPr/>
      <w:r>
        <w:rPr>
          <w:b w:val="0"/>
          <w:i w:val="0"/>
        </w:rPr>
      </w:r>
      <w:r>
        <w:rPr>
          <w:b/>
          <w:i w:val="0"/>
        </w:rPr>
        <w:t>Concepto.</w:t>
      </w:r>
      <w:r>
        <w:rPr>
          <w:b w:val="0"/>
          <w:i w:val="0"/>
        </w:rPr>
        <w:t xml:space="preserve"> Se entiende como autoprotección </w:t>
      </w:r>
      <w:r>
        <w:rPr>
          <w:b/>
          <w:i w:val="0"/>
        </w:rPr>
        <w:t>«al sistema de acciones y medidas encaminadas a</w:t>
      </w:r>
      <w:r>
        <w:t xml:space="preserve"> </w:t>
      </w:r>
      <w:r>
        <w:rPr>
          <w:b/>
          <w:i w:val="0"/>
        </w:rPr>
        <w:t>prevenir y controlar los riesgos sobre las personas y los bienes, a dar respuesta adecuada a las posibles</w:t>
      </w:r>
      <w:r>
        <w:t xml:space="preserve"> </w:t>
      </w:r>
      <w:r>
        <w:rPr>
          <w:b/>
          <w:i w:val="0"/>
        </w:rPr>
        <w:t>situaciones de emergencia y a garantizar la integración de estas actuaciones con el sistema público</w:t>
      </w:r>
      <w:r>
        <w:t xml:space="preserve"> </w:t>
      </w:r>
      <w:r>
        <w:rPr>
          <w:b/>
          <w:i w:val="0"/>
        </w:rPr>
        <w:t>de protección civil»</w:t>
      </w:r>
      <w:r>
        <w:rPr>
          <w:b w:val="0"/>
          <w:i w:val="0"/>
        </w:rPr>
        <w:t xml:space="preserve">; esas medidas </w:t>
      </w:r>
      <w:r>
        <w:rPr>
          <w:b/>
          <w:i w:val="0"/>
        </w:rPr>
        <w:t>«deben ser adoptadas por los titulares de las actividades,</w:t>
      </w:r>
      <w:r>
        <w:t xml:space="preserve"> </w:t>
      </w:r>
      <w:r>
        <w:rPr>
          <w:b/>
          <w:i w:val="0"/>
        </w:rPr>
        <w:t>públicas o privadas, con sus propios medios y recursos»</w:t>
      </w:r>
      <w:r>
        <w:rPr>
          <w:b w:val="0"/>
          <w:i w:val="0"/>
        </w:rPr>
        <w:t xml:space="preserve"> (Norma, apartado 1.2). El plan de</w:t>
      </w:r>
      <w:r>
        <w:t xml:space="preserve"> </w:t>
      </w:r>
      <w:r>
        <w:rPr>
          <w:b w:val="0"/>
          <w:i w:val="0"/>
        </w:rPr>
        <w:t xml:space="preserve">autoprotección es </w:t>
      </w:r>
      <w:r>
        <w:rPr>
          <w:b/>
          <w:i w:val="0"/>
        </w:rPr>
        <w:t>«el documento que establece el marco orgánico y funcional previsto para un</w:t>
      </w:r>
      <w:r>
        <w:t xml:space="preserve"> </w:t>
      </w:r>
      <w:r>
        <w:rPr>
          <w:b/>
          <w:i w:val="0"/>
        </w:rPr>
        <w:t>centro, establecimiento, espacio, instalación o dependencia»</w:t>
      </w:r>
      <w:r>
        <w:rPr>
          <w:b w:val="0"/>
          <w:i w:val="0"/>
        </w:rPr>
        <w:t xml:space="preserve"> para prevenir y controlar esos riesgos</w:t>
      </w:r>
      <w:r>
        <w:t xml:space="preserve"> </w:t>
      </w:r>
      <w:r>
        <w:rPr>
          <w:b w:val="0"/>
          <w:i w:val="0"/>
        </w:rPr>
        <w:t xml:space="preserve">y responder a las emergencias </w:t>
      </w:r>
      <w:r>
        <w:rPr>
          <w:b/>
          <w:i w:val="0"/>
        </w:rPr>
        <w:t>«en la zona bajo responsabilidad del titular de la actividad»</w:t>
      </w:r>
      <w:r>
        <w:rPr>
          <w:b w:val="0"/>
          <w:i w:val="0"/>
        </w:rPr>
      </w:r>
      <w:r>
        <w:t xml:space="preserve"> </w:t>
      </w:r>
      <w:r>
        <w:rPr>
          <w:b w:val="0"/>
          <w:i w:val="0"/>
        </w:rPr>
        <w:t xml:space="preserve">(3.1); se recoge </w:t>
      </w:r>
      <w:r>
        <w:rPr>
          <w:b/>
          <w:i w:val="0"/>
        </w:rPr>
        <w:t>«en un documento único»</w:t>
      </w:r>
      <w:r>
        <w:rPr>
          <w:b w:val="0"/>
          <w:i w:val="0"/>
        </w:rPr>
        <w:t xml:space="preserve"> con la estructura del anexo II (3.2).</w:t>
      </w:r>
    </w:p>
    <w:p>
      <w:pPr/>
      <w:r>
        <w:rPr>
          <w:b w:val="0"/>
          <w:i w:val="0"/>
        </w:rPr>
      </w:r>
      <w:r>
        <w:rPr>
          <w:b/>
          <w:i w:val="0"/>
        </w:rPr>
        <w:t>A quién obliga.</w:t>
      </w:r>
      <w:r>
        <w:rPr>
          <w:b w:val="0"/>
          <w:i w:val="0"/>
        </w:rPr>
        <w:t xml:space="preserve"> A las actividades del anexo I (artículo 2.1; los umbrales de aforo que afectan a</w:t>
      </w:r>
      <w:r>
        <w:t xml:space="preserve"> </w:t>
      </w:r>
      <w:r>
        <w:rPr>
          <w:b w:val="0"/>
          <w:i w:val="0"/>
        </w:rPr>
        <w:t xml:space="preserve">una producción con público están en el epígrafe 5). Pero </w:t>
      </w:r>
      <w:r>
        <w:rPr>
          <w:b/>
          <w:i w:val="0"/>
        </w:rPr>
        <w:t>«las Administraciones Públicas</w:t>
      </w:r>
      <w:r>
        <w:t xml:space="preserve"> </w:t>
      </w:r>
      <w:r>
        <w:rPr>
          <w:b/>
          <w:i w:val="0"/>
        </w:rPr>
        <w:t>competentes podrán exigir la elaboración e implantación de planes de autoprotección a los titulares</w:t>
      </w:r>
      <w:r>
        <w:t xml:space="preserve"> </w:t>
      </w:r>
      <w:r>
        <w:rPr>
          <w:b/>
          <w:i w:val="0"/>
        </w:rPr>
        <w:t>de actividades no incluidas en el anexo I, cuando presenten un especial riesgo o vulnerabilidad»</w:t>
      </w:r>
      <w:r>
        <w:rPr>
          <w:b w:val="0"/>
          <w:i w:val="0"/>
        </w:rPr>
      </w:r>
      <w:r>
        <w:t xml:space="preserve"> </w:t>
      </w:r>
      <w:r>
        <w:rPr>
          <w:b w:val="0"/>
          <w:i w:val="0"/>
        </w:rPr>
        <w:t xml:space="preserve">(2.2). Las obligaciones de autoprotección se exigen </w:t>
      </w:r>
      <w:r>
        <w:rPr>
          <w:b/>
          <w:i w:val="0"/>
        </w:rPr>
        <w:t>«como norma mínima o supletoria, de</w:t>
      </w:r>
      <w:r>
        <w:t xml:space="preserve"> </w:t>
      </w:r>
      <w:r>
        <w:rPr>
          <w:b/>
          <w:i w:val="0"/>
        </w:rPr>
        <w:t>conformidad con lo establecido en el artículo 2.1»</w:t>
      </w:r>
      <w:r>
        <w:rPr>
          <w:b w:val="0"/>
          <w:i w:val="0"/>
        </w:rPr>
        <w:t xml:space="preserve"> (artículo 3.1): supletoria para las actividades</w:t>
      </w:r>
      <w:r>
        <w:t xml:space="preserve"> </w:t>
      </w:r>
      <w:r>
        <w:rPr>
          <w:b w:val="0"/>
          <w:i w:val="0"/>
        </w:rPr>
        <w:t>con reglamentación sectorial específica del punto 1 del anexo I (2.1).</w:t>
      </w:r>
    </w:p>
    <w:p>
      <w:pPr/>
      <w:r>
        <w:rPr>
          <w:b w:val="0"/>
          <w:i w:val="0"/>
        </w:rPr>
      </w:r>
      <w:r>
        <w:rPr>
          <w:b/>
          <w:i w:val="0"/>
        </w:rPr>
        <w:t>Quién lo hace (artículo 4.1).</w:t>
      </w:r>
      <w:r>
        <w:rPr>
          <w:b w:val="0"/>
          <w:i w:val="0"/>
        </w:rPr>
      </w:r>
    </w:p>
    <w:p>
      <w:pPr>
        <w:pStyle w:val="ListBullet"/>
      </w:pPr>
      <w:r>
        <w:rPr>
          <w:b w:val="0"/>
          <w:i w:val="0"/>
        </w:rPr>
        <w:t xml:space="preserve">a) </w:t>
      </w:r>
      <w:r>
        <w:rPr>
          <w:b/>
          <w:i w:val="0"/>
        </w:rPr>
        <w:t>«Su elaboración, implantación, mantenimiento y revisión es responsabilidad del titular de la</w:t>
      </w:r>
      <w:r>
        <w:t xml:space="preserve"> </w:t>
      </w:r>
      <w:r>
        <w:rPr>
          <w:b/>
          <w:i w:val="0"/>
        </w:rPr>
        <w:t>actividad.»</w:t>
      </w:r>
      <w:r>
        <w:rPr>
          <w:b w:val="0"/>
          <w:i w:val="0"/>
        </w:rPr>
      </w:r>
    </w:p>
    <w:p>
      <w:pPr>
        <w:pStyle w:val="ListBullet"/>
      </w:pPr>
      <w:r>
        <w:rPr>
          <w:b w:val="0"/>
          <w:i w:val="0"/>
        </w:rPr>
        <w:t xml:space="preserve">b) Lo elabora </w:t>
      </w:r>
      <w:r>
        <w:rPr>
          <w:b/>
          <w:i w:val="0"/>
        </w:rPr>
        <w:t>«un técnico competente capacitado para dictaminar sobre aquellos aspectos</w:t>
      </w:r>
      <w:r>
        <w:t xml:space="preserve"> </w:t>
      </w:r>
      <w:r>
        <w:rPr>
          <w:b/>
          <w:i w:val="0"/>
        </w:rPr>
        <w:t>relacionados con la autoprotección frente a los riesgos a los que esté sujeta la actividad»</w:t>
      </w:r>
      <w:r>
        <w:rPr>
          <w:b w:val="0"/>
          <w:i w:val="0"/>
        </w:rPr>
        <w:t>; y</w:t>
      </w:r>
      <w:r>
        <w:t xml:space="preserve"> </w:t>
      </w:r>
      <w:r>
        <w:rPr>
          <w:b w:val="0"/>
          <w:i w:val="0"/>
        </w:rPr>
        <w:t>lo suscribe también el titular o quien lo represente si es persona jurídica (Norma, 3.3.1).</w:t>
      </w:r>
    </w:p>
    <w:p>
      <w:pPr>
        <w:pStyle w:val="ListBullet"/>
      </w:pPr>
      <w:r>
        <w:rPr>
          <w:b w:val="0"/>
          <w:i w:val="0"/>
        </w:rPr>
        <w:t xml:space="preserve">c) La letra que más toca a una producción: </w:t>
      </w:r>
      <w:r>
        <w:rPr>
          <w:b/>
          <w:i w:val="0"/>
        </w:rPr>
        <w:t>«En el caso de actividades temporales realizadas en</w:t>
      </w:r>
      <w:r>
        <w:t xml:space="preserve"> </w:t>
      </w:r>
      <w:r>
        <w:rPr>
          <w:b/>
          <w:i w:val="0"/>
        </w:rPr>
        <w:t>centros, establecimientos, instalaciones y/o dependencias, que dispongan de autorización para una</w:t>
      </w:r>
      <w:r>
        <w:t xml:space="preserve"> </w:t>
      </w:r>
      <w:r>
        <w:rPr>
          <w:b/>
          <w:i w:val="0"/>
        </w:rPr>
        <w:t>actividad distinta de la que se pretende realizar e incluida en el anexo I, el organizador de la</w:t>
      </w:r>
      <w:r>
        <w:t xml:space="preserve"> </w:t>
      </w:r>
      <w:r>
        <w:rPr>
          <w:b/>
          <w:i w:val="0"/>
        </w:rPr>
        <w:t>actividad temporal estará obligado a elaborar e implantar, con carácter previo al inicio de la</w:t>
      </w:r>
      <w:r>
        <w:t xml:space="preserve"> </w:t>
      </w:r>
      <w:r>
        <w:rPr>
          <w:b/>
          <w:i w:val="0"/>
        </w:rPr>
        <w:t>nueva actividad, un Plan de Autoprotección complementario.»</w:t>
      </w:r>
      <w:r>
        <w:rPr>
          <w:b w:val="0"/>
          <w:i w:val="0"/>
        </w:rPr>
      </w:r>
    </w:p>
    <w:p>
      <w:pPr>
        <w:pStyle w:val="ListBullet"/>
      </w:pPr>
      <w:r>
        <w:rPr>
          <w:b w:val="0"/>
          <w:i w:val="0"/>
        </w:rPr>
        <w:t>d) y e) Los centros obligados integran en su plan los de las distintas actividades que haya en</w:t>
      </w:r>
      <w:r>
        <w:t xml:space="preserve"> </w:t>
      </w:r>
      <w:r>
        <w:rPr>
          <w:b w:val="0"/>
          <w:i w:val="0"/>
        </w:rPr>
        <w:t>ellos, y se puede admitir un plan integral único que contemple los riesgos de cada una.</w:t>
      </w:r>
    </w:p>
    <w:p>
      <w:pPr>
        <w:pStyle w:val="ListBullet"/>
      </w:pPr>
      <w:r>
        <w:rPr>
          <w:b w:val="0"/>
          <w:i w:val="0"/>
        </w:rPr>
        <w:t xml:space="preserve">f) Los titulares de actividades </w:t>
      </w:r>
      <w:r>
        <w:rPr>
          <w:b/>
          <w:i w:val="0"/>
        </w:rPr>
        <w:t>«en régimen de arrendamiento, concesión o contrata»</w:t>
      </w:r>
      <w:r>
        <w:rPr>
          <w:b w:val="0"/>
          <w:i w:val="0"/>
        </w:rPr>
        <w:t xml:space="preserve"> situadas en</w:t>
      </w:r>
      <w:r>
        <w:t xml:space="preserve"> </w:t>
      </w:r>
      <w:r>
        <w:rPr>
          <w:b w:val="0"/>
          <w:i w:val="0"/>
        </w:rPr>
        <w:t xml:space="preserve">un centro obligado </w:t>
      </w:r>
      <w:r>
        <w:rPr>
          <w:b/>
          <w:i w:val="0"/>
        </w:rPr>
        <w:t>«deberán elaborar, implantar e integrar sus planes, con sus propios medios y</w:t>
      </w:r>
      <w:r>
        <w:t xml:space="preserve"> </w:t>
      </w:r>
      <w:r>
        <w:rPr>
          <w:b/>
          <w:i w:val="0"/>
        </w:rPr>
        <w:t>recursos»</w:t>
      </w:r>
      <w:r>
        <w:rPr>
          <w:b w:val="0"/>
          <w:i w:val="0"/>
        </w:rPr>
        <w:t>.</w:t>
      </w:r>
    </w:p>
    <w:p>
      <w:pPr/>
      <w:r>
        <w:rPr>
          <w:b w:val="0"/>
          <w:i w:val="0"/>
        </w:rPr>
        <w:t xml:space="preserve">Y el 4.2: </w:t>
      </w:r>
      <w:r>
        <w:rPr>
          <w:b/>
          <w:i w:val="0"/>
        </w:rPr>
        <w:t>«El Plan de Autoprotección deberá acompañar a los restantes documentos necesarios para el</w:t>
      </w:r>
      <w:r>
        <w:t xml:space="preserve"> </w:t>
      </w:r>
      <w:r>
        <w:rPr>
          <w:b/>
          <w:i w:val="0"/>
        </w:rPr>
        <w:t>otorgamiento de la licencia, permiso o autorización necesaria para el comienzo de la actividad.»</w:t>
      </w:r>
      <w:r>
        <w:rPr>
          <w:b w:val="0"/>
          <w:i w:val="0"/>
        </w:rPr>
      </w:r>
    </w:p>
    <w:p>
      <w:pPr/>
      <w:r>
        <w:rPr>
          <w:b w:val="0"/>
          <w:i w:val="0"/>
        </w:rPr>
      </w:r>
      <w:r>
        <w:rPr>
          <w:b/>
          <w:i w:val="0"/>
        </w:rPr>
        <w:t>Obligaciones del titular (Norma, 1.4)</w:t>
      </w:r>
      <w:r>
        <w:rPr>
          <w:b w:val="0"/>
          <w:i w:val="0"/>
        </w:rPr>
        <w:t>, nueve letras: a) elaborar el plan con el contenido mínimo</w:t>
      </w:r>
      <w:r>
        <w:t xml:space="preserve"> </w:t>
      </w:r>
      <w:r>
        <w:rPr>
          <w:b w:val="0"/>
          <w:i w:val="0"/>
        </w:rPr>
        <w:t>del anexo II y los criterios del 3.3; b) presentarlo al órgano que otorga la licencia o permiso; c)</w:t>
      </w:r>
      <w:r>
        <w:t xml:space="preserve"> </w:t>
      </w:r>
      <w:r>
        <w:rPr>
          <w:b w:val="0"/>
          <w:i w:val="0"/>
        </w:rPr>
        <w:t xml:space="preserve">implantarlo y mantener su eficacia; d) remitir al registro los datos del anexo IV; e) </w:t>
      </w:r>
      <w:r>
        <w:rPr>
          <w:b/>
          <w:i w:val="0"/>
        </w:rPr>
        <w:t>«Informar y</w:t>
      </w:r>
      <w:r>
        <w:t xml:space="preserve"> </w:t>
      </w:r>
      <w:r>
        <w:rPr>
          <w:b/>
          <w:i w:val="0"/>
        </w:rPr>
        <w:t>formar al personal a su servicio en los contenidos del Plan de Autoprotección.»</w:t>
      </w:r>
      <w:r>
        <w:rPr>
          <w:b w:val="0"/>
          <w:i w:val="0"/>
        </w:rPr>
        <w:t>; f) facilitar su</w:t>
      </w:r>
      <w:r>
        <w:t xml:space="preserve"> </w:t>
      </w:r>
      <w:r>
        <w:rPr>
          <w:b w:val="0"/>
          <w:i w:val="0"/>
        </w:rPr>
        <w:t>integración en planes superiores y de protección civil; g) informar de cualquier cambio sustancial</w:t>
      </w:r>
      <w:r>
        <w:t xml:space="preserve"> </w:t>
      </w:r>
      <w:r>
        <w:rPr>
          <w:b w:val="0"/>
          <w:i w:val="0"/>
        </w:rPr>
        <w:t>que afecte a la autoprotección; h) colaborar con las autoridades; i) informar con antelación</w:t>
      </w:r>
      <w:r>
        <w:t xml:space="preserve"> </w:t>
      </w:r>
      <w:r>
        <w:rPr>
          <w:b w:val="0"/>
          <w:i w:val="0"/>
        </w:rPr>
        <w:t xml:space="preserve">suficiente a protección civil de los simulacros. Y del personal (1.5): </w:t>
      </w:r>
      <w:r>
        <w:rPr>
          <w:b/>
          <w:i w:val="0"/>
        </w:rPr>
        <w:t>«El personal al servicio de</w:t>
      </w:r>
      <w:r>
        <w:t xml:space="preserve"> </w:t>
      </w:r>
      <w:r>
        <w:rPr>
          <w:b/>
          <w:i w:val="0"/>
        </w:rPr>
        <w:t>las actividades reseñadas en el Anexo I tendrá la obligación de participar, en la medida de sus</w:t>
      </w:r>
      <w:r>
        <w:t xml:space="preserve"> </w:t>
      </w:r>
      <w:r>
        <w:rPr>
          <w:b/>
          <w:i w:val="0"/>
        </w:rPr>
        <w:t>capacidades, en el Plan de Autoprotección y asumir las funciones que les sean asignadas en dicho</w:t>
      </w:r>
      <w:r>
        <w:t xml:space="preserve"> </w:t>
      </w:r>
      <w:r>
        <w:rPr>
          <w:b/>
          <w:i w:val="0"/>
        </w:rPr>
        <w:t>Plan.»</w:t>
      </w:r>
      <w:r>
        <w:rPr>
          <w:b w:val="0"/>
          <w:i w:val="0"/>
        </w:rPr>
      </w:r>
    </w:p>
    <w:p>
      <w:pPr/>
      <w:r>
        <w:rPr>
          <w:b w:val="0"/>
          <w:i w:val="0"/>
        </w:rPr>
      </w:r>
      <w:r>
        <w:rPr>
          <w:b/>
          <w:i w:val="0"/>
        </w:rPr>
        <w:t>Criterios de elaboración (3.3)</w:t>
      </w:r>
      <w:r>
        <w:rPr>
          <w:b w:val="0"/>
          <w:i w:val="0"/>
        </w:rPr>
        <w:t>, los que miran a la prevención (los de emergencia, en el epígrafe</w:t>
      </w:r>
      <w:r>
        <w:t xml:space="preserve"> </w:t>
      </w:r>
      <w:r>
        <w:rPr>
          <w:b w:val="0"/>
          <w:i w:val="0"/>
        </w:rPr>
        <w:t>7):</w:t>
      </w:r>
    </w:p>
    <w:p>
      <w:pPr>
        <w:pStyle w:val="ListBullet"/>
      </w:pPr>
      <w:r>
        <w:rPr>
          <w:b w:val="0"/>
          <w:i w:val="0"/>
        </w:rPr>
        <w:t xml:space="preserve">una persona </w:t>
      </w:r>
      <w:r>
        <w:rPr>
          <w:b/>
          <w:i w:val="0"/>
        </w:rPr>
        <w:t>«responsable única para la gestión de las actuaciones encaminadas a la prevención y</w:t>
      </w:r>
      <w:r>
        <w:t xml:space="preserve"> </w:t>
      </w:r>
      <w:r>
        <w:rPr>
          <w:b/>
          <w:i w:val="0"/>
        </w:rPr>
        <w:t>el control de riesgos»</w:t>
      </w:r>
      <w:r>
        <w:rPr>
          <w:b w:val="0"/>
          <w:i w:val="0"/>
        </w:rPr>
        <w:t xml:space="preserve"> (3.3.2);</w:t>
      </w:r>
    </w:p>
    <w:p>
      <w:pPr>
        <w:pStyle w:val="ListBullet"/>
      </w:pPr>
      <w:r>
        <w:rPr>
          <w:b w:val="0"/>
          <w:i w:val="0"/>
        </w:rPr>
        <w:t xml:space="preserve">procedimientos preventivos que contemplen, al menos, precauciones y buenas prácticas, </w:t>
      </w:r>
      <w:r>
        <w:rPr>
          <w:b/>
          <w:i w:val="0"/>
        </w:rPr>
        <w:t>«Permisos</w:t>
      </w:r>
      <w:r>
        <w:t xml:space="preserve"> </w:t>
      </w:r>
      <w:r>
        <w:rPr>
          <w:b/>
          <w:i w:val="0"/>
        </w:rPr>
        <w:t>especiales de trabajo para la realización de operaciones o tareas que generen riesgos.»</w:t>
      </w:r>
      <w:r>
        <w:rPr>
          <w:b w:val="0"/>
          <w:i w:val="0"/>
        </w:rPr>
        <w:t>,</w:t>
      </w:r>
      <w:r>
        <w:t xml:space="preserve"> </w:t>
      </w:r>
      <w:r>
        <w:rPr>
          <w:b w:val="0"/>
          <w:i w:val="0"/>
        </w:rPr>
      </w:r>
      <w:r>
        <w:rPr>
          <w:b/>
          <w:i w:val="0"/>
        </w:rPr>
        <w:t>«Comunicación de anomalías o incidencias al titular de la actividad.»</w:t>
      </w:r>
      <w:r>
        <w:rPr>
          <w:b w:val="0"/>
          <w:i w:val="0"/>
        </w:rPr>
        <w:t xml:space="preserve"> y los programas de</w:t>
      </w:r>
      <w:r>
        <w:t xml:space="preserve"> </w:t>
      </w:r>
      <w:r>
        <w:rPr>
          <w:b w:val="0"/>
          <w:i w:val="0"/>
        </w:rPr>
        <w:t>mantenimiento de instalaciones y de medios de protección (3.3.3);</w:t>
      </w:r>
    </w:p>
    <w:p>
      <w:pPr>
        <w:pStyle w:val="ListBullet"/>
      </w:pPr>
      <w:r>
        <w:rPr>
          <w:b w:val="0"/>
          <w:i w:val="0"/>
        </w:rPr>
      </w:r>
      <w:r>
        <w:rPr>
          <w:b/>
          <w:i w:val="0"/>
        </w:rPr>
        <w:t>«una estructura organizativa y jerarquizada, dentro de la organización y personal existente,</w:t>
      </w:r>
      <w:r>
        <w:t xml:space="preserve"> </w:t>
      </w:r>
      <w:r>
        <w:rPr>
          <w:b/>
          <w:i w:val="0"/>
        </w:rPr>
        <w:t>fijando las funciones y responsabilidades de todos sus miembros en situaciones de emergencia»</w:t>
      </w:r>
      <w:r>
        <w:rPr>
          <w:b w:val="0"/>
          <w:i w:val="0"/>
        </w:rPr>
      </w:r>
      <w:r>
        <w:t xml:space="preserve"> </w:t>
      </w:r>
      <w:r>
        <w:rPr>
          <w:b w:val="0"/>
          <w:i w:val="0"/>
        </w:rPr>
        <w:t>(3.3.4).</w:t>
      </w:r>
    </w:p>
    <w:p>
      <w:pPr/>
      <w:r>
        <w:rPr>
          <w:b w:val="0"/>
          <w:i w:val="0"/>
        </w:rPr>
      </w:r>
      <w:r>
        <w:rPr>
          <w:b/>
          <w:i w:val="0"/>
        </w:rPr>
        <w:t>Implantación y mantenimiento.</w:t>
      </w:r>
      <w:r>
        <w:rPr>
          <w:b w:val="0"/>
          <w:i w:val="0"/>
        </w:rPr>
        <w:t xml:space="preserve"> La implantación comprende </w:t>
      </w:r>
      <w:r>
        <w:rPr>
          <w:b/>
          <w:i w:val="0"/>
        </w:rPr>
        <w:t>«la formación y capacitación del</w:t>
      </w:r>
      <w:r>
        <w:t xml:space="preserve"> </w:t>
      </w:r>
      <w:r>
        <w:rPr>
          <w:b/>
          <w:i w:val="0"/>
        </w:rPr>
        <w:t>personal, el establecimiento de mecanismos de información al público y la provisión de los medios y</w:t>
      </w:r>
      <w:r>
        <w:t xml:space="preserve"> </w:t>
      </w:r>
      <w:r>
        <w:rPr>
          <w:b/>
          <w:i w:val="0"/>
        </w:rPr>
        <w:t>recursos precisa para la aplicabilidad del plan»</w:t>
      </w:r>
      <w:r>
        <w:rPr>
          <w:b w:val="0"/>
          <w:i w:val="0"/>
        </w:rPr>
        <w:t xml:space="preserve">, con </w:t>
      </w:r>
      <w:r>
        <w:rPr>
          <w:b/>
          <w:i w:val="0"/>
        </w:rPr>
        <w:t>«Información previa. Se establecerán</w:t>
      </w:r>
      <w:r>
        <w:t xml:space="preserve"> </w:t>
      </w:r>
      <w:r>
        <w:rPr>
          <w:b/>
          <w:i w:val="0"/>
        </w:rPr>
        <w:t>mecanismos de información de los riesgos de la actividad para el personal y el público»</w:t>
      </w:r>
      <w:r>
        <w:rPr>
          <w:b w:val="0"/>
          <w:i w:val="0"/>
        </w:rPr>
        <w:t xml:space="preserve"> (3.5). Los</w:t>
      </w:r>
      <w:r>
        <w:t xml:space="preserve"> </w:t>
      </w:r>
      <w:r>
        <w:rPr>
          <w:b w:val="0"/>
          <w:i w:val="0"/>
        </w:rPr>
        <w:t xml:space="preserve">simulacros se hacen </w:t>
      </w:r>
      <w:r>
        <w:rPr>
          <w:b/>
          <w:i w:val="0"/>
        </w:rPr>
        <w:t>«con la periodicidad mínima que fije el propio plan, y en todo caso, al menos</w:t>
      </w:r>
      <w:r>
        <w:t xml:space="preserve"> </w:t>
      </w:r>
      <w:r>
        <w:rPr>
          <w:b/>
          <w:i w:val="0"/>
        </w:rPr>
        <w:t>una vez al año evaluando sus resultados»</w:t>
      </w:r>
      <w:r>
        <w:rPr>
          <w:b w:val="0"/>
          <w:i w:val="0"/>
        </w:rPr>
        <w:t xml:space="preserve"> (3.6.4). El plan </w:t>
      </w:r>
      <w:r>
        <w:rPr>
          <w:b/>
          <w:i w:val="0"/>
        </w:rPr>
        <w:t>«tendrá vigencia indeterminada»</w:t>
      </w:r>
      <w:r>
        <w:rPr>
          <w:b w:val="0"/>
          <w:i w:val="0"/>
        </w:rPr>
        <w:t xml:space="preserve"> y se</w:t>
      </w:r>
      <w:r>
        <w:t xml:space="preserve"> </w:t>
      </w:r>
      <w:r>
        <w:rPr>
          <w:b w:val="0"/>
          <w:i w:val="0"/>
        </w:rPr>
        <w:t xml:space="preserve">revisará </w:t>
      </w:r>
      <w:r>
        <w:rPr>
          <w:b/>
          <w:i w:val="0"/>
        </w:rPr>
        <w:t>«al menos, con una periodicidad no superior a tres años»</w:t>
      </w:r>
      <w:r>
        <w:rPr>
          <w:b w:val="0"/>
          <w:i w:val="0"/>
        </w:rPr>
        <w:t xml:space="preserve"> (3.7).</w:t>
      </w:r>
    </w:p>
    <w:p>
      <w:pPr/>
      <w:r>
        <w:rPr>
          <w:b w:val="0"/>
          <w:i w:val="0"/>
        </w:rPr>
      </w:r>
      <w:r>
        <w:rPr>
          <w:b/>
          <w:i w:val="0"/>
        </w:rPr>
        <w:t>El índice obligatorio (anexo II)</w:t>
      </w:r>
      <w:r>
        <w:rPr>
          <w:b w:val="0"/>
          <w:i w:val="0"/>
        </w:rPr>
        <w:t>, nueve capítulos: 1, identificación de los titulares y del</w:t>
      </w:r>
      <w:r>
        <w:t xml:space="preserve"> </w:t>
      </w:r>
      <w:r>
        <w:rPr>
          <w:b w:val="0"/>
          <w:i w:val="0"/>
        </w:rPr>
        <w:t>emplazamiento; 2, descripción de la actividad y del medio físico, con un apartado 2.3 de</w:t>
      </w:r>
      <w:r>
        <w:t xml:space="preserve"> </w:t>
      </w:r>
      <w:r>
        <w:rPr>
          <w:b w:val="0"/>
          <w:i w:val="0"/>
        </w:rPr>
      </w:r>
      <w:r>
        <w:rPr>
          <w:b/>
          <w:i w:val="0"/>
        </w:rPr>
        <w:t>«Clasificación y descripción de usuarios»</w:t>
      </w:r>
      <w:r>
        <w:rPr>
          <w:b w:val="0"/>
          <w:i w:val="0"/>
        </w:rPr>
        <w:t xml:space="preserve"> y un 2.5 de accesos y </w:t>
      </w:r>
      <w:r>
        <w:rPr>
          <w:b/>
          <w:i w:val="0"/>
        </w:rPr>
        <w:t>«Condiciones de accesibilidad</w:t>
      </w:r>
      <w:r>
        <w:t xml:space="preserve"> </w:t>
      </w:r>
      <w:r>
        <w:rPr>
          <w:b/>
          <w:i w:val="0"/>
        </w:rPr>
        <w:t>para la ayuda externa»</w:t>
      </w:r>
      <w:r>
        <w:rPr>
          <w:b w:val="0"/>
          <w:i w:val="0"/>
        </w:rPr>
        <w:t>; 3, inventario, análisis y evaluación de riesgos, que identifica y cuantifica</w:t>
      </w:r>
      <w:r>
        <w:t xml:space="preserve"> </w:t>
      </w:r>
      <w:r>
        <w:rPr>
          <w:b w:val="0"/>
          <w:i w:val="0"/>
        </w:rPr>
        <w:t xml:space="preserve">a las personas </w:t>
      </w:r>
      <w:r>
        <w:rPr>
          <w:b/>
          <w:i w:val="0"/>
        </w:rPr>
        <w:t>«tanto afectas a la actividad como ajenas a la misma»</w:t>
      </w:r>
      <w:r>
        <w:rPr>
          <w:b w:val="0"/>
          <w:i w:val="0"/>
        </w:rPr>
        <w:t xml:space="preserve"> (3.3); 4, medidas y medios</w:t>
      </w:r>
      <w:r>
        <w:t xml:space="preserve"> </w:t>
      </w:r>
      <w:r>
        <w:rPr>
          <w:b w:val="0"/>
          <w:i w:val="0"/>
        </w:rPr>
        <w:t>de autoprotección; 5, mantenimiento de las instalaciones; 6, plan de actuación ante emergencias; 7,</w:t>
      </w:r>
      <w:r>
        <w:t xml:space="preserve"> </w:t>
      </w:r>
      <w:r>
        <w:rPr>
          <w:b w:val="0"/>
          <w:i w:val="0"/>
        </w:rPr>
        <w:t xml:space="preserve">integración en planes de ámbito superior; 8, implantación, con un </w:t>
      </w:r>
      <w:r>
        <w:rPr>
          <w:b/>
          <w:i w:val="0"/>
        </w:rPr>
        <w:t>«Programa de información general</w:t>
      </w:r>
      <w:r>
        <w:t xml:space="preserve"> </w:t>
      </w:r>
      <w:r>
        <w:rPr>
          <w:b/>
          <w:i w:val="0"/>
        </w:rPr>
        <w:t>para los usuarios»</w:t>
      </w:r>
      <w:r>
        <w:rPr>
          <w:b w:val="0"/>
          <w:i w:val="0"/>
        </w:rPr>
        <w:t xml:space="preserve"> (8.4) y </w:t>
      </w:r>
      <w:r>
        <w:rPr>
          <w:b/>
          <w:i w:val="0"/>
        </w:rPr>
        <w:t>«Señalización y normas para la actuación de visitantes»</w:t>
      </w:r>
      <w:r>
        <w:rPr>
          <w:b w:val="0"/>
          <w:i w:val="0"/>
        </w:rPr>
        <w:t xml:space="preserve"> (8.5); 9,</w:t>
      </w:r>
      <w:r>
        <w:t xml:space="preserve"> </w:t>
      </w:r>
      <w:r>
        <w:rPr>
          <w:b w:val="0"/>
          <w:i w:val="0"/>
        </w:rPr>
        <w:t>mantenimiento de la eficacia y actualización.</w:t>
      </w:r>
    </w:p>
    <w:p>
      <w:pPr>
        <w:pStyle w:val="Heading3"/>
      </w:pPr>
      <w:r>
        <w:rPr>
          <w:b w:val="0"/>
          <w:i w:val="0"/>
        </w:rPr>
        <w:t>13.3.6 Qué significa para la producción</w:t>
      </w:r>
    </w:p>
    <w:p>
      <w:pPr/>
      <w:r>
        <w:rPr>
          <w:b w:val="0"/>
          <w:i w:val="0"/>
        </w:rPr>
        <w:t>Aplicación de lo anterior, no texto de ninguna norma:</w:t>
      </w:r>
    </w:p>
    <w:p>
      <w:pPr>
        <w:pStyle w:val="ListBullet"/>
      </w:pPr>
      <w:r>
        <w:rPr>
          <w:b w:val="0"/>
          <w:i w:val="0"/>
        </w:rPr>
        <w:t>La evaluación y la planificación del artículo 16 de la LPRL son obligaciones del empresario. Al</w:t>
      </w:r>
      <w:r>
        <w:t xml:space="preserve"> </w:t>
      </w:r>
      <w:r>
        <w:rPr>
          <w:b w:val="0"/>
          <w:i w:val="0"/>
        </w:rPr>
        <w:t xml:space="preserve">productor, que según la ficha debe </w:t>
      </w:r>
      <w:r>
        <w:rPr>
          <w:b/>
          <w:i w:val="0"/>
        </w:rPr>
        <w:t>«Velar por el cumplimiento de la ley de prevención de riesgos</w:t>
      </w:r>
      <w:r>
        <w:t xml:space="preserve"> </w:t>
      </w:r>
      <w:r>
        <w:rPr>
          <w:b/>
          <w:i w:val="0"/>
        </w:rPr>
        <w:t>laborales»</w:t>
      </w:r>
      <w:r>
        <w:rPr>
          <w:b w:val="0"/>
          <w:i w:val="0"/>
        </w:rPr>
        <w:t>, le corresponde que el plan de producción cuente con ellas: que la evaluación</w:t>
      </w:r>
      <w:r>
        <w:t xml:space="preserve"> </w:t>
      </w:r>
      <w:r>
        <w:rPr>
          <w:b w:val="0"/>
          <w:i w:val="0"/>
        </w:rPr>
        <w:t>recoja las condiciones concretas de la grabación y que las medidas tengan plazo, responsable y</w:t>
      </w:r>
      <w:r>
        <w:t xml:space="preserve"> </w:t>
      </w:r>
      <w:r>
        <w:rPr>
          <w:b w:val="0"/>
          <w:i w:val="0"/>
        </w:rPr>
        <w:t>recursos, que es lo que el 16.2.b) pide a cada actividad preventiva.</w:t>
      </w:r>
    </w:p>
    <w:p>
      <w:pPr>
        <w:pStyle w:val="ListBullet"/>
      </w:pPr>
      <w:r>
        <w:rPr>
          <w:b w:val="0"/>
          <w:i w:val="0"/>
        </w:rPr>
        <w:t>Las personas del equipo con discapacidad reconocida o especialmente sensibles (25.1) y las</w:t>
      </w:r>
      <w:r>
        <w:t xml:space="preserve"> </w:t>
      </w:r>
      <w:r>
        <w:rPr>
          <w:b w:val="0"/>
          <w:i w:val="0"/>
        </w:rPr>
        <w:t>trabajadoras embarazadas, en parto reciente o en lactancia (26) no son una cuestión de última hora:</w:t>
      </w:r>
      <w:r>
        <w:t xml:space="preserve"> </w:t>
      </w:r>
      <w:r>
        <w:rPr>
          <w:b w:val="0"/>
          <w:i w:val="0"/>
        </w:rPr>
        <w:t xml:space="preserve">el 26.1 incluye </w:t>
      </w:r>
      <w:r>
        <w:rPr>
          <w:b/>
          <w:i w:val="0"/>
        </w:rPr>
        <w:t>«cuando resulte necesario, la no realización de trabajo nocturno o de trabajo a</w:t>
      </w:r>
      <w:r>
        <w:t xml:space="preserve"> </w:t>
      </w:r>
      <w:r>
        <w:rPr>
          <w:b/>
          <w:i w:val="0"/>
        </w:rPr>
        <w:t>turnos»</w:t>
      </w:r>
      <w:r>
        <w:rPr>
          <w:b w:val="0"/>
          <w:i w:val="0"/>
        </w:rPr>
        <w:t>, que es exactamente lo que un plan de rodaje fija.</w:t>
      </w:r>
    </w:p>
    <w:p>
      <w:pPr>
        <w:pStyle w:val="ListBullet"/>
      </w:pPr>
      <w:r>
        <w:rPr>
          <w:b w:val="0"/>
          <w:i w:val="0"/>
        </w:rPr>
        <w:t>Si el programa se graba con público en un recinto que tiene autorización para otra actividad</w:t>
      </w:r>
      <w:r>
        <w:t xml:space="preserve"> </w:t>
      </w:r>
      <w:r>
        <w:rPr>
          <w:b w:val="0"/>
          <w:i w:val="0"/>
        </w:rPr>
        <w:t>distinta y es de las del anexo I, el organizador de la actividad temporal debe elaborar e</w:t>
      </w:r>
      <w:r>
        <w:t xml:space="preserve"> </w:t>
      </w:r>
      <w:r>
        <w:rPr>
          <w:b w:val="0"/>
          <w:i w:val="0"/>
        </w:rPr>
        <w:t>implantar un plan complementario antes de empezar (artículo 4.1.c). Quién es «organizador» en una</w:t>
      </w:r>
      <w:r>
        <w:t xml:space="preserve"> </w:t>
      </w:r>
      <w:r>
        <w:rPr>
          <w:b w:val="0"/>
          <w:i w:val="0"/>
        </w:rPr>
        <w:t>grabación de Canal Sur en recinto ajeno lo decide el contrato o el acuerdo con el titular del</w:t>
      </w:r>
      <w:r>
        <w:t xml:space="preserve"> </w:t>
      </w:r>
      <w:r>
        <w:rPr>
          <w:b w:val="0"/>
          <w:i w:val="0"/>
        </w:rPr>
        <w:t>recinto; ninguna norma leída lo resuelve para la televisión.</w:t>
      </w:r>
    </w:p>
    <w:p>
      <w:pPr>
        <w:pStyle w:val="ListBullet"/>
      </w:pPr>
      <w:r>
        <w:rPr>
          <w:b w:val="0"/>
          <w:i w:val="0"/>
        </w:rPr>
        <w:t>El plan de autoprotección debe describir a los usuarios y visitantes y cómo se les informa (anexo</w:t>
      </w:r>
      <w:r>
        <w:t xml:space="preserve"> </w:t>
      </w:r>
      <w:r>
        <w:rPr>
          <w:b w:val="0"/>
          <w:i w:val="0"/>
        </w:rPr>
        <w:t>II, 2.3, 8.4 y 8.5): es el lugar donde se prevé a las personas del público con discapacidad o con</w:t>
      </w:r>
      <w:r>
        <w:t xml:space="preserve"> </w:t>
      </w:r>
      <w:r>
        <w:rPr>
          <w:b w:val="0"/>
          <w:i w:val="0"/>
        </w:rPr>
        <w:t>movilidad reducida. La norma no lo dice con esas palabras; lo exige al pedir clasificar y describir</w:t>
      </w:r>
      <w:r>
        <w:t xml:space="preserve"> </w:t>
      </w:r>
      <w:r>
        <w:rPr>
          <w:b w:val="0"/>
          <w:i w:val="0"/>
        </w:rPr>
        <w:t>a los usuarios.</w:t>
      </w:r>
    </w:p>
    <w:p>
      <w:pPr>
        <w:pStyle w:val="Heading2"/>
      </w:pPr>
      <w:r>
        <w:rPr>
          <w:b w:val="0"/>
          <w:i w:val="0"/>
        </w:rPr>
        <w:t>13.4 Coordinación de actividades</w:t>
      </w:r>
    </w:p>
    <w:p>
      <w:pPr/>
      <w:r>
        <w:rPr>
          <w:b w:val="0"/>
          <w:i w:val="0"/>
        </w:rPr>
        <w:t>Una grabación reúne casi siempre a personal de varias empresas: el de la RTVA o CSRTV, el de una</w:t>
      </w:r>
      <w:r>
        <w:t xml:space="preserve"> </w:t>
      </w:r>
      <w:r>
        <w:rPr>
          <w:b w:val="0"/>
          <w:i w:val="0"/>
        </w:rPr>
        <w:t>productora, el de empresas de montaje, sonido, iluminación, seguridad o catering, trabajadores</w:t>
      </w:r>
      <w:r>
        <w:t xml:space="preserve"> </w:t>
      </w:r>
      <w:r>
        <w:rPr>
          <w:b w:val="0"/>
          <w:i w:val="0"/>
        </w:rPr>
        <w:t>autónomos y, fuera de casa, el personal del titular del recinto. La LPRL lo regula en el artículo 24</w:t>
      </w:r>
      <w:r>
        <w:t xml:space="preserve"> </w:t>
      </w:r>
      <w:r>
        <w:rPr>
          <w:b w:val="0"/>
          <w:i w:val="0"/>
        </w:rPr>
        <w:t>y el Real Decreto 171/2004 lo desarrolla. El desarrollo completo, con sus aplicaciones a la</w:t>
      </w:r>
      <w:r>
        <w:t xml:space="preserve"> </w:t>
      </w:r>
      <w:r>
        <w:rPr>
          <w:b w:val="0"/>
          <w:i w:val="0"/>
        </w:rPr>
        <w:t>seguridad de platós, exteriores y montajes, es materia del tema 14; aquí va lo que un productor</w:t>
      </w:r>
      <w:r>
        <w:t xml:space="preserve"> </w:t>
      </w:r>
      <w:r>
        <w:rPr>
          <w:b w:val="0"/>
          <w:i w:val="0"/>
        </w:rPr>
        <w:t>tiene que saber para planificar.</w:t>
      </w:r>
    </w:p>
    <w:p>
      <w:pPr>
        <w:pStyle w:val="Heading3"/>
      </w:pPr>
      <w:r>
        <w:rPr>
          <w:b w:val="0"/>
          <w:i w:val="0"/>
        </w:rPr>
        <w:t>13.4.1 Artículo 24. Coordinación de actividades empresariales</w:t>
      </w:r>
    </w:p>
    <w:p>
      <w:pPr/>
      <w:r>
        <w:rPr>
          <w:b w:val="0"/>
          <w:i w:val="0"/>
        </w:rPr>
        <w:t>Situaciones distintas que conviene no mezclar:</w:t>
      </w:r>
    </w:p>
    <w:p>
      <w:pPr/>
      <w:r>
        <w:rPr>
          <w:b w:val="0"/>
          <w:i w:val="0"/>
        </w:rPr>
      </w:r>
      <w:r>
        <w:rPr>
          <w:b/>
          <w:i w:val="0"/>
        </w:rPr>
        <w:t>24.1. Concurrencia.</w:t>
      </w:r>
      <w:r>
        <w:rPr>
          <w:b w:val="0"/>
          <w:i w:val="0"/>
        </w:rPr>
        <w:t xml:space="preserve"> Cuando </w:t>
      </w:r>
      <w:r>
        <w:rPr>
          <w:b/>
          <w:i w:val="0"/>
        </w:rPr>
        <w:t>en un mismo centro de trabajo desarrollen actividades</w:t>
      </w:r>
      <w:r>
        <w:t xml:space="preserve"> </w:t>
      </w:r>
      <w:r>
        <w:rPr>
          <w:b/>
          <w:i w:val="0"/>
        </w:rPr>
        <w:t>trabajadores de dos o más empresas, éstas deberán cooperar</w:t>
      </w:r>
      <w:r>
        <w:rPr>
          <w:b w:val="0"/>
          <w:i w:val="0"/>
        </w:rPr>
        <w:t xml:space="preserve"> en la aplicación de la</w:t>
      </w:r>
      <w:r>
        <w:t xml:space="preserve"> </w:t>
      </w:r>
      <w:r>
        <w:rPr>
          <w:b w:val="0"/>
          <w:i w:val="0"/>
        </w:rPr>
        <w:t xml:space="preserve">normativa, estableciendo </w:t>
      </w:r>
      <w:r>
        <w:rPr>
          <w:b/>
          <w:i w:val="0"/>
        </w:rPr>
        <w:t>los medios de coordinación que sean necesarios</w:t>
      </w:r>
      <w:r>
        <w:rPr>
          <w:b w:val="0"/>
          <w:i w:val="0"/>
        </w:rPr>
        <w:t xml:space="preserve"> y la información</w:t>
      </w:r>
      <w:r>
        <w:t xml:space="preserve"> </w:t>
      </w:r>
      <w:r>
        <w:rPr>
          <w:b w:val="0"/>
          <w:i w:val="0"/>
        </w:rPr>
        <w:t>a sus respectivos trabajadores en los términos del artículo 18.1.</w:t>
      </w:r>
    </w:p>
    <w:p>
      <w:pPr/>
      <w:r>
        <w:rPr>
          <w:b w:val="0"/>
          <w:i w:val="0"/>
        </w:rPr>
      </w:r>
      <w:r>
        <w:rPr>
          <w:b/>
          <w:i w:val="0"/>
        </w:rPr>
        <w:t>24.2. El empresario titular del centro.</w:t>
      </w:r>
      <w:r>
        <w:rPr>
          <w:b w:val="0"/>
          <w:i w:val="0"/>
        </w:rPr>
        <w:t xml:space="preserve"> Adoptará las medidas necesarias para que los demás</w:t>
      </w:r>
      <w:r>
        <w:t xml:space="preserve"> </w:t>
      </w:r>
      <w:r>
        <w:rPr>
          <w:b w:val="0"/>
          <w:i w:val="0"/>
        </w:rPr>
        <w:t xml:space="preserve">empresarios que desarrollen actividades en su centro </w:t>
      </w:r>
      <w:r>
        <w:rPr>
          <w:b/>
          <w:i w:val="0"/>
        </w:rPr>
        <w:t>reciban la información y las</w:t>
      </w:r>
      <w:r>
        <w:t xml:space="preserve"> </w:t>
      </w:r>
      <w:r>
        <w:rPr>
          <w:b/>
          <w:i w:val="0"/>
        </w:rPr>
        <w:t>instrucciones adecuadas</w:t>
      </w:r>
      <w:r>
        <w:rPr>
          <w:b w:val="0"/>
          <w:i w:val="0"/>
        </w:rPr>
        <w:t xml:space="preserve"> en relación con </w:t>
      </w:r>
      <w:r>
        <w:rPr>
          <w:b/>
          <w:i w:val="0"/>
        </w:rPr>
        <w:t>los riesgos existentes</w:t>
      </w:r>
      <w:r>
        <w:rPr>
          <w:b w:val="0"/>
          <w:i w:val="0"/>
        </w:rPr>
        <w:t xml:space="preserve"> en el centro, </w:t>
      </w:r>
      <w:r>
        <w:rPr>
          <w:b/>
          <w:i w:val="0"/>
        </w:rPr>
        <w:t>las</w:t>
      </w:r>
      <w:r>
        <w:t xml:space="preserve"> </w:t>
      </w:r>
      <w:r>
        <w:rPr>
          <w:b/>
          <w:i w:val="0"/>
        </w:rPr>
        <w:t>medidas de protección y prevención</w:t>
      </w:r>
      <w:r>
        <w:rPr>
          <w:b w:val="0"/>
          <w:i w:val="0"/>
        </w:rPr>
        <w:t xml:space="preserve"> correspondientes y </w:t>
      </w:r>
      <w:r>
        <w:rPr>
          <w:b/>
          <w:i w:val="0"/>
        </w:rPr>
        <w:t>las medidas de emergencia</w:t>
      </w:r>
      <w:r>
        <w:rPr>
          <w:b w:val="0"/>
          <w:i w:val="0"/>
        </w:rPr>
        <w:t xml:space="preserve"> a</w:t>
      </w:r>
      <w:r>
        <w:t xml:space="preserve"> </w:t>
      </w:r>
      <w:r>
        <w:rPr>
          <w:b w:val="0"/>
          <w:i w:val="0"/>
        </w:rPr>
        <w:t xml:space="preserve">aplicar, </w:t>
      </w:r>
      <w:r>
        <w:rPr>
          <w:b/>
          <w:i w:val="0"/>
        </w:rPr>
        <w:t>para su traslado a sus respectivos trabajadores</w:t>
      </w:r>
      <w:r>
        <w:rPr>
          <w:b w:val="0"/>
          <w:i w:val="0"/>
        </w:rPr>
        <w:t>.</w:t>
      </w:r>
    </w:p>
    <w:p>
      <w:pPr/>
      <w:r>
        <w:rPr>
          <w:b w:val="0"/>
          <w:i w:val="0"/>
        </w:rPr>
      </w:r>
      <w:r>
        <w:rPr>
          <w:b/>
          <w:i w:val="0"/>
        </w:rPr>
        <w:t>24.3. El deber de vigilancia.</w:t>
      </w:r>
      <w:r>
        <w:rPr>
          <w:b w:val="0"/>
          <w:i w:val="0"/>
        </w:rPr>
        <w:t xml:space="preserve"> </w:t>
      </w:r>
      <w:r>
        <w:rPr>
          <w:b/>
          <w:i w:val="0"/>
        </w:rPr>
        <w:t>Las empresas que contraten o subcontraten con otras la</w:t>
      </w:r>
      <w:r>
        <w:t xml:space="preserve"> </w:t>
      </w:r>
      <w:r>
        <w:rPr>
          <w:b/>
          <w:i w:val="0"/>
        </w:rPr>
        <w:t>realización de obras o servicios correspondientes a la propia actividad de aquéllas y que se</w:t>
      </w:r>
      <w:r>
        <w:t xml:space="preserve"> </w:t>
      </w:r>
      <w:r>
        <w:rPr>
          <w:b/>
          <w:i w:val="0"/>
        </w:rPr>
        <w:t>desarrollen en sus propios centros de trabajo deberán vigilar el cumplimiento por dichos</w:t>
      </w:r>
      <w:r>
        <w:t xml:space="preserve"> </w:t>
      </w:r>
      <w:r>
        <w:rPr>
          <w:b/>
          <w:i w:val="0"/>
        </w:rPr>
        <w:t>contratistas y subcontratistas de la normativa de prevención de riesgos laborales.</w:t>
      </w:r>
      <w:r>
        <w:rPr>
          <w:b w:val="0"/>
          <w:i w:val="0"/>
        </w:rPr>
        <w:t xml:space="preserve"> Los tres</w:t>
      </w:r>
      <w:r>
        <w:t xml:space="preserve"> </w:t>
      </w:r>
      <w:r>
        <w:rPr>
          <w:b w:val="0"/>
          <w:i w:val="0"/>
        </w:rPr>
        <w:t>requisitos —contrata o subcontrata, propia actividad, propio centro de trabajo— van juntos.</w:t>
      </w:r>
    </w:p>
    <w:p>
      <w:pPr/>
      <w:r>
        <w:rPr>
          <w:b w:val="0"/>
          <w:i w:val="0"/>
        </w:rPr>
      </w:r>
      <w:r>
        <w:rPr>
          <w:b/>
          <w:i w:val="0"/>
        </w:rPr>
        <w:t>24.4. Fuera del centro.</w:t>
      </w:r>
      <w:r>
        <w:rPr>
          <w:b w:val="0"/>
          <w:i w:val="0"/>
        </w:rPr>
        <w:t xml:space="preserve"> Las obligaciones del </w:t>
      </w:r>
      <w:r>
        <w:rPr>
          <w:b/>
          <w:i w:val="0"/>
        </w:rPr>
        <w:t>último párrafo del apartado 1 del artículo</w:t>
      </w:r>
      <w:r>
        <w:t xml:space="preserve"> </w:t>
      </w:r>
      <w:r>
        <w:rPr>
          <w:b/>
          <w:i w:val="0"/>
        </w:rPr>
        <w:t>41</w:t>
      </w:r>
      <w:r>
        <w:rPr>
          <w:b w:val="0"/>
          <w:i w:val="0"/>
        </w:rPr>
        <w:t xml:space="preserve"> se aplican también, respecto de las operaciones contratadas, cuando los trabajadores de</w:t>
      </w:r>
      <w:r>
        <w:t xml:space="preserve"> </w:t>
      </w:r>
      <w:r>
        <w:rPr>
          <w:b w:val="0"/>
          <w:i w:val="0"/>
        </w:rPr>
        <w:t xml:space="preserve">la contratista o subcontratista </w:t>
      </w:r>
      <w:r>
        <w:rPr>
          <w:b/>
          <w:i w:val="0"/>
        </w:rPr>
        <w:t>no presten servicios en los centros de trabajo de la</w:t>
      </w:r>
      <w:r>
        <w:t xml:space="preserve"> </w:t>
      </w:r>
      <w:r>
        <w:rPr>
          <w:b/>
          <w:i w:val="0"/>
        </w:rPr>
        <w:t>empresa principal</w:t>
      </w:r>
      <w:r>
        <w:rPr>
          <w:b w:val="0"/>
          <w:i w:val="0"/>
        </w:rPr>
        <w:t xml:space="preserve">, siempre que </w:t>
      </w:r>
      <w:r>
        <w:rPr>
          <w:b/>
          <w:i w:val="0"/>
        </w:rPr>
        <w:t>deban operar con maquinaria, equipos, productos, materias</w:t>
      </w:r>
      <w:r>
        <w:t xml:space="preserve"> </w:t>
      </w:r>
      <w:r>
        <w:rPr>
          <w:b/>
          <w:i w:val="0"/>
        </w:rPr>
        <w:t>primas o útiles proporcionados por la empresa principal</w:t>
      </w:r>
      <w:r>
        <w:rPr>
          <w:b w:val="0"/>
          <w:i w:val="0"/>
        </w:rPr>
        <w:t>.</w:t>
      </w:r>
    </w:p>
    <w:p>
      <w:pPr/>
      <w:r>
        <w:rPr>
          <w:b w:val="0"/>
          <w:i w:val="0"/>
        </w:rPr>
      </w:r>
      <w:r>
        <w:rPr>
          <w:b/>
          <w:i w:val="0"/>
        </w:rPr>
        <w:t>24.5. Autónomos.</w:t>
      </w:r>
      <w:r>
        <w:rPr>
          <w:b w:val="0"/>
          <w:i w:val="0"/>
        </w:rPr>
        <w:t xml:space="preserve"> </w:t>
      </w:r>
      <w:r>
        <w:rPr>
          <w:b/>
          <w:i w:val="0"/>
        </w:rPr>
        <w:t>Los deberes de cooperación y de información e instrucción recogidos en</w:t>
      </w:r>
      <w:r>
        <w:t xml:space="preserve"> </w:t>
      </w:r>
      <w:r>
        <w:rPr>
          <w:b/>
          <w:i w:val="0"/>
        </w:rPr>
        <w:t>los apartados 1 y 2 serán de aplicación respecto de los trabajadores autónomos que</w:t>
      </w:r>
      <w:r>
        <w:t xml:space="preserve"> </w:t>
      </w:r>
      <w:r>
        <w:rPr>
          <w:b/>
          <w:i w:val="0"/>
        </w:rPr>
        <w:t>desarrollen actividades en dichos centros de trabajo.</w:t>
      </w:r>
      <w:r>
        <w:rPr>
          <w:b w:val="0"/>
          <w:i w:val="0"/>
        </w:rPr>
      </w:r>
    </w:p>
    <w:p>
      <w:pPr/>
      <w:r>
        <w:rPr>
          <w:b w:val="0"/>
          <w:i w:val="0"/>
        </w:rPr>
      </w:r>
      <w:r>
        <w:rPr>
          <w:b/>
          <w:i w:val="0"/>
        </w:rPr>
        <w:t>24.6.</w:t>
      </w:r>
      <w:r>
        <w:rPr>
          <w:b w:val="0"/>
          <w:i w:val="0"/>
        </w:rPr>
        <w:t xml:space="preserve"> </w:t>
      </w:r>
      <w:r>
        <w:rPr>
          <w:b/>
          <w:i w:val="0"/>
        </w:rPr>
        <w:t>Las obligaciones previstas en este artículo serán desarrolladas</w:t>
      </w:r>
      <w:r>
        <w:t xml:space="preserve"> </w:t>
      </w:r>
      <w:r>
        <w:rPr>
          <w:b/>
          <w:i w:val="0"/>
        </w:rPr>
        <w:t>reglamentariamente</w:t>
      </w:r>
      <w:r>
        <w:rPr>
          <w:b w:val="0"/>
          <w:i w:val="0"/>
        </w:rPr>
        <w:t xml:space="preserve"> (lo hace el Real Decreto 171/2004).</w:t>
      </w:r>
    </w:p>
    <w:p>
      <w:pPr>
        <w:pStyle w:val="Heading3"/>
      </w:pPr>
      <w:r>
        <w:rPr>
          <w:b w:val="0"/>
          <w:i w:val="0"/>
        </w:rPr>
        <w:t>13.4.2 El Real Decreto 171/2004: definiciones y objetivos</w:t>
      </w:r>
    </w:p>
    <w:p>
      <w:pPr/>
      <w:r>
        <w:rPr>
          <w:b w:val="0"/>
          <w:i w:val="0"/>
        </w:rPr>
        <w:t xml:space="preserve">Desarrolla </w:t>
      </w:r>
      <w:r>
        <w:rPr>
          <w:b/>
          <w:i w:val="0"/>
        </w:rPr>
        <w:t>«el artículo 24 de la Ley 31/1995, de 8 de noviembre, de Prevención de Riesgos</w:t>
      </w:r>
      <w:r>
        <w:t xml:space="preserve"> </w:t>
      </w:r>
      <w:r>
        <w:rPr>
          <w:b/>
          <w:i w:val="0"/>
        </w:rPr>
        <w:t>Laborales, referido a la coordinación de actividades empresariales»</w:t>
      </w:r>
      <w:r>
        <w:rPr>
          <w:b w:val="0"/>
          <w:i w:val="0"/>
        </w:rPr>
        <w:t xml:space="preserve"> (artículo 1.1) y sus</w:t>
      </w:r>
      <w:r>
        <w:t xml:space="preserve"> </w:t>
      </w:r>
      <w:r>
        <w:rPr>
          <w:b w:val="0"/>
          <w:i w:val="0"/>
        </w:rPr>
        <w:t xml:space="preserve">disposiciones son </w:t>
      </w:r>
      <w:r>
        <w:rPr>
          <w:b/>
          <w:i w:val="0"/>
        </w:rPr>
        <w:t>«normas mínimas»</w:t>
      </w:r>
      <w:r>
        <w:rPr>
          <w:b w:val="0"/>
          <w:i w:val="0"/>
        </w:rPr>
        <w:t xml:space="preserve"> (1.2). Tiene una sola redacción, vigente desde el 30-04-2004.</w:t>
      </w:r>
    </w:p>
    <w:p>
      <w:pPr/>
      <w:r>
        <w:rPr>
          <w:b w:val="0"/>
          <w:i w:val="0"/>
        </w:rPr>
        <w:t>Las tres definiciones del artículo 2, que deciden qué deber tiene cada empresa:</w:t>
      </w:r>
    </w:p>
    <w:p>
      <w:pPr>
        <w:pStyle w:val="ListBullet"/>
      </w:pPr>
      <w:r>
        <w:rPr>
          <w:b w:val="0"/>
          <w:i w:val="0"/>
        </w:rPr>
        <w:t xml:space="preserve">a) </w:t>
      </w:r>
      <w:r>
        <w:rPr>
          <w:b/>
          <w:i w:val="0"/>
        </w:rPr>
        <w:t>«Centro de trabajo: cualquier área, edificada o no, en la que los trabajadores deban</w:t>
      </w:r>
      <w:r>
        <w:t xml:space="preserve"> </w:t>
      </w:r>
      <w:r>
        <w:rPr>
          <w:b/>
          <w:i w:val="0"/>
        </w:rPr>
        <w:t>permanecer o a la que deban acceder por razón de su trabajo.»</w:t>
      </w:r>
      <w:r>
        <w:rPr>
          <w:b w:val="0"/>
          <w:i w:val="0"/>
        </w:rPr>
      </w:r>
    </w:p>
    <w:p>
      <w:pPr>
        <w:pStyle w:val="ListBullet"/>
      </w:pPr>
      <w:r>
        <w:rPr>
          <w:b w:val="0"/>
          <w:i w:val="0"/>
        </w:rPr>
        <w:t xml:space="preserve">b) </w:t>
      </w:r>
      <w:r>
        <w:rPr>
          <w:b/>
          <w:i w:val="0"/>
        </w:rPr>
        <w:t>«Empresario titular del centro de trabajo: la persona que tiene la capacidad de poner a</w:t>
      </w:r>
      <w:r>
        <w:t xml:space="preserve"> </w:t>
      </w:r>
      <w:r>
        <w:rPr>
          <w:b/>
          <w:i w:val="0"/>
        </w:rPr>
        <w:t>disposición y gestionar el centro de trabajo.»</w:t>
      </w:r>
      <w:r>
        <w:rPr>
          <w:b w:val="0"/>
          <w:i w:val="0"/>
        </w:rPr>
      </w:r>
    </w:p>
    <w:p>
      <w:pPr>
        <w:pStyle w:val="ListBullet"/>
      </w:pPr>
      <w:r>
        <w:rPr>
          <w:b w:val="0"/>
          <w:i w:val="0"/>
        </w:rPr>
        <w:t xml:space="preserve">c) </w:t>
      </w:r>
      <w:r>
        <w:rPr>
          <w:b/>
          <w:i w:val="0"/>
        </w:rPr>
        <w:t>«Empresario principal: el empresario que contrata o subcontrata con otros la realización de</w:t>
      </w:r>
      <w:r>
        <w:t xml:space="preserve"> </w:t>
      </w:r>
      <w:r>
        <w:rPr>
          <w:b/>
          <w:i w:val="0"/>
        </w:rPr>
        <w:t>obras o servicios correspondientes a la propia actividad de aquél y que se desarrollan en su</w:t>
      </w:r>
      <w:r>
        <w:t xml:space="preserve"> </w:t>
      </w:r>
      <w:r>
        <w:rPr>
          <w:b/>
          <w:i w:val="0"/>
        </w:rPr>
        <w:t>propio centro de trabajo.»</w:t>
      </w:r>
      <w:r>
        <w:rPr>
          <w:b w:val="0"/>
          <w:i w:val="0"/>
        </w:rPr>
      </w:r>
    </w:p>
    <w:p>
      <w:pPr/>
      <w:r>
        <w:rPr>
          <w:b w:val="0"/>
          <w:i w:val="0"/>
        </w:rPr>
        <w:t>La coordinación debe garantizar cuatro objetivos (artículo 3): a) la aplicación coherente y</w:t>
      </w:r>
      <w:r>
        <w:t xml:space="preserve"> </w:t>
      </w:r>
      <w:r>
        <w:rPr>
          <w:b w:val="0"/>
          <w:i w:val="0"/>
        </w:rPr>
        <w:t>responsable de los principios de la acción preventiva del artículo 15 de la LPRL por las empresas</w:t>
      </w:r>
      <w:r>
        <w:t xml:space="preserve"> </w:t>
      </w:r>
      <w:r>
        <w:rPr>
          <w:b w:val="0"/>
          <w:i w:val="0"/>
        </w:rPr>
        <w:t xml:space="preserve">concurrentes; b) la aplicación correcta de los métodos de trabajo; c) </w:t>
      </w:r>
      <w:r>
        <w:rPr>
          <w:b/>
          <w:i w:val="0"/>
        </w:rPr>
        <w:t>«El control de las</w:t>
      </w:r>
      <w:r>
        <w:t xml:space="preserve"> </w:t>
      </w:r>
      <w:r>
        <w:rPr>
          <w:b/>
          <w:i w:val="0"/>
        </w:rPr>
        <w:t>interacciones de las diferentes actividades desarrolladas en el centro de trabajo, en particular</w:t>
      </w:r>
      <w:r>
        <w:t xml:space="preserve"> </w:t>
      </w:r>
      <w:r>
        <w:rPr>
          <w:b/>
          <w:i w:val="0"/>
        </w:rPr>
        <w:t>cuando puedan generar riesgos calificados como graves o muy graves o cuando se desarrollen en el</w:t>
      </w:r>
      <w:r>
        <w:t xml:space="preserve"> </w:t>
      </w:r>
      <w:r>
        <w:rPr>
          <w:b/>
          <w:i w:val="0"/>
        </w:rPr>
        <w:t>centro de trabajo actividades incompatibles entre sí por su incidencia en la seguridad y la salud de</w:t>
      </w:r>
      <w:r>
        <w:t xml:space="preserve"> </w:t>
      </w:r>
      <w:r>
        <w:rPr>
          <w:b/>
          <w:i w:val="0"/>
        </w:rPr>
        <w:t>los trabajadores.»</w:t>
      </w:r>
      <w:r>
        <w:rPr>
          <w:b w:val="0"/>
          <w:i w:val="0"/>
        </w:rPr>
        <w:t>; d) la adecuación entre los riesgos y las medidas aplicadas.</w:t>
      </w:r>
    </w:p>
    <w:p>
      <w:pPr>
        <w:pStyle w:val="Heading3"/>
      </w:pPr>
      <w:r>
        <w:rPr>
          <w:b w:val="0"/>
          <w:i w:val="0"/>
        </w:rPr>
        <w:t>13.4.3 Tres situaciones, tres grados de deber</w:t>
      </w:r>
    </w:p>
    <w:p>
      <w:pPr/>
      <w:r>
        <w:rPr>
          <w:b w:val="0"/>
          <w:i w:val="0"/>
        </w:rPr>
      </w:r>
      <w:r>
        <w:rPr>
          <w:b/>
          <w:i w:val="0"/>
        </w:rPr>
        <w:t>Concurrencia sin más (capítulo II).</w:t>
      </w:r>
      <w:r>
        <w:rPr>
          <w:b w:val="0"/>
          <w:i w:val="0"/>
        </w:rPr>
        <w:t xml:space="preserve"> El deber de cooperación </w:t>
      </w:r>
      <w:r>
        <w:rPr>
          <w:b/>
          <w:i w:val="0"/>
        </w:rPr>
        <w:t>«será de aplicación a todas las</w:t>
      </w:r>
      <w:r>
        <w:t xml:space="preserve"> </w:t>
      </w:r>
      <w:r>
        <w:rPr>
          <w:b/>
          <w:i w:val="0"/>
        </w:rPr>
        <w:t>empresas y trabajadores autónomos concurrentes en el centro de trabajo, existan o no relaciones</w:t>
      </w:r>
      <w:r>
        <w:t xml:space="preserve"> </w:t>
      </w:r>
      <w:r>
        <w:rPr>
          <w:b/>
          <w:i w:val="0"/>
        </w:rPr>
        <w:t>jurídicas entre ellos»</w:t>
      </w:r>
      <w:r>
        <w:rPr>
          <w:b w:val="0"/>
          <w:i w:val="0"/>
        </w:rPr>
        <w:t xml:space="preserve"> (4.1). Se informan recíprocamente de los riesgos específicos de sus</w:t>
      </w:r>
      <w:r>
        <w:t xml:space="preserve"> </w:t>
      </w:r>
      <w:r>
        <w:rPr>
          <w:b w:val="0"/>
          <w:i w:val="0"/>
        </w:rPr>
        <w:t xml:space="preserve">actividades que puedan afectar a los demás, y esa información </w:t>
      </w:r>
      <w:r>
        <w:rPr>
          <w:b/>
          <w:i w:val="0"/>
        </w:rPr>
        <w:t>«deberá ser suficiente y habrá de</w:t>
      </w:r>
      <w:r>
        <w:t xml:space="preserve"> </w:t>
      </w:r>
      <w:r>
        <w:rPr>
          <w:b/>
          <w:i w:val="0"/>
        </w:rPr>
        <w:t>proporcionarse antes del inicio de las actividades, cuando se produzca un cambio en las actividades</w:t>
      </w:r>
      <w:r>
        <w:t xml:space="preserve"> </w:t>
      </w:r>
      <w:r>
        <w:rPr>
          <w:b/>
          <w:i w:val="0"/>
        </w:rPr>
        <w:t>concurrentes que sea relevante a efectos preventivos y cuando se haya producido una situación de</w:t>
      </w:r>
      <w:r>
        <w:t xml:space="preserve"> </w:t>
      </w:r>
      <w:r>
        <w:rPr>
          <w:b/>
          <w:i w:val="0"/>
        </w:rPr>
        <w:t>emergencia»</w:t>
      </w:r>
      <w:r>
        <w:rPr>
          <w:b w:val="0"/>
          <w:i w:val="0"/>
        </w:rPr>
        <w:t xml:space="preserve"> (4.2); </w:t>
      </w:r>
      <w:r>
        <w:rPr>
          <w:b/>
          <w:i w:val="0"/>
        </w:rPr>
        <w:t>«se facilitará por escrito cuando alguna de las empresas genere riesgos</w:t>
      </w:r>
      <w:r>
        <w:t xml:space="preserve"> </w:t>
      </w:r>
      <w:r>
        <w:rPr>
          <w:b/>
          <w:i w:val="0"/>
        </w:rPr>
        <w:t>calificados como graves o muy graves»</w:t>
      </w:r>
      <w:r>
        <w:rPr>
          <w:b w:val="0"/>
          <w:i w:val="0"/>
        </w:rPr>
        <w:t xml:space="preserve"> (4.2). Si hay un accidente por los riesgos de las</w:t>
      </w:r>
      <w:r>
        <w:t xml:space="preserve"> </w:t>
      </w:r>
      <w:r>
        <w:rPr>
          <w:b w:val="0"/>
          <w:i w:val="0"/>
        </w:rPr>
        <w:t xml:space="preserve">actividades concurrentes, el empresario informa de él a los demás (4.2). </w:t>
      </w:r>
      <w:r>
        <w:rPr>
          <w:b/>
          <w:i w:val="0"/>
        </w:rPr>
        <w:t>«Los empresarios a que se</w:t>
      </w:r>
      <w:r>
        <w:t xml:space="preserve"> </w:t>
      </w:r>
      <w:r>
        <w:rPr>
          <w:b/>
          <w:i w:val="0"/>
        </w:rPr>
        <w:t>refiere el apartado 1 deberán comunicarse de inmediato toda situación de emergencia susceptible de</w:t>
      </w:r>
      <w:r>
        <w:t xml:space="preserve"> </w:t>
      </w:r>
      <w:r>
        <w:rPr>
          <w:b/>
          <w:i w:val="0"/>
        </w:rPr>
        <w:t>afectar a la salud o la seguridad de los trabajadores de las empresas presentes en el centro de</w:t>
      </w:r>
      <w:r>
        <w:t xml:space="preserve"> </w:t>
      </w:r>
      <w:r>
        <w:rPr>
          <w:b/>
          <w:i w:val="0"/>
        </w:rPr>
        <w:t>trabajo.»</w:t>
      </w:r>
      <w:r>
        <w:rPr>
          <w:b w:val="0"/>
          <w:i w:val="0"/>
        </w:rPr>
        <w:t xml:space="preserve"> (4.3). Cada uno tiene en cuenta la información recibida en su evaluación y planificación</w:t>
      </w:r>
      <w:r>
        <w:t xml:space="preserve"> </w:t>
      </w:r>
      <w:r>
        <w:rPr>
          <w:b w:val="0"/>
          <w:i w:val="0"/>
        </w:rPr>
        <w:t xml:space="preserve">(4.4) e informa a sus trabajadores (4.5). Los medios de coordinación se fijan atendiendo a </w:t>
      </w:r>
      <w:r>
        <w:rPr>
          <w:b/>
          <w:i w:val="0"/>
        </w:rPr>
        <w:t>«el grado</w:t>
      </w:r>
      <w:r>
        <w:t xml:space="preserve"> </w:t>
      </w:r>
      <w:r>
        <w:rPr>
          <w:b/>
          <w:i w:val="0"/>
        </w:rPr>
        <w:t>de peligrosidad de las actividades que se desarrollen en el centro de trabajo, el número de</w:t>
      </w:r>
      <w:r>
        <w:t xml:space="preserve"> </w:t>
      </w:r>
      <w:r>
        <w:rPr>
          <w:b/>
          <w:i w:val="0"/>
        </w:rPr>
        <w:t>trabajadores de las empresas presentes en el centro de trabajo y la duración de la concurrencia de</w:t>
      </w:r>
      <w:r>
        <w:t xml:space="preserve"> </w:t>
      </w:r>
      <w:r>
        <w:rPr>
          <w:b/>
          <w:i w:val="0"/>
        </w:rPr>
        <w:t>las actividades desarrolladas por tales empresas»</w:t>
      </w:r>
      <w:r>
        <w:rPr>
          <w:b w:val="0"/>
          <w:i w:val="0"/>
        </w:rPr>
        <w:t xml:space="preserve"> (5.2).</w:t>
      </w:r>
    </w:p>
    <w:p>
      <w:pPr/>
      <w:r>
        <w:rPr>
          <w:b w:val="0"/>
          <w:i w:val="0"/>
        </w:rPr>
      </w:r>
      <w:r>
        <w:rPr>
          <w:b/>
          <w:i w:val="0"/>
        </w:rPr>
        <w:t>Hay un empresario titular (capítulo III).</w:t>
      </w:r>
      <w:r>
        <w:rPr>
          <w:b w:val="0"/>
          <w:i w:val="0"/>
        </w:rPr>
        <w:t xml:space="preserve"> Además de cooperar cuando sus trabajadores estén en el</w:t>
      </w:r>
      <w:r>
        <w:t xml:space="preserve"> </w:t>
      </w:r>
      <w:r>
        <w:rPr>
          <w:b w:val="0"/>
          <w:i w:val="0"/>
        </w:rPr>
        <w:t>centro, el titular:</w:t>
      </w:r>
    </w:p>
    <w:p>
      <w:pPr>
        <w:pStyle w:val="ListBullet"/>
      </w:pPr>
      <w:r>
        <w:rPr>
          <w:b w:val="0"/>
          <w:i w:val="0"/>
        </w:rPr>
        <w:t xml:space="preserve">informa a los demás </w:t>
      </w:r>
      <w:r>
        <w:rPr>
          <w:b/>
          <w:i w:val="0"/>
        </w:rPr>
        <w:t>«sobre los riesgos propios del centro de trabajo que puedan afectar a las</w:t>
      </w:r>
      <w:r>
        <w:t xml:space="preserve"> </w:t>
      </w:r>
      <w:r>
        <w:rPr>
          <w:b/>
          <w:i w:val="0"/>
        </w:rPr>
        <w:t>actividades por ellos desarrolladas, las medidas referidas a la prevención de tales riesgos y las</w:t>
      </w:r>
      <w:r>
        <w:t xml:space="preserve"> </w:t>
      </w:r>
      <w:r>
        <w:rPr>
          <w:b/>
          <w:i w:val="0"/>
        </w:rPr>
        <w:t>medidas de emergencia que se deben aplicar»</w:t>
      </w:r>
      <w:r>
        <w:rPr>
          <w:b w:val="0"/>
          <w:i w:val="0"/>
        </w:rPr>
        <w:t xml:space="preserve"> (7.1), antes del inicio y ante cambios relevantes</w:t>
      </w:r>
      <w:r>
        <w:t xml:space="preserve"> </w:t>
      </w:r>
      <w:r>
        <w:rPr>
          <w:b w:val="0"/>
          <w:i w:val="0"/>
        </w:rPr>
        <w:t>(7.2), y por escrito si esos riesgos son graves o muy graves (7.3);</w:t>
      </w:r>
    </w:p>
    <w:p>
      <w:pPr>
        <w:pStyle w:val="ListBullet"/>
      </w:pPr>
      <w:r>
        <w:rPr>
          <w:b w:val="0"/>
          <w:i w:val="0"/>
        </w:rPr>
        <w:t xml:space="preserve">da instrucciones, </w:t>
      </w:r>
      <w:r>
        <w:rPr>
          <w:b/>
          <w:i w:val="0"/>
        </w:rPr>
        <w:t>«cuando sus trabajadores desarrollen actividades en él»</w:t>
      </w:r>
      <w:r>
        <w:rPr>
          <w:b w:val="0"/>
          <w:i w:val="0"/>
        </w:rPr>
        <w:t>, para prevenir los</w:t>
      </w:r>
      <w:r>
        <w:t xml:space="preserve"> </w:t>
      </w:r>
      <w:r>
        <w:rPr>
          <w:b w:val="0"/>
          <w:i w:val="0"/>
        </w:rPr>
        <w:t xml:space="preserve">riesgos del centro y sobre </w:t>
      </w:r>
      <w:r>
        <w:rPr>
          <w:b/>
          <w:i w:val="0"/>
        </w:rPr>
        <w:t>«las medidas que deben aplicarse cuando se produzca una situación de</w:t>
      </w:r>
      <w:r>
        <w:t xml:space="preserve"> </w:t>
      </w:r>
      <w:r>
        <w:rPr>
          <w:b/>
          <w:i w:val="0"/>
        </w:rPr>
        <w:t>emergencia»</w:t>
      </w:r>
      <w:r>
        <w:rPr>
          <w:b w:val="0"/>
          <w:i w:val="0"/>
        </w:rPr>
        <w:t xml:space="preserve"> (8.1), con las mismas reglas de momento y de forma escrita (8.3 y 8.4).</w:t>
      </w:r>
    </w:p>
    <w:p>
      <w:pPr/>
      <w:r>
        <w:rPr>
          <w:b w:val="0"/>
          <w:i w:val="0"/>
        </w:rPr>
        <w:t xml:space="preserve">Y los demás: </w:t>
      </w:r>
      <w:r>
        <w:rPr>
          <w:b/>
          <w:i w:val="0"/>
        </w:rPr>
        <w:t>«Las instrucciones a que se refiere el artículo 8 dadas por el empresario titular del</w:t>
      </w:r>
      <w:r>
        <w:t xml:space="preserve"> </w:t>
      </w:r>
      <w:r>
        <w:rPr>
          <w:b/>
          <w:i w:val="0"/>
        </w:rPr>
        <w:t>centro de trabajo deberán ser cumplidas por los demás empresarios concurrentes.»</w:t>
      </w:r>
      <w:r>
        <w:rPr>
          <w:b w:val="0"/>
          <w:i w:val="0"/>
        </w:rPr>
        <w:t xml:space="preserve"> (9.2), que las</w:t>
      </w:r>
      <w:r>
        <w:t xml:space="preserve"> </w:t>
      </w:r>
      <w:r>
        <w:rPr>
          <w:b w:val="0"/>
          <w:i w:val="0"/>
        </w:rPr>
        <w:t xml:space="preserve">trasladan a sus trabajadores (9.3); todo ello alcanza a todas las empresas y autónomos, </w:t>
      </w:r>
      <w:r>
        <w:rPr>
          <w:b/>
          <w:i w:val="0"/>
        </w:rPr>
        <w:t>«existan o</w:t>
      </w:r>
      <w:r>
        <w:t xml:space="preserve"> </w:t>
      </w:r>
      <w:r>
        <w:rPr>
          <w:b/>
          <w:i w:val="0"/>
        </w:rPr>
        <w:t>no relaciones jurídicas entre el empresario titular y ellos»</w:t>
      </w:r>
      <w:r>
        <w:rPr>
          <w:b w:val="0"/>
          <w:i w:val="0"/>
        </w:rPr>
        <w:t xml:space="preserve"> (9.4).</w:t>
      </w:r>
    </w:p>
    <w:p>
      <w:pPr/>
      <w:r>
        <w:rPr>
          <w:b w:val="0"/>
          <w:i w:val="0"/>
        </w:rPr>
      </w:r>
      <w:r>
        <w:rPr>
          <w:b/>
          <w:i w:val="0"/>
        </w:rPr>
        <w:t>Hay un empresario principal (capítulo IV): el deber de vigilancia.</w:t>
      </w:r>
      <w:r>
        <w:rPr>
          <w:b w:val="0"/>
          <w:i w:val="0"/>
        </w:rPr>
        <w:t xml:space="preserve"> El principal vigila el</w:t>
      </w:r>
      <w:r>
        <w:t xml:space="preserve"> </w:t>
      </w:r>
      <w:r>
        <w:rPr>
          <w:b w:val="0"/>
          <w:i w:val="0"/>
        </w:rPr>
        <w:t xml:space="preserve">cumplimiento de la normativa preventiva por </w:t>
      </w:r>
      <w:r>
        <w:rPr>
          <w:b/>
          <w:i w:val="0"/>
        </w:rPr>
        <w:t>«las empresas contratistas o subcontratistas de obras y</w:t>
      </w:r>
      <w:r>
        <w:t xml:space="preserve"> </w:t>
      </w:r>
      <w:r>
        <w:rPr>
          <w:b/>
          <w:i w:val="0"/>
        </w:rPr>
        <w:t>servicios correspondientes a su propia actividad y que se desarrollen en su propio centro de</w:t>
      </w:r>
      <w:r>
        <w:t xml:space="preserve"> </w:t>
      </w:r>
      <w:r>
        <w:rPr>
          <w:b/>
          <w:i w:val="0"/>
        </w:rPr>
        <w:t>trabajo»</w:t>
      </w:r>
      <w:r>
        <w:rPr>
          <w:b w:val="0"/>
          <w:i w:val="0"/>
        </w:rPr>
        <w:t xml:space="preserve"> (10.1). Y </w:t>
      </w:r>
      <w:r>
        <w:rPr>
          <w:b/>
          <w:i w:val="0"/>
        </w:rPr>
        <w:t>«Antes del inicio de la actividad en su centro de trabajo, el empresario</w:t>
      </w:r>
      <w:r>
        <w:t xml:space="preserve"> </w:t>
      </w:r>
      <w:r>
        <w:rPr>
          <w:b/>
          <w:i w:val="0"/>
        </w:rPr>
        <w:t>principal exigirá a las empresas contratistas y subcontratistas que le acrediten por escrito que han</w:t>
      </w:r>
      <w:r>
        <w:t xml:space="preserve"> </w:t>
      </w:r>
      <w:r>
        <w:rPr>
          <w:b/>
          <w:i w:val="0"/>
        </w:rPr>
        <w:t>realizado, para las obras y servicios contratados, la evaluación de riesgos y la planificación de su</w:t>
      </w:r>
      <w:r>
        <w:t xml:space="preserve"> </w:t>
      </w:r>
      <w:r>
        <w:rPr>
          <w:b/>
          <w:i w:val="0"/>
        </w:rPr>
        <w:t>actividad preventiva.»</w:t>
      </w:r>
      <w:r>
        <w:rPr>
          <w:b w:val="0"/>
          <w:i w:val="0"/>
        </w:rPr>
        <w:t>, y que han cumplido sus obligaciones de información y formación con los</w:t>
      </w:r>
      <w:r>
        <w:t xml:space="preserve"> </w:t>
      </w:r>
      <w:r>
        <w:rPr>
          <w:b w:val="0"/>
          <w:i w:val="0"/>
        </w:rPr>
        <w:t>trabajadores que vayan a prestar servicio en el centro (10.2); la contratista debe exigir lo mismo a</w:t>
      </w:r>
      <w:r>
        <w:t xml:space="preserve"> </w:t>
      </w:r>
      <w:r>
        <w:rPr>
          <w:b w:val="0"/>
          <w:i w:val="0"/>
        </w:rPr>
        <w:t>sus subcontratistas para entregárselo al principal (10.2). Comprueba además que contratistas y</w:t>
      </w:r>
      <w:r>
        <w:t xml:space="preserve"> </w:t>
      </w:r>
      <w:r>
        <w:rPr>
          <w:b w:val="0"/>
          <w:i w:val="0"/>
        </w:rPr>
        <w:t>subcontratistas han establecido entre ellas los medios de coordinación necesarios (10.3).</w:t>
      </w:r>
    </w:p>
    <w:p>
      <w:pPr>
        <w:pStyle w:val="Heading3"/>
      </w:pPr>
      <w:r>
        <w:rPr>
          <w:b w:val="0"/>
          <w:i w:val="0"/>
        </w:rPr>
        <w:t>13.4.4 Los medios de coordinación</w:t>
      </w:r>
    </w:p>
    <w:p>
      <w:pPr/>
      <w:r>
        <w:rPr>
          <w:b w:val="0"/>
          <w:i w:val="0"/>
        </w:rPr>
        <w:t xml:space="preserve">El artículo 11 da una </w:t>
      </w:r>
      <w:r>
        <w:rPr>
          <w:b/>
          <w:i w:val="0"/>
        </w:rPr>
        <w:t>«relación no exhaustiva»</w:t>
      </w:r>
      <w:r>
        <w:rPr>
          <w:b w:val="0"/>
          <w:i w:val="0"/>
        </w:rPr>
        <w:t>, siete letras:</w:t>
      </w:r>
    </w:p>
    <w:p>
      <w:pPr>
        <w:pStyle w:val="ListBullet"/>
      </w:pPr>
      <w:r>
        <w:rPr>
          <w:b w:val="0"/>
          <w:i w:val="0"/>
        </w:rPr>
        <w:t xml:space="preserve">a) </w:t>
      </w:r>
      <w:r>
        <w:rPr>
          <w:b/>
          <w:i w:val="0"/>
        </w:rPr>
        <w:t>«El intercambio de información y de comunicaciones entre las empresas concurrentes.»</w:t>
      </w:r>
      <w:r>
        <w:rPr>
          <w:b w:val="0"/>
          <w:i w:val="0"/>
        </w:rPr>
      </w:r>
    </w:p>
    <w:p>
      <w:pPr>
        <w:pStyle w:val="ListBullet"/>
      </w:pPr>
      <w:r>
        <w:rPr>
          <w:b w:val="0"/>
          <w:i w:val="0"/>
        </w:rPr>
        <w:t xml:space="preserve">b) </w:t>
      </w:r>
      <w:r>
        <w:rPr>
          <w:b/>
          <w:i w:val="0"/>
        </w:rPr>
        <w:t>«La celebración de reuniones periódicas entre las empresas concurrentes.»</w:t>
      </w:r>
      <w:r>
        <w:rPr>
          <w:b w:val="0"/>
          <w:i w:val="0"/>
        </w:rPr>
      </w:r>
    </w:p>
    <w:p>
      <w:pPr>
        <w:pStyle w:val="ListBullet"/>
      </w:pPr>
      <w:r>
        <w:rPr>
          <w:b w:val="0"/>
          <w:i w:val="0"/>
        </w:rPr>
        <w:t>c) Las reuniones conjuntas de los comités de seguridad y salud o, en su defecto, de los empresarios</w:t>
      </w:r>
      <w:r>
        <w:t xml:space="preserve"> </w:t>
      </w:r>
      <w:r>
        <w:rPr>
          <w:b w:val="0"/>
          <w:i w:val="0"/>
        </w:rPr>
        <w:t>sin comité con los delegados de prevención.</w:t>
      </w:r>
    </w:p>
    <w:p>
      <w:pPr>
        <w:pStyle w:val="ListBullet"/>
      </w:pPr>
      <w:r>
        <w:rPr>
          <w:b w:val="0"/>
          <w:i w:val="0"/>
        </w:rPr>
        <w:t xml:space="preserve">d) </w:t>
      </w:r>
      <w:r>
        <w:rPr>
          <w:b/>
          <w:i w:val="0"/>
        </w:rPr>
        <w:t>«La impartición de instrucciones.»</w:t>
      </w:r>
      <w:r>
        <w:rPr>
          <w:b w:val="0"/>
          <w:i w:val="0"/>
        </w:rPr>
      </w:r>
    </w:p>
    <w:p>
      <w:pPr>
        <w:pStyle w:val="ListBullet"/>
      </w:pPr>
      <w:r>
        <w:rPr>
          <w:b w:val="0"/>
          <w:i w:val="0"/>
        </w:rPr>
        <w:t xml:space="preserve">e) El establecimiento conjunto de medidas específicas de prevención o de </w:t>
      </w:r>
      <w:r>
        <w:rPr>
          <w:b/>
          <w:i w:val="0"/>
        </w:rPr>
        <w:t>«procedimientos o</w:t>
      </w:r>
      <w:r>
        <w:t xml:space="preserve"> </w:t>
      </w:r>
      <w:r>
        <w:rPr>
          <w:b/>
          <w:i w:val="0"/>
        </w:rPr>
        <w:t>protocolos de actuación»</w:t>
      </w:r>
      <w:r>
        <w:rPr>
          <w:b w:val="0"/>
          <w:i w:val="0"/>
        </w:rPr>
        <w:t>.</w:t>
      </w:r>
    </w:p>
    <w:p>
      <w:pPr>
        <w:pStyle w:val="ListBullet"/>
      </w:pPr>
      <w:r>
        <w:rPr>
          <w:b w:val="0"/>
          <w:i w:val="0"/>
        </w:rPr>
        <w:t xml:space="preserve">f) </w:t>
      </w:r>
      <w:r>
        <w:rPr>
          <w:b/>
          <w:i w:val="0"/>
        </w:rPr>
        <w:t>«La presencia en el centro de trabajo de los recursos preventivos de las empresas</w:t>
      </w:r>
      <w:r>
        <w:t xml:space="preserve"> </w:t>
      </w:r>
      <w:r>
        <w:rPr>
          <w:b/>
          <w:i w:val="0"/>
        </w:rPr>
        <w:t>concurrentes.»</w:t>
      </w:r>
      <w:r>
        <w:rPr>
          <w:b w:val="0"/>
          <w:i w:val="0"/>
        </w:rPr>
      </w:r>
    </w:p>
    <w:p>
      <w:pPr>
        <w:pStyle w:val="ListBullet"/>
      </w:pPr>
      <w:r>
        <w:rPr>
          <w:b w:val="0"/>
          <w:i w:val="0"/>
        </w:rPr>
        <w:t xml:space="preserve">g) </w:t>
      </w:r>
      <w:r>
        <w:rPr>
          <w:b/>
          <w:i w:val="0"/>
        </w:rPr>
        <w:t>«La designación de una o más personas encargadas de la coordinación de las actividades</w:t>
      </w:r>
      <w:r>
        <w:t xml:space="preserve"> </w:t>
      </w:r>
      <w:r>
        <w:rPr>
          <w:b/>
          <w:i w:val="0"/>
        </w:rPr>
        <w:t>preventivas.»</w:t>
      </w:r>
      <w:r>
        <w:rPr>
          <w:b w:val="0"/>
          <w:i w:val="0"/>
        </w:rPr>
      </w:r>
    </w:p>
    <w:p>
      <w:pPr/>
      <w:r>
        <w:rPr>
          <w:b w:val="0"/>
          <w:i w:val="0"/>
        </w:rPr>
        <w:t xml:space="preserve">Se establecen </w:t>
      </w:r>
      <w:r>
        <w:rPr>
          <w:b/>
          <w:i w:val="0"/>
        </w:rPr>
        <w:t>«antes del inicio de las actividades»</w:t>
      </w:r>
      <w:r>
        <w:rPr>
          <w:b w:val="0"/>
          <w:i w:val="0"/>
        </w:rPr>
        <w:t xml:space="preserve">, y </w:t>
      </w:r>
      <w:r>
        <w:rPr>
          <w:b/>
          <w:i w:val="0"/>
        </w:rPr>
        <w:t>«La iniciativa para el establecimiento</w:t>
      </w:r>
      <w:r>
        <w:t xml:space="preserve"> </w:t>
      </w:r>
      <w:r>
        <w:rPr>
          <w:b/>
          <w:i w:val="0"/>
        </w:rPr>
        <w:t>de los medios de coordinación corresponderá al empresario titular del centro de trabajo cuyos</w:t>
      </w:r>
      <w:r>
        <w:t xml:space="preserve"> </w:t>
      </w:r>
      <w:r>
        <w:rPr>
          <w:b/>
          <w:i w:val="0"/>
        </w:rPr>
        <w:t>trabajadores desarrollen actividades en éste o, en su defecto, al empresario principal.»</w:t>
      </w:r>
      <w:r>
        <w:rPr>
          <w:b w:val="0"/>
          <w:i w:val="0"/>
        </w:rPr>
        <w:t xml:space="preserve"> (12.1).</w:t>
      </w:r>
      <w:r>
        <w:t xml:space="preserve"> </w:t>
      </w:r>
      <w:r>
        <w:rPr>
          <w:b w:val="0"/>
          <w:i w:val="0"/>
        </w:rPr>
        <w:t>Si el medio elegido es la presencia de recursos preventivos o la designación de coordinador, se dan</w:t>
      </w:r>
      <w:r>
        <w:t xml:space="preserve"> </w:t>
      </w:r>
      <w:r>
        <w:rPr>
          <w:b w:val="0"/>
          <w:i w:val="0"/>
        </w:rPr>
        <w:t xml:space="preserve">a los trabajadores </w:t>
      </w:r>
      <w:r>
        <w:rPr>
          <w:b/>
          <w:i w:val="0"/>
        </w:rPr>
        <w:t>«los datos necesarios para permitirles su identificación»</w:t>
      </w:r>
      <w:r>
        <w:rPr>
          <w:b w:val="0"/>
          <w:i w:val="0"/>
        </w:rPr>
        <w:t xml:space="preserve"> (12.3).</w:t>
      </w:r>
    </w:p>
    <w:p>
      <w:pPr/>
      <w:r>
        <w:rPr>
          <w:b w:val="0"/>
          <w:i w:val="0"/>
        </w:rPr>
      </w:r>
      <w:r>
        <w:rPr>
          <w:b/>
          <w:i w:val="0"/>
        </w:rPr>
        <w:t>La persona coordinadora (artículos 13 y 14).</w:t>
      </w:r>
      <w:r>
        <w:rPr>
          <w:b w:val="0"/>
          <w:i w:val="0"/>
        </w:rPr>
        <w:t xml:space="preserve"> Es </w:t>
      </w:r>
      <w:r>
        <w:rPr>
          <w:b/>
          <w:i w:val="0"/>
        </w:rPr>
        <w:t>medio de coordinación preferente</w:t>
      </w:r>
      <w:r>
        <w:rPr>
          <w:b w:val="0"/>
          <w:i w:val="0"/>
        </w:rPr>
        <w:t xml:space="preserve"> cuando</w:t>
      </w:r>
      <w:r>
        <w:t xml:space="preserve"> </w:t>
      </w:r>
      <w:r>
        <w:rPr>
          <w:b w:val="0"/>
          <w:i w:val="0"/>
        </w:rPr>
        <w:t xml:space="preserve">concurren </w:t>
      </w:r>
      <w:r>
        <w:rPr>
          <w:b/>
          <w:i w:val="0"/>
        </w:rPr>
        <w:t>dos o más</w:t>
      </w:r>
      <w:r>
        <w:rPr>
          <w:b w:val="0"/>
          <w:i w:val="0"/>
        </w:rPr>
        <w:t xml:space="preserve"> de estas condiciones (13.1): a) actividades o procesos reglamentariamente</w:t>
      </w:r>
      <w:r>
        <w:t xml:space="preserve"> </w:t>
      </w:r>
      <w:r>
        <w:rPr>
          <w:b w:val="0"/>
          <w:i w:val="0"/>
        </w:rPr>
        <w:t>peligrosos o con riesgos especiales que puedan afectar a los demás; b) especial dificultad para</w:t>
      </w:r>
      <w:r>
        <w:t xml:space="preserve"> </w:t>
      </w:r>
      <w:r>
        <w:rPr>
          <w:b w:val="0"/>
          <w:i w:val="0"/>
        </w:rPr>
        <w:t>controlar interacciones que puedan generar riesgos graves o muy graves; c) especial dificultad para</w:t>
      </w:r>
      <w:r>
        <w:t xml:space="preserve"> </w:t>
      </w:r>
      <w:r>
        <w:rPr>
          <w:b w:val="0"/>
          <w:i w:val="0"/>
        </w:rPr>
        <w:t xml:space="preserve">evitar actividades incompatibles, sucesivas o simultáneas; d) </w:t>
      </w:r>
      <w:r>
        <w:rPr>
          <w:b/>
          <w:i w:val="0"/>
        </w:rPr>
        <w:t>«especial complejidad para la</w:t>
      </w:r>
      <w:r>
        <w:t xml:space="preserve"> </w:t>
      </w:r>
      <w:r>
        <w:rPr>
          <w:b/>
          <w:i w:val="0"/>
        </w:rPr>
        <w:t>coordinación de las actividades preventivas como consecuencia del número de empresas y trabajadores</w:t>
      </w:r>
      <w:r>
        <w:t xml:space="preserve"> </w:t>
      </w:r>
      <w:r>
        <w:rPr>
          <w:b/>
          <w:i w:val="0"/>
        </w:rPr>
        <w:t>concurrentes, del tipo de actividades desarrolladas y de las características del centro de</w:t>
      </w:r>
      <w:r>
        <w:t xml:space="preserve"> </w:t>
      </w:r>
      <w:r>
        <w:rPr>
          <w:b/>
          <w:i w:val="0"/>
        </w:rPr>
        <w:t>trabajo.»</w:t>
      </w:r>
      <w:r>
        <w:rPr>
          <w:b w:val="0"/>
          <w:i w:val="0"/>
        </w:rPr>
        <w:t xml:space="preserve"> Puede sustituirse por otros medios </w:t>
      </w:r>
      <w:r>
        <w:rPr>
          <w:b/>
          <w:i w:val="0"/>
        </w:rPr>
        <w:t>«Cuando existan razones técnicas u organizativas</w:t>
      </w:r>
      <w:r>
        <w:t xml:space="preserve"> </w:t>
      </w:r>
      <w:r>
        <w:rPr>
          <w:b/>
          <w:i w:val="0"/>
        </w:rPr>
        <w:t>justificadas»</w:t>
      </w:r>
      <w:r>
        <w:rPr>
          <w:b w:val="0"/>
          <w:i w:val="0"/>
        </w:rPr>
        <w:t xml:space="preserve"> (13.2). La designa </w:t>
      </w:r>
      <w:r>
        <w:rPr>
          <w:b/>
          <w:i w:val="0"/>
        </w:rPr>
        <w:t>«el empresario titular del centro de trabajo cuyos trabajadores</w:t>
      </w:r>
      <w:r>
        <w:t xml:space="preserve"> </w:t>
      </w:r>
      <w:r>
        <w:rPr>
          <w:b/>
          <w:i w:val="0"/>
        </w:rPr>
        <w:t>desarrollen actividades en él»</w:t>
      </w:r>
      <w:r>
        <w:rPr>
          <w:b w:val="0"/>
          <w:i w:val="0"/>
        </w:rPr>
        <w:t xml:space="preserve"> (13.3), y puede serlo, entre otros, </w:t>
      </w:r>
      <w:r>
        <w:rPr>
          <w:b/>
          <w:i w:val="0"/>
        </w:rPr>
        <w:t>«Cualquier otro trabajador de</w:t>
      </w:r>
      <w:r>
        <w:t xml:space="preserve"> </w:t>
      </w:r>
      <w:r>
        <w:rPr>
          <w:b/>
          <w:i w:val="0"/>
        </w:rPr>
        <w:t>la empresa titular del centro de trabajo que, por su posición en la estructura jerárquica de la</w:t>
      </w:r>
      <w:r>
        <w:t xml:space="preserve"> </w:t>
      </w:r>
      <w:r>
        <w:rPr>
          <w:b/>
          <w:i w:val="0"/>
        </w:rPr>
        <w:t>empresa y por las funciones técnicas que desempeñen en relación con el proceso o los procesos de</w:t>
      </w:r>
      <w:r>
        <w:t xml:space="preserve"> </w:t>
      </w:r>
      <w:r>
        <w:rPr>
          <w:b/>
          <w:i w:val="0"/>
        </w:rPr>
        <w:t>producción desarrollados en el centro, esté capacitado para la coordinación de las actividades</w:t>
      </w:r>
      <w:r>
        <w:t xml:space="preserve"> </w:t>
      </w:r>
      <w:r>
        <w:rPr>
          <w:b/>
          <w:i w:val="0"/>
        </w:rPr>
        <w:t>empresariales.»</w:t>
      </w:r>
      <w:r>
        <w:rPr>
          <w:b w:val="0"/>
          <w:i w:val="0"/>
        </w:rPr>
        <w:t xml:space="preserve"> (13.3.e). Las personas encargadas están facultadas para </w:t>
      </w:r>
      <w:r>
        <w:rPr>
          <w:b/>
          <w:i w:val="0"/>
        </w:rPr>
        <w:t>«Acceder a cualquier zona del centro de</w:t>
      </w:r>
      <w:r>
        <w:t xml:space="preserve"> </w:t>
      </w:r>
      <w:r>
        <w:rPr>
          <w:b/>
          <w:i w:val="0"/>
        </w:rPr>
        <w:t>trabajo»</w:t>
      </w:r>
      <w:r>
        <w:rPr>
          <w:b w:val="0"/>
          <w:i w:val="0"/>
        </w:rPr>
        <w:t xml:space="preserve"> e impartir instrucciones (14.2), deben estar presentes el tiempo necesario (14.3) y</w:t>
      </w:r>
      <w:r>
        <w:t xml:space="preserve"> </w:t>
      </w:r>
      <w:r>
        <w:rPr>
          <w:b w:val="0"/>
          <w:i w:val="0"/>
        </w:rPr>
      </w:r>
      <w:r>
        <w:rPr>
          <w:b/>
          <w:i w:val="0"/>
        </w:rPr>
        <w:t>«deberán contar con la formación preventiva correspondiente, como mínimo, a las funciones del</w:t>
      </w:r>
      <w:r>
        <w:t xml:space="preserve"> </w:t>
      </w:r>
      <w:r>
        <w:rPr>
          <w:b/>
          <w:i w:val="0"/>
        </w:rPr>
        <w:t>nivel intermedio»</w:t>
      </w:r>
      <w:r>
        <w:rPr>
          <w:b w:val="0"/>
          <w:i w:val="0"/>
        </w:rPr>
        <w:t xml:space="preserve"> (14.4).</w:t>
      </w:r>
    </w:p>
    <w:p>
      <w:pPr/>
      <w:r>
        <w:rPr>
          <w:b w:val="0"/>
          <w:i w:val="0"/>
        </w:rPr>
      </w:r>
      <w:r>
        <w:rPr>
          <w:b/>
          <w:i w:val="0"/>
        </w:rPr>
        <w:t>Documentación.</w:t>
      </w:r>
      <w:r>
        <w:rPr>
          <w:b w:val="0"/>
          <w:i w:val="0"/>
        </w:rPr>
        <w:t xml:space="preserve"> </w:t>
      </w:r>
      <w:r>
        <w:rPr>
          <w:b/>
          <w:i w:val="0"/>
        </w:rPr>
        <w:t>«Cualquier información o documentación derivada de lo establecido en este real</w:t>
      </w:r>
      <w:r>
        <w:t xml:space="preserve"> </w:t>
      </w:r>
      <w:r>
        <w:rPr>
          <w:b/>
          <w:i w:val="0"/>
        </w:rPr>
        <w:t>decreto que se formalice por escrito formará parte de la documentación a que se refiere el artículo</w:t>
      </w:r>
      <w:r>
        <w:t xml:space="preserve"> </w:t>
      </w:r>
      <w:r>
        <w:rPr>
          <w:b/>
          <w:i w:val="0"/>
        </w:rPr>
        <w:t>23 de la Ley 31/1995»</w:t>
      </w:r>
      <w:r>
        <w:rPr>
          <w:b w:val="0"/>
          <w:i w:val="0"/>
        </w:rPr>
        <w:t xml:space="preserve"> (disposición adicional tercera). Las obras de construcción se rigen por el</w:t>
      </w:r>
      <w:r>
        <w:t xml:space="preserve"> </w:t>
      </w:r>
      <w:r>
        <w:rPr>
          <w:b w:val="0"/>
          <w:i w:val="0"/>
        </w:rPr>
        <w:t>Real Decreto 1627/1997 (disposición adicional primera).</w:t>
      </w:r>
    </w:p>
    <w:p>
      <w:pPr>
        <w:pStyle w:val="Heading3"/>
      </w:pPr>
      <w:r>
        <w:rPr>
          <w:b w:val="0"/>
          <w:i w:val="0"/>
        </w:rPr>
        <w:t>13.4.5 Qué significa para la producción</w:t>
      </w:r>
    </w:p>
    <w:p>
      <w:pPr/>
      <w:r>
        <w:rPr>
          <w:b w:val="0"/>
          <w:i w:val="0"/>
        </w:rPr>
        <w:t>Aplicación, no texto de norma:</w:t>
      </w:r>
    </w:p>
    <w:p>
      <w:pPr>
        <w:pStyle w:val="ListBullet"/>
      </w:pPr>
      <w:r>
        <w:rPr>
          <w:b w:val="0"/>
          <w:i w:val="0"/>
        </w:rPr>
      </w:r>
      <w:r>
        <w:rPr>
          <w:b/>
          <w:i w:val="0"/>
        </w:rPr>
        <w:t>En un plató o un centro de la RTVA o de CSRTV</w:t>
      </w:r>
      <w:r>
        <w:rPr>
          <w:b w:val="0"/>
          <w:i w:val="0"/>
        </w:rPr>
        <w:t>, la entidad es titular del centro; si además</w:t>
      </w:r>
      <w:r>
        <w:t xml:space="preserve"> </w:t>
      </w:r>
      <w:r>
        <w:rPr>
          <w:b w:val="0"/>
          <w:i w:val="0"/>
        </w:rPr>
        <w:t>contrata servicios de su propia actividad que se prestan allí, es empresario principal y le toca</w:t>
      </w:r>
      <w:r>
        <w:t xml:space="preserve"> </w:t>
      </w:r>
      <w:r>
        <w:rPr>
          <w:b w:val="0"/>
          <w:i w:val="0"/>
        </w:rPr>
        <w:t>la vigilancia y las acreditaciones escritas del artículo 10. Qué servicios son de la «propia</w:t>
      </w:r>
      <w:r>
        <w:t xml:space="preserve"> </w:t>
      </w:r>
      <w:r>
        <w:rPr>
          <w:b w:val="0"/>
          <w:i w:val="0"/>
        </w:rPr>
        <w:t>actividad» de una televisión no lo define el real decreto.</w:t>
      </w:r>
    </w:p>
    <w:p>
      <w:pPr>
        <w:pStyle w:val="ListBullet"/>
      </w:pPr>
      <w:r>
        <w:rPr>
          <w:b w:val="0"/>
          <w:i w:val="0"/>
        </w:rPr>
      </w:r>
      <w:r>
        <w:rPr>
          <w:b/>
          <w:i w:val="0"/>
        </w:rPr>
        <w:t>En una localización ajena</w:t>
      </w:r>
      <w:r>
        <w:rPr>
          <w:b w:val="0"/>
          <w:i w:val="0"/>
        </w:rPr>
        <w:t xml:space="preserve"> (un teatro, un pabellón, un recinto municipal), el titular es otro:</w:t>
      </w:r>
      <w:r>
        <w:t xml:space="preserve"> </w:t>
      </w:r>
      <w:r>
        <w:rPr>
          <w:b w:val="0"/>
          <w:i w:val="0"/>
        </w:rPr>
        <w:t>la producción es concurrente y debe cumplir sus instrucciones (9.2) y recibir su información sobre</w:t>
      </w:r>
      <w:r>
        <w:t xml:space="preserve"> </w:t>
      </w:r>
      <w:r>
        <w:rPr>
          <w:b w:val="0"/>
          <w:i w:val="0"/>
        </w:rPr>
        <w:t>riesgos y emergencias (7.1).</w:t>
      </w:r>
    </w:p>
    <w:p>
      <w:pPr>
        <w:pStyle w:val="ListBullet"/>
      </w:pPr>
      <w:r>
        <w:rPr>
          <w:b w:val="0"/>
          <w:i w:val="0"/>
        </w:rPr>
      </w:r>
      <w:r>
        <w:rPr>
          <w:b/>
          <w:i w:val="0"/>
        </w:rPr>
        <w:t>En la vía pública o en un exterior</w:t>
      </w:r>
      <w:r>
        <w:rPr>
          <w:b w:val="0"/>
          <w:i w:val="0"/>
        </w:rPr>
        <w:t>, la definición de centro de trabajo del artículo 2.a)</w:t>
      </w:r>
      <w:r>
        <w:t xml:space="preserve"> </w:t>
      </w:r>
      <w:r>
        <w:rPr>
          <w:b w:val="0"/>
          <w:i w:val="0"/>
        </w:rPr>
        <w:t>(«edificada o no») alcanza al lugar de grabación. Quién es titular de un espacio público a efectos</w:t>
      </w:r>
      <w:r>
        <w:t xml:space="preserve"> </w:t>
      </w:r>
      <w:r>
        <w:rPr>
          <w:b w:val="0"/>
          <w:i w:val="0"/>
        </w:rPr>
        <w:t>del real decreto no lo dice la norma.</w:t>
      </w:r>
    </w:p>
    <w:p>
      <w:pPr>
        <w:pStyle w:val="ListBullet"/>
      </w:pPr>
      <w:r>
        <w:rPr>
          <w:b w:val="0"/>
          <w:i w:val="0"/>
        </w:rPr>
        <w:t xml:space="preserve">El productor es quien, según la ficha, lleva </w:t>
      </w:r>
      <w:r>
        <w:rPr>
          <w:b/>
          <w:i w:val="0"/>
        </w:rPr>
        <w:t>«la relación con proveedores, empresas externas,</w:t>
      </w:r>
      <w:r>
        <w:t xml:space="preserve"> </w:t>
      </w:r>
      <w:r>
        <w:rPr>
          <w:b/>
          <w:i w:val="0"/>
        </w:rPr>
        <w:t>otras televisiones y todo tipo de organismos públicos y privados en las grabaciones»</w:t>
      </w:r>
      <w:r>
        <w:rPr>
          <w:b w:val="0"/>
          <w:i w:val="0"/>
        </w:rPr>
        <w:t>: es el</w:t>
      </w:r>
      <w:r>
        <w:t xml:space="preserve"> </w:t>
      </w:r>
      <w:r>
        <w:rPr>
          <w:b w:val="0"/>
          <w:i w:val="0"/>
        </w:rPr>
        <w:t>cauce natural para pedir y archivar la información, las acreditaciones y las instrucciones antes</w:t>
      </w:r>
      <w:r>
        <w:t xml:space="preserve"> </w:t>
      </w:r>
      <w:r>
        <w:rPr>
          <w:b w:val="0"/>
          <w:i w:val="0"/>
        </w:rPr>
        <w:t>de empezar, y para convocar la reunión de coordinación. Que la RTVA lo designe como persona</w:t>
      </w:r>
      <w:r>
        <w:t xml:space="preserve"> </w:t>
      </w:r>
      <w:r>
        <w:rPr>
          <w:b w:val="0"/>
          <w:i w:val="0"/>
        </w:rPr>
        <w:t>coordinadora del artículo 13 no consta en ningún documento publicado.</w:t>
      </w:r>
    </w:p>
    <w:p>
      <w:pPr>
        <w:pStyle w:val="Heading2"/>
      </w:pPr>
      <w:r>
        <w:rPr>
          <w:b w:val="0"/>
          <w:i w:val="0"/>
        </w:rPr>
        <w:t>13.5 Exteriores</w:t>
      </w:r>
    </w:p>
    <w:p>
      <w:pPr/>
      <w:r>
        <w:rPr>
          <w:b w:val="0"/>
          <w:i w:val="0"/>
        </w:rPr>
        <w:t>Fuera del estudio la producción se mete en espacios que no controla: la vía pública, un recinto</w:t>
      </w:r>
      <w:r>
        <w:t xml:space="preserve"> </w:t>
      </w:r>
      <w:r>
        <w:rPr>
          <w:b w:val="0"/>
          <w:i w:val="0"/>
        </w:rPr>
        <w:t>municipal, un teatro, un campo de fútbol. Tres cosas de este tema la acompañan allí: la</w:t>
      </w:r>
      <w:r>
        <w:t xml:space="preserve"> </w:t>
      </w:r>
      <w:r>
        <w:rPr>
          <w:b w:val="0"/>
          <w:i w:val="0"/>
        </w:rPr>
        <w:t>coordinación con el titular del lugar (epígrafe 3), la ley andaluza de espectáculos cuando hay</w:t>
      </w:r>
      <w:r>
        <w:t xml:space="preserve"> </w:t>
      </w:r>
      <w:r>
        <w:rPr>
          <w:b w:val="0"/>
          <w:i w:val="0"/>
        </w:rPr>
        <w:t>público y la prohibición de discriminar en los espacios abiertos al público. Los permisos de</w:t>
      </w:r>
      <w:r>
        <w:t xml:space="preserve"> </w:t>
      </w:r>
      <w:r>
        <w:rPr>
          <w:b w:val="0"/>
          <w:i w:val="0"/>
        </w:rPr>
        <w:t>rodaje, la logística y la seguridad de los exteriores se estudian en el tema 8.</w:t>
      </w:r>
    </w:p>
    <w:p>
      <w:pPr>
        <w:pStyle w:val="Heading3"/>
      </w:pPr>
      <w:r>
        <w:rPr>
          <w:b w:val="0"/>
          <w:i w:val="0"/>
        </w:rPr>
        <w:t>13.5.1 La Ley 13/1999, de espectáculos públicos de Andalucía</w:t>
      </w:r>
    </w:p>
    <w:p>
      <w:pPr/>
      <w:r>
        <w:rPr>
          <w:b w:val="0"/>
          <w:i w:val="0"/>
        </w:rPr>
        <w:t>La Ley 13/1999, de 15 de diciembre, de Espectáculos Públicos y Actividades Recreativas de Andalucía,</w:t>
      </w:r>
      <w:r>
        <w:t xml:space="preserve"> </w:t>
      </w:r>
      <w:r>
        <w:rPr>
          <w:b w:val="0"/>
          <w:i w:val="0"/>
        </w:rPr>
        <w:t xml:space="preserve">regula </w:t>
      </w:r>
      <w:r>
        <w:rPr>
          <w:b/>
          <w:i w:val="0"/>
        </w:rPr>
        <w:t>«todas las actividades relativas a la organización y celebración de los espectáculos</w:t>
      </w:r>
      <w:r>
        <w:t xml:space="preserve"> </w:t>
      </w:r>
      <w:r>
        <w:rPr>
          <w:b/>
          <w:i w:val="0"/>
        </w:rPr>
        <w:t>públicos y actividades recreativas, así como la regulación de las condiciones técnicas y de</w:t>
      </w:r>
      <w:r>
        <w:t xml:space="preserve"> </w:t>
      </w:r>
      <w:r>
        <w:rPr>
          <w:b/>
          <w:i w:val="0"/>
        </w:rPr>
        <w:t>seguridad que deben reunir los establecimientos públicos donde aquellos se celebren o realicen»</w:t>
      </w:r>
      <w:r>
        <w:rPr>
          <w:b w:val="0"/>
          <w:i w:val="0"/>
        </w:rPr>
      </w:r>
      <w:r>
        <w:t xml:space="preserve"> </w:t>
      </w:r>
      <w:r>
        <w:rPr>
          <w:b w:val="0"/>
          <w:i w:val="0"/>
        </w:rPr>
        <w:t>(artículo 1.1).</w:t>
      </w:r>
    </w:p>
    <w:p>
      <w:pPr>
        <w:pStyle w:val="ListBullet"/>
      </w:pPr>
      <w:r>
        <w:rPr>
          <w:b w:val="0"/>
          <w:i w:val="0"/>
        </w:rPr>
      </w:r>
      <w:r>
        <w:rPr>
          <w:b/>
          <w:i w:val="0"/>
        </w:rPr>
        <w:t>Espectáculo público</w:t>
      </w:r>
      <w:r>
        <w:rPr>
          <w:b w:val="0"/>
          <w:i w:val="0"/>
        </w:rPr>
        <w:t xml:space="preserve">: </w:t>
      </w:r>
      <w:r>
        <w:rPr>
          <w:b/>
          <w:i w:val="0"/>
        </w:rPr>
        <w:t>«toda función o distracción que se ofrezca públicamente para la</w:t>
      </w:r>
      <w:r>
        <w:t xml:space="preserve"> </w:t>
      </w:r>
      <w:r>
        <w:rPr>
          <w:b/>
          <w:i w:val="0"/>
        </w:rPr>
        <w:t>diversión o contemplación intelectual y que se dirija a atraer la atención de los espectadores»</w:t>
      </w:r>
      <w:r>
        <w:rPr>
          <w:b w:val="0"/>
          <w:i w:val="0"/>
        </w:rPr>
      </w:r>
      <w:r>
        <w:t xml:space="preserve"> </w:t>
      </w:r>
      <w:r>
        <w:rPr>
          <w:b w:val="0"/>
          <w:i w:val="0"/>
        </w:rPr>
        <w:t xml:space="preserve">(1.2). </w:t>
      </w:r>
      <w:r>
        <w:rPr>
          <w:b/>
          <w:i w:val="0"/>
        </w:rPr>
        <w:t>Establecimientos públicos</w:t>
      </w:r>
      <w:r>
        <w:rPr>
          <w:b w:val="0"/>
          <w:i w:val="0"/>
        </w:rPr>
        <w:t xml:space="preserve">: </w:t>
      </w:r>
      <w:r>
        <w:rPr>
          <w:b/>
          <w:i w:val="0"/>
        </w:rPr>
        <w:t>«aquellos locales, recintos o instalaciones de pública</w:t>
      </w:r>
      <w:r>
        <w:t xml:space="preserve"> </w:t>
      </w:r>
      <w:r>
        <w:rPr>
          <w:b/>
          <w:i w:val="0"/>
        </w:rPr>
        <w:t>concurrencia en los que se celebren o practiquen espectáculos o actividades recreativas»</w:t>
      </w:r>
      <w:r>
        <w:rPr>
          <w:b w:val="0"/>
          <w:i w:val="0"/>
        </w:rPr>
        <w:t xml:space="preserve"> (1.2).</w:t>
      </w:r>
    </w:p>
    <w:p>
      <w:pPr>
        <w:pStyle w:val="ListBullet"/>
      </w:pPr>
      <w:r>
        <w:rPr>
          <w:b w:val="0"/>
          <w:i w:val="0"/>
        </w:rPr>
        <w:t xml:space="preserve">Se aplica a los espectáculos y actividades que se celebren, </w:t>
      </w:r>
      <w:r>
        <w:rPr>
          <w:b/>
          <w:i w:val="0"/>
        </w:rPr>
        <w:t>«independientemente de su</w:t>
      </w:r>
      <w:r>
        <w:t xml:space="preserve"> </w:t>
      </w:r>
      <w:r>
        <w:rPr>
          <w:b/>
          <w:i w:val="0"/>
        </w:rPr>
        <w:t>titularidad, en establecimientos públicos, aun cuando estos se encuentren situados</w:t>
      </w:r>
      <w:r>
        <w:t xml:space="preserve"> </w:t>
      </w:r>
      <w:r>
        <w:rPr>
          <w:b/>
          <w:i w:val="0"/>
        </w:rPr>
        <w:t>en espacios abiertos, en la vía pública, en zonas marítimo-terrestres o portuarias, o en</w:t>
      </w:r>
      <w:r>
        <w:t xml:space="preserve"> </w:t>
      </w:r>
      <w:r>
        <w:rPr>
          <w:b/>
          <w:i w:val="0"/>
        </w:rPr>
        <w:t>cualesquiera otras zonas de dominio público»</w:t>
      </w:r>
      <w:r>
        <w:rPr>
          <w:b w:val="0"/>
          <w:i w:val="0"/>
        </w:rPr>
        <w:t xml:space="preserve"> (1.3).</w:t>
      </w:r>
    </w:p>
    <w:p>
      <w:pPr>
        <w:pStyle w:val="ListBullet"/>
      </w:pPr>
      <w:r>
        <w:rPr>
          <w:b w:val="0"/>
          <w:i w:val="0"/>
        </w:rPr>
        <w:t xml:space="preserve">Quedan fuera </w:t>
      </w:r>
      <w:r>
        <w:rPr>
          <w:b/>
          <w:i w:val="0"/>
        </w:rPr>
        <w:t>«las celebraciones de carácter estrictamente privado o familiar, así como las que</w:t>
      </w:r>
      <w:r>
        <w:t xml:space="preserve"> </w:t>
      </w:r>
      <w:r>
        <w:rPr>
          <w:b/>
          <w:i w:val="0"/>
        </w:rPr>
        <w:t>supongan el ejercicio de derechos fundamentales en el ámbito laboral, político, religioso,</w:t>
      </w:r>
      <w:r>
        <w:t xml:space="preserve"> </w:t>
      </w:r>
      <w:r>
        <w:rPr>
          <w:b/>
          <w:i w:val="0"/>
        </w:rPr>
        <w:t>sindical o docente»</w:t>
      </w:r>
      <w:r>
        <w:rPr>
          <w:b w:val="0"/>
          <w:i w:val="0"/>
        </w:rPr>
        <w:t xml:space="preserve">; pero incluso entonces </w:t>
      </w:r>
      <w:r>
        <w:rPr>
          <w:b/>
          <w:i w:val="0"/>
        </w:rPr>
        <w:t>«los recintos, locales, establecimientos o</w:t>
      </w:r>
      <w:r>
        <w:t xml:space="preserve"> </w:t>
      </w:r>
      <w:r>
        <w:rPr>
          <w:b/>
          <w:i w:val="0"/>
        </w:rPr>
        <w:t>instalaciones donde se realicen estas actividades deberán reunir las condiciones de seguridad</w:t>
      </w:r>
      <w:r>
        <w:t xml:space="preserve"> </w:t>
      </w:r>
      <w:r>
        <w:rPr>
          <w:b/>
          <w:i w:val="0"/>
        </w:rPr>
        <w:t>exigidas en esta ley y en las normas que la desarrollen»</w:t>
      </w:r>
      <w:r>
        <w:rPr>
          <w:b w:val="0"/>
          <w:i w:val="0"/>
        </w:rPr>
        <w:t xml:space="preserve"> (1.4).</w:t>
      </w:r>
    </w:p>
    <w:p>
      <w:pPr/>
      <w:r>
        <w:rPr>
          <w:b w:val="0"/>
          <w:i w:val="0"/>
        </w:rPr>
        <w:t>Salvedad que hay que decir en el examen: la ley no nombra la televisión ni las grabaciones. Que</w:t>
      </w:r>
      <w:r>
        <w:t xml:space="preserve"> </w:t>
      </w:r>
      <w:r>
        <w:rPr>
          <w:b w:val="0"/>
          <w:i w:val="0"/>
        </w:rPr>
        <w:t>un programa grabado con público sea «espectáculo público» a efectos de esta ley es una calificación</w:t>
      </w:r>
      <w:r>
        <w:t xml:space="preserve"> </w:t>
      </w:r>
      <w:r>
        <w:rPr>
          <w:b w:val="0"/>
          <w:i w:val="0"/>
        </w:rPr>
        <w:t>que ninguna norma leída hace; depende de que la grabación sea una función que se ofrece</w:t>
      </w:r>
      <w:r>
        <w:t xml:space="preserve"> </w:t>
      </w:r>
      <w:r>
        <w:rPr>
          <w:b w:val="0"/>
          <w:i w:val="0"/>
        </w:rPr>
        <w:t xml:space="preserve">públicamente para atraer a espectadores. Lo que sigue se aplica </w:t>
      </w:r>
      <w:r>
        <w:rPr>
          <w:b/>
          <w:i w:val="0"/>
        </w:rPr>
        <w:t>si</w:t>
      </w:r>
      <w:r>
        <w:rPr>
          <w:b w:val="0"/>
          <w:i w:val="0"/>
        </w:rPr>
        <w:t xml:space="preserve"> el acto lo es.</w:t>
      </w:r>
    </w:p>
    <w:p>
      <w:pPr/>
      <w:r>
        <w:rPr>
          <w:b w:val="0"/>
          <w:i w:val="0"/>
        </w:rPr>
      </w:r>
      <w:r>
        <w:rPr>
          <w:b/>
          <w:i w:val="0"/>
        </w:rPr>
        <w:t>Intervención administrativa.</w:t>
      </w:r>
      <w:r>
        <w:rPr>
          <w:b w:val="0"/>
          <w:i w:val="0"/>
        </w:rPr>
        <w:t xml:space="preserve"> Todo espectáculo o actividad recreativa no excluido por el 1.4</w:t>
      </w:r>
      <w:r>
        <w:t xml:space="preserve"> </w:t>
      </w:r>
      <w:r>
        <w:rPr>
          <w:b w:val="0"/>
          <w:i w:val="0"/>
        </w:rPr>
      </w:r>
      <w:r>
        <w:rPr>
          <w:b/>
          <w:i w:val="0"/>
        </w:rPr>
        <w:t>«que se desarrolle dentro de la Comunidad Autónoma de Andalucía, incluidas las zonas de dominio</w:t>
      </w:r>
      <w:r>
        <w:t xml:space="preserve"> </w:t>
      </w:r>
      <w:r>
        <w:rPr>
          <w:b/>
          <w:i w:val="0"/>
        </w:rPr>
        <w:t>público, en establecimientos públicos fijos o no permanentes, estará sujeta a los medios de</w:t>
      </w:r>
      <w:r>
        <w:t xml:space="preserve"> </w:t>
      </w:r>
      <w:r>
        <w:rPr>
          <w:b/>
          <w:i w:val="0"/>
        </w:rPr>
        <w:t>intervención por parte de la Administración competente»</w:t>
      </w:r>
      <w:r>
        <w:rPr>
          <w:b w:val="0"/>
          <w:i w:val="0"/>
        </w:rPr>
        <w:t xml:space="preserve"> (2.1).</w:t>
      </w:r>
      <w:r>
        <w:t xml:space="preserve"> </w:t>
      </w:r>
      <w:r>
        <w:rPr>
          <w:b w:val="0"/>
          <w:i w:val="0"/>
        </w:rPr>
        <w:t xml:space="preserve">Cuando se requiera autorización previa, esta debe señalar el tiempo, el establecimiento </w:t>
      </w:r>
      <w:r>
        <w:rPr>
          <w:b/>
          <w:i w:val="0"/>
        </w:rPr>
        <w:t>«así como</w:t>
      </w:r>
      <w:r>
        <w:t xml:space="preserve"> </w:t>
      </w:r>
      <w:r>
        <w:rPr>
          <w:b/>
          <w:i w:val="0"/>
        </w:rPr>
        <w:t>el aforo permitido en cada caso»</w:t>
      </w:r>
      <w:r>
        <w:rPr>
          <w:b w:val="0"/>
          <w:i w:val="0"/>
        </w:rPr>
        <w:t xml:space="preserve"> (2.3). Y </w:t>
      </w:r>
      <w:r>
        <w:rPr>
          <w:b/>
          <w:i w:val="0"/>
        </w:rPr>
        <w:t>«La celebración de espectáculos o el ejercicio de</w:t>
      </w:r>
      <w:r>
        <w:t xml:space="preserve"> </w:t>
      </w:r>
      <w:r>
        <w:rPr>
          <w:b/>
          <w:i w:val="0"/>
        </w:rPr>
        <w:t>actividades recreativas sin haberse sometido a los medios de intervención de la Administración</w:t>
      </w:r>
      <w:r>
        <w:t xml:space="preserve"> </w:t>
      </w:r>
      <w:r>
        <w:rPr>
          <w:b/>
          <w:i w:val="0"/>
        </w:rPr>
        <w:t>competente dará lugar a su inmediata suspensión»</w:t>
      </w:r>
      <w:r>
        <w:rPr>
          <w:b w:val="0"/>
          <w:i w:val="0"/>
        </w:rPr>
        <w:t xml:space="preserve"> (2.8). Las solicitudes sin resolución expresa en</w:t>
      </w:r>
      <w:r>
        <w:t xml:space="preserve"> </w:t>
      </w:r>
      <w:r>
        <w:rPr>
          <w:b w:val="0"/>
          <w:i w:val="0"/>
        </w:rPr>
        <w:t xml:space="preserve">plazo </w:t>
      </w:r>
      <w:r>
        <w:rPr>
          <w:b/>
          <w:i w:val="0"/>
        </w:rPr>
        <w:t>«se entenderán desestimadas»</w:t>
      </w:r>
      <w:r>
        <w:rPr>
          <w:b w:val="0"/>
          <w:i w:val="0"/>
        </w:rPr>
        <w:t xml:space="preserve"> (2.9).</w:t>
      </w:r>
    </w:p>
    <w:p>
      <w:pPr/>
      <w:r>
        <w:rPr>
          <w:b w:val="0"/>
          <w:i w:val="0"/>
        </w:rPr>
      </w:r>
      <w:r>
        <w:rPr>
          <w:b/>
          <w:i w:val="0"/>
        </w:rPr>
        <w:t>Quién autoriza en exteriores.</w:t>
      </w:r>
      <w:r>
        <w:rPr>
          <w:b w:val="0"/>
          <w:i w:val="0"/>
        </w:rPr>
        <w:t xml:space="preserve"> Corresponde a los municipios </w:t>
      </w:r>
      <w:r>
        <w:rPr>
          <w:b/>
          <w:i w:val="0"/>
        </w:rPr>
        <w:t>«La autorización de la celebración</w:t>
      </w:r>
      <w:r>
        <w:t xml:space="preserve"> </w:t>
      </w:r>
      <w:r>
        <w:rPr>
          <w:b/>
          <w:i w:val="0"/>
        </w:rPr>
        <w:t>de espectáculos públicos o el desarrollo de actividades recreativas extraordinarias u ocasionales no</w:t>
      </w:r>
      <w:r>
        <w:t xml:space="preserve"> </w:t>
      </w:r>
      <w:r>
        <w:rPr>
          <w:b/>
          <w:i w:val="0"/>
        </w:rPr>
        <w:t>sujetas a intervención autonómica, en establecimientos no destinados o previstos para albergar</w:t>
      </w:r>
      <w:r>
        <w:t xml:space="preserve"> </w:t>
      </w:r>
      <w:r>
        <w:rPr>
          <w:b/>
          <w:i w:val="0"/>
        </w:rPr>
        <w:t>dichos eventos o cuando se pretenda su celebración y desarrollo en vías públicas o zonas de dominio</w:t>
      </w:r>
      <w:r>
        <w:t xml:space="preserve"> </w:t>
      </w:r>
      <w:r>
        <w:rPr>
          <w:b/>
          <w:i w:val="0"/>
        </w:rPr>
        <w:t>público del término municipal.»</w:t>
      </w:r>
      <w:r>
        <w:rPr>
          <w:b w:val="0"/>
          <w:i w:val="0"/>
        </w:rPr>
        <w:t xml:space="preserve"> (6.5), y autorizar la instalación de </w:t>
      </w:r>
      <w:r>
        <w:rPr>
          <w:b/>
          <w:i w:val="0"/>
        </w:rPr>
        <w:t>«estructuras no permanentes</w:t>
      </w:r>
      <w:r>
        <w:t xml:space="preserve"> </w:t>
      </w:r>
      <w:r>
        <w:rPr>
          <w:b/>
          <w:i w:val="0"/>
        </w:rPr>
        <w:t>o desmontables»</w:t>
      </w:r>
      <w:r>
        <w:rPr>
          <w:b w:val="0"/>
          <w:i w:val="0"/>
        </w:rPr>
        <w:t xml:space="preserve"> (6.2). La Administración autonómica autoriza, entre otras, </w:t>
      </w:r>
      <w:r>
        <w:rPr>
          <w:b/>
          <w:i w:val="0"/>
        </w:rPr>
        <w:t>«las actividades</w:t>
      </w:r>
      <w:r>
        <w:t xml:space="preserve"> </w:t>
      </w:r>
      <w:r>
        <w:rPr>
          <w:b/>
          <w:i w:val="0"/>
        </w:rPr>
        <w:t>recreativas cuyo desarrollo discurra por más de un término municipal, así como aquellos singulares</w:t>
      </w:r>
      <w:r>
        <w:t xml:space="preserve"> </w:t>
      </w:r>
      <w:r>
        <w:rPr>
          <w:b/>
          <w:i w:val="0"/>
        </w:rPr>
        <w:t>o excepcionales que no estén reglamentados o que por sus características no pudieran acogerse a los</w:t>
      </w:r>
      <w:r>
        <w:t xml:space="preserve"> </w:t>
      </w:r>
      <w:r>
        <w:rPr>
          <w:b/>
          <w:i w:val="0"/>
        </w:rPr>
        <w:t>reglamentos dictados o no estén catalogados»</w:t>
      </w:r>
      <w:r>
        <w:rPr>
          <w:b w:val="0"/>
          <w:i w:val="0"/>
        </w:rPr>
        <w:t xml:space="preserve"> (5.7).</w:t>
      </w:r>
    </w:p>
    <w:p>
      <w:pPr/>
      <w:r>
        <w:rPr>
          <w:b w:val="0"/>
          <w:i w:val="0"/>
        </w:rPr>
        <w:t>El reglamento andaluz sobre espectáculos ocasionales y extraordinarios (Decreto 195/2007, de 26 de</w:t>
      </w:r>
      <w:r>
        <w:t xml:space="preserve"> </w:t>
      </w:r>
      <w:r>
        <w:rPr>
          <w:b w:val="0"/>
          <w:i w:val="0"/>
        </w:rPr>
        <w:t>junio, BOJA núm. 137, de 12-07-2007) no se ha podido leer en su redacción vigente, y el tema no da sus</w:t>
      </w:r>
      <w:r>
        <w:t xml:space="preserve"> </w:t>
      </w:r>
      <w:r>
        <w:rPr>
          <w:b w:val="0"/>
          <w:i w:val="0"/>
        </w:rPr>
        <w:t>plazos ni requisitos.</w:t>
      </w:r>
    </w:p>
    <w:p>
      <w:pPr>
        <w:pStyle w:val="Heading3"/>
      </w:pPr>
      <w:r>
        <w:rPr>
          <w:b w:val="0"/>
          <w:i w:val="0"/>
        </w:rPr>
        <w:t>13.5.2 No discriminar en espacios abiertos al público</w:t>
      </w:r>
    </w:p>
    <w:p>
      <w:pPr/>
      <w:r>
        <w:rPr>
          <w:b w:val="0"/>
          <w:i w:val="0"/>
        </w:rPr>
        <w:t xml:space="preserve">La Ley 15/2022 se aplica, entre otros ámbitos, al </w:t>
      </w:r>
      <w:r>
        <w:rPr>
          <w:b/>
          <w:i w:val="0"/>
        </w:rPr>
        <w:t>«Acceso y permanencia en establecimientos o</w:t>
      </w:r>
      <w:r>
        <w:t xml:space="preserve"> </w:t>
      </w:r>
      <w:r>
        <w:rPr>
          <w:b/>
          <w:i w:val="0"/>
        </w:rPr>
        <w:t>espacios abiertos al público, así como el uso de la vía pública y estancia en la misma.»</w:t>
      </w:r>
      <w:r>
        <w:rPr>
          <w:b w:val="0"/>
          <w:i w:val="0"/>
        </w:rPr>
      </w:r>
      <w:r>
        <w:t xml:space="preserve"> </w:t>
      </w:r>
      <w:r>
        <w:rPr>
          <w:b w:val="0"/>
          <w:i w:val="0"/>
        </w:rPr>
        <w:t xml:space="preserve">(artículo 3.1.l). Y su artículo 21, </w:t>
      </w:r>
      <w:r>
        <w:rPr>
          <w:b/>
          <w:i w:val="0"/>
        </w:rPr>
        <w:t>«Derecho a la igualdad de trato y no discriminación en</w:t>
      </w:r>
      <w:r>
        <w:t xml:space="preserve"> </w:t>
      </w:r>
      <w:r>
        <w:rPr>
          <w:b/>
          <w:i w:val="0"/>
        </w:rPr>
        <w:t>establecimientos, o espacios y espectáculos abiertos al público»</w:t>
      </w:r>
      <w:r>
        <w:rPr>
          <w:b w:val="0"/>
          <w:i w:val="0"/>
        </w:rPr>
        <w:t>, dice:</w:t>
      </w:r>
    </w:p>
    <w:p>
      <w:pPr>
        <w:pStyle w:val="ListNumber"/>
      </w:pPr>
      <w:r>
        <w:rPr>
          <w:b w:val="0"/>
          <w:i w:val="0"/>
        </w:rPr>
      </w:r>
      <w:r>
        <w:rPr>
          <w:b/>
          <w:i w:val="0"/>
        </w:rPr>
        <w:t>«Los criterios y prácticas sobre admisión de las personas a establecimientos o espacios</w:t>
      </w:r>
      <w:r>
        <w:t xml:space="preserve"> </w:t>
      </w:r>
      <w:r>
        <w:rPr>
          <w:b/>
          <w:i w:val="0"/>
        </w:rPr>
        <w:t>abiertos al público, espectáculos públicos o actividades recreativas deberán garantizar la</w:t>
      </w:r>
      <w:r>
        <w:t xml:space="preserve"> </w:t>
      </w:r>
      <w:r>
        <w:rPr>
          <w:b/>
          <w:i w:val="0"/>
        </w:rPr>
        <w:t>ausencia de cualquier forma de discriminación por razón de las causas previstas en el apartado</w:t>
      </w:r>
      <w:r>
        <w:t xml:space="preserve"> </w:t>
      </w:r>
      <w:r>
        <w:rPr>
          <w:b/>
          <w:i w:val="0"/>
        </w:rPr>
        <w:t>primero del artículo 2.»</w:t>
      </w:r>
      <w:r>
        <w:rPr>
          <w:b w:val="0"/>
          <w:i w:val="0"/>
        </w:rPr>
      </w:r>
    </w:p>
    <w:p>
      <w:pPr>
        <w:pStyle w:val="ListNumber"/>
      </w:pPr>
      <w:r>
        <w:rPr>
          <w:b w:val="0"/>
          <w:i w:val="0"/>
        </w:rPr>
        <w:t xml:space="preserve">La prohibición </w:t>
      </w:r>
      <w:r>
        <w:rPr>
          <w:b/>
          <w:i w:val="0"/>
        </w:rPr>
        <w:t>«comprende tanto las condiciones de acceso a los locales o establecimientos como</w:t>
      </w:r>
      <w:r>
        <w:t xml:space="preserve"> </w:t>
      </w:r>
      <w:r>
        <w:rPr>
          <w:b/>
          <w:i w:val="0"/>
        </w:rPr>
        <w:t>la permanencia en los mismos, así como el uso y disfrute de los servicios que se presten en</w:t>
      </w:r>
      <w:r>
        <w:t xml:space="preserve"> </w:t>
      </w:r>
      <w:r>
        <w:rPr>
          <w:b/>
          <w:i w:val="0"/>
        </w:rPr>
        <w:t>ellos»</w:t>
      </w:r>
      <w:r>
        <w:rPr>
          <w:b w:val="0"/>
          <w:i w:val="0"/>
        </w:rPr>
        <w:t>, sin perjuicio de actividades o servicios destinados exclusivamente a la promoción de</w:t>
      </w:r>
      <w:r>
        <w:t xml:space="preserve"> </w:t>
      </w:r>
      <w:r>
        <w:rPr>
          <w:b w:val="0"/>
          <w:i w:val="0"/>
        </w:rPr>
        <w:t>grupos identificados por alguna de esas causas.</w:t>
      </w:r>
    </w:p>
    <w:p>
      <w:pPr>
        <w:pStyle w:val="ListNumber"/>
      </w:pPr>
      <w:r>
        <w:rPr>
          <w:b w:val="0"/>
          <w:i w:val="0"/>
        </w:rPr>
      </w:r>
      <w:r>
        <w:rPr>
          <w:b/>
          <w:i w:val="0"/>
        </w:rPr>
        <w:t>«Las personas titulares de los establecimientos y locales a los que se refieren los apartados</w:t>
      </w:r>
      <w:r>
        <w:t xml:space="preserve"> </w:t>
      </w:r>
      <w:r>
        <w:rPr>
          <w:b/>
          <w:i w:val="0"/>
        </w:rPr>
        <w:t>anteriores o las organizadoras de espectáculos públicos o actividades recreativas darán a conocer</w:t>
      </w:r>
      <w:r>
        <w:t xml:space="preserve"> </w:t>
      </w:r>
      <w:r>
        <w:rPr>
          <w:b/>
          <w:i w:val="0"/>
        </w:rPr>
        <w:t>en un espacio visible los criterios y limitaciones que resulten del ejercicio del derecho de</w:t>
      </w:r>
      <w:r>
        <w:t xml:space="preserve"> </w:t>
      </w:r>
      <w:r>
        <w:rPr>
          <w:b/>
          <w:i w:val="0"/>
        </w:rPr>
        <w:t>admisión.»</w:t>
      </w:r>
      <w:r>
        <w:rPr>
          <w:b w:val="0"/>
          <w:i w:val="0"/>
        </w:rPr>
      </w:r>
    </w:p>
    <w:p>
      <w:pPr/>
      <w:r>
        <w:rPr>
          <w:b w:val="0"/>
          <w:i w:val="0"/>
        </w:rPr>
        <w:t>La ley andaluza dice lo mismo para los establecimientos públicos (artículo 7.2 de la Ley 13/1999,</w:t>
      </w:r>
      <w:r>
        <w:t xml:space="preserve"> </w:t>
      </w:r>
      <w:r>
        <w:rPr>
          <w:b w:val="0"/>
          <w:i w:val="0"/>
        </w:rPr>
        <w:t>en el epígrafe 5).</w:t>
      </w:r>
    </w:p>
    <w:p>
      <w:pPr>
        <w:pStyle w:val="Heading3"/>
      </w:pPr>
      <w:r>
        <w:rPr>
          <w:b w:val="0"/>
          <w:i w:val="0"/>
        </w:rPr>
        <w:t>13.5.3 Qué significa para la producción</w:t>
      </w:r>
    </w:p>
    <w:p>
      <w:pPr/>
      <w:r>
        <w:rPr>
          <w:b w:val="0"/>
          <w:i w:val="0"/>
        </w:rPr>
        <w:t>Aplicación, no texto de norma: un exterior es centro de trabajo (artículo 2.a del Real Decreto</w:t>
      </w:r>
      <w:r>
        <w:t xml:space="preserve"> </w:t>
      </w:r>
      <w:r>
        <w:rPr>
          <w:b w:val="0"/>
          <w:i w:val="0"/>
        </w:rPr>
        <w:t>171/2004) y, si hay público, puede ser un espectáculo que necesite autorización municipal o</w:t>
      </w:r>
      <w:r>
        <w:t xml:space="preserve"> </w:t>
      </w:r>
      <w:r>
        <w:rPr>
          <w:b w:val="0"/>
          <w:i w:val="0"/>
        </w:rPr>
        <w:t>autonómica; la producción debe saber, antes de convocar a nadie, quién autoriza, con qué aforo y con</w:t>
      </w:r>
      <w:r>
        <w:t xml:space="preserve"> </w:t>
      </w:r>
      <w:r>
        <w:rPr>
          <w:b w:val="0"/>
          <w:i w:val="0"/>
        </w:rPr>
        <w:t>qué condiciones de seguridad y accesibilidad (artículo 14.a de la Ley 13/1999, en el epígrafe 5), y</w:t>
      </w:r>
      <w:r>
        <w:t xml:space="preserve"> </w:t>
      </w:r>
      <w:r>
        <w:rPr>
          <w:b w:val="0"/>
          <w:i w:val="0"/>
        </w:rPr>
        <w:t>si el recinto exige un plan de autoprotección complementario (epígrafe 2).</w:t>
      </w:r>
    </w:p>
    <w:p>
      <w:pPr>
        <w:pStyle w:val="Heading2"/>
      </w:pPr>
      <w:r>
        <w:rPr>
          <w:b w:val="0"/>
          <w:i w:val="0"/>
        </w:rPr>
        <w:t>13.6 Público</w:t>
      </w:r>
    </w:p>
    <w:p>
      <w:pPr/>
      <w:r>
        <w:rPr>
          <w:b w:val="0"/>
          <w:i w:val="0"/>
        </w:rPr>
        <w:t>El público de un programa es a la vez parte del contenido (se le ve y se le oye) y un grupo de</w:t>
      </w:r>
      <w:r>
        <w:t xml:space="preserve"> </w:t>
      </w:r>
      <w:r>
        <w:rPr>
          <w:b w:val="0"/>
          <w:i w:val="0"/>
        </w:rPr>
        <w:t>personas ajenas a la empresa cuya seguridad hay que planificar. La LPRL obliga a tener en cuenta</w:t>
      </w:r>
      <w:r>
        <w:t xml:space="preserve"> </w:t>
      </w:r>
      <w:r>
        <w:rPr>
          <w:b w:val="0"/>
          <w:i w:val="0"/>
        </w:rPr>
      </w:r>
      <w:r>
        <w:rPr>
          <w:b/>
          <w:i w:val="0"/>
        </w:rPr>
        <w:t>«la posible presencia de personas ajenas»</w:t>
      </w:r>
      <w:r>
        <w:rPr>
          <w:b w:val="0"/>
          <w:i w:val="0"/>
        </w:rPr>
        <w:t xml:space="preserve"> a la empresa al preparar las emergencias (artículo 20,</w:t>
      </w:r>
      <w:r>
        <w:t xml:space="preserve"> </w:t>
      </w:r>
      <w:r>
        <w:rPr>
          <w:b w:val="0"/>
          <w:i w:val="0"/>
        </w:rPr>
        <w:t>en el epígrafe 7); la Norma Básica de Autoprotección fija desde qué aforo es obligatorio el plan; y</w:t>
      </w:r>
      <w:r>
        <w:t xml:space="preserve"> </w:t>
      </w:r>
      <w:r>
        <w:rPr>
          <w:b w:val="0"/>
          <w:i w:val="0"/>
        </w:rPr>
        <w:t>la ley andaluza de espectáculos, si el acto es espectáculo público (salvedad del epígrafe 4), fija</w:t>
      </w:r>
      <w:r>
        <w:t xml:space="preserve"> </w:t>
      </w:r>
      <w:r>
        <w:rPr>
          <w:b w:val="0"/>
          <w:i w:val="0"/>
        </w:rPr>
        <w:t>las obligaciones de quien lo organiza y los derechos de quien asiste.</w:t>
      </w:r>
    </w:p>
    <w:p>
      <w:pPr>
        <w:pStyle w:val="Heading3"/>
      </w:pPr>
      <w:r>
        <w:rPr>
          <w:b w:val="0"/>
          <w:i w:val="0"/>
        </w:rPr>
        <w:t>13.6.1 Cuándo el aforo obliga a un plan de autoprotección</w:t>
      </w:r>
    </w:p>
    <w:p>
      <w:pPr/>
      <w:r>
        <w:rPr>
          <w:b w:val="0"/>
          <w:i w:val="0"/>
        </w:rPr>
        <w:t xml:space="preserve">El anexo I de la Norma Básica, en su apartado 1.d), incluye las </w:t>
      </w:r>
      <w:r>
        <w:rPr>
          <w:b/>
          <w:i w:val="0"/>
        </w:rPr>
        <w:t>«Actividades de espectáculos</w:t>
      </w:r>
      <w:r>
        <w:t xml:space="preserve"> </w:t>
      </w:r>
      <w:r>
        <w:rPr>
          <w:b/>
          <w:i w:val="0"/>
        </w:rPr>
        <w:t>públicos y recreativas»</w:t>
      </w:r>
      <w:r>
        <w:rPr>
          <w:b w:val="0"/>
          <w:i w:val="0"/>
        </w:rPr>
        <w:t xml:space="preserve">: los </w:t>
      </w:r>
      <w:r>
        <w:rPr>
          <w:b/>
          <w:i w:val="0"/>
        </w:rPr>
        <w:t>«Lugares, recintos e instalaciones en las que se celebren los</w:t>
      </w:r>
      <w:r>
        <w:t xml:space="preserve"> </w:t>
      </w:r>
      <w:r>
        <w:rPr>
          <w:b/>
          <w:i w:val="0"/>
        </w:rPr>
        <w:t>eventos regulados por la normativa vigente en materia de Espectáculos Públicos y Actividades</w:t>
      </w:r>
      <w:r>
        <w:t xml:space="preserve"> </w:t>
      </w:r>
      <w:r>
        <w:rPr>
          <w:b/>
          <w:i w:val="0"/>
        </w:rPr>
        <w:t>Recreativas»</w:t>
      </w:r>
      <w:r>
        <w:rPr>
          <w:b w:val="0"/>
          <w:i w:val="0"/>
        </w:rPr>
        <w:t xml:space="preserve"> que cumplan: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espacio</w:t>
            </w:r>
          </w:p>
        </w:tc>
        <w:tc>
          <w:tcPr>
            <w:tcW w:type="dxa" w:w="4706"/>
            <w:shd w:val="clear" w:color="auto" w:fill="E4E4E4"/>
          </w:tcPr>
          <w:p>
            <w:pPr>
              <w:pStyle w:val="Tablacabecera"/>
            </w:pPr>
            <w:r/>
            <w:r>
              <w:rPr>
                <w:b w:val="0"/>
                <w:i w:val="0"/>
              </w:rPr>
              <w:t>Umbral (anexo I.1.d)</w:t>
            </w:r>
          </w:p>
        </w:tc>
      </w:tr>
      <w:tr>
        <w:tc>
          <w:tcPr>
            <w:tcW w:type="dxa" w:w="4706"/>
          </w:tcPr>
          <w:p>
            <w:pPr>
              <w:pStyle w:val="Tabla"/>
            </w:pPr>
            <w:r/>
            <w:r>
              <w:rPr>
                <w:b w:val="0"/>
                <w:i w:val="0"/>
              </w:rPr>
              <w:t>Edificios cerrados</w:t>
            </w:r>
          </w:p>
        </w:tc>
        <w:tc>
          <w:tcPr>
            <w:tcW w:type="dxa" w:w="4706"/>
          </w:tcPr>
          <w:p>
            <w:pPr>
              <w:pStyle w:val="Tabla"/>
            </w:pPr>
            <w:r/>
            <w:r>
              <w:rPr>
                <w:b w:val="0"/>
                <w:i w:val="0"/>
              </w:rPr>
            </w:r>
            <w:r>
              <w:rPr>
                <w:b/>
                <w:i w:val="0"/>
              </w:rPr>
              <w:t>«Con capacidad o aforo igual o superior a 2000 personas, o con una altura de evacuación igual o superior a 28 m.»</w:t>
            </w:r>
            <w:r>
              <w:rPr>
                <w:b w:val="0"/>
                <w:i w:val="0"/>
              </w:rPr>
            </w:r>
          </w:p>
        </w:tc>
      </w:tr>
      <w:tr>
        <w:tc>
          <w:tcPr>
            <w:tcW w:type="dxa" w:w="4706"/>
          </w:tcPr>
          <w:p>
            <w:pPr>
              <w:pStyle w:val="Tabla"/>
            </w:pPr>
            <w:r/>
            <w:r>
              <w:rPr>
                <w:b w:val="0"/>
                <w:i w:val="0"/>
              </w:rPr>
              <w:t>Instalaciones cerradas desmontables o de temporada</w:t>
            </w:r>
          </w:p>
        </w:tc>
        <w:tc>
          <w:tcPr>
            <w:tcW w:type="dxa" w:w="4706"/>
          </w:tcPr>
          <w:p>
            <w:pPr>
              <w:pStyle w:val="Tabla"/>
            </w:pPr>
            <w:r/>
            <w:r>
              <w:rPr>
                <w:b w:val="0"/>
                <w:i w:val="0"/>
              </w:rPr>
            </w:r>
            <w:r>
              <w:rPr>
                <w:b/>
                <w:i w:val="0"/>
              </w:rPr>
              <w:t>«con capacidad o aforo igual o superior a 2.500 personas.»</w:t>
            </w:r>
            <w:r>
              <w:rPr>
                <w:b w:val="0"/>
                <w:i w:val="0"/>
              </w:rPr>
            </w:r>
          </w:p>
        </w:tc>
      </w:tr>
      <w:tr>
        <w:tc>
          <w:tcPr>
            <w:tcW w:type="dxa" w:w="4706"/>
          </w:tcPr>
          <w:p>
            <w:pPr>
              <w:pStyle w:val="Tabla"/>
            </w:pPr>
            <w:r/>
            <w:r>
              <w:rPr>
                <w:b w:val="0"/>
                <w:i w:val="0"/>
              </w:rPr>
              <w:t>Al aire libre</w:t>
            </w:r>
          </w:p>
        </w:tc>
        <w:tc>
          <w:tcPr>
            <w:tcW w:type="dxa" w:w="4706"/>
          </w:tcPr>
          <w:p>
            <w:pPr>
              <w:pStyle w:val="Tabla"/>
            </w:pPr>
            <w:r/>
            <w:r>
              <w:rPr>
                <w:b w:val="0"/>
                <w:i w:val="0"/>
              </w:rPr>
            </w:r>
            <w:r>
              <w:rPr>
                <w:b/>
                <w:i w:val="0"/>
              </w:rPr>
              <w:t>«En general, aquellas con una capacidad o aforo igual o superior a 20.000 personas.»</w:t>
            </w:r>
            <w:r>
              <w:rPr>
                <w:b w:val="0"/>
                <w:i w:val="0"/>
              </w:rPr>
            </w:r>
          </w:p>
        </w:tc>
      </w:tr>
    </w:tbl>
    <w:p>
      <w:pPr/>
    </w:p>
    <w:p>
      <w:pPr/>
      <w:r>
        <w:rPr>
          <w:b w:val="0"/>
          <w:i w:val="0"/>
        </w:rPr>
        <w:t>El apartado 2.g) del mismo anexo, para actividades sin reglamentación sectorial, repite las cifras:</w:t>
      </w:r>
      <w:r>
        <w:t xml:space="preserve"> </w:t>
      </w:r>
      <w:r>
        <w:rPr>
          <w:b w:val="0"/>
          <w:i w:val="0"/>
        </w:rPr>
        <w:t xml:space="preserve">edificios con altura de evacuación de 28 m o más </w:t>
      </w:r>
      <w:r>
        <w:rPr>
          <w:b/>
          <w:i w:val="0"/>
        </w:rPr>
        <w:t>«o bien dispongan de una ocupación igual o superior</w:t>
      </w:r>
      <w:r>
        <w:t xml:space="preserve"> </w:t>
      </w:r>
      <w:r>
        <w:rPr>
          <w:b/>
          <w:i w:val="0"/>
        </w:rPr>
        <w:t>a 2.000 personas»</w:t>
      </w:r>
      <w:r>
        <w:rPr>
          <w:b w:val="0"/>
          <w:i w:val="0"/>
        </w:rPr>
        <w:t xml:space="preserve">; instalaciones desmontables o de temporada de 2.500 o más; y </w:t>
      </w:r>
      <w:r>
        <w:rPr>
          <w:b/>
          <w:i w:val="0"/>
        </w:rPr>
        <w:t>«Todas aquellas</w:t>
      </w:r>
      <w:r>
        <w:t xml:space="preserve"> </w:t>
      </w:r>
      <w:r>
        <w:rPr>
          <w:b/>
          <w:i w:val="0"/>
        </w:rPr>
        <w:t>actividades desarrolladas al aire libre con un número de asistentes previsto igual o superior a</w:t>
      </w:r>
      <w:r>
        <w:t xml:space="preserve"> </w:t>
      </w:r>
      <w:r>
        <w:rPr>
          <w:b/>
          <w:i w:val="0"/>
        </w:rPr>
        <w:t>20.000 personas.»</w:t>
      </w:r>
      <w:r>
        <w:rPr>
          <w:b w:val="0"/>
          <w:i w:val="0"/>
        </w:rPr>
      </w:r>
    </w:p>
    <w:p>
      <w:pPr/>
      <w:r>
        <w:rPr>
          <w:b w:val="0"/>
          <w:i w:val="0"/>
        </w:rPr>
        <w:t>Tres matices para el examen:</w:t>
      </w:r>
    </w:p>
    <w:p>
      <w:pPr>
        <w:pStyle w:val="ListBullet"/>
      </w:pPr>
      <w:r>
        <w:rPr>
          <w:b w:val="0"/>
          <w:i w:val="0"/>
        </w:rPr>
      </w:r>
      <w:r>
        <w:rPr>
          <w:b/>
          <w:i w:val="0"/>
        </w:rPr>
        <w:t>Aforo</w:t>
      </w:r>
      <w:r>
        <w:rPr>
          <w:b w:val="0"/>
          <w:i w:val="0"/>
        </w:rPr>
        <w:t xml:space="preserve"> es la </w:t>
      </w:r>
      <w:r>
        <w:rPr>
          <w:b/>
          <w:i w:val="0"/>
        </w:rPr>
        <w:t>«Capacidad total de público en un recinto o edificio destinado a espectáculos</w:t>
      </w:r>
      <w:r>
        <w:t xml:space="preserve"> </w:t>
      </w:r>
      <w:r>
        <w:rPr>
          <w:b/>
          <w:i w:val="0"/>
        </w:rPr>
        <w:t>públicos o actividades recreativas.»</w:t>
      </w:r>
      <w:r>
        <w:rPr>
          <w:b w:val="0"/>
          <w:i w:val="0"/>
        </w:rPr>
        <w:t xml:space="preserve"> (anexo III).</w:t>
      </w:r>
    </w:p>
    <w:p>
      <w:pPr>
        <w:pStyle w:val="ListBullet"/>
      </w:pPr>
      <w:r>
        <w:rPr>
          <w:b w:val="0"/>
          <w:i w:val="0"/>
        </w:rPr>
        <w:t xml:space="preserve">Las Comunidades Autónomas y las entidades locales </w:t>
      </w:r>
      <w:r>
        <w:rPr>
          <w:b/>
          <w:i w:val="0"/>
        </w:rPr>
        <w:t>«podrán establecer, en el ámbito de sus</w:t>
      </w:r>
      <w:r>
        <w:t xml:space="preserve"> </w:t>
      </w:r>
      <w:r>
        <w:rPr>
          <w:b/>
          <w:i w:val="0"/>
        </w:rPr>
        <w:t>competencias, valores umbrales más restrictivos de los establecidos en el Anexo I»</w:t>
      </w:r>
      <w:r>
        <w:rPr>
          <w:b w:val="0"/>
          <w:i w:val="0"/>
        </w:rPr>
        <w:t>, atendiendo,</w:t>
      </w:r>
      <w:r>
        <w:t xml:space="preserve"> </w:t>
      </w:r>
      <w:r>
        <w:rPr>
          <w:b w:val="0"/>
          <w:i w:val="0"/>
        </w:rPr>
        <w:t xml:space="preserve">entre otros criterios, al aforo y la ocupación, la vulnerabilidad o las </w:t>
      </w:r>
      <w:r>
        <w:rPr>
          <w:b/>
          <w:i w:val="0"/>
        </w:rPr>
        <w:t>«Condiciones físicas de</w:t>
      </w:r>
      <w:r>
        <w:t xml:space="preserve"> </w:t>
      </w:r>
      <w:r>
        <w:rPr>
          <w:b/>
          <w:i w:val="0"/>
        </w:rPr>
        <w:t>accesibilidad de los servicios de rescate y salvamento»</w:t>
      </w:r>
      <w:r>
        <w:rPr>
          <w:b w:val="0"/>
          <w:i w:val="0"/>
        </w:rPr>
        <w:t xml:space="preserve"> (Norma, apartado 2). En ese apartado el</w:t>
      </w:r>
      <w:r>
        <w:t xml:space="preserve"> </w:t>
      </w:r>
      <w:r>
        <w:rPr>
          <w:b w:val="0"/>
          <w:i w:val="0"/>
        </w:rPr>
        <w:t>texto consolidado del BOE trae un «(...)» cuyo contenido no se ha averiguado.</w:t>
      </w:r>
    </w:p>
    <w:p>
      <w:pPr>
        <w:pStyle w:val="ListBullet"/>
      </w:pPr>
      <w:r>
        <w:rPr>
          <w:b w:val="0"/>
          <w:i w:val="0"/>
        </w:rPr>
        <w:t xml:space="preserve">Por debajo de los umbrales, la Administración puede exigir el plan si la actividad presenta </w:t>
      </w:r>
      <w:r>
        <w:rPr>
          <w:b/>
          <w:i w:val="0"/>
        </w:rPr>
        <w:t>«un</w:t>
      </w:r>
      <w:r>
        <w:t xml:space="preserve"> </w:t>
      </w:r>
      <w:r>
        <w:rPr>
          <w:b/>
          <w:i w:val="0"/>
        </w:rPr>
        <w:t>especial riesgo o vulnerabilidad»</w:t>
      </w:r>
      <w:r>
        <w:rPr>
          <w:b w:val="0"/>
          <w:i w:val="0"/>
        </w:rPr>
        <w:t xml:space="preserve"> (artículo 2.2), y la LPRL sigue obligando al empresario a</w:t>
      </w:r>
      <w:r>
        <w:t xml:space="preserve"> </w:t>
      </w:r>
      <w:r>
        <w:rPr>
          <w:b w:val="0"/>
          <w:i w:val="0"/>
        </w:rPr>
        <w:t>analizar las emergencias teniendo en cuenta a las personas ajenas (artículo 20).</w:t>
      </w:r>
    </w:p>
    <w:p>
      <w:pPr>
        <w:pStyle w:val="Heading3"/>
      </w:pPr>
      <w:r>
        <w:rPr>
          <w:b w:val="0"/>
          <w:i w:val="0"/>
        </w:rPr>
        <w:t>13.6.2 Quién responde ante el público: la empresa organizadora</w:t>
      </w:r>
    </w:p>
    <w:p>
      <w:pPr/>
      <w:r>
        <w:rPr>
          <w:b w:val="0"/>
          <w:i w:val="0"/>
        </w:rPr>
        <w:t xml:space="preserve">Para la Ley 13/1999 son empresas </w:t>
      </w:r>
      <w:r>
        <w:rPr>
          <w:b/>
          <w:i w:val="0"/>
        </w:rPr>
        <w:t>«las personas físicas o jurídicas promotoras que de forma</w:t>
      </w:r>
      <w:r>
        <w:t xml:space="preserve"> </w:t>
      </w:r>
      <w:r>
        <w:rPr>
          <w:b/>
          <w:i w:val="0"/>
        </w:rPr>
        <w:t>habitual u ocasional organicen espectáculos o actividades recreativas asumiendo, frente a la</w:t>
      </w:r>
      <w:r>
        <w:t xml:space="preserve"> </w:t>
      </w:r>
      <w:r>
        <w:rPr>
          <w:b/>
          <w:i w:val="0"/>
        </w:rPr>
        <w:t>Administración y frente al público, las responsabilidades y obligaciones inherentes a la</w:t>
      </w:r>
      <w:r>
        <w:t xml:space="preserve"> </w:t>
      </w:r>
      <w:r>
        <w:rPr>
          <w:b/>
          <w:i w:val="0"/>
        </w:rPr>
        <w:t>organización y celebración previstas en esta Ley y en las correspondientes disposiciones</w:t>
      </w:r>
      <w:r>
        <w:t xml:space="preserve"> </w:t>
      </w:r>
      <w:r>
        <w:rPr>
          <w:b/>
          <w:i w:val="0"/>
        </w:rPr>
        <w:t>reglamentarias»</w:t>
      </w:r>
      <w:r>
        <w:rPr>
          <w:b w:val="0"/>
          <w:i w:val="0"/>
        </w:rPr>
        <w:t xml:space="preserve"> (artículo 12).</w:t>
      </w:r>
    </w:p>
    <w:p>
      <w:pPr/>
      <w:r>
        <w:rPr>
          <w:b w:val="0"/>
          <w:i w:val="0"/>
        </w:rPr>
        <w:t xml:space="preserve">El artículo 14 obliga a </w:t>
      </w:r>
      <w:r>
        <w:rPr>
          <w:b/>
          <w:i w:val="0"/>
        </w:rPr>
        <w:t>«Los titulares de las empresas, sus cargos directivos y, en su caso, los</w:t>
      </w:r>
      <w:r>
        <w:t xml:space="preserve"> </w:t>
      </w:r>
      <w:r>
        <w:rPr>
          <w:b/>
          <w:i w:val="0"/>
        </w:rPr>
        <w:t>empleados de aquéllas»</w:t>
      </w:r>
      <w:r>
        <w:rPr>
          <w:b w:val="0"/>
          <w:i w:val="0"/>
        </w:rPr>
        <w:t>, con ocasión de la organización y celebración, a once cosas. Las que tocan</w:t>
      </w:r>
      <w:r>
        <w:t xml:space="preserve"> </w:t>
      </w:r>
      <w:r>
        <w:rPr>
          <w:b w:val="0"/>
          <w:i w:val="0"/>
        </w:rPr>
        <w:t>a este tema:</w:t>
      </w:r>
    </w:p>
    <w:p>
      <w:pPr>
        <w:pStyle w:val="ListBullet"/>
      </w:pPr>
      <w:r>
        <w:rPr>
          <w:b w:val="0"/>
          <w:i w:val="0"/>
        </w:rPr>
        <w:t xml:space="preserve">a) </w:t>
      </w:r>
      <w:r>
        <w:rPr>
          <w:b/>
          <w:i w:val="0"/>
        </w:rPr>
        <w:t>«Adoptar y mantener íntegramente todas aquellas condiciones técnicas de seguridad,</w:t>
      </w:r>
      <w:r>
        <w:t xml:space="preserve"> </w:t>
      </w:r>
      <w:r>
        <w:rPr>
          <w:b/>
          <w:i w:val="0"/>
        </w:rPr>
        <w:t>accesibilidad, higiene, sanitarias, de nivel de ruidos y medioambientales»</w:t>
      </w:r>
      <w:r>
        <w:rPr>
          <w:b w:val="0"/>
          <w:i w:val="0"/>
        </w:rPr>
        <w:t xml:space="preserve"> que se establezcan</w:t>
      </w:r>
      <w:r>
        <w:t xml:space="preserve"> </w:t>
      </w:r>
      <w:r>
        <w:rPr>
          <w:b w:val="0"/>
          <w:i w:val="0"/>
        </w:rPr>
        <w:t>con carácter general o en las autorizaciones municipales y autonómicas;</w:t>
      </w:r>
    </w:p>
    <w:p>
      <w:pPr>
        <w:pStyle w:val="ListBullet"/>
      </w:pPr>
      <w:r>
        <w:rPr>
          <w:b w:val="0"/>
          <w:i w:val="0"/>
        </w:rPr>
        <w:t xml:space="preserve">c) responder de los daños y perjuicios, para lo que </w:t>
      </w:r>
      <w:r>
        <w:rPr>
          <w:b/>
          <w:i w:val="0"/>
        </w:rPr>
        <w:t>«las empresas estarán obligadas a concertar el</w:t>
      </w:r>
      <w:r>
        <w:t xml:space="preserve"> </w:t>
      </w:r>
      <w:r>
        <w:rPr>
          <w:b/>
          <w:i w:val="0"/>
        </w:rPr>
        <w:t>oportuno contrato de seguro de responsabilidad civil en los términos que reglamentariamente se</w:t>
      </w:r>
      <w:r>
        <w:t xml:space="preserve"> </w:t>
      </w:r>
      <w:r>
        <w:rPr>
          <w:b/>
          <w:i w:val="0"/>
        </w:rPr>
        <w:t>determinen»</w:t>
      </w:r>
      <w:r>
        <w:rPr>
          <w:b w:val="0"/>
          <w:i w:val="0"/>
        </w:rPr>
        <w:t>;</w:t>
      </w:r>
    </w:p>
    <w:p>
      <w:pPr>
        <w:pStyle w:val="ListBullet"/>
      </w:pPr>
      <w:r>
        <w:rPr>
          <w:b w:val="0"/>
          <w:i w:val="0"/>
        </w:rPr>
        <w:t xml:space="preserve">g) </w:t>
      </w:r>
      <w:r>
        <w:rPr>
          <w:b/>
          <w:i w:val="0"/>
        </w:rPr>
        <w:t>«A guardar, en todo momento, el debido respeto y consideración al público asistente.»</w:t>
      </w:r>
      <w:r>
        <w:rPr>
          <w:b w:val="0"/>
          <w:i w:val="0"/>
        </w:rPr>
        <w:t>;</w:t>
      </w:r>
    </w:p>
    <w:p>
      <w:pPr>
        <w:pStyle w:val="ListBullet"/>
      </w:pPr>
      <w:r>
        <w:rPr>
          <w:b w:val="0"/>
          <w:i w:val="0"/>
        </w:rPr>
        <w:t>h) disponer de hojas de quejas y reclamaciones y anunciarlas;</w:t>
      </w:r>
    </w:p>
    <w:p>
      <w:pPr>
        <w:pStyle w:val="ListBullet"/>
      </w:pPr>
      <w:r>
        <w:rPr>
          <w:b w:val="0"/>
          <w:i w:val="0"/>
        </w:rPr>
        <w:t xml:space="preserve">j) </w:t>
      </w:r>
      <w:r>
        <w:rPr>
          <w:b/>
          <w:i w:val="0"/>
        </w:rPr>
        <w:t>«A la adecuación en los establecimientos públicos de accesos y zonas para personas</w:t>
      </w:r>
      <w:r>
        <w:t xml:space="preserve"> </w:t>
      </w:r>
      <w:r>
        <w:rPr>
          <w:b/>
          <w:i w:val="0"/>
        </w:rPr>
        <w:t>discapacitadas, de acuerdo con la normativa vigente.»</w:t>
      </w:r>
      <w:r>
        <w:rPr>
          <w:b w:val="0"/>
          <w:i w:val="0"/>
        </w:rPr>
      </w:r>
    </w:p>
    <w:p>
      <w:pPr/>
      <w:r>
        <w:rPr>
          <w:b w:val="0"/>
          <w:i w:val="0"/>
        </w:rPr>
        <w:t>El resto: b) permitir las inspecciones; d) mantener el espectáculo anunciado salvo causa</w:t>
      </w:r>
      <w:r>
        <w:t xml:space="preserve"> </w:t>
      </w:r>
      <w:r>
        <w:rPr>
          <w:b w:val="0"/>
          <w:i w:val="0"/>
        </w:rPr>
        <w:t>justificada; e) devolver lo pagado si se modifica o suspende; f) evitar ruidos y molestias; i)</w:t>
      </w:r>
      <w:r>
        <w:t xml:space="preserve"> </w:t>
      </w:r>
      <w:r>
        <w:rPr>
          <w:b w:val="0"/>
          <w:i w:val="0"/>
        </w:rPr>
        <w:t>conservar los espacios naturales protegidos; k) las demás obligaciones reglamentarias.</w:t>
      </w:r>
    </w:p>
    <w:p>
      <w:pPr/>
      <w:r>
        <w:rPr>
          <w:b w:val="0"/>
          <w:i w:val="0"/>
        </w:rPr>
      </w:r>
      <w:r>
        <w:rPr>
          <w:b/>
          <w:i w:val="0"/>
        </w:rPr>
        <w:t>Admisión.</w:t>
      </w:r>
      <w:r>
        <w:rPr>
          <w:b w:val="0"/>
          <w:i w:val="0"/>
        </w:rPr>
        <w:t xml:space="preserve"> Los titulares de establecimientos públicos pueden fijar </w:t>
      </w:r>
      <w:r>
        <w:rPr>
          <w:b/>
          <w:i w:val="0"/>
        </w:rPr>
        <w:t>«condiciones objetivas de admisión»</w:t>
      </w:r>
      <w:r>
        <w:rPr>
          <w:b w:val="0"/>
          <w:i w:val="0"/>
        </w:rPr>
        <w:t xml:space="preserve">, que </w:t>
      </w:r>
      <w:r>
        <w:rPr>
          <w:b/>
          <w:i w:val="0"/>
        </w:rPr>
        <w:t>«en ningún caso</w:t>
      </w:r>
      <w:r>
        <w:t xml:space="preserve"> </w:t>
      </w:r>
      <w:r>
        <w:rPr>
          <w:b/>
          <w:i w:val="0"/>
        </w:rPr>
        <w:t>podrán ser contrarias a los derechos reconocidos en la Constitución española, suponer un trato</w:t>
      </w:r>
      <w:r>
        <w:t xml:space="preserve"> </w:t>
      </w:r>
      <w:r>
        <w:rPr>
          <w:b/>
          <w:i w:val="0"/>
        </w:rPr>
        <w:t>discriminatorio o arbitrario para los usuarios, o colocarlos en situaciones de inferioridad,</w:t>
      </w:r>
      <w:r>
        <w:t xml:space="preserve"> </w:t>
      </w:r>
      <w:r>
        <w:rPr>
          <w:b/>
          <w:i w:val="0"/>
        </w:rPr>
        <w:t>indefensión o agravio comparativo con otros asistentes o espectadores»</w:t>
      </w:r>
      <w:r>
        <w:rPr>
          <w:b w:val="0"/>
          <w:i w:val="0"/>
        </w:rPr>
        <w:t xml:space="preserve">; deben figurar </w:t>
      </w:r>
      <w:r>
        <w:rPr>
          <w:b/>
          <w:i w:val="0"/>
        </w:rPr>
        <w:t>«de forma</w:t>
      </w:r>
      <w:r>
        <w:t xml:space="preserve"> </w:t>
      </w:r>
      <w:r>
        <w:rPr>
          <w:b/>
          <w:i w:val="0"/>
        </w:rPr>
        <w:t>fácilmente legible, en lugar visible a la entrada»</w:t>
      </w:r>
      <w:r>
        <w:rPr>
          <w:b w:val="0"/>
          <w:i w:val="0"/>
        </w:rPr>
        <w:t>, en taquillas y puntos de venta, en la</w:t>
      </w:r>
      <w:r>
        <w:t xml:space="preserve"> </w:t>
      </w:r>
      <w:r>
        <w:rPr>
          <w:b w:val="0"/>
          <w:i w:val="0"/>
        </w:rPr>
        <w:t>publicidad y en las entradas (artículo 7.2). Es la misma regla del artículo 21 de la Ley 15/2022</w:t>
      </w:r>
      <w:r>
        <w:t xml:space="preserve"> </w:t>
      </w:r>
      <w:r>
        <w:rPr>
          <w:b w:val="0"/>
          <w:i w:val="0"/>
        </w:rPr>
        <w:t>(epígrafe 4).</w:t>
      </w:r>
    </w:p>
    <w:p>
      <w:pPr>
        <w:pStyle w:val="Heading3"/>
      </w:pPr>
      <w:r>
        <w:rPr>
          <w:b w:val="0"/>
          <w:i w:val="0"/>
        </w:rPr>
        <w:t>13.6.3 Derechos, obligaciones y prohibiciones del público</w:t>
      </w:r>
    </w:p>
    <w:p>
      <w:pPr/>
      <w:r>
        <w:rPr>
          <w:b w:val="0"/>
          <w:i w:val="0"/>
        </w:rPr>
      </w:r>
      <w:r>
        <w:rPr>
          <w:b/>
          <w:i w:val="0"/>
        </w:rPr>
        <w:t>Derechos (artículo 15)</w:t>
      </w:r>
      <w:r>
        <w:rPr>
          <w:b w:val="0"/>
          <w:i w:val="0"/>
        </w:rPr>
        <w:t>, cinco: a) que el espectáculo se desarrolle en las condiciones y la forma</w:t>
      </w:r>
      <w:r>
        <w:t xml:space="preserve"> </w:t>
      </w:r>
      <w:r>
        <w:rPr>
          <w:b w:val="0"/>
          <w:i w:val="0"/>
        </w:rPr>
        <w:t>anunciadas; b) la devolución de lo pagado si se suspende o se modifica en lo esencial; c) los impresos</w:t>
      </w:r>
      <w:r>
        <w:t xml:space="preserve"> </w:t>
      </w:r>
      <w:r>
        <w:rPr>
          <w:b w:val="0"/>
          <w:i w:val="0"/>
        </w:rPr>
        <w:t xml:space="preserve">oficiales de quejas y reclamaciones; d) </w:t>
      </w:r>
      <w:r>
        <w:rPr>
          <w:b/>
          <w:i w:val="0"/>
        </w:rPr>
        <w:t>«A recibir un trato respetuoso y no discriminatorio por</w:t>
      </w:r>
      <w:r>
        <w:t xml:space="preserve"> </w:t>
      </w:r>
      <w:r>
        <w:rPr>
          <w:b/>
          <w:i w:val="0"/>
        </w:rPr>
        <w:t>motivo alguno.»</w:t>
      </w:r>
      <w:r>
        <w:rPr>
          <w:b w:val="0"/>
          <w:i w:val="0"/>
        </w:rPr>
        <w:t xml:space="preserve">; e) </w:t>
      </w:r>
      <w:r>
        <w:rPr>
          <w:b/>
          <w:i w:val="0"/>
        </w:rPr>
        <w:t>«A ser admitido en el establecimiento público en las mismas condiciones</w:t>
      </w:r>
      <w:r>
        <w:t xml:space="preserve"> </w:t>
      </w:r>
      <w:r>
        <w:rPr>
          <w:b/>
          <w:i w:val="0"/>
        </w:rPr>
        <w:t>objetivas que cualquier otro usuario, siempre que la capacidad del aforo lo permita y no concurra</w:t>
      </w:r>
      <w:r>
        <w:t xml:space="preserve"> </w:t>
      </w:r>
      <w:r>
        <w:rPr>
          <w:b/>
          <w:i w:val="0"/>
        </w:rPr>
        <w:t>alguna de las causas de exclusión por razones de seguridad o alteración del orden que</w:t>
      </w:r>
      <w:r>
        <w:t xml:space="preserve"> </w:t>
      </w:r>
      <w:r>
        <w:rPr>
          <w:b/>
          <w:i w:val="0"/>
        </w:rPr>
        <w:t>reglamentariamente se determinen.»</w:t>
      </w:r>
      <w:r>
        <w:rPr>
          <w:b w:val="0"/>
          <w:i w:val="0"/>
        </w:rPr>
      </w:r>
    </w:p>
    <w:p>
      <w:pPr/>
      <w:r>
        <w:rPr>
          <w:b w:val="0"/>
          <w:i w:val="0"/>
        </w:rPr>
      </w:r>
      <w:r>
        <w:rPr>
          <w:b/>
          <w:i w:val="0"/>
        </w:rPr>
        <w:t>Obligaciones (artículo 16)</w:t>
      </w:r>
      <w:r>
        <w:rPr>
          <w:b w:val="0"/>
          <w:i w:val="0"/>
        </w:rPr>
        <w:t xml:space="preserve">, tres: a) </w:t>
      </w:r>
      <w:r>
        <w:rPr>
          <w:b/>
          <w:i w:val="0"/>
        </w:rPr>
        <w:t>«Ocupar sus localidades o permanecer en las zonas que</w:t>
      </w:r>
      <w:r>
        <w:t xml:space="preserve"> </w:t>
      </w:r>
      <w:r>
        <w:rPr>
          <w:b/>
          <w:i w:val="0"/>
        </w:rPr>
        <w:t>señale en cada caso la empresa para el público, sin invadir las zonas destinadas a otros fines.»</w:t>
      </w:r>
      <w:r>
        <w:rPr>
          <w:b w:val="0"/>
          <w:i w:val="0"/>
        </w:rPr>
        <w:t>;</w:t>
      </w:r>
      <w:r>
        <w:t xml:space="preserve"> </w:t>
      </w:r>
      <w:r>
        <w:rPr>
          <w:b w:val="0"/>
          <w:i w:val="0"/>
        </w:rPr>
        <w:t>b) cumplir las condiciones de seguridad y de respeto que establezca la empresa organizadora; c)</w:t>
      </w:r>
      <w:r>
        <w:t xml:space="preserve"> </w:t>
      </w:r>
      <w:r>
        <w:rPr>
          <w:b w:val="0"/>
          <w:i w:val="0"/>
        </w:rPr>
      </w:r>
      <w:r>
        <w:rPr>
          <w:b/>
          <w:i w:val="0"/>
        </w:rPr>
        <w:t>«Seguir las instrucciones que impartan en su caso los empleados o el personal de vigilancia en el</w:t>
      </w:r>
      <w:r>
        <w:t xml:space="preserve"> </w:t>
      </w:r>
      <w:r>
        <w:rPr>
          <w:b/>
          <w:i w:val="0"/>
        </w:rPr>
        <w:t>interior del establecimiento público»</w:t>
      </w:r>
      <w:r>
        <w:rPr>
          <w:b w:val="0"/>
          <w:i w:val="0"/>
        </w:rPr>
        <w:t>.</w:t>
      </w:r>
    </w:p>
    <w:p>
      <w:pPr/>
      <w:r>
        <w:rPr>
          <w:b w:val="0"/>
          <w:i w:val="0"/>
        </w:rPr>
      </w:r>
      <w:r>
        <w:rPr>
          <w:b/>
          <w:i w:val="0"/>
        </w:rPr>
        <w:t>Prohibiciones (artículo 17)</w:t>
      </w:r>
      <w:r>
        <w:rPr>
          <w:b w:val="0"/>
          <w:i w:val="0"/>
        </w:rPr>
        <w:t>, cinco: a) fumar en locales cerrados fuera de las zonas autorizadas;</w:t>
      </w:r>
      <w:r>
        <w:t xml:space="preserve"> </w:t>
      </w:r>
      <w:r>
        <w:rPr>
          <w:b w:val="0"/>
          <w:i w:val="0"/>
        </w:rPr>
        <w:t>b) portar armas u objetos peligrosos o prohibidos; c) conductas que produzcan peligro o molestias o</w:t>
      </w:r>
      <w:r>
        <w:t xml:space="preserve"> </w:t>
      </w:r>
      <w:r>
        <w:rPr>
          <w:b w:val="0"/>
          <w:i w:val="0"/>
        </w:rPr>
        <w:t xml:space="preserve">dificulten el desarrollo del espectáculo; d) </w:t>
      </w:r>
      <w:r>
        <w:rPr>
          <w:b/>
          <w:i w:val="0"/>
        </w:rPr>
        <w:t>«Exhibir prendas, símbolos u objetos que inciten a</w:t>
      </w:r>
      <w:r>
        <w:t xml:space="preserve"> </w:t>
      </w:r>
      <w:r>
        <w:rPr>
          <w:b/>
          <w:i w:val="0"/>
        </w:rPr>
        <w:t>realizar actividades contrarias a los derechos fundamentales reconocidos en la Constitución y, en</w:t>
      </w:r>
      <w:r>
        <w:t xml:space="preserve"> </w:t>
      </w:r>
      <w:r>
        <w:rPr>
          <w:b/>
          <w:i w:val="0"/>
        </w:rPr>
        <w:t>especial, a la violencia, xenofobia o, en general, a la discriminación.»</w:t>
      </w:r>
      <w:r>
        <w:rPr>
          <w:b w:val="0"/>
          <w:i w:val="0"/>
        </w:rPr>
        <w:t xml:space="preserve">; e) </w:t>
      </w:r>
      <w:r>
        <w:rPr>
          <w:b/>
          <w:i w:val="0"/>
        </w:rPr>
        <w:t>«Acceder a los</w:t>
      </w:r>
      <w:r>
        <w:t xml:space="preserve"> </w:t>
      </w:r>
      <w:r>
        <w:rPr>
          <w:b/>
          <w:i w:val="0"/>
        </w:rPr>
        <w:t>escenarios, terrenos de juego o lugares de actuación durante la celebración del espectáculo.»</w:t>
      </w:r>
      <w:r>
        <w:rPr>
          <w:b w:val="0"/>
          <w:i w:val="0"/>
        </w:rPr>
      </w:r>
    </w:p>
    <w:p>
      <w:pPr>
        <w:pStyle w:val="Heading3"/>
      </w:pPr>
      <w:r>
        <w:rPr>
          <w:b w:val="0"/>
          <w:i w:val="0"/>
        </w:rPr>
        <w:t>13.6.4 El público con discapacidad</w:t>
      </w:r>
    </w:p>
    <w:p>
      <w:pPr/>
      <w:r>
        <w:rPr>
          <w:b w:val="0"/>
          <w:i w:val="0"/>
        </w:rPr>
        <w:t>Además del 14.a) y el 14.j) de la ley andaluza de espectáculos, la LAA exige que los estudios de</w:t>
      </w:r>
      <w:r>
        <w:t xml:space="preserve"> </w:t>
      </w:r>
      <w:r>
        <w:rPr>
          <w:b w:val="0"/>
          <w:i w:val="0"/>
        </w:rPr>
        <w:t xml:space="preserve">radio y televisión de Andalucía </w:t>
      </w:r>
      <w:r>
        <w:rPr>
          <w:b/>
          <w:i w:val="0"/>
        </w:rPr>
        <w:t>«tienen que ser accesibles con la mayor brevedad posible»</w:t>
      </w:r>
      <w:r>
        <w:rPr>
          <w:b w:val="0"/>
          <w:i w:val="0"/>
        </w:rPr>
        <w:t>, para</w:t>
      </w:r>
      <w:r>
        <w:t xml:space="preserve"> </w:t>
      </w:r>
      <w:r>
        <w:rPr>
          <w:b w:val="0"/>
          <w:i w:val="0"/>
        </w:rPr>
        <w:t>el personal con diversidad funcional y para la ciudadanía invitada (disposición transitoria primera,</w:t>
      </w:r>
      <w:r>
        <w:t xml:space="preserve"> </w:t>
      </w:r>
      <w:r>
        <w:rPr>
          <w:b w:val="0"/>
          <w:i w:val="0"/>
        </w:rPr>
        <w:t xml:space="preserve">apartado 5), y obliga a </w:t>
      </w:r>
      <w:r>
        <w:rPr>
          <w:b/>
          <w:i w:val="0"/>
        </w:rPr>
        <w:t>«Garantizar la accesibilidad a los estudios de producción audiovisual</w:t>
      </w:r>
      <w:r>
        <w:t xml:space="preserve"> </w:t>
      </w:r>
      <w:r>
        <w:rPr>
          <w:b/>
          <w:i w:val="0"/>
        </w:rPr>
        <w:t>ubicados en Andalucía, así como al interior de sus dependencias»</w:t>
      </w:r>
      <w:r>
        <w:rPr>
          <w:b w:val="0"/>
          <w:i w:val="0"/>
        </w:rPr>
        <w:t xml:space="preserve"> (artículo 31.1.c); las dos están</w:t>
      </w:r>
      <w:r>
        <w:t xml:space="preserve"> </w:t>
      </w:r>
      <w:r>
        <w:rPr>
          <w:b w:val="0"/>
          <w:i w:val="0"/>
        </w:rPr>
        <w:t xml:space="preserve">en el epígrafe 1. La Ley 15/2022 considera discriminación directa </w:t>
      </w:r>
      <w:r>
        <w:rPr>
          <w:b/>
          <w:i w:val="0"/>
        </w:rPr>
        <w:t>«la denegación de ajustes</w:t>
      </w:r>
      <w:r>
        <w:t xml:space="preserve"> </w:t>
      </w:r>
      <w:r>
        <w:rPr>
          <w:b/>
          <w:i w:val="0"/>
        </w:rPr>
        <w:t>razonables a las personas con discapacidad»</w:t>
      </w:r>
      <w:r>
        <w:rPr>
          <w:b w:val="0"/>
          <w:i w:val="0"/>
        </w:rPr>
        <w:t xml:space="preserve"> (artículo 6.1.a).</w:t>
      </w:r>
    </w:p>
    <w:p>
      <w:pPr>
        <w:pStyle w:val="Heading3"/>
      </w:pPr>
      <w:r>
        <w:rPr>
          <w:b w:val="0"/>
          <w:i w:val="0"/>
        </w:rPr>
        <w:t>13.6.5 Qué significa para la producción</w:t>
      </w:r>
    </w:p>
    <w:p>
      <w:pPr/>
      <w:r>
        <w:rPr>
          <w:b w:val="0"/>
          <w:i w:val="0"/>
        </w:rPr>
        <w:t>Aplicación, no texto de norma: la convocatoria del público es una decisión de producción que debe</w:t>
      </w:r>
      <w:r>
        <w:t xml:space="preserve"> </w:t>
      </w:r>
      <w:r>
        <w:rPr>
          <w:b w:val="0"/>
          <w:i w:val="0"/>
        </w:rPr>
        <w:t>llevar, desde el principio, el aforo del espacio, las condiciones de admisión (objetivas, visibles y</w:t>
      </w:r>
      <w:r>
        <w:t xml:space="preserve"> </w:t>
      </w:r>
      <w:r>
        <w:rPr>
          <w:b w:val="0"/>
          <w:i w:val="0"/>
        </w:rPr>
        <w:t>no discriminatorias), la zona reservada y el acceso para personas con discapacidad, las normas de</w:t>
      </w:r>
      <w:r>
        <w:t xml:space="preserve"> </w:t>
      </w:r>
      <w:r>
        <w:rPr>
          <w:b w:val="0"/>
          <w:i w:val="0"/>
        </w:rPr>
        <w:t>comportamiento que se darán (incluida la prohibición de acceder al lugar de actuación) y quién de la</w:t>
      </w:r>
      <w:r>
        <w:t xml:space="preserve"> </w:t>
      </w:r>
      <w:r>
        <w:rPr>
          <w:b w:val="0"/>
          <w:i w:val="0"/>
        </w:rPr>
        <w:t>producción dará las instrucciones. Si hay menores en el público, su imagen se rige por el epígrafe 8.</w:t>
      </w:r>
    </w:p>
    <w:p>
      <w:pPr>
        <w:pStyle w:val="Heading2"/>
      </w:pPr>
      <w:r>
        <w:rPr>
          <w:b w:val="0"/>
          <w:i w:val="0"/>
        </w:rPr>
        <w:t>13.7 Proveedores</w:t>
      </w:r>
    </w:p>
    <w:p>
      <w:pPr/>
      <w:r>
        <w:rPr>
          <w:b w:val="0"/>
          <w:i w:val="0"/>
        </w:rPr>
        <w:t>La igualdad, la accesibilidad y la prevención llegan a los proveedores por tres vías: el contrato</w:t>
      </w:r>
      <w:r>
        <w:t xml:space="preserve"> </w:t>
      </w:r>
      <w:r>
        <w:rPr>
          <w:b w:val="0"/>
          <w:i w:val="0"/>
        </w:rPr>
        <w:t>público (la LCSP), la coordinación preventiva cuando trabajan en el centro (epígrafe 3) y el</w:t>
      </w:r>
      <w:r>
        <w:t xml:space="preserve"> </w:t>
      </w:r>
      <w:r>
        <w:rPr>
          <w:b w:val="0"/>
          <w:i w:val="0"/>
        </w:rPr>
        <w:t>compromiso de Canal Sur de que la accesibilidad alcance a toda su producción, también la encargada</w:t>
      </w:r>
      <w:r>
        <w:t xml:space="preserve"> </w:t>
      </w:r>
      <w:r>
        <w:rPr>
          <w:b w:val="0"/>
          <w:i w:val="0"/>
        </w:rPr>
        <w:t>fuera (epígrafe 1). El régimen de contratación de la RTVA y de CSRTV se estudia en el tema 10: allí,</w:t>
      </w:r>
      <w:r>
        <w:t xml:space="preserve"> </w:t>
      </w:r>
      <w:r>
        <w:rPr>
          <w:b w:val="0"/>
          <w:i w:val="0"/>
        </w:rPr>
        <w:t>con el informe de la Cámara de Cuentas de Andalucía del ejercicio 2018, la RTVA figura como</w:t>
      </w:r>
      <w:r>
        <w:t xml:space="preserve"> </w:t>
      </w:r>
      <w:r>
        <w:rPr>
          <w:b w:val="0"/>
          <w:i w:val="0"/>
        </w:rPr>
        <w:t>Administración Pública y CSRTV como poder adjudicador que no es Administración.</w:t>
      </w:r>
    </w:p>
    <w:p>
      <w:pPr>
        <w:pStyle w:val="Heading3"/>
      </w:pPr>
      <w:r>
        <w:rPr>
          <w:b w:val="0"/>
          <w:i w:val="0"/>
        </w:rPr>
        <w:t>13.7.1 Obligaciones sociales y laborales del contratista (LCSP)</w:t>
      </w:r>
    </w:p>
    <w:p>
      <w:pPr/>
      <w:r>
        <w:rPr>
          <w:b w:val="0"/>
          <w:i w:val="0"/>
        </w:rPr>
      </w:r>
      <w:r>
        <w:rPr>
          <w:b/>
          <w:i w:val="0"/>
        </w:rPr>
        <w:t>Artículo 201.</w:t>
      </w:r>
      <w:r>
        <w:rPr>
          <w:b w:val="0"/>
          <w:i w:val="0"/>
        </w:rPr>
        <w:t xml:space="preserve"> </w:t>
      </w:r>
      <w:r>
        <w:rPr>
          <w:b/>
          <w:i w:val="0"/>
        </w:rPr>
        <w:t>«Los órganos de contratación tomarán las medidas pertinentes para garantizar que</w:t>
      </w:r>
      <w:r>
        <w:t xml:space="preserve"> </w:t>
      </w:r>
      <w:r>
        <w:rPr>
          <w:b/>
          <w:i w:val="0"/>
        </w:rPr>
        <w:t>en la ejecución de los contratos los contratistas cumplen las obligaciones aplicables en materia</w:t>
      </w:r>
      <w:r>
        <w:t xml:space="preserve"> </w:t>
      </w:r>
      <w:r>
        <w:rPr>
          <w:b/>
          <w:i w:val="0"/>
        </w:rPr>
        <w:t>medioambiental, social o laboral establecidas en el derecho de la Unión Europea, el derecho nacional,</w:t>
      </w:r>
      <w:r>
        <w:t xml:space="preserve"> </w:t>
      </w:r>
      <w:r>
        <w:rPr>
          <w:b/>
          <w:i w:val="0"/>
        </w:rPr>
        <w:t>los convenios colectivos o por las disposiciones de derecho internacional medioambiental, social y</w:t>
      </w:r>
      <w:r>
        <w:t xml:space="preserve"> </w:t>
      </w:r>
      <w:r>
        <w:rPr>
          <w:b/>
          <w:i w:val="0"/>
        </w:rPr>
        <w:t>laboral que vinculen al Estado»</w:t>
      </w:r>
      <w:r>
        <w:rPr>
          <w:b w:val="0"/>
          <w:i w:val="0"/>
        </w:rPr>
        <w:t>. Su incumplimiento, y en especial los impagos o retrasos reiterados</w:t>
      </w:r>
      <w:r>
        <w:t xml:space="preserve"> </w:t>
      </w:r>
      <w:r>
        <w:rPr>
          <w:b w:val="0"/>
          <w:i w:val="0"/>
        </w:rPr>
        <w:t xml:space="preserve">de salarios o las condiciones salariales inferiores a las de convenio </w:t>
      </w:r>
      <w:r>
        <w:rPr>
          <w:b/>
          <w:i w:val="0"/>
        </w:rPr>
        <w:t>«que sea grave y dolosa»</w:t>
      </w:r>
      <w:r>
        <w:rPr>
          <w:b w:val="0"/>
          <w:i w:val="0"/>
        </w:rPr>
        <w:t>,</w:t>
      </w:r>
      <w:r>
        <w:t xml:space="preserve"> </w:t>
      </w:r>
      <w:r>
        <w:rPr>
          <w:b w:val="0"/>
          <w:i w:val="0"/>
        </w:rPr>
        <w:t>da lugar a las penalidades del artículo 192.</w:t>
      </w:r>
    </w:p>
    <w:p>
      <w:pPr/>
      <w:r>
        <w:rPr>
          <w:b w:val="0"/>
          <w:i w:val="0"/>
        </w:rPr>
      </w:r>
      <w:r>
        <w:rPr>
          <w:b/>
          <w:i w:val="0"/>
        </w:rPr>
        <w:t>Artículo 202, condiciones especiales de ejecución.</w:t>
      </w:r>
      <w:r>
        <w:rPr>
          <w:b w:val="0"/>
          <w:i w:val="0"/>
        </w:rPr>
        <w:t xml:space="preserve"> Los órganos de contratación podrán</w:t>
      </w:r>
      <w:r>
        <w:t xml:space="preserve"> </w:t>
      </w:r>
      <w:r>
        <w:rPr>
          <w:b w:val="0"/>
          <w:i w:val="0"/>
        </w:rPr>
        <w:t>establecerlas siempre que estén vinculadas al objeto del contrato, no sean discriminatorias, sean</w:t>
      </w:r>
      <w:r>
        <w:t xml:space="preserve"> </w:t>
      </w:r>
      <w:r>
        <w:rPr>
          <w:b w:val="0"/>
          <w:i w:val="0"/>
        </w:rPr>
        <w:t>compatibles con el Derecho de la Unión y se indiquen en el anuncio y en los pliegos (202.1). Y</w:t>
      </w:r>
      <w:r>
        <w:t xml:space="preserve"> </w:t>
      </w:r>
      <w:r>
        <w:rPr>
          <w:b w:val="0"/>
          <w:i w:val="0"/>
        </w:rPr>
      </w:r>
      <w:r>
        <w:rPr>
          <w:b/>
          <w:i w:val="0"/>
        </w:rPr>
        <w:t>«En todo caso, será obligatorio el establecimiento en el pliego de cláusulas administrativas</w:t>
      </w:r>
      <w:r>
        <w:t xml:space="preserve"> </w:t>
      </w:r>
      <w:r>
        <w:rPr>
          <w:b/>
          <w:i w:val="0"/>
        </w:rPr>
        <w:t>particulares de al menos una de las condiciones especiales de ejecución de entre las que enumera el</w:t>
      </w:r>
      <w:r>
        <w:t xml:space="preserve"> </w:t>
      </w:r>
      <w:r>
        <w:rPr>
          <w:b/>
          <w:i w:val="0"/>
        </w:rPr>
        <w:t>apartado siguiente.»</w:t>
      </w:r>
      <w:r>
        <w:rPr>
          <w:b w:val="0"/>
          <w:i w:val="0"/>
        </w:rPr>
        <w:t xml:space="preserve"> (202.1). Entre las de tipo social, el 202.2 enumera, entre otras:</w:t>
      </w:r>
    </w:p>
    <w:p>
      <w:pPr>
        <w:pStyle w:val="ListBullet"/>
      </w:pPr>
      <w:r>
        <w:rPr>
          <w:b w:val="0"/>
          <w:i w:val="0"/>
        </w:rPr>
      </w:r>
      <w:r>
        <w:rPr>
          <w:b/>
          <w:i w:val="0"/>
        </w:rPr>
        <w:t>«hacer efectivos los derechos reconocidos en la Convención de las Naciones Unidas sobre los</w:t>
      </w:r>
      <w:r>
        <w:t xml:space="preserve"> </w:t>
      </w:r>
      <w:r>
        <w:rPr>
          <w:b/>
          <w:i w:val="0"/>
        </w:rPr>
        <w:t>derechos de las personas con discapacidad»</w:t>
      </w:r>
      <w:r>
        <w:rPr>
          <w:b w:val="0"/>
          <w:i w:val="0"/>
        </w:rPr>
        <w:t>;</w:t>
      </w:r>
    </w:p>
    <w:p>
      <w:pPr>
        <w:pStyle w:val="ListBullet"/>
      </w:pPr>
      <w:r>
        <w:rPr>
          <w:b w:val="0"/>
          <w:i w:val="0"/>
        </w:rPr>
      </w:r>
      <w:r>
        <w:rPr>
          <w:b/>
          <w:i w:val="0"/>
        </w:rPr>
        <w:t>«contratar un número de personas con discapacidad superior al que exige la legislación</w:t>
      </w:r>
      <w:r>
        <w:t xml:space="preserve"> </w:t>
      </w:r>
      <w:r>
        <w:rPr>
          <w:b/>
          <w:i w:val="0"/>
        </w:rPr>
        <w:t>nacional»</w:t>
      </w:r>
      <w:r>
        <w:rPr>
          <w:b w:val="0"/>
          <w:i w:val="0"/>
        </w:rPr>
        <w:t>;</w:t>
      </w:r>
    </w:p>
    <w:p>
      <w:pPr>
        <w:pStyle w:val="ListBullet"/>
      </w:pPr>
      <w:r>
        <w:rPr>
          <w:b w:val="0"/>
          <w:i w:val="0"/>
        </w:rPr>
      </w:r>
      <w:r>
        <w:rPr>
          <w:b/>
          <w:i w:val="0"/>
        </w:rPr>
        <w:t>«eliminar las desigualdades entre el hombre y la mujer en dicho mercado, favoreciendo la</w:t>
      </w:r>
      <w:r>
        <w:t xml:space="preserve"> </w:t>
      </w:r>
      <w:r>
        <w:rPr>
          <w:b/>
          <w:i w:val="0"/>
        </w:rPr>
        <w:t>aplicación de medidas que fomenten la igualdad entre mujeres y hombres en el trabajo»</w:t>
      </w:r>
      <w:r>
        <w:rPr>
          <w:b w:val="0"/>
          <w:i w:val="0"/>
        </w:rPr>
        <w:t>;</w:t>
      </w:r>
    </w:p>
    <w:p>
      <w:pPr>
        <w:pStyle w:val="ListBullet"/>
      </w:pPr>
      <w:r>
        <w:rPr>
          <w:b w:val="0"/>
          <w:i w:val="0"/>
        </w:rPr>
      </w:r>
      <w:r>
        <w:rPr>
          <w:b/>
          <w:i w:val="0"/>
        </w:rPr>
        <w:t>«favorecer la mayor participación de la mujer en el mercado laboral y la conciliación del</w:t>
      </w:r>
      <w:r>
        <w:t xml:space="preserve"> </w:t>
      </w:r>
      <w:r>
        <w:rPr>
          <w:b/>
          <w:i w:val="0"/>
        </w:rPr>
        <w:t>trabajo y la vida familiar»</w:t>
      </w:r>
      <w:r>
        <w:rPr>
          <w:b w:val="0"/>
          <w:i w:val="0"/>
        </w:rPr>
        <w:t>;</w:t>
      </w:r>
    </w:p>
    <w:p>
      <w:pPr>
        <w:pStyle w:val="ListBullet"/>
      </w:pPr>
      <w:r>
        <w:rPr>
          <w:b w:val="0"/>
          <w:i w:val="0"/>
        </w:rPr>
      </w:r>
      <w:r>
        <w:rPr>
          <w:b/>
          <w:i w:val="0"/>
        </w:rPr>
        <w:t>«garantizar la seguridad y la protección de la salud en el lugar de trabajo y el cumplimiento</w:t>
      </w:r>
      <w:r>
        <w:t xml:space="preserve"> </w:t>
      </w:r>
      <w:r>
        <w:rPr>
          <w:b/>
          <w:i w:val="0"/>
        </w:rPr>
        <w:t>de los convenios colectivos sectoriales y territoriales aplicables»</w:t>
      </w:r>
      <w:r>
        <w:rPr>
          <w:b w:val="0"/>
          <w:i w:val="0"/>
        </w:rPr>
        <w:t>;</w:t>
      </w:r>
    </w:p>
    <w:p>
      <w:pPr>
        <w:pStyle w:val="ListBullet"/>
      </w:pPr>
      <w:r>
        <w:rPr>
          <w:b w:val="0"/>
          <w:i w:val="0"/>
        </w:rPr>
      </w:r>
      <w:r>
        <w:rPr>
          <w:b/>
          <w:i w:val="0"/>
        </w:rPr>
        <w:t>«medidas para prevenir la siniestralidad laboral»</w:t>
      </w:r>
      <w:r>
        <w:rPr>
          <w:b w:val="0"/>
          <w:i w:val="0"/>
        </w:rPr>
        <w:t>.</w:t>
      </w:r>
    </w:p>
    <w:p>
      <w:pPr/>
      <w:r>
        <w:rPr>
          <w:b w:val="0"/>
          <w:i w:val="0"/>
        </w:rPr>
        <w:t>Su incumplimiento puede acarrear penalidades o tratarse como obligación contractual esencial</w:t>
      </w:r>
      <w:r>
        <w:t xml:space="preserve"> </w:t>
      </w:r>
      <w:r>
        <w:rPr>
          <w:b w:val="0"/>
          <w:i w:val="0"/>
        </w:rPr>
        <w:t xml:space="preserve">(202.3), y </w:t>
      </w:r>
      <w:r>
        <w:rPr>
          <w:b/>
          <w:i w:val="0"/>
        </w:rPr>
        <w:t>«Todas las condiciones especiales de ejecución que formen parte del contrato serán</w:t>
      </w:r>
      <w:r>
        <w:t xml:space="preserve"> </w:t>
      </w:r>
      <w:r>
        <w:rPr>
          <w:b/>
          <w:i w:val="0"/>
        </w:rPr>
        <w:t>exigidas igualmente a todos los subcontratistas que participen de la ejecución del mismo.»</w:t>
      </w:r>
      <w:r>
        <w:rPr>
          <w:b w:val="0"/>
          <w:i w:val="0"/>
        </w:rPr>
      </w:r>
      <w:r>
        <w:t xml:space="preserve"> </w:t>
      </w:r>
      <w:r>
        <w:rPr>
          <w:b w:val="0"/>
          <w:i w:val="0"/>
        </w:rPr>
        <w:t>(202.4). Sobre la redacción: el BOE da como aplicable desde el 02-01-2025 una redacción publicada el</w:t>
      </w:r>
      <w:r>
        <w:t xml:space="preserve"> </w:t>
      </w:r>
      <w:r>
        <w:rPr>
          <w:b w:val="0"/>
          <w:i w:val="0"/>
        </w:rPr>
        <w:t>02-04-2025, por la Ley 1/2025, de prevención de las pérdidas y el desperdicio alimentario, que añadió</w:t>
      </w:r>
      <w:r>
        <w:t xml:space="preserve"> </w:t>
      </w:r>
      <w:r>
        <w:rPr>
          <w:b w:val="0"/>
          <w:i w:val="0"/>
        </w:rPr>
        <w:t>el párrafo sobre los servicios de alimentación; los pasajes sociales citados aquí no dependen de esa</w:t>
      </w:r>
      <w:r>
        <w:t xml:space="preserve"> </w:t>
      </w:r>
      <w:r>
        <w:rPr>
          <w:b w:val="0"/>
          <w:i w:val="0"/>
        </w:rPr>
        <w:t>reforma.</w:t>
      </w:r>
    </w:p>
    <w:p>
      <w:pPr/>
      <w:r>
        <w:rPr>
          <w:b w:val="0"/>
          <w:i w:val="0"/>
        </w:rPr>
      </w:r>
      <w:r>
        <w:rPr>
          <w:b/>
          <w:i w:val="0"/>
        </w:rPr>
        <w:t>Artículo 319.1, para los poderes adjudicadores que no son Administración.</w:t>
      </w:r>
      <w:r>
        <w:rPr>
          <w:b w:val="0"/>
          <w:i w:val="0"/>
        </w:rPr>
        <w:t xml:space="preserve"> Sus contratos se rigen</w:t>
      </w:r>
      <w:r>
        <w:t xml:space="preserve"> </w:t>
      </w:r>
      <w:r>
        <w:rPr>
          <w:b w:val="0"/>
          <w:i w:val="0"/>
        </w:rPr>
        <w:t xml:space="preserve">en sus efectos y extinción por el derecho privado, pero </w:t>
      </w:r>
      <w:r>
        <w:rPr>
          <w:b/>
          <w:i w:val="0"/>
        </w:rPr>
        <w:t>«le será aplicable lo dispuesto en los</w:t>
      </w:r>
      <w:r>
        <w:t xml:space="preserve"> </w:t>
      </w:r>
      <w:r>
        <w:rPr>
          <w:b/>
          <w:i w:val="0"/>
        </w:rPr>
        <w:t>artículos 201 sobre obligaciones en materia medioambiental, social o laboral; 202 sobre condiciones</w:t>
      </w:r>
      <w:r>
        <w:t xml:space="preserve"> </w:t>
      </w:r>
      <w:r>
        <w:rPr>
          <w:b/>
          <w:i w:val="0"/>
        </w:rPr>
        <w:t>especiales de ejecución»</w:t>
      </w:r>
      <w:r>
        <w:rPr>
          <w:b w:val="0"/>
          <w:i w:val="0"/>
        </w:rPr>
        <w:t>, entre otros. Es decir, los dos artículos anteriores alcanzan también a</w:t>
      </w:r>
      <w:r>
        <w:t xml:space="preserve"> </w:t>
      </w:r>
      <w:r>
        <w:rPr>
          <w:b w:val="0"/>
          <w:i w:val="0"/>
        </w:rPr>
        <w:t>un poder adjudicador no Administración.</w:t>
      </w:r>
    </w:p>
    <w:p>
      <w:pPr>
        <w:pStyle w:val="Heading3"/>
      </w:pPr>
      <w:r>
        <w:rPr>
          <w:b w:val="0"/>
          <w:i w:val="0"/>
        </w:rPr>
        <w:t>13.7.2 Otras piezas de la LCSP sobre igualdad y accesibilidad</w:t>
      </w:r>
    </w:p>
    <w:p>
      <w:pPr>
        <w:pStyle w:val="ListBullet"/>
      </w:pPr>
      <w:r>
        <w:rPr>
          <w:b w:val="0"/>
          <w:i w:val="0"/>
        </w:rPr>
      </w:r>
      <w:r>
        <w:rPr>
          <w:b/>
          <w:i w:val="0"/>
        </w:rPr>
        <w:t>Prohibición de contratar (artículo 71.1)</w:t>
      </w:r>
      <w:r>
        <w:rPr>
          <w:b w:val="0"/>
          <w:i w:val="0"/>
        </w:rPr>
        <w:t>, que opera frente a todas las entidades del artículo</w:t>
      </w:r>
      <w:r>
        <w:t xml:space="preserve"> </w:t>
      </w:r>
      <w:r>
        <w:rPr>
          <w:b w:val="0"/>
          <w:i w:val="0"/>
        </w:rPr>
        <w:t xml:space="preserve">3: la letra b) incluye la sanción firme por infracción grave </w:t>
      </w:r>
      <w:r>
        <w:rPr>
          <w:b/>
          <w:i w:val="0"/>
        </w:rPr>
        <w:t>«de integración laboral y de</w:t>
      </w:r>
      <w:r>
        <w:t xml:space="preserve"> </w:t>
      </w:r>
      <w:r>
        <w:rPr>
          <w:b/>
          <w:i w:val="0"/>
        </w:rPr>
        <w:t>igualdad de oportunidades y no discriminación de las personas con discapacidad»</w:t>
      </w:r>
      <w:r>
        <w:rPr>
          <w:b w:val="0"/>
          <w:i w:val="0"/>
        </w:rPr>
        <w:t xml:space="preserve"> y </w:t>
      </w:r>
      <w:r>
        <w:rPr>
          <w:b/>
          <w:i w:val="0"/>
        </w:rPr>
        <w:t>«por</w:t>
      </w:r>
      <w:r>
        <w:t xml:space="preserve"> </w:t>
      </w:r>
      <w:r>
        <w:rPr>
          <w:b/>
          <w:i w:val="0"/>
        </w:rPr>
        <w:t>infracción grave o muy grave en materia de igualdad de trato y no discriminación por razón de</w:t>
      </w:r>
      <w:r>
        <w:t xml:space="preserve"> </w:t>
      </w:r>
      <w:r>
        <w:rPr>
          <w:b/>
          <w:i w:val="0"/>
        </w:rPr>
        <w:t>orientación e identidad sexual, expresión de género o características sexuales, cuando se acuerde</w:t>
      </w:r>
      <w:r>
        <w:t xml:space="preserve"> </w:t>
      </w:r>
      <w:r>
        <w:rPr>
          <w:b/>
          <w:i w:val="0"/>
        </w:rPr>
        <w:t>la prohibición en los términos previstos en la Ley 4/2023»</w:t>
      </w:r>
      <w:r>
        <w:rPr>
          <w:b w:val="0"/>
          <w:i w:val="0"/>
        </w:rPr>
        <w:t>; la letra d), en empresas de 50 o</w:t>
      </w:r>
      <w:r>
        <w:t xml:space="preserve"> </w:t>
      </w:r>
      <w:r>
        <w:rPr>
          <w:b w:val="0"/>
          <w:i w:val="0"/>
        </w:rPr>
        <w:t xml:space="preserve">más trabajadores, no cumplir </w:t>
      </w:r>
      <w:r>
        <w:rPr>
          <w:b/>
          <w:i w:val="0"/>
        </w:rPr>
        <w:t>«el requisito de que al menos el 2 por ciento de sus empleados sean</w:t>
      </w:r>
      <w:r>
        <w:t xml:space="preserve"> </w:t>
      </w:r>
      <w:r>
        <w:rPr>
          <w:b/>
          <w:i w:val="0"/>
        </w:rPr>
        <w:t>trabajadores con discapacidad»</w:t>
      </w:r>
      <w:r>
        <w:rPr>
          <w:b w:val="0"/>
          <w:i w:val="0"/>
        </w:rPr>
        <w:t xml:space="preserve"> o </w:t>
      </w:r>
      <w:r>
        <w:rPr>
          <w:b/>
          <w:i w:val="0"/>
        </w:rPr>
        <w:t>«no cumplir con la obligación de contar con un plan de</w:t>
      </w:r>
      <w:r>
        <w:t xml:space="preserve"> </w:t>
      </w:r>
      <w:r>
        <w:rPr>
          <w:b/>
          <w:i w:val="0"/>
        </w:rPr>
        <w:t>igualdad conforme a lo dispuesto en el artículo 45 de la Ley Orgánica 3/2007»</w:t>
      </w:r>
      <w:r>
        <w:rPr>
          <w:b w:val="0"/>
          <w:i w:val="0"/>
        </w:rPr>
        <w:t>. La cuota y el</w:t>
      </w:r>
      <w:r>
        <w:t xml:space="preserve"> </w:t>
      </w:r>
      <w:r>
        <w:rPr>
          <w:b w:val="0"/>
          <w:i w:val="0"/>
        </w:rPr>
        <w:t>plan de igualdad de la letra d) se acreditan con la declaración responsable del artículo 140.</w:t>
      </w:r>
    </w:p>
    <w:p>
      <w:pPr>
        <w:pStyle w:val="ListBullet"/>
      </w:pPr>
      <w:r>
        <w:rPr>
          <w:b w:val="0"/>
          <w:i w:val="0"/>
        </w:rPr>
      </w:r>
      <w:r>
        <w:rPr>
          <w:b/>
          <w:i w:val="0"/>
        </w:rPr>
        <w:t>Pliegos de las Administraciones públicas (artículo 122.3 bis</w:t>
      </w:r>
      <w:r>
        <w:rPr>
          <w:b w:val="0"/>
          <w:i w:val="0"/>
        </w:rPr>
        <w:t>, añadido por la Ley 4/2023):</w:t>
      </w:r>
      <w:r>
        <w:t xml:space="preserve"> </w:t>
      </w:r>
      <w:r>
        <w:rPr>
          <w:b w:val="0"/>
          <w:i w:val="0"/>
        </w:rPr>
      </w:r>
      <w:r>
        <w:rPr>
          <w:b/>
          <w:i w:val="0"/>
        </w:rPr>
        <w:t>«Las Administraciones públicas incorporarán en los pliegos de cláusulas administrativas</w:t>
      </w:r>
      <w:r>
        <w:t xml:space="preserve"> </w:t>
      </w:r>
      <w:r>
        <w:rPr>
          <w:b/>
          <w:i w:val="0"/>
        </w:rPr>
        <w:t>particulares condiciones especiales de ejecución o criterios de adjudicación dirigidos a la</w:t>
      </w:r>
      <w:r>
        <w:t xml:space="preserve"> </w:t>
      </w:r>
      <w:r>
        <w:rPr>
          <w:b/>
          <w:i w:val="0"/>
        </w:rPr>
        <w:t>promoción de la igualdad de trato y no discriminación por razón de orientación sexual, identidad</w:t>
      </w:r>
      <w:r>
        <w:t xml:space="preserve"> </w:t>
      </w:r>
      <w:r>
        <w:rPr>
          <w:b/>
          <w:i w:val="0"/>
        </w:rPr>
        <w:t>sexual, expresión de género y características sexuales, siempre que exista vinculación con el</w:t>
      </w:r>
      <w:r>
        <w:t xml:space="preserve"> </w:t>
      </w:r>
      <w:r>
        <w:rPr>
          <w:b/>
          <w:i w:val="0"/>
        </w:rPr>
        <w:t>objeto del contrato.»</w:t>
      </w:r>
      <w:r>
        <w:rPr>
          <w:b w:val="0"/>
          <w:i w:val="0"/>
        </w:rPr>
      </w:r>
    </w:p>
    <w:p>
      <w:pPr>
        <w:pStyle w:val="ListBullet"/>
      </w:pPr>
      <w:r>
        <w:rPr>
          <w:b w:val="0"/>
          <w:i w:val="0"/>
        </w:rPr>
      </w:r>
      <w:r>
        <w:rPr>
          <w:b/>
          <w:i w:val="0"/>
        </w:rPr>
        <w:t>Prescripciones técnicas (artículo 126.3):</w:t>
      </w:r>
      <w:r>
        <w:rPr>
          <w:b w:val="0"/>
          <w:i w:val="0"/>
        </w:rPr>
        <w:t xml:space="preserve"> en toda contratación destinada a ser utilizada por</w:t>
      </w:r>
      <w:r>
        <w:t xml:space="preserve"> </w:t>
      </w:r>
      <w:r>
        <w:rPr>
          <w:b w:val="0"/>
          <w:i w:val="0"/>
        </w:rPr>
        <w:t xml:space="preserve">personas físicas, </w:t>
      </w:r>
      <w:r>
        <w:rPr>
          <w:b/>
          <w:i w:val="0"/>
        </w:rPr>
        <w:t>«ya sea el público en general o el personal de la Administración Pública</w:t>
      </w:r>
      <w:r>
        <w:t xml:space="preserve"> </w:t>
      </w:r>
      <w:r>
        <w:rPr>
          <w:b/>
          <w:i w:val="0"/>
        </w:rPr>
        <w:t>contratante»</w:t>
      </w:r>
      <w:r>
        <w:rPr>
          <w:b w:val="0"/>
          <w:i w:val="0"/>
        </w:rPr>
        <w:t xml:space="preserve">, las prescripciones técnicas se redactarán, </w:t>
      </w:r>
      <w:r>
        <w:rPr>
          <w:b/>
          <w:i w:val="0"/>
        </w:rPr>
        <w:t>«salvo en casos debidamente</w:t>
      </w:r>
      <w:r>
        <w:t xml:space="preserve"> </w:t>
      </w:r>
      <w:r>
        <w:rPr>
          <w:b/>
          <w:i w:val="0"/>
        </w:rPr>
        <w:t>justificados»</w:t>
      </w:r>
      <w:r>
        <w:rPr>
          <w:b w:val="0"/>
          <w:i w:val="0"/>
        </w:rPr>
        <w:t>, teniendo en cuenta la Convención de las Naciones Unidas sobre los derechos de las personas con</w:t>
      </w:r>
      <w:r>
        <w:t xml:space="preserve"> </w:t>
      </w:r>
      <w:r>
        <w:rPr>
          <w:b w:val="0"/>
          <w:i w:val="0"/>
        </w:rPr>
        <w:t xml:space="preserve">discapacidad y </w:t>
      </w:r>
      <w:r>
        <w:rPr>
          <w:b/>
          <w:i w:val="0"/>
        </w:rPr>
        <w:t>«los criterios de accesibilidad universal y de diseño universal o diseño para</w:t>
      </w:r>
      <w:r>
        <w:t xml:space="preserve"> </w:t>
      </w:r>
      <w:r>
        <w:rPr>
          <w:b/>
          <w:i w:val="0"/>
        </w:rPr>
        <w:t>todas las personas»</w:t>
      </w:r>
      <w:r>
        <w:rPr>
          <w:b w:val="0"/>
          <w:i w:val="0"/>
        </w:rPr>
        <w:t xml:space="preserve">; si no es posible, </w:t>
      </w:r>
      <w:r>
        <w:rPr>
          <w:b/>
          <w:i w:val="0"/>
        </w:rPr>
        <w:t>«deberá motivarse suficientemente esta</w:t>
      </w:r>
      <w:r>
        <w:t xml:space="preserve"> </w:t>
      </w:r>
      <w:r>
        <w:rPr>
          <w:b/>
          <w:i w:val="0"/>
        </w:rPr>
        <w:t>circunstancia»</w:t>
      </w:r>
      <w:r>
        <w:rPr>
          <w:b w:val="0"/>
          <w:i w:val="0"/>
        </w:rPr>
        <w:t>.</w:t>
      </w:r>
    </w:p>
    <w:p>
      <w:pPr>
        <w:pStyle w:val="ListBullet"/>
      </w:pPr>
      <w:r>
        <w:rPr>
          <w:b w:val="0"/>
          <w:i w:val="0"/>
        </w:rPr>
      </w:r>
      <w:r>
        <w:rPr>
          <w:b/>
          <w:i w:val="0"/>
        </w:rPr>
        <w:t>Criterios de adjudicación (artículo 145.2.1.º):</w:t>
      </w:r>
      <w:r>
        <w:rPr>
          <w:b w:val="0"/>
          <w:i w:val="0"/>
        </w:rPr>
        <w:t xml:space="preserve"> la calidad puede incluir </w:t>
      </w:r>
      <w:r>
        <w:rPr>
          <w:b/>
          <w:i w:val="0"/>
        </w:rPr>
        <w:t>«la accesibilidad,</w:t>
      </w:r>
      <w:r>
        <w:t xml:space="preserve"> </w:t>
      </w:r>
      <w:r>
        <w:rPr>
          <w:b/>
          <w:i w:val="0"/>
        </w:rPr>
        <w:t>el diseño universal o diseño para todas las personas usuarias, las características sociales,</w:t>
      </w:r>
      <w:r>
        <w:t xml:space="preserve"> </w:t>
      </w:r>
      <w:r>
        <w:rPr>
          <w:b/>
          <w:i w:val="0"/>
        </w:rPr>
        <w:t>medioambientales e innovadoras»</w:t>
      </w:r>
      <w:r>
        <w:rPr>
          <w:b w:val="0"/>
          <w:i w:val="0"/>
        </w:rPr>
        <w:t>.</w:t>
      </w:r>
    </w:p>
    <w:p>
      <w:pPr/>
      <w:r>
        <w:rPr>
          <w:b w:val="0"/>
          <w:i w:val="0"/>
        </w:rPr>
        <w:t>Los artículos 122 y 126 están en las normas de preparación de los contratos de las Administraciones</w:t>
      </w:r>
      <w:r>
        <w:t xml:space="preserve"> </w:t>
      </w:r>
      <w:r>
        <w:rPr>
          <w:b w:val="0"/>
          <w:i w:val="0"/>
        </w:rPr>
        <w:t>públicas; cuándo se aplican a un poder adjudicador que no es Administración es materia del tema 10.</w:t>
      </w:r>
    </w:p>
    <w:p>
      <w:pPr>
        <w:pStyle w:val="Heading3"/>
      </w:pPr>
      <w:r>
        <w:rPr>
          <w:b w:val="0"/>
          <w:i w:val="0"/>
        </w:rPr>
        <w:t>13.7.3 Lo que dicen las leyes de igualdad sobre la contratación</w:t>
      </w:r>
    </w:p>
    <w:p>
      <w:pPr/>
      <w:r>
        <w:rPr>
          <w:b w:val="0"/>
          <w:i w:val="0"/>
        </w:rPr>
        <w:t>De la Ley 12/2007 de Andalucía (texto del tema 8 del común):</w:t>
      </w:r>
    </w:p>
    <w:p>
      <w:pPr/>
      <w:r>
        <w:rPr>
          <w:b w:val="0"/>
          <w:i/>
        </w:rPr>
        <w:t>Contratación pública (artículo 12)</w:t>
      </w:r>
      <w:r>
        <w:rPr>
          <w:b w:val="0"/>
          <w:i w:val="0"/>
        </w:rPr>
        <w:t>.</w:t>
      </w:r>
    </w:p>
    <w:p>
      <w:pPr>
        <w:pStyle w:val="ListBullet"/>
      </w:pPr>
      <w:r>
        <w:rPr>
          <w:b w:val="0"/>
          <w:i w:val="0"/>
        </w:rPr>
        <w:t xml:space="preserve">12.1: la Administración de la Junta, a través de sus órganos de contratación, </w:t>
      </w:r>
      <w:r>
        <w:rPr>
          <w:b/>
          <w:i w:val="0"/>
        </w:rPr>
        <w:t>«establecerá</w:t>
      </w:r>
      <w:r>
        <w:t xml:space="preserve"> </w:t>
      </w:r>
      <w:r>
        <w:rPr>
          <w:b/>
          <w:i w:val="0"/>
        </w:rPr>
        <w:t>condiciones especiales en relación con la ejecución de los contratos que celebren, con el fin</w:t>
      </w:r>
      <w:r>
        <w:t xml:space="preserve"> </w:t>
      </w:r>
      <w:r>
        <w:rPr>
          <w:b/>
          <w:i w:val="0"/>
        </w:rPr>
        <w:t>de promover la igualdad entre mujeres y hombres, especialmente en el ámbito laboral, siempre</w:t>
      </w:r>
      <w:r>
        <w:t xml:space="preserve"> </w:t>
      </w:r>
      <w:r>
        <w:rPr>
          <w:b/>
          <w:i w:val="0"/>
        </w:rPr>
        <w:t>dentro del marco proporcionado por la normativa vigente.»</w:t>
      </w:r>
      <w:r>
        <w:rPr>
          <w:b w:val="0"/>
          <w:i w:val="0"/>
        </w:rPr>
      </w:r>
    </w:p>
    <w:p>
      <w:pPr>
        <w:pStyle w:val="ListBullet"/>
      </w:pPr>
      <w:r>
        <w:rPr>
          <w:b w:val="0"/>
          <w:i w:val="0"/>
        </w:rPr>
        <w:t>12.2: los pliegos señalarán la preferencia en la adjudicación a las proposiciones de empresas</w:t>
      </w:r>
      <w:r>
        <w:t xml:space="preserve"> </w:t>
      </w:r>
      <w:r>
        <w:rPr>
          <w:b w:val="0"/>
          <w:i w:val="0"/>
        </w:rPr>
        <w:t xml:space="preserve">que, al acreditar su solvencia técnica, </w:t>
      </w:r>
      <w:r>
        <w:rPr>
          <w:b/>
          <w:i w:val="0"/>
        </w:rPr>
        <w:t>«tengan la marca de excelencia o desarrollen medidas</w:t>
      </w:r>
      <w:r>
        <w:t xml:space="preserve"> </w:t>
      </w:r>
      <w:r>
        <w:rPr>
          <w:b/>
          <w:i w:val="0"/>
        </w:rPr>
        <w:t>destinadas a lograr la igualdad de oportunidades, cuenten con protocolo de acoso sexual y por</w:t>
      </w:r>
      <w:r>
        <w:t xml:space="preserve"> </w:t>
      </w:r>
      <w:r>
        <w:rPr>
          <w:b/>
          <w:i w:val="0"/>
        </w:rPr>
        <w:t>razón de sexo»</w:t>
      </w:r>
      <w:r>
        <w:rPr>
          <w:b w:val="0"/>
          <w:i w:val="0"/>
        </w:rPr>
        <w:t xml:space="preserve">, y cuyas medidas permanezcan en el tiempo, </w:t>
      </w:r>
      <w:r>
        <w:rPr>
          <w:b/>
          <w:i w:val="0"/>
        </w:rPr>
        <w:t>«sin perjuicio de lo establecido</w:t>
      </w:r>
      <w:r>
        <w:t xml:space="preserve"> </w:t>
      </w:r>
      <w:r>
        <w:rPr>
          <w:b/>
          <w:i w:val="0"/>
        </w:rPr>
        <w:t>en las normas reguladoras de los contratos del sector público.»</w:t>
      </w:r>
      <w:r>
        <w:rPr>
          <w:b w:val="0"/>
          <w:i w:val="0"/>
        </w:rPr>
      </w:r>
    </w:p>
    <w:p>
      <w:pPr/>
      <w:r>
        <w:rPr>
          <w:b w:val="0"/>
          <w:i w:val="0"/>
        </w:rPr>
        <w:t xml:space="preserve">Cadena: la Ley 9/2018 (en vigor desde el 16/10/2018) cambió el 12.1 de </w:t>
      </w:r>
      <w:r>
        <w:rPr>
          <w:b/>
          <w:i w:val="0"/>
        </w:rPr>
        <w:t>«podrá establecer»</w:t>
      </w:r>
      <w:r>
        <w:rPr>
          <w:b w:val="0"/>
          <w:i w:val="0"/>
        </w:rPr>
      </w:r>
      <w:r>
        <w:t xml:space="preserve"> </w:t>
      </w:r>
      <w:r>
        <w:rPr>
          <w:b w:val="0"/>
          <w:i w:val="0"/>
        </w:rPr>
        <w:t xml:space="preserve">a </w:t>
      </w:r>
      <w:r>
        <w:rPr>
          <w:b/>
          <w:i w:val="0"/>
        </w:rPr>
        <w:t>«establecerá»</w:t>
      </w:r>
      <w:r>
        <w:rPr>
          <w:b w:val="0"/>
          <w:i w:val="0"/>
        </w:rPr>
        <w:t xml:space="preserve"> y añadió al 12.2 el protocolo de acoso.</w:t>
      </w:r>
    </w:p>
    <w:p>
      <w:pPr/>
      <w:r>
        <w:rPr>
          <w:b w:val="0"/>
          <w:i w:val="0"/>
        </w:rPr>
        <w:t>De la Ley 15/2022 (mismo tema del común):</w:t>
      </w:r>
    </w:p>
    <w:p>
      <w:pPr>
        <w:pStyle w:val="ListBullet"/>
      </w:pPr>
      <w:r>
        <w:rPr>
          <w:b w:val="0"/>
          <w:i w:val="0"/>
        </w:rPr>
        <w:t xml:space="preserve">Subvenciones y contratación (artículo 37): las administraciones </w:t>
      </w:r>
      <w:r>
        <w:rPr>
          <w:b/>
          <w:i w:val="0"/>
        </w:rPr>
        <w:t>«podrán establecer</w:t>
      </w:r>
      <w:r>
        <w:t xml:space="preserve"> </w:t>
      </w:r>
      <w:r>
        <w:rPr>
          <w:b/>
          <w:i w:val="0"/>
        </w:rPr>
        <w:t>condiciones especiales»</w:t>
      </w:r>
      <w:r>
        <w:rPr>
          <w:b w:val="0"/>
          <w:i w:val="0"/>
        </w:rPr>
        <w:t xml:space="preserve"> de ejecución de los contratos para promover la igualdad de trato</w:t>
      </w:r>
      <w:r>
        <w:t xml:space="preserve"> </w:t>
      </w:r>
      <w:r>
        <w:rPr>
          <w:b w:val="0"/>
          <w:i w:val="0"/>
        </w:rPr>
        <w:t xml:space="preserve">(37.2); </w:t>
      </w:r>
      <w:r>
        <w:rPr>
          <w:b/>
          <w:i w:val="0"/>
        </w:rPr>
        <w:t>«no subvencionarán, bonificarán o prestarán ayudas públicas»</w:t>
      </w:r>
      <w:r>
        <w:rPr>
          <w:b w:val="0"/>
          <w:i w:val="0"/>
        </w:rPr>
        <w:t xml:space="preserve"> a quienes hayan sido</w:t>
      </w:r>
      <w:r>
        <w:t xml:space="preserve"> </w:t>
      </w:r>
      <w:r>
        <w:rPr>
          <w:b w:val="0"/>
          <w:i w:val="0"/>
        </w:rPr>
        <w:t>sancionados por resolución administrativa firme por infracción muy grave, en los términos y</w:t>
      </w:r>
      <w:r>
        <w:t xml:space="preserve"> </w:t>
      </w:r>
      <w:r>
        <w:rPr>
          <w:b w:val="0"/>
          <w:i w:val="0"/>
        </w:rPr>
        <w:t>plazos del título IV (37.3).</w:t>
      </w:r>
    </w:p>
    <w:p>
      <w:pPr/>
      <w:r>
        <w:rPr>
          <w:b w:val="0"/>
          <w:i w:val="0"/>
        </w:rPr>
        <w:t>Las dos se dirigen a Administraciones (la de la Junta, en la Ley 12/2007; «las administraciones», en</w:t>
      </w:r>
      <w:r>
        <w:t xml:space="preserve"> </w:t>
      </w:r>
      <w:r>
        <w:rPr>
          <w:b w:val="0"/>
          <w:i w:val="0"/>
        </w:rPr>
        <w:t>la Ley 15/2022); ninguna nombra a la RTVA.</w:t>
      </w:r>
    </w:p>
    <w:p>
      <w:pPr>
        <w:pStyle w:val="Heading3"/>
      </w:pPr>
      <w:r>
        <w:rPr>
          <w:b w:val="0"/>
          <w:i w:val="0"/>
        </w:rPr>
        <w:t>13.7.4 Qué significa para la producción</w:t>
      </w:r>
    </w:p>
    <w:p>
      <w:pPr/>
      <w:r>
        <w:rPr>
          <w:b w:val="0"/>
          <w:i w:val="0"/>
        </w:rPr>
        <w:t>Aplicación, no texto de norma: el productor define necesidades y prescripciones y sigue la ejecución</w:t>
      </w:r>
      <w:r>
        <w:t xml:space="preserve"> </w:t>
      </w:r>
      <w:r>
        <w:rPr>
          <w:b w:val="0"/>
          <w:i w:val="0"/>
        </w:rPr>
        <w:t>(tema 10). En este tema, eso quiere decir que el encargo de un servicio para el público (una grada,</w:t>
      </w:r>
      <w:r>
        <w:t xml:space="preserve"> </w:t>
      </w:r>
      <w:r>
        <w:rPr>
          <w:b w:val="0"/>
          <w:i w:val="0"/>
        </w:rPr>
        <w:t>una web, una señalización, un catering) se describe pensando en la accesibilidad universal, que las</w:t>
      </w:r>
      <w:r>
        <w:t xml:space="preserve"> </w:t>
      </w:r>
      <w:r>
        <w:rPr>
          <w:b w:val="0"/>
          <w:i w:val="0"/>
        </w:rPr>
        <w:t>condiciones sociales del pliego se comprueban durante la ejecución también en los subcontratistas</w:t>
      </w:r>
      <w:r>
        <w:t xml:space="preserve"> </w:t>
      </w:r>
      <w:r>
        <w:rPr>
          <w:b w:val="0"/>
          <w:i w:val="0"/>
        </w:rPr>
        <w:t>(202.4), que la documentación preventiva del contratista (evaluación, planificación, formación) se</w:t>
      </w:r>
      <w:r>
        <w:t xml:space="preserve"> </w:t>
      </w:r>
      <w:r>
        <w:rPr>
          <w:b w:val="0"/>
          <w:i w:val="0"/>
        </w:rPr>
        <w:t>pide antes de empezar si trabaja en un centro propio (artículo 10 del Real Decreto 171/2004) y que la</w:t>
      </w:r>
      <w:r>
        <w:t xml:space="preserve"> </w:t>
      </w:r>
      <w:r>
        <w:rPr>
          <w:b w:val="0"/>
          <w:i w:val="0"/>
        </w:rPr>
        <w:t>productora a la que se encarga un programa entrega también las medidas de accesibilidad que la Carta</w:t>
      </w:r>
      <w:r>
        <w:t xml:space="preserve"> </w:t>
      </w:r>
      <w:r>
        <w:rPr>
          <w:b w:val="0"/>
          <w:i w:val="0"/>
        </w:rPr>
        <w:t>exige para toda tipología de producción (artículo 25.1, epígrafe 1) y que el artículo 105 de la LGCA</w:t>
      </w:r>
      <w:r>
        <w:t xml:space="preserve"> </w:t>
      </w:r>
      <w:r>
        <w:rPr>
          <w:b w:val="0"/>
          <w:i w:val="0"/>
        </w:rPr>
        <w:t>obliga a mantener en los contenidos de terceros.</w:t>
      </w:r>
    </w:p>
    <w:p>
      <w:pPr>
        <w:pStyle w:val="Heading2"/>
      </w:pPr>
      <w:r>
        <w:rPr>
          <w:b w:val="0"/>
          <w:i w:val="0"/>
        </w:rPr>
        <w:t>13.8 Emergencias</w:t>
      </w:r>
    </w:p>
    <w:p>
      <w:pPr/>
      <w:r>
        <w:rPr>
          <w:b w:val="0"/>
          <w:i w:val="0"/>
        </w:rPr>
        <w:t>Tres normas se superponen: la LPRL obliga al empresario a organizar las emergencias de su empresa;</w:t>
      </w:r>
      <w:r>
        <w:t xml:space="preserve"> </w:t>
      </w:r>
      <w:r>
        <w:rPr>
          <w:b w:val="0"/>
          <w:i w:val="0"/>
        </w:rPr>
        <w:t>la Norma Básica de Autoprotección, al titular de la actividad a tener un plan de actuación que</w:t>
      </w:r>
      <w:r>
        <w:t xml:space="preserve"> </w:t>
      </w:r>
      <w:r>
        <w:rPr>
          <w:b w:val="0"/>
          <w:i w:val="0"/>
        </w:rPr>
        <w:t>incluye al público; y el Real Decreto 171/2004 obliga a las empresas que coinciden en un centro a</w:t>
      </w:r>
      <w:r>
        <w:t xml:space="preserve"> </w:t>
      </w:r>
      <w:r>
        <w:rPr>
          <w:b w:val="0"/>
          <w:i w:val="0"/>
        </w:rPr>
        <w:t>avisarse y a seguir las instrucciones de emergencia del titular. La igualdad y la accesibilidad</w:t>
      </w:r>
      <w:r>
        <w:t xml:space="preserve"> </w:t>
      </w:r>
      <w:r>
        <w:rPr>
          <w:b w:val="0"/>
          <w:i w:val="0"/>
        </w:rPr>
        <w:t>aparecen en las tres: las personas especialmente sensibles (artículo 25 LPRL, epígrafe 2), la</w:t>
      </w:r>
      <w:r>
        <w:t xml:space="preserve"> </w:t>
      </w:r>
      <w:r>
        <w:rPr>
          <w:b w:val="0"/>
          <w:i w:val="0"/>
        </w:rPr>
        <w:t xml:space="preserve">información en emergencia a </w:t>
      </w:r>
      <w:r>
        <w:rPr>
          <w:b/>
          <w:i w:val="0"/>
        </w:rPr>
        <w:t>«todas aquellas personas que pudieran estar expuestas al riesgo»</w:t>
      </w:r>
      <w:r>
        <w:rPr>
          <w:b w:val="0"/>
          <w:i w:val="0"/>
        </w:rPr>
      </w:r>
      <w:r>
        <w:t xml:space="preserve"> </w:t>
      </w:r>
      <w:r>
        <w:rPr>
          <w:b w:val="0"/>
          <w:i w:val="0"/>
        </w:rPr>
        <w:t>(Norma, 3.3.8) y la difusión accesible de la información de emergencias en los medios (artículo</w:t>
      </w:r>
      <w:r>
        <w:t xml:space="preserve"> </w:t>
      </w:r>
      <w:r>
        <w:rPr>
          <w:b w:val="0"/>
          <w:i w:val="0"/>
        </w:rPr>
        <w:t>101.3 LGCA, epígrafe 1).</w:t>
      </w:r>
    </w:p>
    <w:p>
      <w:pPr>
        <w:pStyle w:val="Heading3"/>
      </w:pPr>
      <w:r>
        <w:rPr>
          <w:b w:val="0"/>
          <w:i w:val="0"/>
        </w:rPr>
        <w:t>13.8.1 Artículo 20. Medidas de emergencia</w:t>
      </w:r>
    </w:p>
    <w:p>
      <w:pPr/>
      <w:r>
        <w:rPr>
          <w:b w:val="0"/>
          <w:i w:val="0"/>
        </w:rPr>
        <w:t xml:space="preserve">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pStyle w:val="Heading3"/>
      </w:pPr>
      <w:r>
        <w:rPr>
          <w:b w:val="0"/>
          <w:i w:val="0"/>
        </w:rPr>
        <w:t>13.8.2 El plan de actuación en emergencias de la Norma Básica</w:t>
      </w:r>
    </w:p>
    <w:p>
      <w:pPr/>
      <w:r>
        <w:rPr>
          <w:b w:val="0"/>
          <w:i w:val="0"/>
        </w:rPr>
      </w:r>
      <w:r>
        <w:rPr>
          <w:b/>
          <w:i w:val="0"/>
        </w:rPr>
        <w:t>Criterios (Norma, 3.3):</w:t>
      </w:r>
      <w:r>
        <w:rPr>
          <w:b w:val="0"/>
          <w:i w:val="0"/>
        </w:rPr>
      </w:r>
    </w:p>
    <w:p>
      <w:pPr>
        <w:pStyle w:val="ListBullet"/>
      </w:pPr>
      <w:r>
        <w:rPr>
          <w:b w:val="0"/>
          <w:i w:val="0"/>
        </w:rPr>
        <w:t xml:space="preserve">se designa </w:t>
      </w:r>
      <w:r>
        <w:rPr>
          <w:b/>
          <w:i w:val="0"/>
        </w:rPr>
        <w:t>«una persona responsable única, con autoridad y capacidad de gestión, que será el</w:t>
      </w:r>
      <w:r>
        <w:t xml:space="preserve"> </w:t>
      </w:r>
      <w:r>
        <w:rPr>
          <w:b/>
          <w:i w:val="0"/>
        </w:rPr>
        <w:t>director del Plan de Actuación en Emergencias»</w:t>
      </w:r>
      <w:r>
        <w:rPr>
          <w:b w:val="0"/>
          <w:i w:val="0"/>
        </w:rPr>
        <w:t xml:space="preserve"> (3.3.5);</w:t>
      </w:r>
    </w:p>
    <w:p>
      <w:pPr>
        <w:pStyle w:val="ListBullet"/>
      </w:pPr>
      <w:r>
        <w:rPr>
          <w:b w:val="0"/>
          <w:i w:val="0"/>
        </w:rPr>
        <w:t xml:space="preserve">ese director </w:t>
      </w:r>
      <w:r>
        <w:rPr>
          <w:b/>
          <w:i w:val="0"/>
        </w:rPr>
        <w:t>«será responsable de activar dicho plan de acuerdo con lo establecido en el mismo,</w:t>
      </w:r>
      <w:r>
        <w:t xml:space="preserve"> </w:t>
      </w:r>
      <w:r>
        <w:rPr>
          <w:b/>
          <w:i w:val="0"/>
        </w:rPr>
        <w:t>declarando la correspondiente situación de emergencia, notificando a las autoridades competentes de</w:t>
      </w:r>
      <w:r>
        <w:t xml:space="preserve"> </w:t>
      </w:r>
      <w:r>
        <w:rPr>
          <w:b/>
          <w:i w:val="0"/>
        </w:rPr>
        <w:t>Protección Civil, informando al personal, y adoptando las acciones inmediatas para reducir las</w:t>
      </w:r>
      <w:r>
        <w:t xml:space="preserve"> </w:t>
      </w:r>
      <w:r>
        <w:rPr>
          <w:b/>
          <w:i w:val="0"/>
        </w:rPr>
        <w:t>consecuencias del accidente o suceso»</w:t>
      </w:r>
      <w:r>
        <w:rPr>
          <w:b w:val="0"/>
          <w:i w:val="0"/>
        </w:rPr>
        <w:t xml:space="preserve"> (3.3.6);</w:t>
      </w:r>
    </w:p>
    <w:p>
      <w:pPr>
        <w:pStyle w:val="ListBullet"/>
      </w:pPr>
      <w:r>
        <w:rPr>
          <w:b w:val="0"/>
          <w:i w:val="0"/>
        </w:rPr>
        <w:t>el plan detalla los posibles accidentes o sucesos, los relaciona con las situaciones de emergencia</w:t>
      </w:r>
      <w:r>
        <w:t xml:space="preserve"> </w:t>
      </w:r>
      <w:r>
        <w:rPr>
          <w:b w:val="0"/>
          <w:i w:val="0"/>
        </w:rPr>
        <w:t>y fija los procedimientos para cada caso (3.3.7);</w:t>
      </w:r>
    </w:p>
    <w:p>
      <w:pPr>
        <w:pStyle w:val="ListBullet"/>
      </w:pPr>
      <w:r>
        <w:rPr>
          <w:b w:val="0"/>
          <w:i w:val="0"/>
        </w:rPr>
        <w:t xml:space="preserve">los procedimientos de actuación deben garantizar, al menos (3.3.8): </w:t>
      </w:r>
      <w:r>
        <w:rPr>
          <w:b/>
          <w:i w:val="0"/>
        </w:rPr>
        <w:t>«La detección y</w:t>
      </w:r>
      <w:r>
        <w:t xml:space="preserve"> </w:t>
      </w:r>
      <w:r>
        <w:rPr>
          <w:b/>
          <w:i w:val="0"/>
        </w:rPr>
        <w:t>alerta.»</w:t>
      </w:r>
      <w:r>
        <w:rPr>
          <w:b w:val="0"/>
          <w:i w:val="0"/>
        </w:rPr>
        <w:t xml:space="preserve">, </w:t>
      </w:r>
      <w:r>
        <w:rPr>
          <w:b/>
          <w:i w:val="0"/>
        </w:rPr>
        <w:t>«La alarma.»</w:t>
      </w:r>
      <w:r>
        <w:rPr>
          <w:b w:val="0"/>
          <w:i w:val="0"/>
        </w:rPr>
        <w:t xml:space="preserve">, </w:t>
      </w:r>
      <w:r>
        <w:rPr>
          <w:b/>
          <w:i w:val="0"/>
        </w:rPr>
        <w:t>«La intervención coordinada.»</w:t>
      </w:r>
      <w:r>
        <w:rPr>
          <w:b w:val="0"/>
          <w:i w:val="0"/>
        </w:rPr>
        <w:t xml:space="preserve">, </w:t>
      </w:r>
      <w:r>
        <w:rPr>
          <w:b/>
          <w:i w:val="0"/>
        </w:rPr>
        <w:t>«El refugio, evacuación y</w:t>
      </w:r>
      <w:r>
        <w:t xml:space="preserve"> </w:t>
      </w:r>
      <w:r>
        <w:rPr>
          <w:b/>
          <w:i w:val="0"/>
        </w:rPr>
        <w:t>socorro.»</w:t>
      </w:r>
      <w:r>
        <w:rPr>
          <w:b w:val="0"/>
          <w:i w:val="0"/>
        </w:rPr>
        <w:t xml:space="preserve">, </w:t>
      </w:r>
      <w:r>
        <w:rPr>
          <w:b/>
          <w:i w:val="0"/>
        </w:rPr>
        <w:t>«La información en emergencia a todas aquellas personas que pudieran estar</w:t>
      </w:r>
      <w:r>
        <w:t xml:space="preserve"> </w:t>
      </w:r>
      <w:r>
        <w:rPr>
          <w:b/>
          <w:i w:val="0"/>
        </w:rPr>
        <w:t>expuestas al riesgo.»</w:t>
      </w:r>
      <w:r>
        <w:rPr>
          <w:b w:val="0"/>
          <w:i w:val="0"/>
        </w:rPr>
        <w:t xml:space="preserve"> y </w:t>
      </w:r>
      <w:r>
        <w:rPr>
          <w:b/>
          <w:i w:val="0"/>
        </w:rPr>
        <w:t>«La solicitud y recepción de ayuda externa de los servicios de</w:t>
      </w:r>
      <w:r>
        <w:t xml:space="preserve"> </w:t>
      </w:r>
      <w:r>
        <w:rPr>
          <w:b/>
          <w:i w:val="0"/>
        </w:rPr>
        <w:t>emergencia.»</w:t>
      </w:r>
      <w:r>
        <w:rPr>
          <w:b w:val="0"/>
          <w:i w:val="0"/>
        </w:rPr>
        <w:t xml:space="preserve"> Son seis.</w:t>
      </w:r>
    </w:p>
    <w:p>
      <w:pPr/>
      <w:r>
        <w:rPr>
          <w:b w:val="0"/>
          <w:i w:val="0"/>
        </w:rPr>
      </w:r>
      <w:r>
        <w:rPr>
          <w:b/>
          <w:i w:val="0"/>
        </w:rPr>
        <w:t>Contenido (anexo II, capítulo 6, «Plan de actuación ante emergencias»).</w:t>
      </w:r>
      <w:r>
        <w:rPr>
          <w:b w:val="0"/>
          <w:i w:val="0"/>
        </w:rPr>
        <w:t xml:space="preserve"> </w:t>
      </w:r>
      <w:r>
        <w:rPr>
          <w:b/>
          <w:i w:val="0"/>
        </w:rPr>
        <w:t>«Deben definirse las</w:t>
      </w:r>
      <w:r>
        <w:t xml:space="preserve"> </w:t>
      </w:r>
      <w:r>
        <w:rPr>
          <w:b/>
          <w:i w:val="0"/>
        </w:rPr>
        <w:t>acciones a desarrollar para el control inicial de las emergencias, garantizándose la alarma, la</w:t>
      </w:r>
      <w:r>
        <w:t xml:space="preserve"> </w:t>
      </w:r>
      <w:r>
        <w:rPr>
          <w:b/>
          <w:i w:val="0"/>
        </w:rPr>
        <w:t>evacuación y el socorro.»</w:t>
      </w:r>
      <w:r>
        <w:rPr>
          <w:b w:val="0"/>
          <w:i w:val="0"/>
        </w:rPr>
        <w:t xml:space="preserve"> Comprende:</w:t>
      </w:r>
    </w:p>
    <w:p>
      <w:pPr>
        <w:pStyle w:val="ListBullet"/>
      </w:pPr>
      <w:r>
        <w:rPr>
          <w:b w:val="0"/>
          <w:i w:val="0"/>
        </w:rPr>
        <w:t xml:space="preserve">6.1, la identificación y clasificación de las emergencias </w:t>
      </w:r>
      <w:r>
        <w:rPr>
          <w:b/>
          <w:i w:val="0"/>
        </w:rPr>
        <w:t>«En función del tipo de riesgo.»</w:t>
      </w:r>
      <w:r>
        <w:rPr>
          <w:b w:val="0"/>
          <w:i w:val="0"/>
        </w:rPr>
        <w:t>,</w:t>
      </w:r>
      <w:r>
        <w:t xml:space="preserve"> </w:t>
      </w:r>
      <w:r>
        <w:rPr>
          <w:b w:val="0"/>
          <w:i w:val="0"/>
        </w:rPr>
      </w:r>
      <w:r>
        <w:rPr>
          <w:b/>
          <w:i w:val="0"/>
        </w:rPr>
        <w:t>«En función de la gravedad.»</w:t>
      </w:r>
      <w:r>
        <w:rPr>
          <w:b w:val="0"/>
          <w:i w:val="0"/>
        </w:rPr>
        <w:t xml:space="preserve"> y </w:t>
      </w:r>
      <w:r>
        <w:rPr>
          <w:b/>
          <w:i w:val="0"/>
        </w:rPr>
        <w:t>«En función de la ocupación y medios humanos.»</w:t>
      </w:r>
      <w:r>
        <w:rPr>
          <w:b w:val="0"/>
          <w:i w:val="0"/>
        </w:rPr>
        <w:t>;</w:t>
      </w:r>
    </w:p>
    <w:p>
      <w:pPr>
        <w:pStyle w:val="ListBullet"/>
      </w:pPr>
      <w:r>
        <w:rPr>
          <w:b w:val="0"/>
          <w:i w:val="0"/>
        </w:rPr>
        <w:t xml:space="preserve">6.2, los procedimientos: </w:t>
      </w:r>
      <w:r>
        <w:rPr>
          <w:b/>
          <w:i w:val="0"/>
        </w:rPr>
        <w:t>«a) Detección y Alerta.»</w:t>
      </w:r>
      <w:r>
        <w:rPr>
          <w:b w:val="0"/>
          <w:i w:val="0"/>
        </w:rPr>
        <w:t xml:space="preserve">, </w:t>
      </w:r>
      <w:r>
        <w:rPr>
          <w:b/>
          <w:i w:val="0"/>
        </w:rPr>
        <w:t>«b) Mecanismos de Alarma.»</w:t>
      </w:r>
      <w:r>
        <w:rPr>
          <w:b w:val="0"/>
          <w:i w:val="0"/>
        </w:rPr>
        <w:t xml:space="preserve"> (con la</w:t>
      </w:r>
      <w:r>
        <w:t xml:space="preserve"> </w:t>
      </w:r>
      <w:r>
        <w:rPr>
          <w:b w:val="0"/>
          <w:i w:val="0"/>
        </w:rPr>
        <w:t>identificación de la persona que dará los avisos y del Centro de Coordinación de Atención de</w:t>
      </w:r>
      <w:r>
        <w:t xml:space="preserve"> </w:t>
      </w:r>
      <w:r>
        <w:rPr>
          <w:b w:val="0"/>
          <w:i w:val="0"/>
        </w:rPr>
        <w:t xml:space="preserve">Emergencias de Protección Civil), </w:t>
      </w:r>
      <w:r>
        <w:rPr>
          <w:b/>
          <w:i w:val="0"/>
        </w:rPr>
        <w:t>«c) Mecanismos de respuesta frente a la emergencia.»</w:t>
      </w:r>
      <w:r>
        <w:rPr>
          <w:b w:val="0"/>
          <w:i w:val="0"/>
        </w:rPr>
        <w:t xml:space="preserve">, </w:t>
      </w:r>
      <w:r>
        <w:rPr>
          <w:b/>
          <w:i w:val="0"/>
        </w:rPr>
        <w:t>«d)</w:t>
      </w:r>
      <w:r>
        <w:t xml:space="preserve"> </w:t>
      </w:r>
      <w:r>
        <w:rPr>
          <w:b/>
          <w:i w:val="0"/>
        </w:rPr>
        <w:t>Evacuación y/o Confinamiento.»</w:t>
      </w:r>
      <w:r>
        <w:rPr>
          <w:b w:val="0"/>
          <w:i w:val="0"/>
        </w:rPr>
        <w:t xml:space="preserve">, </w:t>
      </w:r>
      <w:r>
        <w:rPr>
          <w:b/>
          <w:i w:val="0"/>
        </w:rPr>
        <w:t>«e) Prestación de las Primeras Ayudas.»</w:t>
      </w:r>
      <w:r>
        <w:rPr>
          <w:b w:val="0"/>
          <w:i w:val="0"/>
        </w:rPr>
        <w:t xml:space="preserve"> y </w:t>
      </w:r>
      <w:r>
        <w:rPr>
          <w:b/>
          <w:i w:val="0"/>
        </w:rPr>
        <w:t>«f) Modos de</w:t>
      </w:r>
      <w:r>
        <w:t xml:space="preserve"> </w:t>
      </w:r>
      <w:r>
        <w:rPr>
          <w:b/>
          <w:i w:val="0"/>
        </w:rPr>
        <w:t>recepción de las Ayudas externas.»</w:t>
      </w:r>
      <w:r>
        <w:rPr>
          <w:b w:val="0"/>
          <w:i w:val="0"/>
        </w:rPr>
        <w:t>;</w:t>
      </w:r>
    </w:p>
    <w:p>
      <w:pPr>
        <w:pStyle w:val="ListBullet"/>
      </w:pPr>
      <w:r>
        <w:rPr>
          <w:b w:val="0"/>
          <w:i w:val="0"/>
        </w:rPr>
        <w:t>6.3, la identificación y funciones de las personas y equipos que los llevarán a cabo;</w:t>
      </w:r>
    </w:p>
    <w:p>
      <w:pPr>
        <w:pStyle w:val="ListBullet"/>
      </w:pPr>
      <w:r>
        <w:rPr>
          <w:b w:val="0"/>
          <w:i w:val="0"/>
        </w:rPr>
        <w:t>6.4, el responsable de la puesta en marcha del plan.</w:t>
      </w:r>
    </w:p>
    <w:p>
      <w:pPr/>
      <w:r>
        <w:rPr>
          <w:b w:val="0"/>
          <w:i w:val="0"/>
        </w:rPr>
        <w:t>El capítulo 7 integra el plan en los de ámbito superior (protocolos de notificación, coordinación</w:t>
      </w:r>
      <w:r>
        <w:t xml:space="preserve"> </w:t>
      </w:r>
      <w:r>
        <w:rPr>
          <w:b w:val="0"/>
          <w:i w:val="0"/>
        </w:rPr>
        <w:t>con la dirección del plan de protección civil). Los simulacros, al menos una vez al año (3.6.4,</w:t>
      </w:r>
      <w:r>
        <w:t xml:space="preserve"> </w:t>
      </w:r>
      <w:r>
        <w:rPr>
          <w:b w:val="0"/>
          <w:i w:val="0"/>
        </w:rPr>
        <w:t>epígrafe 2).</w:t>
      </w:r>
    </w:p>
    <w:p>
      <w:pPr/>
      <w:r>
        <w:rPr>
          <w:b w:val="0"/>
          <w:i w:val="0"/>
        </w:rPr>
      </w:r>
      <w:r>
        <w:rPr>
          <w:b/>
          <w:i w:val="0"/>
        </w:rPr>
        <w:t>Dos definiciones (anexo III)</w:t>
      </w:r>
      <w:r>
        <w:rPr>
          <w:b w:val="0"/>
          <w:i w:val="0"/>
        </w:rPr>
        <w:t xml:space="preserve"> que se confunden:</w:t>
      </w:r>
    </w:p>
    <w:p>
      <w:pPr>
        <w:pStyle w:val="ListBullet"/>
      </w:pPr>
      <w:r>
        <w:rPr>
          <w:b w:val="0"/>
          <w:i w:val="0"/>
        </w:rPr>
      </w:r>
      <w:r>
        <w:rPr>
          <w:b/>
          <w:i w:val="0"/>
        </w:rPr>
        <w:t>«Evacuación: Acción de traslado planificado de las personas, afectadas por una emergencia, de un</w:t>
      </w:r>
      <w:r>
        <w:t xml:space="preserve"> </w:t>
      </w:r>
      <w:r>
        <w:rPr>
          <w:b/>
          <w:i w:val="0"/>
        </w:rPr>
        <w:t>lugar a otro provisional seguro.»</w:t>
      </w:r>
      <w:r>
        <w:rPr>
          <w:b w:val="0"/>
          <w:i w:val="0"/>
        </w:rPr>
      </w:r>
    </w:p>
    <w:p>
      <w:pPr>
        <w:pStyle w:val="ListBullet"/>
      </w:pPr>
      <w:r>
        <w:rPr>
          <w:b w:val="0"/>
          <w:i w:val="0"/>
        </w:rPr>
      </w:r>
      <w:r>
        <w:rPr>
          <w:b/>
          <w:i w:val="0"/>
        </w:rPr>
        <w:t>«Confinamiento: Medida de protección de las personas, tras un accidente, que consiste en</w:t>
      </w:r>
      <w:r>
        <w:t xml:space="preserve"> </w:t>
      </w:r>
      <w:r>
        <w:rPr>
          <w:b/>
          <w:i w:val="0"/>
        </w:rPr>
        <w:t>permanecer dentro de un espacio interior protegido y aislado del exterior.»</w:t>
      </w:r>
      <w:r>
        <w:rPr>
          <w:b w:val="0"/>
          <w:i w:val="0"/>
        </w:rPr>
      </w:r>
    </w:p>
    <w:p>
      <w:pPr>
        <w:pStyle w:val="Heading3"/>
      </w:pPr>
      <w:r>
        <w:rPr>
          <w:b w:val="0"/>
          <w:i w:val="0"/>
        </w:rPr>
        <w:t>13.8.3 Las emergencias entre empresas concurrentes</w:t>
      </w:r>
    </w:p>
    <w:p>
      <w:pPr/>
      <w:r>
        <w:rPr>
          <w:b w:val="0"/>
          <w:i w:val="0"/>
        </w:rPr>
        <w:t xml:space="preserve">Del Real Decreto 171/2004 (epígrafe 3): la información recíproca se renueva </w:t>
      </w:r>
      <w:r>
        <w:rPr>
          <w:b/>
          <w:i w:val="0"/>
        </w:rPr>
        <w:t>«cuando se haya</w:t>
      </w:r>
      <w:r>
        <w:t xml:space="preserve"> </w:t>
      </w:r>
      <w:r>
        <w:rPr>
          <w:b/>
          <w:i w:val="0"/>
        </w:rPr>
        <w:t>producido una situación de emergencia»</w:t>
      </w:r>
      <w:r>
        <w:rPr>
          <w:b w:val="0"/>
          <w:i w:val="0"/>
        </w:rPr>
        <w:t xml:space="preserve"> (4.2); las empresas </w:t>
      </w:r>
      <w:r>
        <w:rPr>
          <w:b/>
          <w:i w:val="0"/>
        </w:rPr>
        <w:t>«deberán comunicarse de inmediato</w:t>
      </w:r>
      <w:r>
        <w:t xml:space="preserve"> </w:t>
      </w:r>
      <w:r>
        <w:rPr>
          <w:b/>
          <w:i w:val="0"/>
        </w:rPr>
        <w:t>toda situación de emergencia susceptible de afectar a la salud o la seguridad de los trabajadores de</w:t>
      </w:r>
      <w:r>
        <w:t xml:space="preserve"> </w:t>
      </w:r>
      <w:r>
        <w:rPr>
          <w:b/>
          <w:i w:val="0"/>
        </w:rPr>
        <w:t>las empresas presentes en el centro de trabajo»</w:t>
      </w:r>
      <w:r>
        <w:rPr>
          <w:b w:val="0"/>
          <w:i w:val="0"/>
        </w:rPr>
        <w:t xml:space="preserve"> (4.3); el titular informa de </w:t>
      </w:r>
      <w:r>
        <w:rPr>
          <w:b/>
          <w:i w:val="0"/>
        </w:rPr>
        <w:t>«las medidas de</w:t>
      </w:r>
      <w:r>
        <w:t xml:space="preserve"> </w:t>
      </w:r>
      <w:r>
        <w:rPr>
          <w:b/>
          <w:i w:val="0"/>
        </w:rPr>
        <w:t>emergencia que se deben aplicar»</w:t>
      </w:r>
      <w:r>
        <w:rPr>
          <w:b w:val="0"/>
          <w:i w:val="0"/>
        </w:rPr>
        <w:t xml:space="preserve"> (7.1) y da instrucciones sobre </w:t>
      </w:r>
      <w:r>
        <w:rPr>
          <w:b/>
          <w:i w:val="0"/>
        </w:rPr>
        <w:t>«las medidas que deben aplicarse</w:t>
      </w:r>
      <w:r>
        <w:t xml:space="preserve"> </w:t>
      </w:r>
      <w:r>
        <w:rPr>
          <w:b/>
          <w:i w:val="0"/>
        </w:rPr>
        <w:t>cuando se produzca una situación de emergencia»</w:t>
      </w:r>
      <w:r>
        <w:rPr>
          <w:b w:val="0"/>
          <w:i w:val="0"/>
        </w:rPr>
        <w:t xml:space="preserve"> (8.1), que los demás deben cumplir (9.2).</w:t>
      </w:r>
    </w:p>
    <w:p>
      <w:pPr>
        <w:pStyle w:val="Heading3"/>
      </w:pPr>
      <w:r>
        <w:rPr>
          <w:b w:val="0"/>
          <w:i w:val="0"/>
        </w:rPr>
        <w:t>13.8.4 Qué significa para la producción</w:t>
      </w:r>
    </w:p>
    <w:p>
      <w:pPr/>
      <w:r>
        <w:rPr>
          <w:b w:val="0"/>
          <w:i w:val="0"/>
        </w:rPr>
        <w:t>Aplicación, no texto de norma: antes de grabar hay que saber qué plan de emergencia rige en el</w:t>
      </w:r>
      <w:r>
        <w:t xml:space="preserve"> </w:t>
      </w:r>
      <w:r>
        <w:rPr>
          <w:b w:val="0"/>
          <w:i w:val="0"/>
        </w:rPr>
        <w:t>lugar (el del titular del centro, el complementario del organizador si lo hay), quién es su</w:t>
      </w:r>
      <w:r>
        <w:t xml:space="preserve"> </w:t>
      </w:r>
      <w:r>
        <w:rPr>
          <w:b w:val="0"/>
          <w:i w:val="0"/>
        </w:rPr>
        <w:t>director, cuáles son las vías de evacuación y los puntos de reunión, qué papel tiene el equipo de la</w:t>
      </w:r>
      <w:r>
        <w:t xml:space="preserve"> </w:t>
      </w:r>
      <w:r>
        <w:rPr>
          <w:b w:val="0"/>
          <w:i w:val="0"/>
        </w:rPr>
        <w:t>producción y cómo se avisa al público, incluidas las personas con discapacidad y los menores.</w:t>
      </w:r>
    </w:p>
    <w:p>
      <w:pPr>
        <w:pStyle w:val="Heading2"/>
      </w:pPr>
      <w:r>
        <w:rPr>
          <w:b w:val="0"/>
          <w:i w:val="0"/>
        </w:rPr>
        <w:t>13.9 Protección de menores</w:t>
      </w:r>
    </w:p>
    <w:p>
      <w:pPr/>
      <w:r>
        <w:rPr>
          <w:b w:val="0"/>
          <w:i w:val="0"/>
        </w:rPr>
        <w:t>Un menor puede estar en una producción de tres maneras: en el contenido (su imagen, su voz, sus</w:t>
      </w:r>
      <w:r>
        <w:t xml:space="preserve"> </w:t>
      </w:r>
      <w:r>
        <w:rPr>
          <w:b w:val="0"/>
          <w:i w:val="0"/>
        </w:rPr>
        <w:t>datos), trabajando o actuando en el programa, y entre el público. La primera la regulan la LGCA y la</w:t>
      </w:r>
      <w:r>
        <w:t xml:space="preserve"> </w:t>
      </w:r>
      <w:r>
        <w:rPr>
          <w:b w:val="0"/>
          <w:i w:val="0"/>
        </w:rPr>
        <w:t>LAA, que se dan aquí; la imagen y la autorización laboral se desarrollan en el tema 11; el público,</w:t>
      </w:r>
      <w:r>
        <w:t xml:space="preserve"> </w:t>
      </w:r>
      <w:r>
        <w:rPr>
          <w:b w:val="0"/>
          <w:i w:val="0"/>
        </w:rPr>
        <w:t>en el epígrafe 5.</w:t>
      </w:r>
    </w:p>
    <w:p>
      <w:pPr>
        <w:pStyle w:val="Heading3"/>
      </w:pPr>
      <w:r>
        <w:rPr>
          <w:b w:val="0"/>
          <w:i w:val="0"/>
        </w:rPr>
        <w:t>13.9.1 En la Ley 13/2022</w:t>
      </w:r>
    </w:p>
    <w:p>
      <w:pPr/>
      <w:r>
        <w:rPr>
          <w:b w:val="0"/>
          <w:i w:val="0"/>
        </w:rPr>
        <w:t xml:space="preserve">El núcleo es el </w:t>
      </w:r>
      <w:r>
        <w:rPr>
          <w:b/>
          <w:i w:val="0"/>
        </w:rPr>
        <w:t>capítulo I del título VI</w:t>
      </w:r>
      <w:r>
        <w:rPr>
          <w:b w:val="0"/>
          <w:i w:val="0"/>
        </w:rPr>
        <w:t>, «</w:t>
      </w:r>
      <w:r>
        <w:rPr>
          <w:b/>
          <w:i w:val="0"/>
        </w:rPr>
        <w:t>Protección de los menores</w:t>
      </w:r>
      <w:r>
        <w:rPr>
          <w:b w:val="0"/>
          <w:i w:val="0"/>
        </w:rPr>
        <w:t>», artículos 95 a 100.</w:t>
      </w:r>
      <w:r>
        <w:t xml:space="preserve"> </w:t>
      </w:r>
      <w:r>
        <w:rPr>
          <w:b w:val="0"/>
          <w:i w:val="0"/>
        </w:rPr>
        <w:t xml:space="preserve">Como el título VI regula las obligaciones de los prestadores del servicio </w:t>
      </w:r>
      <w:r>
        <w:rPr>
          <w:b/>
          <w:i w:val="0"/>
        </w:rPr>
        <w:t>televisivo</w:t>
      </w:r>
      <w:r>
        <w:rPr>
          <w:b w:val="0"/>
          <w:i w:val="0"/>
        </w:rPr>
        <w:t>, la radio</w:t>
      </w:r>
      <w:r>
        <w:t xml:space="preserve"> </w:t>
      </w:r>
      <w:r>
        <w:rPr>
          <w:b w:val="0"/>
          <w:i w:val="0"/>
        </w:rPr>
        <w:t>tiene su propio artículo, el 83. Y completan la rúbrica varias reglas de comunicaciones</w:t>
      </w:r>
      <w:r>
        <w:t xml:space="preserve"> </w:t>
      </w:r>
      <w:r>
        <w:rPr>
          <w:b w:val="0"/>
          <w:i w:val="0"/>
        </w:rPr>
        <w:t>comerciales (la protección de los menores del artículo 124, las franjas de la publicidad de</w:t>
      </w:r>
      <w:r>
        <w:t xml:space="preserve"> </w:t>
      </w:r>
      <w:r>
        <w:rPr>
          <w:b w:val="0"/>
          <w:i w:val="0"/>
        </w:rPr>
        <w:t>esoterismo, juego y alcohol del artículo 123 y las de los programas infantiles de los artículos</w:t>
      </w:r>
      <w:r>
        <w:t xml:space="preserve"> </w:t>
      </w:r>
      <w:r>
        <w:rPr>
          <w:b w:val="0"/>
          <w:i w:val="0"/>
        </w:rPr>
        <w:t>129, 131 y 138) y dos piezas del título I: la alfabetización mediática de los menores (10.4) y los</w:t>
      </w:r>
      <w:r>
        <w:t xml:space="preserve"> </w:t>
      </w:r>
      <w:r>
        <w:rPr>
          <w:b w:val="0"/>
          <w:i w:val="0"/>
        </w:rPr>
        <w:t>códigos de conducta obligados sobre menores (15.4, letras c a f).</w:t>
      </w:r>
    </w:p>
    <w:p>
      <w:pPr>
        <w:pStyle w:val="Heading4"/>
      </w:pPr>
      <w:r>
        <w:rPr>
          <w:b w:val="0"/>
          <w:i w:val="0"/>
        </w:rPr>
        <w:t>13.9.1.1 Artículo 95. Derechos de los menores en el ámbito audiovisual</w:t>
      </w:r>
    </w:p>
    <w:p>
      <w:pPr>
        <w:pStyle w:val="ListNumber"/>
      </w:pPr>
      <w:r>
        <w:rPr>
          <w:b w:val="0"/>
          <w:i w:val="0"/>
        </w:rPr>
        <w:t xml:space="preserve">Derecho a que </w:t>
      </w:r>
      <w:r>
        <w:rPr>
          <w:b/>
          <w:i w:val="0"/>
        </w:rPr>
        <w:t>su imagen y su voz no se utilicen</w:t>
      </w:r>
      <w:r>
        <w:rPr>
          <w:b w:val="0"/>
          <w:i w:val="0"/>
        </w:rPr>
        <w:t xml:space="preserve"> en los servicios de comunicación</w:t>
      </w:r>
      <w:r>
        <w:t xml:space="preserve"> </w:t>
      </w:r>
      <w:r>
        <w:rPr>
          <w:b w:val="0"/>
          <w:i w:val="0"/>
        </w:rPr>
        <w:t xml:space="preserve">audiovisual </w:t>
      </w:r>
      <w:r>
        <w:rPr>
          <w:b/>
          <w:i w:val="0"/>
        </w:rPr>
        <w:t>sin su consentimiento o el de su representante legal</w:t>
      </w:r>
      <w:r>
        <w:rPr>
          <w:b w:val="0"/>
          <w:i w:val="0"/>
        </w:rPr>
        <w:t>, de acuerdo con la</w:t>
      </w:r>
      <w:r>
        <w:t xml:space="preserve"> </w:t>
      </w:r>
      <w:r>
        <w:rPr>
          <w:b w:val="0"/>
          <w:i w:val="0"/>
        </w:rPr>
        <w:t>normativa vigente.</w:t>
      </w:r>
    </w:p>
    <w:p>
      <w:pPr>
        <w:pStyle w:val="ListNumber"/>
      </w:pPr>
      <w:r>
        <w:rPr>
          <w:b w:val="0"/>
          <w:i w:val="0"/>
        </w:rPr>
        <w:t>«</w:t>
      </w:r>
      <w:r>
        <w:rPr>
          <w:b/>
          <w:i w:val="0"/>
        </w:rPr>
        <w:t>Está prohibida la difusión del nombre, la imagen u otros datos que permitan la</w:t>
      </w:r>
      <w:r>
        <w:t xml:space="preserve"> </w:t>
      </w:r>
      <w:r>
        <w:rPr>
          <w:b/>
          <w:i w:val="0"/>
        </w:rPr>
        <w:t>identificación de los menores en el contexto de hechos delictivos, de emisiones en las que se</w:t>
      </w:r>
      <w:r>
        <w:t xml:space="preserve"> </w:t>
      </w:r>
      <w:r>
        <w:rPr>
          <w:b/>
          <w:i w:val="0"/>
        </w:rPr>
        <w:t>discuta su tutela o filiación, o relativas a situaciones en las que menores hayan sido víctimas</w:t>
      </w:r>
      <w:r>
        <w:t xml:space="preserve"> </w:t>
      </w:r>
      <w:r>
        <w:rPr>
          <w:b/>
          <w:i w:val="0"/>
        </w:rPr>
        <w:t>de violencia en cualquiera de sus manifestaciones.</w:t>
      </w:r>
      <w:r>
        <w:rPr>
          <w:b w:val="0"/>
          <w:i w:val="0"/>
        </w:rPr>
        <w:t>»</w:t>
      </w:r>
    </w:p>
    <w:p>
      <w:pPr>
        <w:pStyle w:val="ListNumber"/>
      </w:pPr>
      <w:r>
        <w:rPr>
          <w:b w:val="0"/>
          <w:i w:val="0"/>
        </w:rPr>
        <w:t>Sus datos personales «</w:t>
      </w:r>
      <w:r>
        <w:rPr>
          <w:b/>
          <w:i w:val="0"/>
        </w:rPr>
        <w:t>no podrán ser tratados con fines comerciales, como mercadotecnia</w:t>
      </w:r>
      <w:r>
        <w:t xml:space="preserve"> </w:t>
      </w:r>
      <w:r>
        <w:rPr>
          <w:b/>
          <w:i w:val="0"/>
        </w:rPr>
        <w:t>directa, elaboración de perfiles o publicidad personalizada basada en el comportamiento</w:t>
      </w:r>
      <w:r>
        <w:rPr>
          <w:b w:val="0"/>
          <w:i w:val="0"/>
        </w:rPr>
        <w:t>»; y,</w:t>
      </w:r>
      <w:r>
        <w:t xml:space="preserve"> </w:t>
      </w:r>
      <w:r>
        <w:rPr>
          <w:b w:val="0"/>
          <w:i w:val="0"/>
        </w:rPr>
        <w:t>«</w:t>
      </w:r>
      <w:r>
        <w:rPr>
          <w:b/>
          <w:i w:val="0"/>
        </w:rPr>
        <w:t>Sin perjuicio de lo anterior, en todo caso el tratamiento de datos de menores quedará</w:t>
      </w:r>
      <w:r>
        <w:t xml:space="preserve"> </w:t>
      </w:r>
      <w:r>
        <w:rPr>
          <w:b/>
          <w:i w:val="0"/>
        </w:rPr>
        <w:t>sometido a lo previsto en la normativa de protección de datos</w:t>
      </w:r>
      <w:r>
        <w:rPr>
          <w:b w:val="0"/>
          <w:i w:val="0"/>
        </w:rPr>
        <w:t>», en particular al artículo 8 del Reglamento (UE) 2016/679 y</w:t>
      </w:r>
      <w:r>
        <w:t xml:space="preserve"> </w:t>
      </w:r>
      <w:r>
        <w:rPr>
          <w:b w:val="0"/>
          <w:i w:val="0"/>
        </w:rPr>
        <w:t>al artículo 7 de la Ley Orgánica 3/2018.</w:t>
      </w:r>
    </w:p>
    <w:p>
      <w:pPr>
        <w:pStyle w:val="Heading4"/>
      </w:pPr>
      <w:r>
        <w:rPr>
          <w:b w:val="0"/>
          <w:i w:val="0"/>
        </w:rPr>
        <w:t>13.9.1.2 Artículo 96. Códigos de conducta en informativos</w:t>
      </w:r>
    </w:p>
    <w:p>
      <w:pPr/>
      <w:r>
        <w:rPr>
          <w:b w:val="0"/>
          <w:i w:val="0"/>
        </w:rPr>
        <w:t xml:space="preserve">La autoridad audiovisual competente </w:t>
      </w:r>
      <w:r>
        <w:rPr>
          <w:b/>
          <w:i w:val="0"/>
        </w:rPr>
        <w:t>promoverá</w:t>
      </w:r>
      <w:r>
        <w:rPr>
          <w:b w:val="0"/>
          <w:i w:val="0"/>
        </w:rPr>
        <w:t xml:space="preserve"> entre los prestadores televisivos, lineales y a</w:t>
      </w:r>
      <w:r>
        <w:t xml:space="preserve"> </w:t>
      </w:r>
      <w:r>
        <w:rPr>
          <w:b w:val="0"/>
          <w:i w:val="0"/>
        </w:rPr>
        <w:t xml:space="preserve">petición, códigos de conducta para dar un tratamiento adecuado a los menores </w:t>
      </w:r>
      <w:r>
        <w:rPr>
          <w:b/>
          <w:i w:val="0"/>
        </w:rPr>
        <w:t>en noticiarios y</w:t>
      </w:r>
      <w:r>
        <w:t xml:space="preserve"> </w:t>
      </w:r>
      <w:r>
        <w:rPr>
          <w:b/>
          <w:i w:val="0"/>
        </w:rPr>
        <w:t>programas de contenido informativo de actualidad</w:t>
      </w:r>
      <w:r>
        <w:rPr>
          <w:b w:val="0"/>
          <w:i w:val="0"/>
        </w:rPr>
        <w:t xml:space="preserve"> en los que:</w:t>
      </w:r>
    </w:p>
    <w:p>
      <w:pPr>
        <w:pStyle w:val="ListBullet"/>
      </w:pPr>
      <w:r>
        <w:rPr>
          <w:b w:val="0"/>
          <w:i w:val="0"/>
        </w:rPr>
        <w:t>a) «</w:t>
      </w:r>
      <w:r>
        <w:rPr>
          <w:b/>
          <w:i w:val="0"/>
        </w:rPr>
        <w:t>Se informe de que un menor de edad se ha visto involucrado, de cualquier modo, en una</w:t>
      </w:r>
      <w:r>
        <w:t xml:space="preserve"> </w:t>
      </w:r>
      <w:r>
        <w:rPr>
          <w:b/>
          <w:i w:val="0"/>
        </w:rPr>
        <w:t>situación de riesgo o violencia, incluso si no llega a ser un hecho constitutivo de</w:t>
      </w:r>
      <w:r>
        <w:t xml:space="preserve"> </w:t>
      </w:r>
      <w:r>
        <w:rPr>
          <w:b/>
          <w:i w:val="0"/>
        </w:rPr>
        <w:t>delito.</w:t>
      </w:r>
      <w:r>
        <w:rPr>
          <w:b w:val="0"/>
          <w:i w:val="0"/>
        </w:rPr>
        <w:t>»</w:t>
      </w:r>
    </w:p>
    <w:p>
      <w:pPr>
        <w:pStyle w:val="ListBullet"/>
      </w:pPr>
      <w:r>
        <w:rPr>
          <w:b w:val="0"/>
          <w:i w:val="0"/>
        </w:rPr>
        <w:t>b) «</w:t>
      </w:r>
      <w:r>
        <w:rPr>
          <w:b/>
          <w:i w:val="0"/>
        </w:rPr>
        <w:t>Aparezcan menores en situaciones de vulnerabilidad.</w:t>
      </w:r>
      <w:r>
        <w:rPr>
          <w:b w:val="0"/>
          <w:i w:val="0"/>
        </w:rPr>
        <w:t>»</w:t>
      </w:r>
    </w:p>
    <w:p>
      <w:pPr>
        <w:pStyle w:val="Heading4"/>
      </w:pPr>
      <w:r>
        <w:rPr>
          <w:b w:val="0"/>
          <w:i w:val="0"/>
        </w:rPr>
        <w:t>13.9.1.3 Artículos 97 y 98. Descriptores y calificación por edades</w:t>
      </w:r>
    </w:p>
    <w:p>
      <w:pPr>
        <w:pStyle w:val="ListBullet"/>
      </w:pPr>
      <w:r>
        <w:rPr>
          <w:b w:val="0"/>
          <w:i w:val="0"/>
        </w:rPr>
      </w:r>
      <w:r>
        <w:rPr>
          <w:b/>
          <w:i w:val="0"/>
        </w:rPr>
        <w:t>Descriptores (97)</w:t>
      </w:r>
      <w:r>
        <w:rPr>
          <w:b w:val="0"/>
          <w:i w:val="0"/>
        </w:rPr>
        <w:t xml:space="preserve">: los prestadores </w:t>
      </w:r>
      <w:r>
        <w:rPr>
          <w:b/>
          <w:i w:val="0"/>
        </w:rPr>
        <w:t>facilitarán información suficiente</w:t>
      </w:r>
      <w:r>
        <w:rPr>
          <w:b w:val="0"/>
          <w:i w:val="0"/>
        </w:rPr>
        <w:t xml:space="preserve"> sobre los</w:t>
      </w:r>
      <w:r>
        <w:t xml:space="preserve"> </w:t>
      </w:r>
      <w:r>
        <w:rPr>
          <w:b w:val="0"/>
          <w:i w:val="0"/>
        </w:rPr>
        <w:t xml:space="preserve">programas y </w:t>
      </w:r>
      <w:r>
        <w:rPr>
          <w:b/>
          <w:i w:val="0"/>
        </w:rPr>
        <w:t>utilizarán un sistema de descriptores adoptado mediante acuerdo de</w:t>
      </w:r>
      <w:r>
        <w:t xml:space="preserve"> </w:t>
      </w:r>
      <w:r>
        <w:rPr>
          <w:b/>
          <w:i w:val="0"/>
        </w:rPr>
        <w:t>corregulación</w:t>
      </w:r>
      <w:r>
        <w:rPr>
          <w:b w:val="0"/>
          <w:i w:val="0"/>
        </w:rPr>
        <w:t xml:space="preserve">, </w:t>
      </w:r>
      <w:r>
        <w:rPr>
          <w:b/>
          <w:i w:val="0"/>
        </w:rPr>
        <w:t>garantizando su utilidad en cualquier dispositivo</w:t>
      </w:r>
      <w:r>
        <w:rPr>
          <w:b w:val="0"/>
          <w:i w:val="0"/>
        </w:rPr>
        <w:t>.</w:t>
      </w:r>
    </w:p>
    <w:p>
      <w:pPr>
        <w:pStyle w:val="ListBullet"/>
      </w:pPr>
      <w:r>
        <w:rPr>
          <w:b w:val="0"/>
          <w:i w:val="0"/>
        </w:rPr>
      </w:r>
      <w:r>
        <w:rPr>
          <w:b/>
          <w:i w:val="0"/>
        </w:rPr>
        <w:t>Calificación obligatoria (98.1)</w:t>
      </w:r>
      <w:r>
        <w:rPr>
          <w:b w:val="0"/>
          <w:i w:val="0"/>
        </w:rPr>
        <w:t xml:space="preserve">: los prestadores televisivos, lineales o a petición, </w:t>
      </w:r>
      <w:r>
        <w:rPr>
          <w:b/>
          <w:i w:val="0"/>
        </w:rPr>
        <w:t>están</w:t>
      </w:r>
      <w:r>
        <w:t xml:space="preserve"> </w:t>
      </w:r>
      <w:r>
        <w:rPr>
          <w:b/>
          <w:i w:val="0"/>
        </w:rPr>
        <w:t>obligados a que los programas emitidos dispongan de una calificación por edades, visible en</w:t>
      </w:r>
      <w:r>
        <w:t xml:space="preserve"> </w:t>
      </w:r>
      <w:r>
        <w:rPr>
          <w:b/>
          <w:i w:val="0"/>
        </w:rPr>
        <w:t>pantalla mediante indicativo visual y fácilmente comprensible para todas las personas</w:t>
      </w:r>
      <w:r>
        <w:rPr>
          <w:b w:val="0"/>
          <w:i w:val="0"/>
        </w:rPr>
        <w:t>.</w:t>
      </w:r>
    </w:p>
    <w:p>
      <w:pPr>
        <w:pStyle w:val="ListBullet"/>
      </w:pPr>
      <w:r>
        <w:rPr>
          <w:b w:val="0"/>
          <w:i w:val="0"/>
        </w:rPr>
      </w:r>
      <w:r>
        <w:rPr>
          <w:b/>
          <w:i w:val="0"/>
        </w:rPr>
        <w:t>Acuerdo de corregulación estatal (98.2)</w:t>
      </w:r>
      <w:r>
        <w:rPr>
          <w:b w:val="0"/>
          <w:i w:val="0"/>
        </w:rPr>
        <w:t>: la CNMC «</w:t>
      </w:r>
      <w:r>
        <w:rPr>
          <w:b/>
          <w:i w:val="0"/>
        </w:rPr>
        <w:t>firmará un acuerdo de corregulación</w:t>
      </w:r>
      <w:r>
        <w:rPr>
          <w:b w:val="0"/>
          <w:i w:val="0"/>
        </w:rPr>
        <w:t>», entre otros, con</w:t>
      </w:r>
      <w:r>
        <w:t xml:space="preserve"> </w:t>
      </w:r>
      <w:r>
        <w:rPr>
          <w:b w:val="0"/>
          <w:i w:val="0"/>
        </w:rPr>
        <w:t xml:space="preserve">los prestadores televisivos y de plataformas, </w:t>
      </w:r>
      <w:r>
        <w:rPr>
          <w:b/>
          <w:i w:val="0"/>
        </w:rPr>
        <w:t>garantizando la participación de las</w:t>
      </w:r>
      <w:r>
        <w:t xml:space="preserve"> </w:t>
      </w:r>
      <w:r>
        <w:rPr>
          <w:b/>
          <w:i w:val="0"/>
        </w:rPr>
        <w:t>asociaciones de consumidores y usuarios y de las organizaciones representativas de los usuarios</w:t>
      </w:r>
      <w:r>
        <w:t xml:space="preserve"> </w:t>
      </w:r>
      <w:r>
        <w:rPr>
          <w:b/>
          <w:i w:val="0"/>
        </w:rPr>
        <w:t>de los medios</w:t>
      </w:r>
      <w:r>
        <w:rPr>
          <w:b w:val="0"/>
          <w:i w:val="0"/>
        </w:rPr>
        <w:t>.</w:t>
      </w:r>
    </w:p>
    <w:p>
      <w:pPr>
        <w:pStyle w:val="ListBullet"/>
      </w:pPr>
      <w:r>
        <w:rPr>
          <w:b w:val="0"/>
          <w:i w:val="0"/>
        </w:rPr>
      </w:r>
      <w:r>
        <w:rPr>
          <w:b/>
          <w:i w:val="0"/>
        </w:rPr>
        <w:t>Informe preceptivo (98.3)</w:t>
      </w:r>
      <w:r>
        <w:rPr>
          <w:b w:val="0"/>
          <w:i w:val="0"/>
        </w:rPr>
        <w:t>: si ese acuerdo puede afectar a la calificación y a la</w:t>
      </w:r>
      <w:r>
        <w:t xml:space="preserve"> </w:t>
      </w:r>
      <w:r>
        <w:rPr>
          <w:b w:val="0"/>
          <w:i w:val="0"/>
        </w:rPr>
        <w:t>recomendación por edad, la CNMC pedirá informe preceptivo a la autoridad audiovisual</w:t>
      </w:r>
      <w:r>
        <w:t xml:space="preserve"> </w:t>
      </w:r>
      <w:r>
        <w:rPr>
          <w:b w:val="0"/>
          <w:i w:val="0"/>
        </w:rPr>
        <w:t>competente, al Instituto de la Cinematografía y de las Artes Audiovisuales y a los órganos</w:t>
      </w:r>
      <w:r>
        <w:t xml:space="preserve"> </w:t>
      </w:r>
      <w:r>
        <w:rPr>
          <w:b w:val="0"/>
          <w:i w:val="0"/>
        </w:rPr>
        <w:t>correspondientes de las Comunidades Autónomas con competencia en la materia.</w:t>
      </w:r>
    </w:p>
    <w:p>
      <w:pPr>
        <w:pStyle w:val="ListBullet"/>
      </w:pPr>
      <w:r>
        <w:rPr>
          <w:b w:val="0"/>
          <w:i w:val="0"/>
        </w:rPr>
      </w:r>
      <w:r>
        <w:rPr>
          <w:b/>
          <w:i w:val="0"/>
        </w:rPr>
        <w:t>La pieza autonómica (98.7)</w:t>
      </w:r>
      <w:r>
        <w:rPr>
          <w:b w:val="0"/>
          <w:i w:val="0"/>
        </w:rPr>
        <w:t>: «</w:t>
      </w:r>
      <w:r>
        <w:rPr>
          <w:b/>
          <w:i w:val="0"/>
        </w:rPr>
        <w:t>Las autoridades audiovisuales competentes de ámbito</w:t>
      </w:r>
      <w:r>
        <w:t xml:space="preserve"> </w:t>
      </w:r>
      <w:r>
        <w:rPr>
          <w:b/>
          <w:i w:val="0"/>
        </w:rPr>
        <w:t>autonómico podrán formalizar acuerdos de corregulación con los prestadores del servicio de</w:t>
      </w:r>
      <w:r>
        <w:t xml:space="preserve"> </w:t>
      </w:r>
      <w:r>
        <w:rPr>
          <w:b/>
          <w:i w:val="0"/>
        </w:rPr>
        <w:t>comunicación audiovisual autonómico, con objeto de coadyuvar al cumplimiento de las obligaciones</w:t>
      </w:r>
      <w:r>
        <w:t xml:space="preserve"> </w:t>
      </w:r>
      <w:r>
        <w:rPr>
          <w:b/>
          <w:i w:val="0"/>
        </w:rPr>
        <w:t>establecidas en este artículo.</w:t>
      </w:r>
      <w:r>
        <w:rPr>
          <w:b w:val="0"/>
          <w:i w:val="0"/>
        </w:rPr>
        <w:t>» Es potestativo («podrán»).</w:t>
      </w:r>
    </w:p>
    <w:p>
      <w:pPr/>
      <w:r>
        <w:rPr>
          <w:b w:val="0"/>
          <w:i w:val="0"/>
        </w:rPr>
        <w:t xml:space="preserve">Mientras no se apruebe el acuerdo de corregulación del artículo 98.2, la </w:t>
      </w:r>
      <w:r>
        <w:rPr>
          <w:b/>
          <w:i w:val="0"/>
        </w:rPr>
        <w:t>disposición transitoria</w:t>
      </w:r>
      <w:r>
        <w:t xml:space="preserve"> </w:t>
      </w:r>
      <w:r>
        <w:rPr>
          <w:b/>
          <w:i w:val="0"/>
        </w:rPr>
        <w:t>segunda</w:t>
      </w:r>
      <w:r>
        <w:rPr>
          <w:b w:val="0"/>
          <w:i w:val="0"/>
        </w:rPr>
        <w:t xml:space="preserve"> manda calificar y recomendar los programas por edad conforme a unos criterios que</w:t>
      </w:r>
      <w:r>
        <w:t xml:space="preserve"> </w:t>
      </w:r>
      <w:r>
        <w:rPr>
          <w:b w:val="0"/>
          <w:i w:val="0"/>
        </w:rPr>
        <w:t>distinguen: apta para todos los públicos, +7, +12, +16, +18 y X.</w:t>
      </w:r>
    </w:p>
    <w:p>
      <w:pPr>
        <w:pStyle w:val="Heading4"/>
      </w:pPr>
      <w:r>
        <w:rPr>
          <w:b w:val="0"/>
          <w:i w:val="0"/>
        </w:rPr>
        <w:t>13.9.1.4 Artículo 99. Contenidos perjudiciales</w:t>
      </w:r>
    </w:p>
    <w:p>
      <w:pPr/>
      <w:r>
        <w:rPr>
          <w:b w:val="0"/>
          <w:i w:val="0"/>
        </w:rPr>
      </w:r>
      <w:r>
        <w:rPr>
          <w:b/>
          <w:i w:val="0"/>
        </w:rPr>
        <w:t>Información (99.1).</w:t>
      </w:r>
      <w:r>
        <w:rPr>
          <w:b w:val="0"/>
          <w:i w:val="0"/>
        </w:rPr>
        <w:t xml:space="preserve"> Todos los prestadores televisivos —lineales en abierto y de acceso</w:t>
      </w:r>
      <w:r>
        <w:t xml:space="preserve"> </w:t>
      </w:r>
      <w:r>
        <w:rPr>
          <w:b w:val="0"/>
          <w:i w:val="0"/>
        </w:rPr>
        <w:t>condicional, y a petición— facilitarán a los usuarios «</w:t>
      </w:r>
      <w:r>
        <w:rPr>
          <w:b/>
          <w:i w:val="0"/>
        </w:rPr>
        <w:t>información suficiente e inequívoca</w:t>
      </w:r>
      <w:r>
        <w:rPr>
          <w:b w:val="0"/>
          <w:i w:val="0"/>
        </w:rPr>
        <w:t>»</w:t>
      </w:r>
      <w:r>
        <w:t xml:space="preserve"> </w:t>
      </w:r>
      <w:r>
        <w:rPr>
          <w:b w:val="0"/>
          <w:i w:val="0"/>
        </w:rPr>
        <w:t>sobre la naturaleza potencialmente perjudicial de los contenidos, «</w:t>
      </w:r>
      <w:r>
        <w:rPr>
          <w:b/>
          <w:i w:val="0"/>
        </w:rPr>
        <w:t>mediante la utilización de un</w:t>
      </w:r>
      <w:r>
        <w:t xml:space="preserve"> </w:t>
      </w:r>
      <w:r>
        <w:rPr>
          <w:b/>
          <w:i w:val="0"/>
        </w:rPr>
        <w:t>sistema de descripción del contenido, advertencia acústica, símbolo visual o cualquier otro medio</w:t>
      </w:r>
      <w:r>
        <w:t xml:space="preserve"> </w:t>
      </w:r>
      <w:r>
        <w:rPr>
          <w:b/>
          <w:i w:val="0"/>
        </w:rPr>
        <w:t>técnico</w:t>
      </w:r>
      <w:r>
        <w:rPr>
          <w:b w:val="0"/>
          <w:i w:val="0"/>
        </w:rPr>
        <w:t>»,</w:t>
      </w:r>
      <w:r>
        <w:t xml:space="preserve"> </w:t>
      </w:r>
      <w:r>
        <w:rPr>
          <w:b w:val="0"/>
          <w:i w:val="0"/>
        </w:rPr>
        <w:t>de acuerdo con el acuerdo de corregulación del artículo 98.2.</w:t>
      </w:r>
    </w:p>
    <w:p>
      <w:pPr/>
      <w:r>
        <w:rPr>
          <w:b w:val="0"/>
          <w:i w:val="0"/>
        </w:rPr>
      </w:r>
      <w:r>
        <w:rPr>
          <w:b/>
          <w:i w:val="0"/>
        </w:rPr>
        <w:t>Obligaciones según el tipo de servicio: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Obligaciones</w:t>
            </w:r>
          </w:p>
        </w:tc>
      </w:tr>
      <w:tr>
        <w:tc>
          <w:tcPr>
            <w:tcW w:type="dxa" w:w="4706"/>
          </w:tcPr>
          <w:p>
            <w:pPr>
              <w:pStyle w:val="Tabla"/>
            </w:pPr>
            <w:r/>
            <w:r>
              <w:rPr>
                <w:b w:val="0"/>
                <w:i w:val="0"/>
              </w:rPr>
            </w:r>
            <w:r>
              <w:rPr>
                <w:b/>
                <w:i w:val="0"/>
              </w:rPr>
              <w:t>Lineal en abierto</w:t>
            </w:r>
            <w:r>
              <w:rPr>
                <w:b w:val="0"/>
                <w:i w:val="0"/>
              </w:rPr>
              <w:t xml:space="preserve"> (99.2)</w:t>
            </w:r>
          </w:p>
        </w:tc>
        <w:tc>
          <w:tcPr>
            <w:tcW w:type="dxa" w:w="4706"/>
          </w:tcPr>
          <w:p>
            <w:pPr>
              <w:pStyle w:val="Tabla"/>
            </w:pPr>
            <w:r/>
            <w:r>
              <w:rPr>
                <w:b w:val="0"/>
                <w:i w:val="0"/>
              </w:rPr>
              <w:t xml:space="preserve">a) </w:t>
            </w:r>
            <w:r>
              <w:rPr>
                <w:b/>
                <w:i w:val="0"/>
              </w:rPr>
              <w:t>Se prohíbe</w:t>
            </w:r>
            <w:r>
              <w:rPr>
                <w:b w:val="0"/>
                <w:i w:val="0"/>
              </w:rPr>
              <w:t xml:space="preserve"> la emisión de escenas de </w:t>
            </w:r>
            <w:r>
              <w:rPr>
                <w:b/>
                <w:i w:val="0"/>
              </w:rPr>
              <w:t>violencia gratuita o pornografía</w:t>
            </w:r>
            <w:r>
              <w:rPr>
                <w:b w:val="0"/>
                <w:i w:val="0"/>
              </w:rPr>
              <w:t>. b) Otros contenidos perjudiciales exigen que el prestador «</w:t>
            </w:r>
            <w:r>
              <w:rPr>
                <w:b/>
                <w:i w:val="0"/>
              </w:rPr>
              <w:t>forme parte del código de corregulación que se prevé en el artículo 98.2 y disponga de mecanismos de control parental o sistemas de codificación digital</w:t>
            </w:r>
            <w:r>
              <w:rPr>
                <w:b w:val="0"/>
                <w:i w:val="0"/>
              </w:rPr>
              <w:t xml:space="preserve">». c) Los programas </w:t>
            </w:r>
            <w:r>
              <w:rPr>
                <w:b/>
                <w:i w:val="0"/>
              </w:rPr>
              <w:t>«No recomendada para menores de dieciocho años» solo podrán emitirse entre las 22:00 y las 6:00 horas</w:t>
            </w:r>
            <w:r>
              <w:rPr>
                <w:b w:val="0"/>
                <w:i w:val="0"/>
              </w:rPr>
            </w:r>
          </w:p>
        </w:tc>
      </w:tr>
      <w:tr>
        <w:tc>
          <w:tcPr>
            <w:tcW w:type="dxa" w:w="4706"/>
          </w:tcPr>
          <w:p>
            <w:pPr>
              <w:pStyle w:val="Tabla"/>
            </w:pPr>
            <w:r/>
            <w:r>
              <w:rPr>
                <w:b w:val="0"/>
                <w:i w:val="0"/>
              </w:rPr>
            </w:r>
            <w:r>
              <w:rPr>
                <w:b/>
                <w:i w:val="0"/>
              </w:rPr>
              <w:t>Lineal de acceso condicional</w:t>
            </w:r>
            <w:r>
              <w:rPr>
                <w:b w:val="0"/>
                <w:i w:val="0"/>
              </w:rPr>
              <w:t xml:space="preserve"> (99.3)</w:t>
            </w:r>
          </w:p>
        </w:tc>
        <w:tc>
          <w:tcPr>
            <w:tcW w:type="dxa" w:w="4706"/>
          </w:tcPr>
          <w:p>
            <w:pPr>
              <w:pStyle w:val="Tabla"/>
            </w:pPr>
            <w:r/>
            <w:r>
              <w:rPr>
                <w:b w:val="0"/>
                <w:i w:val="0"/>
              </w:rPr>
              <w:t>Formar parte del código de corregulación y proporcionar control parental o codificación digital</w:t>
            </w:r>
          </w:p>
        </w:tc>
      </w:tr>
      <w:tr>
        <w:tc>
          <w:tcPr>
            <w:tcW w:type="dxa" w:w="4706"/>
          </w:tcPr>
          <w:p>
            <w:pPr>
              <w:pStyle w:val="Tabla"/>
            </w:pPr>
            <w:r/>
            <w:r>
              <w:rPr>
                <w:b w:val="0"/>
                <w:i w:val="0"/>
              </w:rPr>
            </w:r>
            <w:r>
              <w:rPr>
                <w:b/>
                <w:i w:val="0"/>
              </w:rPr>
              <w:t>A petición</w:t>
            </w:r>
            <w:r>
              <w:rPr>
                <w:b w:val="0"/>
                <w:i w:val="0"/>
              </w:rPr>
              <w:t xml:space="preserve"> (99.4)</w:t>
            </w:r>
          </w:p>
        </w:tc>
        <w:tc>
          <w:tcPr>
            <w:tcW w:type="dxa" w:w="4706"/>
          </w:tcPr>
          <w:p>
            <w:pPr>
              <w:pStyle w:val="Tabla"/>
            </w:pPr>
            <w:r/>
            <w:r>
              <w:rPr>
                <w:b w:val="0"/>
                <w:i w:val="0"/>
              </w:rPr>
              <w:t xml:space="preserve">Incluir los contenidos con pornografía o violencia gratuita </w:t>
            </w:r>
            <w:r>
              <w:rPr>
                <w:b/>
                <w:i w:val="0"/>
              </w:rPr>
              <w:t>en catálogos separados</w:t>
            </w:r>
            <w:r>
              <w:rPr>
                <w:b w:val="0"/>
                <w:i w:val="0"/>
              </w:rPr>
              <w:t>, formar parte del código de corregulación y proporcionar control parental o codificación digital</w:t>
            </w:r>
          </w:p>
        </w:tc>
      </w:tr>
    </w:tbl>
    <w:p>
      <w:pPr/>
    </w:p>
    <w:p>
      <w:pPr/>
      <w:r>
        <w:rPr>
          <w:b w:val="0"/>
          <w:i w:val="0"/>
        </w:rPr>
        <w:t>Obsérvese la asimetría: la violencia gratuita y la pornografía están prohibidas en el lineal en</w:t>
      </w:r>
      <w:r>
        <w:t xml:space="preserve"> </w:t>
      </w:r>
      <w:r>
        <w:rPr>
          <w:b w:val="0"/>
          <w:i w:val="0"/>
        </w:rPr>
        <w:t>abierto; en el a petición, en cambio, se separan en catálogos.</w:t>
      </w:r>
    </w:p>
    <w:p>
      <w:pPr/>
      <w:r>
        <w:rPr>
          <w:b w:val="0"/>
          <w:i w:val="0"/>
        </w:rPr>
      </w:r>
      <w:r>
        <w:rPr>
          <w:b/>
          <w:i w:val="0"/>
        </w:rPr>
        <w:t>Las tres franjas horarias: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r>
              <w:rPr>
                <w:b w:val="0"/>
                <w:i w:val="0"/>
              </w:rPr>
              <w:t>Franja permitida</w:t>
            </w:r>
          </w:p>
        </w:tc>
      </w:tr>
      <w:tr>
        <w:tc>
          <w:tcPr>
            <w:tcW w:type="dxa" w:w="4706"/>
          </w:tcPr>
          <w:p>
            <w:pPr>
              <w:pStyle w:val="Tabla"/>
            </w:pPr>
            <w:r/>
            <w:r>
              <w:rPr>
                <w:b w:val="0"/>
                <w:i w:val="0"/>
              </w:rPr>
              <w:t xml:space="preserve">Programas calificados </w:t>
            </w:r>
            <w:r>
              <w:rPr>
                <w:b/>
                <w:i w:val="0"/>
              </w:rPr>
              <w:t>«No recomendada para menores de dieciocho años»</w:t>
            </w:r>
            <w:r>
              <w:rPr>
                <w:b w:val="0"/>
                <w:i w:val="0"/>
              </w:rPr>
              <w:t xml:space="preserve"> (99.2.c)</w:t>
            </w:r>
          </w:p>
        </w:tc>
        <w:tc>
          <w:tcPr>
            <w:tcW w:type="dxa" w:w="4706"/>
          </w:tcPr>
          <w:p>
            <w:pPr>
              <w:pStyle w:val="Tabla"/>
            </w:pPr>
            <w:r/>
            <w:r>
              <w:rPr>
                <w:b w:val="0"/>
                <w:i w:val="0"/>
              </w:rPr>
            </w:r>
            <w:r>
              <w:rPr>
                <w:b/>
                <w:i w:val="0"/>
              </w:rPr>
              <w:t>Entre las 22:00 y las 6:00 horas</w:t>
            </w:r>
            <w:r>
              <w:rPr>
                <w:b w:val="0"/>
                <w:i w:val="0"/>
              </w:rPr>
            </w:r>
          </w:p>
        </w:tc>
      </w:tr>
      <w:tr>
        <w:tc>
          <w:tcPr>
            <w:tcW w:type="dxa" w:w="4706"/>
          </w:tcPr>
          <w:p>
            <w:pPr>
              <w:pStyle w:val="Tabla"/>
            </w:pPr>
            <w:r/>
            <w:r>
              <w:rPr>
                <w:b w:val="0"/>
                <w:i w:val="0"/>
              </w:rPr>
              <w:t xml:space="preserve">Programas relacionados con </w:t>
            </w:r>
            <w:r>
              <w:rPr>
                <w:b/>
                <w:i w:val="0"/>
              </w:rPr>
              <w:t>el esoterismo y las paraciencias</w:t>
            </w:r>
            <w:r>
              <w:rPr>
                <w:b w:val="0"/>
                <w:i w:val="0"/>
              </w:rPr>
              <w:t>, basados en la participación activa de los usuarios (99.5)</w:t>
            </w:r>
          </w:p>
        </w:tc>
        <w:tc>
          <w:tcPr>
            <w:tcW w:type="dxa" w:w="4706"/>
          </w:tcPr>
          <w:p>
            <w:pPr>
              <w:pStyle w:val="Tabla"/>
            </w:pPr>
            <w:r/>
            <w:r>
              <w:rPr>
                <w:b w:val="0"/>
                <w:i w:val="0"/>
              </w:rPr>
            </w:r>
            <w:r>
              <w:rPr>
                <w:b/>
                <w:i w:val="0"/>
              </w:rPr>
              <w:t>Entre la 1:00 y las 5:00 horas</w:t>
            </w:r>
            <w:r>
              <w:rPr>
                <w:b w:val="0"/>
                <w:i w:val="0"/>
              </w:rPr>
            </w:r>
          </w:p>
        </w:tc>
      </w:tr>
      <w:tr>
        <w:tc>
          <w:tcPr>
            <w:tcW w:type="dxa" w:w="4706"/>
          </w:tcPr>
          <w:p>
            <w:pPr>
              <w:pStyle w:val="Tabla"/>
            </w:pPr>
            <w:r/>
            <w:r>
              <w:rPr>
                <w:b w:val="0"/>
                <w:i w:val="0"/>
              </w:rPr>
              <w:t xml:space="preserve">Programas de </w:t>
            </w:r>
            <w:r>
              <w:rPr>
                <w:b/>
                <w:i w:val="0"/>
              </w:rPr>
              <w:t>juegos de azar y apuestas</w:t>
            </w:r>
            <w:r>
              <w:rPr>
                <w:b w:val="0"/>
                <w:i w:val="0"/>
              </w:rPr>
              <w:t xml:space="preserve"> (99.6)</w:t>
            </w:r>
          </w:p>
        </w:tc>
        <w:tc>
          <w:tcPr>
            <w:tcW w:type="dxa" w:w="4706"/>
          </w:tcPr>
          <w:p>
            <w:pPr>
              <w:pStyle w:val="Tabla"/>
            </w:pPr>
            <w:r/>
            <w:r>
              <w:rPr>
                <w:b w:val="0"/>
                <w:i w:val="0"/>
              </w:rPr>
            </w:r>
            <w:r>
              <w:rPr>
                <w:b/>
                <w:i w:val="0"/>
              </w:rPr>
              <w:t>Entre la 1:00 y las 5:00 horas</w:t>
            </w:r>
            <w:r>
              <w:rPr>
                <w:b w:val="0"/>
                <w:i w:val="0"/>
              </w:rPr>
            </w:r>
          </w:p>
        </w:tc>
      </w:tr>
    </w:tbl>
    <w:p>
      <w:pPr/>
    </w:p>
    <w:p>
      <w:pPr/>
      <w:r>
        <w:rPr>
          <w:b w:val="0"/>
          <w:i w:val="0"/>
        </w:rPr>
        <w:t xml:space="preserve">En los programas de esoterismo el prestador tiene </w:t>
      </w:r>
      <w:r>
        <w:rPr>
          <w:b/>
          <w:i w:val="0"/>
        </w:rPr>
        <w:t>responsabilidad subsidiaria sobre los delitos</w:t>
      </w:r>
      <w:r>
        <w:t xml:space="preserve"> </w:t>
      </w:r>
      <w:r>
        <w:rPr>
          <w:b/>
          <w:i w:val="0"/>
        </w:rPr>
        <w:t>que puedan cometerse y los daños que puedan causarse</w:t>
      </w:r>
      <w:r>
        <w:rPr>
          <w:b w:val="0"/>
          <w:i w:val="0"/>
        </w:rPr>
        <w:t xml:space="preserve"> a través de ellos (99.5).</w:t>
      </w:r>
    </w:p>
    <w:p>
      <w:pPr/>
      <w:r>
        <w:rPr>
          <w:b w:val="0"/>
          <w:i w:val="0"/>
        </w:rPr>
        <w:t xml:space="preserve">La limitación horaria del juego tiene </w:t>
      </w:r>
      <w:r>
        <w:rPr>
          <w:b/>
          <w:i w:val="0"/>
        </w:rPr>
        <w:t>dos salvedades</w:t>
      </w:r>
      <w:r>
        <w:rPr>
          <w:b w:val="0"/>
          <w:i w:val="0"/>
        </w:rPr>
        <w:t xml:space="preserve"> (99.6):</w:t>
      </w:r>
    </w:p>
    <w:p>
      <w:pPr>
        <w:pStyle w:val="ListBullet"/>
      </w:pPr>
      <w:r>
        <w:rPr>
          <w:b w:val="0"/>
          <w:i w:val="0"/>
        </w:rPr>
        <w:t xml:space="preserve">los </w:t>
      </w:r>
      <w:r>
        <w:rPr>
          <w:b/>
          <w:i w:val="0"/>
        </w:rPr>
        <w:t>sorteos de modalidades o productos de lotería</w:t>
      </w:r>
      <w:r>
        <w:rPr>
          <w:b w:val="0"/>
          <w:i w:val="0"/>
        </w:rPr>
        <w:t xml:space="preserve"> cuya comercialización está reservada en</w:t>
      </w:r>
      <w:r>
        <w:t xml:space="preserve"> </w:t>
      </w:r>
      <w:r>
        <w:rPr>
          <w:b w:val="0"/>
          <w:i w:val="0"/>
        </w:rPr>
        <w:t xml:space="preserve">exclusiva a los operadores designados por la </w:t>
      </w:r>
      <w:r>
        <w:rPr>
          <w:b/>
          <w:i w:val="0"/>
        </w:rPr>
        <w:t>Ley 13/2011, de 27 de mayo, de Regulación del</w:t>
      </w:r>
      <w:r>
        <w:t xml:space="preserve"> </w:t>
      </w:r>
      <w:r>
        <w:rPr>
          <w:b/>
          <w:i w:val="0"/>
        </w:rPr>
        <w:t>Juego</w:t>
      </w:r>
      <w:r>
        <w:rPr>
          <w:b w:val="0"/>
          <w:i w:val="0"/>
        </w:rPr>
        <w:t>, «</w:t>
      </w:r>
      <w:r>
        <w:rPr>
          <w:b/>
          <w:i w:val="0"/>
        </w:rPr>
        <w:t>o por la correspondiente legislación autonómica</w:t>
      </w:r>
      <w:r>
        <w:rPr>
          <w:b w:val="0"/>
          <w:i w:val="0"/>
        </w:rPr>
        <w:t>», que pueden emitirse sin</w:t>
      </w:r>
      <w:r>
        <w:t xml:space="preserve"> </w:t>
      </w:r>
      <w:r>
        <w:rPr>
          <w:b w:val="0"/>
          <w:i w:val="0"/>
        </w:rPr>
        <w:t>limitación horaria;</w:t>
      </w:r>
    </w:p>
    <w:p>
      <w:pPr>
        <w:pStyle w:val="ListBullet"/>
      </w:pPr>
      <w:r>
        <w:rPr>
          <w:b w:val="0"/>
          <w:i w:val="0"/>
        </w:rPr>
        <w:t xml:space="preserve">los </w:t>
      </w:r>
      <w:r>
        <w:rPr>
          <w:b/>
          <w:i w:val="0"/>
        </w:rPr>
        <w:t>juegos de concursos</w:t>
      </w:r>
      <w:r>
        <w:rPr>
          <w:b w:val="0"/>
          <w:i w:val="0"/>
        </w:rPr>
        <w:t xml:space="preserve"> emitidos por esos mismos prestadores, </w:t>
      </w:r>
      <w:r>
        <w:rPr>
          <w:b/>
          <w:i w:val="0"/>
        </w:rPr>
        <w:t>siempre que</w:t>
      </w:r>
      <w:r>
        <w:rPr>
          <w:b w:val="0"/>
          <w:i w:val="0"/>
        </w:rPr>
        <w:t xml:space="preserve"> estén</w:t>
      </w:r>
      <w:r>
        <w:t xml:space="preserve"> </w:t>
      </w:r>
      <w:r>
        <w:rPr>
          <w:b w:val="0"/>
          <w:i w:val="0"/>
        </w:rPr>
        <w:t>«</w:t>
      </w:r>
      <w:r>
        <w:rPr>
          <w:b/>
          <w:i w:val="0"/>
        </w:rPr>
        <w:t>conexos o subordinados a la actividad ordinaria de esos prestadores y, además, no se utilice</w:t>
      </w:r>
      <w:r>
        <w:t xml:space="preserve"> </w:t>
      </w:r>
      <w:r>
        <w:rPr>
          <w:b/>
          <w:i w:val="0"/>
        </w:rPr>
        <w:t>su difusión para promocionar, de forma directa o indirecta, ninguna otra actividad de juegos de</w:t>
      </w:r>
      <w:r>
        <w:t xml:space="preserve"> </w:t>
      </w:r>
      <w:r>
        <w:rPr>
          <w:b/>
          <w:i w:val="0"/>
        </w:rPr>
        <w:t>azar o de apuestas</w:t>
      </w:r>
      <w:r>
        <w:rPr>
          <w:b w:val="0"/>
          <w:i w:val="0"/>
        </w:rPr>
        <w:t>».</w:t>
      </w:r>
    </w:p>
    <w:p>
      <w:pPr>
        <w:pStyle w:val="Heading4"/>
      </w:pPr>
      <w:r>
        <w:rPr>
          <w:b w:val="0"/>
          <w:i w:val="0"/>
        </w:rPr>
        <w:t>13.9.1.5 Artículo 100. Contenido especialmente recomendado</w:t>
      </w:r>
    </w:p>
    <w:p>
      <w:pPr/>
      <w:r>
        <w:rPr>
          <w:b w:val="0"/>
          <w:i w:val="0"/>
        </w:rPr>
        <w:t xml:space="preserve">La autoridad audiovisual competente </w:t>
      </w:r>
      <w:r>
        <w:rPr>
          <w:b/>
          <w:i w:val="0"/>
        </w:rPr>
        <w:t>pondrá en marcha actuaciones</w:t>
      </w:r>
      <w:r>
        <w:rPr>
          <w:b w:val="0"/>
          <w:i w:val="0"/>
        </w:rPr>
        <w:t xml:space="preserve"> para fomentar la producción y</w:t>
      </w:r>
      <w:r>
        <w:t xml:space="preserve"> </w:t>
      </w:r>
      <w:r>
        <w:rPr>
          <w:b w:val="0"/>
          <w:i w:val="0"/>
        </w:rPr>
        <w:t xml:space="preserve">emisión de programas </w:t>
      </w:r>
      <w:r>
        <w:rPr>
          <w:b/>
          <w:i w:val="0"/>
        </w:rPr>
        <w:t>especialmente recomendados para menores</w:t>
      </w:r>
      <w:r>
        <w:rPr>
          <w:b w:val="0"/>
          <w:i w:val="0"/>
        </w:rPr>
        <w:t>, adaptados a su edad, madurez y</w:t>
      </w:r>
      <w:r>
        <w:t xml:space="preserve"> </w:t>
      </w:r>
      <w:r>
        <w:rPr>
          <w:b w:val="0"/>
          <w:i w:val="0"/>
        </w:rPr>
        <w:t>lenguaje, que promuevan su desarrollo y bienestar integral.</w:t>
      </w:r>
    </w:p>
    <w:p>
      <w:pPr>
        <w:pStyle w:val="Heading3"/>
      </w:pPr>
      <w:r>
        <w:rPr>
          <w:b w:val="0"/>
          <w:i w:val="0"/>
        </w:rPr>
        <w:t>13.9.2 En la Ley 10/2018</w:t>
      </w:r>
    </w:p>
    <w:p>
      <w:pPr/>
      <w:r>
        <w:rPr>
          <w:b w:val="0"/>
          <w:i w:val="0"/>
        </w:rPr>
        <w:t xml:space="preserve">El principio está en el </w:t>
      </w:r>
      <w:r>
        <w:rPr>
          <w:b/>
          <w:i w:val="0"/>
        </w:rPr>
        <w:t>artículo 2.1.e)</w:t>
      </w:r>
      <w:r>
        <w:rPr>
          <w:b w:val="0"/>
          <w:i w:val="0"/>
        </w:rPr>
        <w:t>: «</w:t>
      </w:r>
      <w:r>
        <w:rPr>
          <w:b/>
          <w:i w:val="0"/>
        </w:rPr>
        <w:t>La protección de la infancia, la juventud y las</w:t>
      </w:r>
      <w:r>
        <w:t xml:space="preserve"> </w:t>
      </w:r>
      <w:r>
        <w:rPr>
          <w:b/>
          <w:i w:val="0"/>
        </w:rPr>
        <w:t>personas con discapacidad</w:t>
      </w:r>
      <w:r>
        <w:rPr>
          <w:b w:val="0"/>
          <w:i w:val="0"/>
        </w:rPr>
        <w:t>». Pero en esta rúbrica la ley andaluza es la que más ha cambiado:</w:t>
      </w:r>
      <w:r>
        <w:t xml:space="preserve"> </w:t>
      </w:r>
      <w:r>
        <w:rPr>
          <w:b w:val="0"/>
          <w:i w:val="0"/>
        </w:rPr>
        <w:t xml:space="preserve">el </w:t>
      </w:r>
      <w:r>
        <w:rPr>
          <w:b/>
          <w:i w:val="0"/>
        </w:rPr>
        <w:t>Decreto-ley 3/2024</w:t>
      </w:r>
      <w:r>
        <w:rPr>
          <w:b w:val="0"/>
          <w:i w:val="0"/>
        </w:rPr>
        <w:t xml:space="preserve">, en vigor el </w:t>
      </w:r>
      <w:r>
        <w:rPr>
          <w:b/>
          <w:i w:val="0"/>
        </w:rPr>
        <w:t>17 de febrero de 2024</w:t>
      </w:r>
      <w:r>
        <w:rPr>
          <w:b w:val="0"/>
          <w:i w:val="0"/>
        </w:rPr>
        <w:t>, sustituyó varias de sus reglas</w:t>
      </w:r>
      <w:r>
        <w:t xml:space="preserve"> </w:t>
      </w:r>
      <w:r>
        <w:rPr>
          <w:b w:val="0"/>
          <w:i w:val="0"/>
        </w:rPr>
        <w:t>propias sobre menores por remisiones a la Ley 13/2022 y suprimió otras.</w:t>
      </w:r>
    </w:p>
    <w:p>
      <w:pPr>
        <w:pStyle w:val="Heading4"/>
      </w:pPr>
      <w:r>
        <w:rPr>
          <w:b w:val="0"/>
          <w:i w:val="0"/>
        </w:rPr>
        <w:t>13.9.2.1 Artículo 8. Derechos de las personas menores</w:t>
      </w:r>
    </w:p>
    <w:p>
      <w:pPr/>
      <w:r>
        <w:rPr>
          <w:b w:val="0"/>
          <w:i w:val="0"/>
        </w:rPr>
      </w:r>
      <w:r>
        <w:rPr>
          <w:b/>
          <w:i w:val="0"/>
        </w:rPr>
        <w:t>Redacción vigente</w:t>
      </w:r>
      <w:r>
        <w:rPr>
          <w:b w:val="0"/>
          <w:i w:val="0"/>
        </w:rPr>
        <w:t xml:space="preserve"> (Decreto-ley 3/2024). «</w:t>
      </w:r>
      <w:r>
        <w:rPr>
          <w:b/>
          <w:i w:val="0"/>
        </w:rPr>
        <w:t>Sin perjuicio de los derechos que les reconoce la</w:t>
      </w:r>
      <w:r>
        <w:t xml:space="preserve"> </w:t>
      </w:r>
      <w:r>
        <w:rPr>
          <w:b/>
          <w:i w:val="0"/>
        </w:rPr>
        <w:t>legislación comunitaria y estatal</w:t>
      </w:r>
      <w:r>
        <w:rPr>
          <w:b w:val="0"/>
          <w:i w:val="0"/>
        </w:rPr>
        <w:t xml:space="preserve">», las personas menores tienen </w:t>
      </w:r>
      <w:r>
        <w:rPr>
          <w:b/>
          <w:i w:val="0"/>
        </w:rPr>
        <w:t>tres</w:t>
      </w:r>
      <w:r>
        <w:rPr>
          <w:b w:val="0"/>
          <w:i w:val="0"/>
        </w:rPr>
        <w:t xml:space="preserve"> derechos:</w:t>
      </w:r>
    </w:p>
    <w:p>
      <w:pPr>
        <w:pStyle w:val="ListBullet"/>
      </w:pPr>
      <w:r>
        <w:rPr>
          <w:b w:val="0"/>
          <w:i w:val="0"/>
        </w:rPr>
        <w:t>a) «</w:t>
      </w:r>
      <w:r>
        <w:rPr>
          <w:b/>
          <w:i w:val="0"/>
        </w:rPr>
        <w:t>Los derechos que les reconoce el Capítulo I del Título VI de la Ley 13/2022, de 7 de julio,</w:t>
      </w:r>
      <w:r>
        <w:t xml:space="preserve"> </w:t>
      </w:r>
      <w:r>
        <w:rPr>
          <w:b/>
          <w:i w:val="0"/>
        </w:rPr>
        <w:t>General de Comunicación Audiovisual.</w:t>
      </w:r>
      <w:r>
        <w:rPr>
          <w:b w:val="0"/>
          <w:i w:val="0"/>
        </w:rPr>
        <w:t>» Es decir, los de los artículos 95 a 100 que se acaban de</w:t>
      </w:r>
      <w:r>
        <w:t xml:space="preserve"> </w:t>
      </w:r>
      <w:r>
        <w:rPr>
          <w:b w:val="0"/>
          <w:i w:val="0"/>
        </w:rPr>
        <w:t>estudiar.</w:t>
      </w:r>
    </w:p>
    <w:p>
      <w:pPr>
        <w:pStyle w:val="ListBullet"/>
      </w:pPr>
      <w:r>
        <w:rPr>
          <w:b w:val="0"/>
          <w:i w:val="0"/>
        </w:rPr>
        <w:t>b) «</w:t>
      </w:r>
      <w:r>
        <w:rPr>
          <w:b/>
          <w:i w:val="0"/>
        </w:rPr>
        <w:t>Al acceso a contenidos que fomenten valores educativos y formativos acordes con su edad y</w:t>
      </w:r>
      <w:r>
        <w:t xml:space="preserve"> </w:t>
      </w:r>
      <w:r>
        <w:rPr>
          <w:b/>
          <w:i w:val="0"/>
        </w:rPr>
        <w:t>que contribuyan a su desarrollo integral como persona.</w:t>
      </w:r>
      <w:r>
        <w:rPr>
          <w:b w:val="0"/>
          <w:i w:val="0"/>
        </w:rPr>
        <w:t>»</w:t>
      </w:r>
    </w:p>
    <w:p>
      <w:pPr>
        <w:pStyle w:val="ListBullet"/>
      </w:pPr>
      <w:r>
        <w:rPr>
          <w:b w:val="0"/>
          <w:i w:val="0"/>
        </w:rPr>
        <w:t>c) «</w:t>
      </w:r>
      <w:r>
        <w:rPr>
          <w:b/>
          <w:i w:val="0"/>
        </w:rPr>
        <w:t>Al fomento de estilos de vida saludables y de la dieta mediterránea como patrimonio de la</w:t>
      </w:r>
      <w:r>
        <w:t xml:space="preserve"> </w:t>
      </w:r>
      <w:r>
        <w:rPr>
          <w:b/>
          <w:i w:val="0"/>
        </w:rPr>
        <w:t>humanidad.</w:t>
      </w:r>
      <w:r>
        <w:rPr>
          <w:b w:val="0"/>
          <w:i w:val="0"/>
        </w:rPr>
        <w:t>»</w:t>
      </w:r>
    </w:p>
    <w:p>
      <w:pPr/>
      <w:r>
        <w:rPr>
          <w:b w:val="0"/>
          <w:i w:val="0"/>
        </w:rPr>
      </w:r>
      <w:r>
        <w:rPr>
          <w:b/>
          <w:i w:val="0"/>
        </w:rPr>
        <w:t>Cadena de redacciones: dos.</w:t>
      </w:r>
      <w:r>
        <w:rPr>
          <w:b w:val="0"/>
          <w:i w:val="0"/>
        </w:rPr>
        <w:t xml:space="preserve"> La redacción original de 2018 tenía </w:t>
      </w:r>
      <w:r>
        <w:rPr>
          <w:b/>
          <w:i w:val="0"/>
        </w:rPr>
        <w:t>cinco</w:t>
      </w:r>
      <w:r>
        <w:rPr>
          <w:b w:val="0"/>
          <w:i w:val="0"/>
        </w:rPr>
        <w:t xml:space="preserve"> letras. Conservaba</w:t>
      </w:r>
      <w:r>
        <w:t xml:space="preserve"> </w:t>
      </w:r>
      <w:r>
        <w:rPr>
          <w:b w:val="0"/>
          <w:i w:val="0"/>
        </w:rPr>
        <w:t>como a) y e) las que hoy son b) y c), y tenía tres que el Decreto-ley 3/2024 suprimió:</w:t>
      </w:r>
    </w:p>
    <w:p>
      <w:pPr>
        <w:pStyle w:val="ListBullet"/>
      </w:pPr>
      <w:r>
        <w:rPr>
          <w:b w:val="0"/>
          <w:i w:val="0"/>
        </w:rPr>
        <w:t>que los contenidos «</w:t>
      </w:r>
      <w:r>
        <w:rPr>
          <w:b/>
          <w:i w:val="0"/>
        </w:rPr>
        <w:t>no perjudiquen su desarrollo físico, mental o moral</w:t>
      </w:r>
      <w:r>
        <w:rPr>
          <w:b w:val="0"/>
          <w:i w:val="0"/>
        </w:rPr>
        <w:t>»;</w:t>
      </w:r>
    </w:p>
    <w:p>
      <w:pPr>
        <w:pStyle w:val="ListBullet"/>
      </w:pPr>
      <w:r>
        <w:rPr>
          <w:b w:val="0"/>
          <w:i w:val="0"/>
        </w:rPr>
        <w:t>una prohibición adicional a la del artículo 7.2 de la Ley 7/2010: la de programas que</w:t>
      </w:r>
      <w:r>
        <w:t xml:space="preserve"> </w:t>
      </w:r>
      <w:r>
        <w:rPr>
          <w:b w:val="0"/>
          <w:i w:val="0"/>
        </w:rPr>
        <w:t xml:space="preserve">fomenten </w:t>
      </w:r>
      <w:r>
        <w:rPr>
          <w:b/>
          <w:i w:val="0"/>
        </w:rPr>
        <w:t>actitudes, conductas y estereotipos sexistas, el maltrato animal o acciones contra la</w:t>
      </w:r>
      <w:r>
        <w:t xml:space="preserve"> </w:t>
      </w:r>
      <w:r>
        <w:rPr>
          <w:b/>
          <w:i w:val="0"/>
        </w:rPr>
        <w:t>naturaleza</w:t>
      </w:r>
      <w:r>
        <w:rPr>
          <w:b w:val="0"/>
          <w:i w:val="0"/>
        </w:rPr>
        <w:t>;</w:t>
      </w:r>
    </w:p>
    <w:p>
      <w:pPr>
        <w:pStyle w:val="ListBullet"/>
      </w:pPr>
      <w:r>
        <w:rPr>
          <w:b w:val="0"/>
          <w:i w:val="0"/>
        </w:rPr>
        <w:t>el derecho a la información sobre la idoneidad de los programas, con señalización acústica y</w:t>
      </w:r>
      <w:r>
        <w:t xml:space="preserve"> </w:t>
      </w:r>
      <w:r>
        <w:rPr>
          <w:b w:val="0"/>
          <w:i w:val="0"/>
        </w:rPr>
        <w:t>visual obligatoria en televisión, advertencia verbal previa en los informativos, y criterios</w:t>
      </w:r>
      <w:r>
        <w:t xml:space="preserve"> </w:t>
      </w:r>
      <w:r>
        <w:rPr>
          <w:b w:val="0"/>
          <w:i w:val="0"/>
        </w:rPr>
        <w:t>fijados «</w:t>
      </w:r>
      <w:r>
        <w:rPr>
          <w:b/>
          <w:i w:val="0"/>
        </w:rPr>
        <w:t>por el Consejo Audiovisual de Andalucía</w:t>
      </w:r>
      <w:r>
        <w:rPr>
          <w:b w:val="0"/>
          <w:i w:val="0"/>
        </w:rPr>
        <w:t>».</w:t>
      </w:r>
    </w:p>
    <w:p>
      <w:pPr>
        <w:pStyle w:val="Heading4"/>
      </w:pPr>
      <w:r>
        <w:rPr>
          <w:b w:val="0"/>
          <w:i w:val="0"/>
        </w:rPr>
        <w:t>13.9.2.2 Artículo 31.1. Las obligaciones de los prestadores respecto de los menores</w:t>
      </w:r>
    </w:p>
    <w:p>
      <w:pPr>
        <w:pStyle w:val="ListBullet"/>
      </w:pPr>
      <w:r>
        <w:rPr>
          <w:b w:val="0"/>
          <w:i w:val="0"/>
        </w:rPr>
      </w:r>
      <w:r>
        <w:rPr>
          <w:b/>
          <w:i w:val="0"/>
        </w:rPr>
        <w:t>e)</w:t>
      </w:r>
      <w:r>
        <w:rPr>
          <w:b w:val="0"/>
          <w:i w:val="0"/>
        </w:rPr>
        <w:t xml:space="preserve"> Respetar el honor, la intimidad y la propia imagen, «</w:t>
      </w:r>
      <w:r>
        <w:rPr>
          <w:b/>
          <w:i w:val="0"/>
        </w:rPr>
        <w:t>especialmente de los menores de</w:t>
      </w:r>
      <w:r>
        <w:t xml:space="preserve"> </w:t>
      </w:r>
      <w:r>
        <w:rPr>
          <w:b/>
          <w:i w:val="0"/>
        </w:rPr>
        <w:t>edad y de las personas con discapacidad</w:t>
      </w:r>
      <w:r>
        <w:rPr>
          <w:b w:val="0"/>
          <w:i w:val="0"/>
        </w:rPr>
        <w:t>». Sin cambios desde 2018.</w:t>
      </w:r>
    </w:p>
    <w:p>
      <w:pPr>
        <w:pStyle w:val="ListBullet"/>
      </w:pPr>
      <w:r>
        <w:rPr>
          <w:b w:val="0"/>
          <w:i w:val="0"/>
        </w:rPr>
      </w:r>
      <w:r>
        <w:rPr>
          <w:b/>
          <w:i w:val="0"/>
        </w:rPr>
        <w:t>f)</w:t>
      </w:r>
      <w:r>
        <w:rPr>
          <w:b w:val="0"/>
          <w:i w:val="0"/>
        </w:rPr>
        <w:t xml:space="preserve"> Redacción vigente (Decreto-ley 3/2024): «</w:t>
      </w:r>
      <w:r>
        <w:rPr>
          <w:b/>
          <w:i w:val="0"/>
        </w:rPr>
        <w:t>Está prohibida, conforme a lo dispuesto en el</w:t>
      </w:r>
      <w:r>
        <w:t xml:space="preserve"> </w:t>
      </w:r>
      <w:r>
        <w:rPr>
          <w:b/>
          <w:i w:val="0"/>
        </w:rPr>
        <w:t>artículo 95.2 de la Ley 13/2022, de 7 de julio, la difusión de los nombres, imágenes y otros</w:t>
      </w:r>
      <w:r>
        <w:t xml:space="preserve"> </w:t>
      </w:r>
      <w:r>
        <w:rPr>
          <w:b/>
          <w:i w:val="0"/>
        </w:rPr>
        <w:t>datos personales que permitan identificar a las personas menores de edad en el contexto de</w:t>
      </w:r>
      <w:r>
        <w:t xml:space="preserve"> </w:t>
      </w:r>
      <w:r>
        <w:rPr>
          <w:b/>
          <w:i w:val="0"/>
        </w:rPr>
        <w:t>hechos delictivos, de emisiones en las que se discuta su tutela o filiación, o relativos a</w:t>
      </w:r>
      <w:r>
        <w:t xml:space="preserve"> </w:t>
      </w:r>
      <w:r>
        <w:rPr>
          <w:b/>
          <w:i w:val="0"/>
        </w:rPr>
        <w:t>situaciones en las que los menores hayan sido víctimas de violencia en cualquiera de sus</w:t>
      </w:r>
      <w:r>
        <w:t xml:space="preserve"> </w:t>
      </w:r>
      <w:r>
        <w:rPr>
          <w:b/>
          <w:i w:val="0"/>
        </w:rPr>
        <w:t>manifestaciones.</w:t>
      </w:r>
      <w:r>
        <w:rPr>
          <w:b w:val="0"/>
          <w:i w:val="0"/>
        </w:rPr>
        <w:t>»</w:t>
      </w:r>
      <w:r>
        <w:t xml:space="preserve"> </w:t>
      </w:r>
      <w:r>
        <w:rPr>
          <w:b w:val="0"/>
          <w:i w:val="0"/>
        </w:rPr>
        <w:t>La redacción de 2018 decía otra cosa: obligaba a «</w:t>
      </w:r>
      <w:r>
        <w:rPr>
          <w:b/>
          <w:i w:val="0"/>
        </w:rPr>
        <w:t>Evitar la difusión</w:t>
      </w:r>
      <w:r>
        <w:rPr>
          <w:b w:val="0"/>
          <w:i w:val="0"/>
        </w:rPr>
        <w:t>» de datos de menores</w:t>
      </w:r>
      <w:r>
        <w:t xml:space="preserve"> </w:t>
      </w:r>
      <w:r>
        <w:rPr>
          <w:b w:val="0"/>
          <w:i w:val="0"/>
        </w:rPr>
      </w:r>
      <w:r>
        <w:rPr>
          <w:b/>
          <w:i w:val="0"/>
        </w:rPr>
        <w:t>o personas con discapacidad</w:t>
      </w:r>
      <w:r>
        <w:rPr>
          <w:b w:val="0"/>
          <w:i w:val="0"/>
        </w:rPr>
        <w:t xml:space="preserve"> cuando pudieran quedar afectados su honor, intimidad e imagen,</w:t>
      </w:r>
      <w:r>
        <w:t xml:space="preserve"> </w:t>
      </w:r>
      <w:r>
        <w:rPr>
          <w:b w:val="0"/>
          <w:i w:val="0"/>
        </w:rPr>
        <w:t>en particular como víctimas, testigos o inculpados, y añadía que se prohibía «</w:t>
      </w:r>
      <w:r>
        <w:rPr>
          <w:b/>
          <w:i w:val="0"/>
        </w:rPr>
        <w:t>en todo caso la</w:t>
      </w:r>
      <w:r>
        <w:t xml:space="preserve"> </w:t>
      </w:r>
      <w:r>
        <w:rPr>
          <w:b/>
          <w:i w:val="0"/>
        </w:rPr>
        <w:t>difusión de contenidos pornográficos y de violencia gratuita</w:t>
      </w:r>
      <w:r>
        <w:rPr>
          <w:b w:val="0"/>
          <w:i w:val="0"/>
        </w:rPr>
        <w:t>». Todo eso salió en 2024; hoy la</w:t>
      </w:r>
      <w:r>
        <w:t xml:space="preserve"> </w:t>
      </w:r>
      <w:r>
        <w:rPr>
          <w:b w:val="0"/>
          <w:i w:val="0"/>
        </w:rPr>
        <w:t>letra f) reproduce el artículo 95.2 estatal, y la prohibición de violencia gratuita y</w:t>
      </w:r>
      <w:r>
        <w:t xml:space="preserve"> </w:t>
      </w:r>
      <w:r>
        <w:rPr>
          <w:b w:val="0"/>
          <w:i w:val="0"/>
        </w:rPr>
        <w:t>pornografía queda en el artículo 99.2.a) de la Ley 13/2022.</w:t>
      </w:r>
    </w:p>
    <w:p>
      <w:pPr>
        <w:pStyle w:val="ListBullet"/>
      </w:pPr>
      <w:r>
        <w:rPr>
          <w:b w:val="0"/>
          <w:i w:val="0"/>
        </w:rPr>
      </w:r>
      <w:r>
        <w:rPr>
          <w:b/>
          <w:i w:val="0"/>
        </w:rPr>
        <w:t>i)</w:t>
      </w:r>
      <w:r>
        <w:rPr>
          <w:b w:val="0"/>
          <w:i w:val="0"/>
        </w:rPr>
        <w:t xml:space="preserve"> «</w:t>
      </w:r>
      <w:r>
        <w:rPr>
          <w:b/>
          <w:i w:val="0"/>
        </w:rPr>
        <w:t>Mantener la clasificación por edades y las características de accesibilidad de los</w:t>
      </w:r>
      <w:r>
        <w:t xml:space="preserve"> </w:t>
      </w:r>
      <w:r>
        <w:rPr>
          <w:b/>
          <w:i w:val="0"/>
        </w:rPr>
        <w:t>contenidos audiovisuales emitidos bajo los correspondientes títulos habilitantes cuando dichos</w:t>
      </w:r>
      <w:r>
        <w:t xml:space="preserve"> </w:t>
      </w:r>
      <w:r>
        <w:rPr>
          <w:b/>
          <w:i w:val="0"/>
        </w:rPr>
        <w:t>contenidos se ofrezcan en medios no sujetos a restricciones horarias.</w:t>
      </w:r>
      <w:r>
        <w:rPr>
          <w:b w:val="0"/>
          <w:i w:val="0"/>
        </w:rPr>
        <w:t>» Sin cambios.</w:t>
      </w:r>
    </w:p>
    <w:p>
      <w:pPr>
        <w:pStyle w:val="ListBullet"/>
      </w:pPr>
      <w:r>
        <w:rPr>
          <w:b w:val="0"/>
          <w:i w:val="0"/>
        </w:rPr>
      </w:r>
      <w:r>
        <w:rPr>
          <w:b/>
          <w:i w:val="0"/>
        </w:rPr>
        <w:t>31.2.c)</w:t>
      </w:r>
      <w:r>
        <w:rPr>
          <w:b w:val="0"/>
          <w:i w:val="0"/>
        </w:rPr>
        <w:t xml:space="preserve"> Presentar a los hijos e hijas menores de mujeres víctimas de violencia de género</w:t>
      </w:r>
      <w:r>
        <w:t xml:space="preserve"> </w:t>
      </w:r>
      <w:r>
        <w:rPr>
          <w:b w:val="0"/>
          <w:i w:val="0"/>
        </w:rPr>
        <w:t>«</w:t>
      </w:r>
      <w:r>
        <w:rPr>
          <w:b/>
          <w:i w:val="0"/>
        </w:rPr>
        <w:t>como víctimas directas de dicha violencia, preservando su protección y el tratamiento de la</w:t>
      </w:r>
      <w:r>
        <w:t xml:space="preserve"> </w:t>
      </w:r>
      <w:r>
        <w:rPr>
          <w:b/>
          <w:i w:val="0"/>
        </w:rPr>
        <w:t>información</w:t>
      </w:r>
      <w:r>
        <w:rPr>
          <w:b w:val="0"/>
          <w:i w:val="0"/>
        </w:rPr>
        <w:t>».</w:t>
      </w:r>
    </w:p>
    <w:p>
      <w:pPr>
        <w:pStyle w:val="Heading3"/>
      </w:pPr>
      <w:r>
        <w:rPr>
          <w:b w:val="0"/>
          <w:i w:val="0"/>
        </w:rPr>
        <w:t>13.9.3 El menor que actúa o trabaja en el programa</w:t>
      </w:r>
    </w:p>
    <w:p>
      <w:pPr/>
      <w:r>
        <w:rPr>
          <w:b w:val="0"/>
          <w:i w:val="0"/>
        </w:rPr>
      </w:r>
      <w:r>
        <w:rPr>
          <w:b/>
          <w:i w:val="0"/>
        </w:rPr>
        <w:t>Estatuto de los Trabajadores, artículo 6.</w:t>
      </w:r>
      <w:r>
        <w:rPr>
          <w:b w:val="0"/>
          <w:i w:val="0"/>
        </w:rPr>
        <w:t xml:space="preserve"> </w:t>
      </w:r>
      <w:r>
        <w:rPr>
          <w:b/>
          <w:i w:val="0"/>
        </w:rPr>
        <w:t>«Se prohíbe la admisión al trabajo a los menores de</w:t>
      </w:r>
      <w:r>
        <w:t xml:space="preserve"> </w:t>
      </w:r>
      <w:r>
        <w:rPr>
          <w:b/>
          <w:i w:val="0"/>
        </w:rPr>
        <w:t>dieciséis años.»</w:t>
      </w:r>
      <w:r>
        <w:rPr>
          <w:b w:val="0"/>
          <w:i w:val="0"/>
        </w:rPr>
        <w:t xml:space="preserve"> (6.1). Los menores de dieciocho no pueden hacer trabajos nocturnos ni los que la</w:t>
      </w:r>
      <w:r>
        <w:t xml:space="preserve"> </w:t>
      </w:r>
      <w:r>
        <w:rPr>
          <w:b w:val="0"/>
          <w:i w:val="0"/>
        </w:rPr>
        <w:t xml:space="preserve">LPRL y sus reglamentos limiten (6.2), ni horas extraordinarias (6.3). Y </w:t>
      </w:r>
      <w:r>
        <w:rPr>
          <w:b/>
          <w:i w:val="0"/>
        </w:rPr>
        <w:t>«La intervención de los</w:t>
      </w:r>
      <w:r>
        <w:t xml:space="preserve"> </w:t>
      </w:r>
      <w:r>
        <w:rPr>
          <w:b/>
          <w:i w:val="0"/>
        </w:rPr>
        <w:t>menores de dieciséis años en espectáculos públicos solo se autorizará en casos excepcionales por la</w:t>
      </w:r>
      <w:r>
        <w:t xml:space="preserve"> </w:t>
      </w:r>
      <w:r>
        <w:rPr>
          <w:b/>
          <w:i w:val="0"/>
        </w:rPr>
        <w:t>autoridad laboral, siempre que no suponga peligro para su salud ni para su formación profesional y</w:t>
      </w:r>
      <w:r>
        <w:t xml:space="preserve"> </w:t>
      </w:r>
      <w:r>
        <w:rPr>
          <w:b/>
          <w:i w:val="0"/>
        </w:rPr>
        <w:t>humana. El permiso deberá constar por escrito y para actos determinados.»</w:t>
      </w:r>
      <w:r>
        <w:rPr>
          <w:b w:val="0"/>
          <w:i w:val="0"/>
        </w:rPr>
        <w:t xml:space="preserve"> (6.4).</w:t>
      </w:r>
    </w:p>
    <w:p>
      <w:pPr/>
      <w:r>
        <w:rPr>
          <w:b w:val="0"/>
          <w:i w:val="0"/>
        </w:rPr>
      </w:r>
      <w:r>
        <w:rPr>
          <w:b/>
          <w:i w:val="0"/>
        </w:rPr>
        <w:t>Real Decreto 1435/1985, artículo 2.Uno</w:t>
      </w:r>
      <w:r>
        <w:rPr>
          <w:b w:val="0"/>
          <w:i w:val="0"/>
        </w:rPr>
        <w:t xml:space="preserve"> (el real decreto de la relación laboral especial de las</w:t>
      </w:r>
      <w:r>
        <w:t xml:space="preserve"> </w:t>
      </w:r>
      <w:r>
        <w:rPr>
          <w:b w:val="0"/>
          <w:i w:val="0"/>
        </w:rPr>
        <w:t>personas artistas; su título original hablaba de «los artistas en espectáculos públicos» y el Real</w:t>
      </w:r>
      <w:r>
        <w:t xml:space="preserve"> </w:t>
      </w:r>
      <w:r>
        <w:rPr>
          <w:b w:val="0"/>
          <w:i w:val="0"/>
        </w:rPr>
        <w:t>Decreto-ley 5/2022 lo renombró para las artes escénicas, audiovisuales y musicales y el personal</w:t>
      </w:r>
      <w:r>
        <w:t xml:space="preserve"> </w:t>
      </w:r>
      <w:r>
        <w:rPr>
          <w:b w:val="0"/>
          <w:i w:val="0"/>
        </w:rPr>
        <w:t xml:space="preserve">técnico o auxiliar; el artículo 2 sigue refiriéndose a «espectáculos públicos»): la autorización </w:t>
      </w:r>
      <w:r>
        <w:rPr>
          <w:b/>
          <w:i w:val="0"/>
        </w:rPr>
        <w:t>«habrá de solicitarse por los representantes legales del</w:t>
      </w:r>
      <w:r>
        <w:t xml:space="preserve"> </w:t>
      </w:r>
      <w:r>
        <w:rPr>
          <w:b/>
          <w:i w:val="0"/>
        </w:rPr>
        <w:t>menor, acompañando el consentimiento de éste, si tuviera suficiente juicio, y la concesión de la</w:t>
      </w:r>
      <w:r>
        <w:t xml:space="preserve"> </w:t>
      </w:r>
      <w:r>
        <w:rPr>
          <w:b/>
          <w:i w:val="0"/>
        </w:rPr>
        <w:t>misma deberá constar por escrito, especificando el espectáculo o la actuación para la que se</w:t>
      </w:r>
      <w:r>
        <w:t xml:space="preserve"> </w:t>
      </w:r>
      <w:r>
        <w:rPr>
          <w:b/>
          <w:i w:val="0"/>
        </w:rPr>
        <w:t>concede»</w:t>
      </w:r>
      <w:r>
        <w:rPr>
          <w:b w:val="0"/>
          <w:i w:val="0"/>
        </w:rPr>
        <w:t xml:space="preserve">; concedida, </w:t>
      </w:r>
      <w:r>
        <w:rPr>
          <w:b/>
          <w:i w:val="0"/>
        </w:rPr>
        <w:t>«corresponde al padre o tutor la celebración del correspondiente</w:t>
      </w:r>
      <w:r>
        <w:t xml:space="preserve"> </w:t>
      </w:r>
      <w:r>
        <w:rPr>
          <w:b/>
          <w:i w:val="0"/>
        </w:rPr>
        <w:t>contrato»</w:t>
      </w:r>
      <w:r>
        <w:rPr>
          <w:b w:val="0"/>
          <w:i w:val="0"/>
        </w:rPr>
        <w:t>, con el previo consentimiento del menor si tiene suficiente juicio. Qué órgano de la</w:t>
      </w:r>
      <w:r>
        <w:t xml:space="preserve"> </w:t>
      </w:r>
      <w:r>
        <w:rPr>
          <w:b w:val="0"/>
          <w:i w:val="0"/>
        </w:rPr>
        <w:t>Junta es hoy la autoridad laboral competente, y si una grabación de televisión es «espectáculo</w:t>
      </w:r>
      <w:r>
        <w:t xml:space="preserve"> </w:t>
      </w:r>
      <w:r>
        <w:rPr>
          <w:b w:val="0"/>
          <w:i w:val="0"/>
        </w:rPr>
        <w:t>público» a estos efectos, no se ha podido confirmar (tema 11).</w:t>
      </w:r>
    </w:p>
    <w:p>
      <w:pPr>
        <w:pStyle w:val="Heading3"/>
      </w:pPr>
      <w:r>
        <w:rPr>
          <w:b w:val="0"/>
          <w:i w:val="0"/>
        </w:rPr>
        <w:t>13.9.4 Artículo 27. Protección de los menores</w:t>
      </w:r>
    </w:p>
    <w:p>
      <w:pPr/>
      <w:r>
        <w:rPr>
          <w:b w:val="0"/>
          <w:i w:val="0"/>
        </w:rPr>
      </w:r>
      <w:r>
        <w:rPr>
          <w:b/>
          <w:i w:val="0"/>
        </w:rPr>
        <w:t>27.1.</w:t>
      </w:r>
      <w:r>
        <w:rPr>
          <w:b w:val="0"/>
          <w:i w:val="0"/>
        </w:rPr>
        <w:t xml:space="preserve"> </w:t>
      </w:r>
      <w:r>
        <w:rPr>
          <w:b/>
          <w:i w:val="0"/>
        </w:rPr>
        <w:t>Antes de la incorporación al trabajo de jóvenes menores de dieciocho años, y</w:t>
      </w:r>
      <w:r>
        <w:t xml:space="preserve"> </w:t>
      </w:r>
      <w:r>
        <w:rPr>
          <w:b/>
          <w:i w:val="0"/>
        </w:rPr>
        <w:t>previamente a cualquier modificación importante de sus condiciones de trabajo, el empresario</w:t>
      </w:r>
      <w:r>
        <w:t xml:space="preserve"> </w:t>
      </w:r>
      <w:r>
        <w:rPr>
          <w:b/>
          <w:i w:val="0"/>
        </w:rPr>
        <w:t>deberá efectuar una evaluación de los puestos de trabajo a desempeñar por los mismos</w:t>
      </w:r>
      <w:r>
        <w:rPr>
          <w:b w:val="0"/>
          <w:i w:val="0"/>
        </w:rPr>
        <w:t>, a fin</w:t>
      </w:r>
      <w:r>
        <w:t xml:space="preserve"> </w:t>
      </w:r>
      <w:r>
        <w:rPr>
          <w:b w:val="0"/>
          <w:i w:val="0"/>
        </w:rPr>
        <w:t xml:space="preserve">de </w:t>
      </w:r>
      <w:r>
        <w:rPr>
          <w:b/>
          <w:i w:val="0"/>
        </w:rPr>
        <w:t>determinar la naturaleza, el grado y la duración de su exposición</w:t>
      </w:r>
      <w:r>
        <w:rPr>
          <w:b w:val="0"/>
          <w:i w:val="0"/>
        </w:rPr>
        <w:t xml:space="preserve"> a agentes, procesos o</w:t>
      </w:r>
      <w:r>
        <w:t xml:space="preserve"> </w:t>
      </w:r>
      <w:r>
        <w:rPr>
          <w:b w:val="0"/>
          <w:i w:val="0"/>
        </w:rPr>
        <w:t>condiciones de trabajo que puedan poner en peligro la seguridad o la salud de estos</w:t>
      </w:r>
      <w:r>
        <w:t xml:space="preserve"> </w:t>
      </w:r>
      <w:r>
        <w:rPr>
          <w:b w:val="0"/>
          <w:i w:val="0"/>
        </w:rPr>
        <w:t>trabajadores.</w:t>
      </w:r>
    </w:p>
    <w:p>
      <w:pPr/>
      <w:r>
        <w:rPr>
          <w:b w:val="0"/>
          <w:i w:val="0"/>
        </w:rPr>
        <w:t xml:space="preserve">Esa evaluación </w:t>
      </w:r>
      <w:r>
        <w:rPr>
          <w:b/>
          <w:i w:val="0"/>
        </w:rPr>
        <w:t>tendrá especialmente en cuenta los riesgos específicos para la seguridad, la</w:t>
      </w:r>
      <w:r>
        <w:t xml:space="preserve"> </w:t>
      </w:r>
      <w:r>
        <w:rPr>
          <w:b/>
          <w:i w:val="0"/>
        </w:rPr>
        <w:t>salud y el desarrollo de los jóvenes derivados de su falta de experiencia, de su inmadurez</w:t>
      </w:r>
      <w:r>
        <w:t xml:space="preserve"> </w:t>
      </w:r>
      <w:r>
        <w:rPr>
          <w:b/>
          <w:i w:val="0"/>
        </w:rPr>
        <w:t>para evaluar los riesgos existentes o potenciales y de su desarrollo todavía incompleto</w:t>
      </w:r>
      <w:r>
        <w:rPr>
          <w:b w:val="0"/>
          <w:i w:val="0"/>
        </w:rPr>
        <w:t>.</w:t>
      </w:r>
    </w:p>
    <w:p>
      <w:pPr/>
      <w:r>
        <w:rPr>
          <w:b w:val="0"/>
          <w:i w:val="0"/>
        </w:rPr>
        <w:t xml:space="preserve">Y </w:t>
      </w:r>
      <w:r>
        <w:rPr>
          <w:b/>
          <w:i w:val="0"/>
        </w:rPr>
        <w:t>en todo caso, el empresario informará a dichos jóvenes y a sus padres o tutores que hayan</w:t>
      </w:r>
      <w:r>
        <w:t xml:space="preserve"> </w:t>
      </w:r>
      <w:r>
        <w:rPr>
          <w:b/>
          <w:i w:val="0"/>
        </w:rPr>
        <w:t>intervenido en la contratación</w:t>
      </w:r>
      <w:r>
        <w:rPr>
          <w:b w:val="0"/>
          <w:i w:val="0"/>
        </w:rPr>
        <w:t xml:space="preserve">, </w:t>
      </w:r>
      <w:r>
        <w:rPr>
          <w:b/>
          <w:i w:val="0"/>
        </w:rPr>
        <w:t>de los posibles riesgos y de todas las medidas adoptadas</w:t>
      </w:r>
      <w:r>
        <w:rPr>
          <w:b w:val="0"/>
          <w:i w:val="0"/>
        </w:rPr>
      </w:r>
      <w:r>
        <w:t xml:space="preserve"> </w:t>
      </w:r>
      <w:r>
        <w:rPr>
          <w:b w:val="0"/>
          <w:i w:val="0"/>
        </w:rPr>
        <w:t>para la protección de su seguridad y salud.</w:t>
      </w:r>
    </w:p>
    <w:p>
      <w:pPr/>
      <w:r>
        <w:rPr>
          <w:b w:val="0"/>
          <w:i w:val="0"/>
        </w:rPr>
      </w:r>
      <w:r>
        <w:rPr>
          <w:b/>
          <w:i w:val="0"/>
        </w:rPr>
        <w:t>27.2.</w:t>
      </w:r>
      <w:r>
        <w:rPr>
          <w:b w:val="0"/>
          <w:i w:val="0"/>
        </w:rPr>
        <w:t xml:space="preserve"> </w:t>
      </w:r>
      <w:r>
        <w:rPr>
          <w:b/>
          <w:i w:val="0"/>
        </w:rPr>
        <w:t>El Gobierno establecerá las limitaciones a la contratación de jóvenes menores de</w:t>
      </w:r>
      <w:r>
        <w:t xml:space="preserve"> </w:t>
      </w:r>
      <w:r>
        <w:rPr>
          <w:b/>
          <w:i w:val="0"/>
        </w:rPr>
        <w:t>dieciocho años en trabajos que presenten riesgos específicos.</w:t>
      </w:r>
      <w:r>
        <w:rPr>
          <w:b w:val="0"/>
          <w:i w:val="0"/>
        </w:rPr>
        <w:t xml:space="preserve"> La ley no prohíbe contratar</w:t>
      </w:r>
      <w:r>
        <w:t xml:space="preserve"> </w:t>
      </w:r>
      <w:r>
        <w:rPr>
          <w:b w:val="0"/>
          <w:i w:val="0"/>
        </w:rPr>
        <w:t>menores: exige evaluar y remite al Gobierno las limitaciones.</w:t>
      </w:r>
    </w:p>
    <w:p>
      <w:pPr>
        <w:pStyle w:val="Heading3"/>
      </w:pPr>
      <w:r>
        <w:rPr>
          <w:b w:val="0"/>
          <w:i w:val="0"/>
        </w:rPr>
        <w:t>13.9.5 La Carta: la infancia como prioridad</w:t>
      </w:r>
    </w:p>
    <w:p>
      <w:pPr/>
      <w:r>
        <w:rPr>
          <w:b w:val="0"/>
          <w:i w:val="0"/>
        </w:rPr>
        <w:t xml:space="preserve">Carta, artículo 17.1: </w:t>
      </w:r>
      <w:r>
        <w:rPr>
          <w:b/>
          <w:i w:val="0"/>
        </w:rPr>
        <w:t>«La protección audiovisual y mediática de las personas menores de edad</w:t>
      </w:r>
      <w:r>
        <w:t xml:space="preserve"> </w:t>
      </w:r>
      <w:r>
        <w:rPr>
          <w:b/>
          <w:i w:val="0"/>
        </w:rPr>
        <w:t>constituye una responsabilidad empresarial, una obligación legal, y una prioridad de actuación para</w:t>
      </w:r>
      <w:r>
        <w:t xml:space="preserve"> </w:t>
      </w:r>
      <w:r>
        <w:rPr>
          <w:b/>
          <w:i w:val="0"/>
        </w:rPr>
        <w:t>la RTVA y los medios públicos de Canal Sur.»</w:t>
      </w:r>
      <w:r>
        <w:rPr>
          <w:b w:val="0"/>
          <w:i w:val="0"/>
        </w:rPr>
        <w:t xml:space="preserve"> Se adoptarán las medidas del articulado de la LGCA y</w:t>
      </w:r>
      <w:r>
        <w:t xml:space="preserve"> </w:t>
      </w:r>
      <w:r>
        <w:rPr>
          <w:b w:val="0"/>
          <w:i w:val="0"/>
        </w:rPr>
        <w:t xml:space="preserve">la LAA </w:t>
      </w:r>
      <w:r>
        <w:rPr>
          <w:b/>
          <w:i w:val="0"/>
        </w:rPr>
        <w:t>«para evitar potenciales perjuicios morales o físicos a los menores»</w:t>
      </w:r>
      <w:r>
        <w:rPr>
          <w:b w:val="0"/>
          <w:i w:val="0"/>
        </w:rPr>
        <w:t>, cumpliendo las</w:t>
      </w:r>
      <w:r>
        <w:t xml:space="preserve"> </w:t>
      </w:r>
      <w:r>
        <w:rPr>
          <w:b w:val="0"/>
          <w:i w:val="0"/>
        </w:rPr>
        <w:t xml:space="preserve">franjas horarias, la calificación y la señalización, y </w:t>
      </w:r>
      <w:r>
        <w:rPr>
          <w:b/>
          <w:i w:val="0"/>
        </w:rPr>
        <w:t>«actuando conforme al Código de</w:t>
      </w:r>
      <w:r>
        <w:t xml:space="preserve"> </w:t>
      </w:r>
      <w:r>
        <w:rPr>
          <w:b/>
          <w:i w:val="0"/>
        </w:rPr>
        <w:t>Autorregulación sobre contenidos televisivos e infancia»</w:t>
      </w:r>
      <w:r>
        <w:rPr>
          <w:b w:val="0"/>
          <w:i w:val="0"/>
        </w:rPr>
        <w:t xml:space="preserve"> y a los demás documentos</w:t>
      </w:r>
      <w:r>
        <w:t xml:space="preserve"> </w:t>
      </w:r>
      <w:r>
        <w:rPr>
          <w:b w:val="0"/>
          <w:i w:val="0"/>
        </w:rPr>
        <w:t>autorregulatorios, corregulatorios y deontológicos de los que sean parte la RTVA y Canal Sur. El</w:t>
      </w:r>
      <w:r>
        <w:t xml:space="preserve"> </w:t>
      </w:r>
      <w:r>
        <w:rPr>
          <w:b w:val="0"/>
          <w:i w:val="0"/>
        </w:rPr>
        <w:t xml:space="preserve">17.2 manda producir para la audiencia infantil y juvenil contenidos que promuevan </w:t>
      </w:r>
      <w:r>
        <w:rPr>
          <w:b/>
          <w:i w:val="0"/>
        </w:rPr>
        <w:t>«los valores de</w:t>
      </w:r>
      <w:r>
        <w:t xml:space="preserve"> </w:t>
      </w:r>
      <w:r>
        <w:rPr>
          <w:b/>
          <w:i w:val="0"/>
        </w:rPr>
        <w:t>igualdad, solidaridad y respeto a los demás»</w:t>
      </w:r>
      <w:r>
        <w:rPr>
          <w:b w:val="0"/>
          <w:i w:val="0"/>
        </w:rPr>
        <w:t xml:space="preserve">, y </w:t>
      </w:r>
      <w:r>
        <w:rPr>
          <w:b/>
          <w:i w:val="0"/>
        </w:rPr>
        <w:t>«Se evitarán imágenes de violencia, de explotación</w:t>
      </w:r>
      <w:r>
        <w:t xml:space="preserve"> </w:t>
      </w:r>
      <w:r>
        <w:rPr>
          <w:b/>
          <w:i w:val="0"/>
        </w:rPr>
        <w:t>en las relaciones interpersonales o que reflejen un trato degradante, sexista o discriminatorio por</w:t>
      </w:r>
      <w:r>
        <w:t xml:space="preserve"> </w:t>
      </w:r>
      <w:r>
        <w:rPr>
          <w:b/>
          <w:i w:val="0"/>
        </w:rPr>
        <w:t>cualquier causa.»</w:t>
      </w:r>
      <w:r>
        <w:rPr>
          <w:b w:val="0"/>
          <w:i w:val="0"/>
        </w:rPr>
        <w:t xml:space="preserve"> La Carta invoca además, entre sus valores prioritarios, </w:t>
      </w:r>
      <w:r>
        <w:rPr>
          <w:b/>
          <w:i w:val="0"/>
        </w:rPr>
        <w:t>«La protección</w:t>
      </w:r>
      <w:r>
        <w:t xml:space="preserve"> </w:t>
      </w:r>
      <w:r>
        <w:rPr>
          <w:b/>
          <w:i w:val="0"/>
        </w:rPr>
        <w:t>integral de los menores.»</w:t>
      </w:r>
      <w:r>
        <w:rPr>
          <w:b w:val="0"/>
          <w:i w:val="0"/>
        </w:rPr>
        <w:t xml:space="preserve"> (8.1.d, epígrafe 9).</w:t>
      </w:r>
    </w:p>
    <w:p>
      <w:pPr>
        <w:pStyle w:val="Heading3"/>
      </w:pPr>
      <w:r>
        <w:rPr>
          <w:b w:val="0"/>
          <w:i w:val="0"/>
        </w:rPr>
        <w:t>13.9.6 Qué significa para la producción</w:t>
      </w:r>
    </w:p>
    <w:p>
      <w:pPr/>
      <w:r>
        <w:rPr>
          <w:b w:val="0"/>
          <w:i w:val="0"/>
        </w:rPr>
        <w:t>Aplicación, no texto de norma: en la preparación de un programa con menores hay que distinguir tres</w:t>
      </w:r>
      <w:r>
        <w:t xml:space="preserve"> </w:t>
      </w:r>
      <w:r>
        <w:rPr>
          <w:b w:val="0"/>
          <w:i w:val="0"/>
        </w:rPr>
        <w:t>papeles, cada uno con sus propios documentos. Si aparecen, su imagen y su voz necesitan su</w:t>
      </w:r>
      <w:r>
        <w:t xml:space="preserve"> </w:t>
      </w:r>
      <w:r>
        <w:rPr>
          <w:b w:val="0"/>
          <w:i w:val="0"/>
        </w:rPr>
        <w:t>consentimiento o el de su representante legal (95.1 LGCA), y nunca puede identificárseles en los</w:t>
      </w:r>
      <w:r>
        <w:t xml:space="preserve"> </w:t>
      </w:r>
      <w:r>
        <w:rPr>
          <w:b w:val="0"/>
          <w:i w:val="0"/>
        </w:rPr>
        <w:t>contextos del 95.2. Si actúan y tienen menos de dieciséis años, y la grabación es «espectáculo público»</w:t>
      </w:r>
      <w:r>
        <w:t xml:space="preserve"> </w:t>
      </w:r>
      <w:r>
        <w:rPr>
          <w:b w:val="0"/>
          <w:i w:val="0"/>
        </w:rPr>
        <w:t>(salvedad de más arriba), hace falta la autorización escrita de la autoridad laboral para actos</w:t>
      </w:r>
      <w:r>
        <w:t xml:space="preserve"> </w:t>
      </w:r>
      <w:r>
        <w:rPr>
          <w:b w:val="0"/>
          <w:i w:val="0"/>
        </w:rPr>
        <w:t>determinados (6.4 ET), y antes de incorporar a cualquier menor</w:t>
      </w:r>
      <w:r>
        <w:t xml:space="preserve"> </w:t>
      </w:r>
      <w:r>
        <w:rPr>
          <w:b w:val="0"/>
          <w:i w:val="0"/>
        </w:rPr>
        <w:t>de dieciocho años al trabajo, la evaluación específica del artículo 27 LPRL, con información a él y</w:t>
      </w:r>
      <w:r>
        <w:t xml:space="preserve"> </w:t>
      </w:r>
      <w:r>
        <w:rPr>
          <w:b w:val="0"/>
          <w:i w:val="0"/>
        </w:rPr>
        <w:t>a sus padres o tutores que hayan intervenido en su contratación. Si están en el público, las condiciones de admisión y</w:t>
      </w:r>
      <w:r>
        <w:t xml:space="preserve"> </w:t>
      </w:r>
      <w:r>
        <w:rPr>
          <w:b w:val="0"/>
          <w:i w:val="0"/>
        </w:rPr>
        <w:t>la evacuación deben preverlos (epígrafes 5 y 7). La calificación por edades y la franja de emisión</w:t>
      </w:r>
      <w:r>
        <w:t xml:space="preserve"> </w:t>
      </w:r>
      <w:r>
        <w:rPr>
          <w:b w:val="0"/>
          <w:i w:val="0"/>
        </w:rPr>
        <w:t>(98 y 99 LGCA) condicionan el contenido desde el guion.</w:t>
      </w:r>
    </w:p>
    <w:p>
      <w:pPr>
        <w:pStyle w:val="Heading2"/>
      </w:pPr>
      <w:r>
        <w:rPr>
          <w:b w:val="0"/>
          <w:i w:val="0"/>
        </w:rPr>
        <w:t>13.10 Criterios de servicio público</w:t>
      </w:r>
    </w:p>
    <w:p>
      <w:pPr/>
      <w:r>
        <w:rPr>
          <w:b w:val="0"/>
          <w:i w:val="0"/>
        </w:rPr>
        <w:t xml:space="preserve">La Ley 18/2007 encomienda a la RTVA </w:t>
      </w:r>
      <w:r>
        <w:rPr>
          <w:b/>
          <w:i w:val="0"/>
        </w:rPr>
        <w:t>«la función y misión de servicio público de radio y</w:t>
      </w:r>
      <w:r>
        <w:t xml:space="preserve"> </w:t>
      </w:r>
      <w:r>
        <w:rPr>
          <w:b/>
          <w:i w:val="0"/>
        </w:rPr>
        <w:t>televisión»</w:t>
      </w:r>
      <w:r>
        <w:rPr>
          <w:b w:val="0"/>
          <w:i w:val="0"/>
        </w:rPr>
        <w:t xml:space="preserve"> (artículo 2.1), y sus principios de igualdad, no discriminación e infancia (artículo 4)</w:t>
      </w:r>
      <w:r>
        <w:t xml:space="preserve"> </w:t>
      </w:r>
      <w:r>
        <w:rPr>
          <w:b w:val="0"/>
          <w:i w:val="0"/>
        </w:rPr>
        <w:t>están en el epígrafe 1. Los criterios concretos los fija la Carta del Servicio Público 2024-2029, que</w:t>
      </w:r>
      <w:r>
        <w:t xml:space="preserve"> </w:t>
      </w:r>
      <w:r>
        <w:rPr>
          <w:b w:val="0"/>
          <w:i w:val="0"/>
        </w:rPr>
        <w:t>el Contrato-programa desarrolla.</w:t>
      </w:r>
    </w:p>
    <w:p>
      <w:pPr>
        <w:pStyle w:val="Heading3"/>
      </w:pPr>
      <w:r>
        <w:rPr>
          <w:b w:val="0"/>
          <w:i w:val="0"/>
        </w:rPr>
        <w:t>13.10.1 La Carta del Servicio Público 2024-2029</w:t>
      </w:r>
    </w:p>
    <w:p>
      <w:pPr/>
      <w:r>
        <w:rPr>
          <w:b w:val="0"/>
          <w:i w:val="0"/>
        </w:rPr>
        <w:t xml:space="preserve">La Carta (artículo 8.1) fija como prioridad </w:t>
      </w:r>
      <w:r>
        <w:rPr>
          <w:b/>
          <w:i w:val="0"/>
        </w:rPr>
        <w:t>«la preservación de los derechos y valores cívicos y</w:t>
      </w:r>
      <w:r>
        <w:t xml:space="preserve"> </w:t>
      </w:r>
      <w:r>
        <w:rPr>
          <w:b/>
          <w:i w:val="0"/>
        </w:rPr>
        <w:t>convivenciales»</w:t>
      </w:r>
      <w:r>
        <w:rPr>
          <w:b w:val="0"/>
          <w:i w:val="0"/>
        </w:rPr>
        <w:t xml:space="preserve"> relativos, entre otros, a: </w:t>
      </w:r>
      <w:r>
        <w:rPr>
          <w:b/>
          <w:i w:val="0"/>
        </w:rPr>
        <w:t>«a) La plena igualdad entre mujeres y hombres.»</w:t>
      </w:r>
      <w:r>
        <w:rPr>
          <w:b w:val="0"/>
          <w:i w:val="0"/>
        </w:rPr>
        <w:t>,</w:t>
      </w:r>
      <w:r>
        <w:t xml:space="preserve"> </w:t>
      </w:r>
      <w:r>
        <w:rPr>
          <w:b w:val="0"/>
          <w:i w:val="0"/>
        </w:rPr>
      </w:r>
      <w:r>
        <w:rPr>
          <w:b/>
          <w:i w:val="0"/>
        </w:rPr>
        <w:t>«b) La erradicación de la violencia de género.»</w:t>
      </w:r>
      <w:r>
        <w:rPr>
          <w:b w:val="0"/>
          <w:i w:val="0"/>
        </w:rPr>
        <w:t xml:space="preserve">, </w:t>
      </w:r>
      <w:r>
        <w:rPr>
          <w:b/>
          <w:i w:val="0"/>
        </w:rPr>
        <w:t>«d) La protección integral de los</w:t>
      </w:r>
      <w:r>
        <w:t xml:space="preserve"> </w:t>
      </w:r>
      <w:r>
        <w:rPr>
          <w:b/>
          <w:i w:val="0"/>
        </w:rPr>
        <w:t>menores.»</w:t>
      </w:r>
      <w:r>
        <w:rPr>
          <w:b w:val="0"/>
          <w:i w:val="0"/>
        </w:rPr>
        <w:t xml:space="preserve">, </w:t>
      </w:r>
      <w:r>
        <w:rPr>
          <w:b/>
          <w:i w:val="0"/>
        </w:rPr>
        <w:t>«e) La no discriminación, la igualdad de oportunidades y la accesibilidad universal</w:t>
      </w:r>
      <w:r>
        <w:t xml:space="preserve"> </w:t>
      </w:r>
      <w:r>
        <w:rPr>
          <w:b/>
          <w:i w:val="0"/>
        </w:rPr>
        <w:t>de las personas con diversidad funcional sensorial.»</w:t>
      </w:r>
      <w:r>
        <w:rPr>
          <w:b w:val="0"/>
          <w:i w:val="0"/>
        </w:rPr>
        <w:t xml:space="preserve">, </w:t>
      </w:r>
      <w:r>
        <w:rPr>
          <w:b/>
          <w:i w:val="0"/>
        </w:rPr>
        <w:t>«h) La inclusión social, económica, laboral</w:t>
      </w:r>
      <w:r>
        <w:t xml:space="preserve"> </w:t>
      </w:r>
      <w:r>
        <w:rPr>
          <w:b/>
          <w:i w:val="0"/>
        </w:rPr>
        <w:t>y cultural de las personas inmigrantes.»</w:t>
      </w:r>
      <w:r>
        <w:rPr>
          <w:b w:val="0"/>
          <w:i w:val="0"/>
        </w:rPr>
        <w:t xml:space="preserve">, </w:t>
      </w:r>
      <w:r>
        <w:rPr>
          <w:b/>
          <w:i w:val="0"/>
        </w:rPr>
        <w:t>«j) El respeto a las minorías.»</w:t>
      </w:r>
      <w:r>
        <w:rPr>
          <w:b w:val="0"/>
          <w:i w:val="0"/>
        </w:rPr>
        <w:t xml:space="preserve">, </w:t>
      </w:r>
      <w:r>
        <w:rPr>
          <w:b/>
          <w:i w:val="0"/>
        </w:rPr>
        <w:t>«m) El respeto a</w:t>
      </w:r>
      <w:r>
        <w:t xml:space="preserve"> </w:t>
      </w:r>
      <w:r>
        <w:rPr>
          <w:b/>
          <w:i w:val="0"/>
        </w:rPr>
        <w:t>la diversidad de las orientaciones sexuales, y a la diversidad social, étnica y cultural de las</w:t>
      </w:r>
      <w:r>
        <w:t xml:space="preserve"> </w:t>
      </w:r>
      <w:r>
        <w:rPr>
          <w:b/>
          <w:i w:val="0"/>
        </w:rPr>
        <w:t>personas.»</w:t>
      </w:r>
      <w:r>
        <w:rPr>
          <w:b w:val="0"/>
          <w:i w:val="0"/>
        </w:rPr>
        <w:t xml:space="preserve"> y </w:t>
      </w:r>
      <w:r>
        <w:rPr>
          <w:b/>
          <w:i w:val="0"/>
        </w:rPr>
        <w:t>«o) El respeto a la no discriminación por causa alguna, y a la igualdad de</w:t>
      </w:r>
      <w:r>
        <w:t xml:space="preserve"> </w:t>
      </w:r>
      <w:r>
        <w:rPr>
          <w:b/>
          <w:i w:val="0"/>
        </w:rPr>
        <w:t>oportunidades en todo ámbito público.»</w:t>
      </w:r>
      <w:r>
        <w:rPr>
          <w:b w:val="0"/>
          <w:i w:val="0"/>
        </w:rPr>
      </w:r>
    </w:p>
    <w:p>
      <w:pPr/>
      <w:r>
        <w:rPr>
          <w:b w:val="0"/>
          <w:i w:val="0"/>
        </w:rPr>
        <w:t xml:space="preserve">Y su artículo 9, </w:t>
      </w:r>
      <w:r>
        <w:rPr>
          <w:b/>
          <w:i w:val="0"/>
        </w:rPr>
        <w:t>«Defensa de la igualdad de la mujer»</w:t>
      </w:r>
      <w:r>
        <w:rPr>
          <w:b w:val="0"/>
          <w:i w:val="0"/>
        </w:rPr>
        <w:t>, invoca el artículo 45.4 de la LAA, el 4.1.f)</w:t>
      </w:r>
      <w:r>
        <w:t xml:space="preserve"> </w:t>
      </w:r>
      <w:r>
        <w:rPr>
          <w:b w:val="0"/>
          <w:i w:val="0"/>
        </w:rPr>
        <w:t>de la Ley 18/2007 y el artículo 6 y la disposición adicional tercera de la LGCA para que la RTVA y</w:t>
      </w:r>
      <w:r>
        <w:t xml:space="preserve"> </w:t>
      </w:r>
      <w:r>
        <w:rPr>
          <w:b w:val="0"/>
          <w:i w:val="0"/>
        </w:rPr>
        <w:t xml:space="preserve">Canal Sur, </w:t>
      </w:r>
      <w:r>
        <w:rPr>
          <w:b/>
          <w:i w:val="0"/>
        </w:rPr>
        <w:t>«considerando las aportaciones de su Delegación de Igualdad»</w:t>
      </w:r>
      <w:r>
        <w:rPr>
          <w:b w:val="0"/>
          <w:i w:val="0"/>
        </w:rPr>
        <w:t xml:space="preserve">, trabajen </w:t>
      </w:r>
      <w:r>
        <w:rPr>
          <w:b/>
          <w:i w:val="0"/>
        </w:rPr>
        <w:t>«con un enfoque</w:t>
      </w:r>
      <w:r>
        <w:t xml:space="preserve"> </w:t>
      </w:r>
      <w:r>
        <w:rPr>
          <w:b/>
          <w:i w:val="0"/>
        </w:rPr>
        <w:t>transversal basado en la promoción activa de la igualdad real y efectiva de la mujer»</w:t>
      </w:r>
      <w:r>
        <w:rPr>
          <w:b w:val="0"/>
          <w:i w:val="0"/>
        </w:rPr>
        <w:t xml:space="preserve">, </w:t>
      </w:r>
      <w:r>
        <w:rPr>
          <w:b/>
          <w:i w:val="0"/>
        </w:rPr>
        <w:t>«evitando</w:t>
      </w:r>
      <w:r>
        <w:t xml:space="preserve"> </w:t>
      </w:r>
      <w:r>
        <w:rPr>
          <w:b/>
          <w:i w:val="0"/>
        </w:rPr>
        <w:t>cualquier mensaje que propague estereotipos discriminatorios o lenguaje sexista»</w:t>
      </w:r>
      <w:r>
        <w:rPr>
          <w:b w:val="0"/>
          <w:i w:val="0"/>
        </w:rPr>
        <w:t xml:space="preserve"> (9.1).</w:t>
      </w:r>
    </w:p>
    <w:p>
      <w:pPr/>
      <w:r>
        <w:rPr>
          <w:b w:val="0"/>
          <w:i w:val="0"/>
        </w:rPr>
        <w:t>Dos de las normas que invoca ese artículo 9.1:</w:t>
      </w:r>
    </w:p>
    <w:p>
      <w:pPr>
        <w:pStyle w:val="ListBullet"/>
      </w:pPr>
      <w:r>
        <w:rPr>
          <w:b w:val="0"/>
          <w:i w:val="0"/>
        </w:rPr>
        <w:t>LAA, artículo 45.4: entre los fines específicos de los prestadores del servicio público de</w:t>
      </w:r>
      <w:r>
        <w:t xml:space="preserve"> </w:t>
      </w:r>
      <w:r>
        <w:rPr>
          <w:b w:val="0"/>
          <w:i w:val="0"/>
        </w:rPr>
        <w:t xml:space="preserve">comunicación audiovisual, local y autonómico, </w:t>
      </w:r>
      <w:r>
        <w:rPr>
          <w:b/>
          <w:i w:val="0"/>
        </w:rPr>
        <w:t>«Emitir contenidos audiovisuales, comerciales o</w:t>
      </w:r>
      <w:r>
        <w:t xml:space="preserve"> </w:t>
      </w:r>
      <w:r>
        <w:rPr>
          <w:b/>
          <w:i w:val="0"/>
        </w:rPr>
        <w:t>no, que promuevan de forma activa la igualdad efectiva entre mujeres y hombres, la igualdad de</w:t>
      </w:r>
      <w:r>
        <w:t xml:space="preserve"> </w:t>
      </w:r>
      <w:r>
        <w:rPr>
          <w:b/>
          <w:i w:val="0"/>
        </w:rPr>
        <w:t>trato y de oportunidades y el respeto a la diversidad.»</w:t>
      </w:r>
      <w:r>
        <w:rPr>
          <w:b w:val="0"/>
          <w:i w:val="0"/>
        </w:rPr>
        <w:t xml:space="preserve"> El 45.3 añade </w:t>
      </w:r>
      <w:r>
        <w:rPr>
          <w:b/>
          <w:i w:val="0"/>
        </w:rPr>
        <w:t>«una atención especial</w:t>
      </w:r>
      <w:r>
        <w:t xml:space="preserve"> </w:t>
      </w:r>
      <w:r>
        <w:rPr>
          <w:b/>
          <w:i w:val="0"/>
        </w:rPr>
        <w:t>a los colectivos más vulnerables»</w:t>
      </w:r>
      <w:r>
        <w:rPr>
          <w:b w:val="0"/>
          <w:i w:val="0"/>
        </w:rPr>
        <w:t xml:space="preserve">, </w:t>
      </w:r>
      <w:r>
        <w:rPr>
          <w:b/>
          <w:i w:val="0"/>
        </w:rPr>
        <w:t>«respetando asimismo el principio de transversalidad de</w:t>
      </w:r>
      <w:r>
        <w:t xml:space="preserve"> </w:t>
      </w:r>
      <w:r>
        <w:rPr>
          <w:b/>
          <w:i w:val="0"/>
        </w:rPr>
        <w:t>género»</w:t>
      </w:r>
      <w:r>
        <w:rPr>
          <w:b w:val="0"/>
          <w:i w:val="0"/>
        </w:rPr>
        <w:t>.</w:t>
      </w:r>
    </w:p>
    <w:p>
      <w:pPr>
        <w:pStyle w:val="ListBullet"/>
      </w:pPr>
      <w:r>
        <w:rPr>
          <w:b w:val="0"/>
          <w:i w:val="0"/>
        </w:rPr>
        <w:t xml:space="preserve">LGCA, disposición adicional tercera, </w:t>
      </w:r>
      <w:r>
        <w:rPr>
          <w:b/>
          <w:i w:val="0"/>
        </w:rPr>
        <w:t>«Medidas para favorecer la producción audiovisual</w:t>
      </w:r>
      <w:r>
        <w:t xml:space="preserve"> </w:t>
      </w:r>
      <w:r>
        <w:rPr>
          <w:b/>
          <w:i w:val="0"/>
        </w:rPr>
        <w:t>realizada por mujeres»</w:t>
      </w:r>
      <w:r>
        <w:rPr>
          <w:b w:val="0"/>
          <w:i w:val="0"/>
        </w:rPr>
        <w:t>: ayudas del Fondo de Protección a la Cinematografía para obras dirigidas</w:t>
      </w:r>
      <w:r>
        <w:t xml:space="preserve"> </w:t>
      </w:r>
      <w:r>
        <w:rPr>
          <w:b w:val="0"/>
          <w:i w:val="0"/>
        </w:rPr>
        <w:t>o producidas por mujeres y acciones para el acceso de las mujeres a áreas masculinizadas y a los</w:t>
      </w:r>
      <w:r>
        <w:t xml:space="preserve"> </w:t>
      </w:r>
      <w:r>
        <w:rPr>
          <w:b w:val="0"/>
          <w:i w:val="0"/>
        </w:rPr>
        <w:t>puestos de mayor responsabilidad.</w:t>
      </w:r>
    </w:p>
    <w:p>
      <w:pPr/>
      <w:r>
        <w:rPr>
          <w:b w:val="0"/>
          <w:i w:val="0"/>
        </w:rPr>
        <w:t>El Contrato-programa 2024-2026 repite el mandato del artículo 9.1 de la Carta, con las mismas</w:t>
      </w:r>
      <w:r>
        <w:t xml:space="preserve"> </w:t>
      </w:r>
      <w:r>
        <w:rPr>
          <w:b w:val="0"/>
          <w:i w:val="0"/>
        </w:rPr>
        <w:t xml:space="preserve">normas invocadas, en su punto 56 y añade, en el 59, que se seguirán </w:t>
      </w:r>
      <w:r>
        <w:rPr>
          <w:b/>
          <w:i w:val="0"/>
        </w:rPr>
        <w:t>«las</w:t>
      </w:r>
      <w:r>
        <w:t xml:space="preserve"> </w:t>
      </w:r>
      <w:r>
        <w:rPr>
          <w:b/>
          <w:i w:val="0"/>
        </w:rPr>
        <w:t>indicaciones del Código interno de los medios de Canal Sur para la elaboración de informaciones sobre</w:t>
      </w:r>
      <w:r>
        <w:t xml:space="preserve"> </w:t>
      </w:r>
      <w:r>
        <w:rPr>
          <w:b/>
          <w:i w:val="0"/>
        </w:rPr>
        <w:t>esta violencia»</w:t>
      </w:r>
      <w:r>
        <w:rPr>
          <w:b w:val="0"/>
          <w:i w:val="0"/>
        </w:rPr>
        <w:t xml:space="preserve"> (la de género); ese código no se ha localizado publicado.</w:t>
      </w:r>
    </w:p>
    <w:p>
      <w:pPr/>
      <w:r>
        <w:rPr>
          <w:b w:val="0"/>
          <w:i w:val="0"/>
        </w:rPr>
        <w:t xml:space="preserve">El artículo 9 tiene un segundo apartado, hacia dentro de la empresa: </w:t>
      </w:r>
      <w:r>
        <w:rPr>
          <w:b/>
          <w:i w:val="0"/>
        </w:rPr>
        <w:t>«En el ámbito interno del</w:t>
      </w:r>
      <w:r>
        <w:t xml:space="preserve"> </w:t>
      </w:r>
      <w:r>
        <w:rPr>
          <w:b/>
          <w:i w:val="0"/>
        </w:rPr>
        <w:t>grupo empresarial, en sus áreas operativa y corporativa, se aplicará un enfoque integral de igualdad</w:t>
      </w:r>
      <w:r>
        <w:t xml:space="preserve"> </w:t>
      </w:r>
      <w:r>
        <w:rPr>
          <w:b/>
          <w:i w:val="0"/>
        </w:rPr>
        <w:t>de la mujer en todos los procesos internos de gestión y de toma de decisiones organizativas y de</w:t>
      </w:r>
      <w:r>
        <w:t xml:space="preserve"> </w:t>
      </w:r>
      <w:r>
        <w:rPr>
          <w:b/>
          <w:i w:val="0"/>
        </w:rPr>
        <w:t>asignación de recursos con medidas y acciones en aplicación de la planificación de igualdad del</w:t>
      </w:r>
      <w:r>
        <w:t xml:space="preserve"> </w:t>
      </w:r>
      <w:r>
        <w:rPr>
          <w:b/>
          <w:i w:val="0"/>
        </w:rPr>
        <w:t>grupo, y conforme a actuaciones corporativas instadas por la Delegación de Igualdad de la RTVA.»</w:t>
      </w:r>
      <w:r>
        <w:rPr>
          <w:b w:val="0"/>
          <w:i w:val="0"/>
        </w:rPr>
      </w:r>
      <w:r>
        <w:t xml:space="preserve"> </w:t>
      </w:r>
      <w:r>
        <w:rPr>
          <w:b w:val="0"/>
          <w:i w:val="0"/>
        </w:rPr>
        <w:t>(9.2). La asignación de recursos es, precisamente, la función de producción.</w:t>
      </w:r>
    </w:p>
    <w:p>
      <w:pPr/>
      <w:r>
        <w:rPr>
          <w:b w:val="0"/>
          <w:i w:val="0"/>
        </w:rPr>
        <w:t>Los demás criterios de servicio público que toca este tema, ya estudiados: la accesibilidad de toda</w:t>
      </w:r>
      <w:r>
        <w:t xml:space="preserve"> </w:t>
      </w:r>
      <w:r>
        <w:rPr>
          <w:b w:val="0"/>
          <w:i w:val="0"/>
        </w:rPr>
        <w:t>tipología de producción (Carta, artículo 25, y Contrato-programa, puntos 92 a 94; epígrafe 1); la</w:t>
      </w:r>
      <w:r>
        <w:t xml:space="preserve"> </w:t>
      </w:r>
      <w:r>
        <w:rPr>
          <w:b w:val="0"/>
          <w:i w:val="0"/>
        </w:rPr>
        <w:t>representación equilibrada en equipos, programas e invitados (Contrato-programa, punto 57; epígrafe</w:t>
      </w:r>
      <w:r>
        <w:t xml:space="preserve"> </w:t>
      </w:r>
      <w:r>
        <w:rPr>
          <w:b w:val="0"/>
          <w:i w:val="0"/>
        </w:rPr>
        <w:t>1); la imagen de las personas con discapacidad y la atención a los colectivos vulnerables</w:t>
      </w:r>
      <w:r>
        <w:t xml:space="preserve"> </w:t>
      </w:r>
      <w:r>
        <w:rPr>
          <w:b w:val="0"/>
          <w:i w:val="0"/>
        </w:rPr>
        <w:t>(Contrato-programa, puntos 64 a 66, 90 y 91; epígrafe 1); y la infancia como prioridad (Carta,</w:t>
      </w:r>
      <w:r>
        <w:t xml:space="preserve"> </w:t>
      </w:r>
      <w:r>
        <w:rPr>
          <w:b w:val="0"/>
          <w:i w:val="0"/>
        </w:rPr>
        <w:t>artículo 17; epígrafe 8).</w:t>
      </w:r>
    </w:p>
    <w:p>
      <w:pPr>
        <w:pStyle w:val="Heading2"/>
      </w:pPr>
      <w:r>
        <w:rPr>
          <w:b w:val="0"/>
          <w:i w:val="0"/>
        </w:rPr>
        <w:t>13.11 Qué le toca al productor</w:t>
      </w:r>
    </w:p>
    <w:p>
      <w:pPr/>
      <w:r>
        <w:rPr>
          <w:b w:val="0"/>
          <w:i w:val="0"/>
        </w:rPr>
        <w:t>Aplicación de todo lo anterior a las tareas de la ficha; no es texto de ninguna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 de la producción</w:t>
            </w:r>
          </w:p>
        </w:tc>
        <w:tc>
          <w:tcPr>
            <w:tcW w:type="dxa" w:w="3137"/>
            <w:shd w:val="clear" w:color="auto" w:fill="E4E4E4"/>
          </w:tcPr>
          <w:p>
            <w:pPr>
              <w:pStyle w:val="Tablacabecera"/>
            </w:pPr>
            <w:r/>
            <w:r>
              <w:rPr>
                <w:b w:val="0"/>
                <w:i w:val="0"/>
              </w:rPr>
              <w:t>Qué incorporar</w:t>
            </w:r>
          </w:p>
        </w:tc>
        <w:tc>
          <w:tcPr>
            <w:tcW w:type="dxa" w:w="3137"/>
            <w:shd w:val="clear" w:color="auto" w:fill="E4E4E4"/>
          </w:tcPr>
          <w:p>
            <w:pPr>
              <w:pStyle w:val="Tablacabecera"/>
            </w:pPr>
            <w:r/>
            <w:r>
              <w:rPr>
                <w:b w:val="0"/>
                <w:i w:val="0"/>
              </w:rPr>
              <w:t>Base</w:t>
            </w:r>
          </w:p>
        </w:tc>
      </w:tr>
      <w:tr>
        <w:tc>
          <w:tcPr>
            <w:tcW w:type="dxa" w:w="3137"/>
          </w:tcPr>
          <w:p>
            <w:pPr>
              <w:pStyle w:val="Tabla"/>
            </w:pPr>
            <w:r/>
            <w:r>
              <w:rPr>
                <w:b w:val="0"/>
                <w:i w:val="0"/>
              </w:rPr>
              <w:t>Diseño y plan de producción</w:t>
            </w:r>
          </w:p>
        </w:tc>
        <w:tc>
          <w:tcPr>
            <w:tcW w:type="dxa" w:w="3137"/>
          </w:tcPr>
          <w:p>
            <w:pPr>
              <w:pStyle w:val="Tabla"/>
            </w:pPr>
            <w:r/>
            <w:r>
              <w:rPr>
                <w:b w:val="0"/>
                <w:i w:val="0"/>
              </w:rPr>
              <w:t>Composición equilibrada del equipo y de las personas invitadas; accesibilidad prevista (subtitulado, lengua de signos, audiodescripción) según el tipo de programa y de producción</w:t>
            </w:r>
          </w:p>
        </w:tc>
        <w:tc>
          <w:tcPr>
            <w:tcW w:type="dxa" w:w="3137"/>
          </w:tcPr>
          <w:p>
            <w:pPr>
              <w:pStyle w:val="Tabla"/>
            </w:pPr>
            <w:r/>
            <w:r>
              <w:rPr>
                <w:b w:val="0"/>
                <w:i w:val="0"/>
              </w:rPr>
              <w:t>Ley 12/2007, 58.2; Contrato-programa, 57 y 93; Carta, 25.1; LGCA, 102.2</w:t>
            </w:r>
          </w:p>
        </w:tc>
      </w:tr>
      <w:tr>
        <w:tc>
          <w:tcPr>
            <w:tcW w:type="dxa" w:w="3137"/>
          </w:tcPr>
          <w:p>
            <w:pPr>
              <w:pStyle w:val="Tabla"/>
            </w:pPr>
            <w:r/>
            <w:r>
              <w:rPr>
                <w:b w:val="0"/>
                <w:i w:val="0"/>
              </w:rPr>
              <w:t>Planificación preventiva</w:t>
            </w:r>
          </w:p>
        </w:tc>
        <w:tc>
          <w:tcPr>
            <w:tcW w:type="dxa" w:w="3137"/>
          </w:tcPr>
          <w:p>
            <w:pPr>
              <w:pStyle w:val="Tabla"/>
            </w:pPr>
            <w:r/>
            <w:r>
              <w:rPr>
                <w:b w:val="0"/>
                <w:i w:val="0"/>
              </w:rPr>
              <w:t>Evaluación y planificación con plazo, responsable y recursos; personas especialmente sensibles, embarazo y lactancia, menores</w:t>
            </w:r>
          </w:p>
        </w:tc>
        <w:tc>
          <w:tcPr>
            <w:tcW w:type="dxa" w:w="3137"/>
          </w:tcPr>
          <w:p>
            <w:pPr>
              <w:pStyle w:val="Tabla"/>
            </w:pPr>
            <w:r/>
            <w:r>
              <w:rPr>
                <w:b w:val="0"/>
                <w:i w:val="0"/>
              </w:rPr>
              <w:t>LPRL, 16, 25, 26 y 27</w:t>
            </w:r>
          </w:p>
        </w:tc>
      </w:tr>
      <w:tr>
        <w:tc>
          <w:tcPr>
            <w:tcW w:type="dxa" w:w="3137"/>
          </w:tcPr>
          <w:p>
            <w:pPr>
              <w:pStyle w:val="Tabla"/>
            </w:pPr>
            <w:r/>
            <w:r>
              <w:rPr>
                <w:b w:val="0"/>
                <w:i w:val="0"/>
              </w:rPr>
              <w:t>Coordinación de actividades</w:t>
            </w:r>
          </w:p>
        </w:tc>
        <w:tc>
          <w:tcPr>
            <w:tcW w:type="dxa" w:w="3137"/>
          </w:tcPr>
          <w:p>
            <w:pPr>
              <w:pStyle w:val="Tabla"/>
            </w:pPr>
            <w:r/>
            <w:r>
              <w:rPr>
                <w:b w:val="0"/>
                <w:i w:val="0"/>
              </w:rPr>
              <w:t>Información recíproca antes de empezar, instrucciones del titular, acreditaciones de contratistas, medios de coordinación</w:t>
            </w:r>
          </w:p>
        </w:tc>
        <w:tc>
          <w:tcPr>
            <w:tcW w:type="dxa" w:w="3137"/>
          </w:tcPr>
          <w:p>
            <w:pPr>
              <w:pStyle w:val="Tabla"/>
            </w:pPr>
            <w:r/>
            <w:r>
              <w:rPr>
                <w:b w:val="0"/>
                <w:i w:val="0"/>
              </w:rPr>
              <w:t>LPRL, 24; RD 171/2004, 4, 7 a 13</w:t>
            </w:r>
          </w:p>
        </w:tc>
      </w:tr>
      <w:tr>
        <w:tc>
          <w:tcPr>
            <w:tcW w:type="dxa" w:w="3137"/>
          </w:tcPr>
          <w:p>
            <w:pPr>
              <w:pStyle w:val="Tabla"/>
            </w:pPr>
            <w:r/>
            <w:r>
              <w:rPr>
                <w:b w:val="0"/>
                <w:i w:val="0"/>
              </w:rPr>
              <w:t>Exteriores</w:t>
            </w:r>
          </w:p>
        </w:tc>
        <w:tc>
          <w:tcPr>
            <w:tcW w:type="dxa" w:w="3137"/>
          </w:tcPr>
          <w:p>
            <w:pPr>
              <w:pStyle w:val="Tabla"/>
            </w:pPr>
            <w:r/>
            <w:r>
              <w:rPr>
                <w:b w:val="0"/>
                <w:i w:val="0"/>
              </w:rPr>
              <w:t>Autorización municipal o autonómica si hay espectáculo público; admisión sin discriminación</w:t>
            </w:r>
          </w:p>
        </w:tc>
        <w:tc>
          <w:tcPr>
            <w:tcW w:type="dxa" w:w="3137"/>
          </w:tcPr>
          <w:p>
            <w:pPr>
              <w:pStyle w:val="Tabla"/>
            </w:pPr>
            <w:r/>
            <w:r>
              <w:rPr>
                <w:b w:val="0"/>
                <w:i w:val="0"/>
              </w:rPr>
              <w:t>Ley 13/1999, 2, 5.7 y 6.5; Ley 15/2022, 21</w:t>
            </w:r>
          </w:p>
        </w:tc>
      </w:tr>
      <w:tr>
        <w:tc>
          <w:tcPr>
            <w:tcW w:type="dxa" w:w="3137"/>
          </w:tcPr>
          <w:p>
            <w:pPr>
              <w:pStyle w:val="Tabla"/>
            </w:pPr>
            <w:r/>
            <w:r>
              <w:rPr>
                <w:b w:val="0"/>
                <w:i w:val="0"/>
              </w:rPr>
              <w:t>Público</w:t>
            </w:r>
          </w:p>
        </w:tc>
        <w:tc>
          <w:tcPr>
            <w:tcW w:type="dxa" w:w="3137"/>
          </w:tcPr>
          <w:p>
            <w:pPr>
              <w:pStyle w:val="Tabla"/>
            </w:pPr>
            <w:r/>
            <w:r>
              <w:rPr>
                <w:b w:val="0"/>
                <w:i w:val="0"/>
              </w:rPr>
              <w:t>Aforo, umbrales de autoprotección, plan complementario, accesos y zonas para personas con discapacidad, condiciones de admisión visibles, normas para el público</w:t>
            </w:r>
          </w:p>
        </w:tc>
        <w:tc>
          <w:tcPr>
            <w:tcW w:type="dxa" w:w="3137"/>
          </w:tcPr>
          <w:p>
            <w:pPr>
              <w:pStyle w:val="Tabla"/>
            </w:pPr>
            <w:r/>
            <w:r>
              <w:rPr>
                <w:b w:val="0"/>
                <w:i w:val="0"/>
              </w:rPr>
              <w:t>NBA, 4.1.c y anexo I; Ley 13/1999, 7.2, 14 a 17</w:t>
            </w:r>
          </w:p>
        </w:tc>
      </w:tr>
      <w:tr>
        <w:tc>
          <w:tcPr>
            <w:tcW w:type="dxa" w:w="3137"/>
          </w:tcPr>
          <w:p>
            <w:pPr>
              <w:pStyle w:val="Tabla"/>
            </w:pPr>
            <w:r/>
            <w:r>
              <w:rPr>
                <w:b w:val="0"/>
                <w:i w:val="0"/>
              </w:rPr>
              <w:t>Proveedores</w:t>
            </w:r>
          </w:p>
        </w:tc>
        <w:tc>
          <w:tcPr>
            <w:tcW w:type="dxa" w:w="3137"/>
          </w:tcPr>
          <w:p>
            <w:pPr>
              <w:pStyle w:val="Tabla"/>
            </w:pPr>
            <w:r/>
            <w:r>
              <w:rPr>
                <w:b w:val="0"/>
                <w:i w:val="0"/>
              </w:rPr>
              <w:t>Condiciones especiales de ejecución sociales, exigibles a subcontratistas; prescripciones con accesibilidad universal; prohibiciones de contratar</w:t>
            </w:r>
          </w:p>
        </w:tc>
        <w:tc>
          <w:tcPr>
            <w:tcW w:type="dxa" w:w="3137"/>
          </w:tcPr>
          <w:p>
            <w:pPr>
              <w:pStyle w:val="Tabla"/>
            </w:pPr>
            <w:r/>
            <w:r>
              <w:rPr>
                <w:b w:val="0"/>
                <w:i w:val="0"/>
              </w:rPr>
              <w:t>LCSP, 71, 126.3, 201, 202 y 319.1</w:t>
            </w:r>
          </w:p>
        </w:tc>
      </w:tr>
      <w:tr>
        <w:tc>
          <w:tcPr>
            <w:tcW w:type="dxa" w:w="3137"/>
          </w:tcPr>
          <w:p>
            <w:pPr>
              <w:pStyle w:val="Tabla"/>
            </w:pPr>
            <w:r/>
            <w:r>
              <w:rPr>
                <w:b w:val="0"/>
                <w:i w:val="0"/>
              </w:rPr>
              <w:t>Emergencias</w:t>
            </w:r>
          </w:p>
        </w:tc>
        <w:tc>
          <w:tcPr>
            <w:tcW w:type="dxa" w:w="3137"/>
          </w:tcPr>
          <w:p>
            <w:pPr>
              <w:pStyle w:val="Tabla"/>
            </w:pPr>
            <w:r/>
            <w:r>
              <w:rPr>
                <w:b w:val="0"/>
                <w:i w:val="0"/>
              </w:rPr>
              <w:t>Plan de actuación del lugar, director del plan, evacuación y confinamiento, información a todas las personas expuestas</w:t>
            </w:r>
          </w:p>
        </w:tc>
        <w:tc>
          <w:tcPr>
            <w:tcW w:type="dxa" w:w="3137"/>
          </w:tcPr>
          <w:p>
            <w:pPr>
              <w:pStyle w:val="Tabla"/>
            </w:pPr>
            <w:r/>
            <w:r>
              <w:rPr>
                <w:b w:val="0"/>
                <w:i w:val="0"/>
              </w:rPr>
              <w:t>LPRL, 20; NBA, 3.3 y anexo II, capítulo 6; RD 171/2004, 4.3 y 8.1</w:t>
            </w:r>
          </w:p>
        </w:tc>
      </w:tr>
      <w:tr>
        <w:tc>
          <w:tcPr>
            <w:tcW w:type="dxa" w:w="3137"/>
          </w:tcPr>
          <w:p>
            <w:pPr>
              <w:pStyle w:val="Tabla"/>
            </w:pPr>
            <w:r/>
            <w:r>
              <w:rPr>
                <w:b w:val="0"/>
                <w:i w:val="0"/>
              </w:rPr>
              <w:t>Menores</w:t>
            </w:r>
          </w:p>
        </w:tc>
        <w:tc>
          <w:tcPr>
            <w:tcW w:type="dxa" w:w="3137"/>
          </w:tcPr>
          <w:p>
            <w:pPr>
              <w:pStyle w:val="Tabla"/>
            </w:pPr>
            <w:r/>
            <w:r>
              <w:rPr>
                <w:b w:val="0"/>
                <w:i w:val="0"/>
              </w:rPr>
              <w:t>Consentimiento para imagen y voz, prohibición de identificación, autorización laboral escrita, evaluación de riesgos, calificación y franja</w:t>
            </w:r>
          </w:p>
        </w:tc>
        <w:tc>
          <w:tcPr>
            <w:tcW w:type="dxa" w:w="3137"/>
          </w:tcPr>
          <w:p>
            <w:pPr>
              <w:pStyle w:val="Tabla"/>
            </w:pPr>
            <w:r/>
            <w:r>
              <w:rPr>
                <w:b w:val="0"/>
                <w:i w:val="0"/>
              </w:rPr>
              <w:t>LGCA, 95 a 99; ET, 6; RD 1435/1985, 2; LPRL, 27</w:t>
            </w:r>
          </w:p>
        </w:tc>
      </w:tr>
      <w:tr>
        <w:tc>
          <w:tcPr>
            <w:tcW w:type="dxa" w:w="3137"/>
          </w:tcPr>
          <w:p>
            <w:pPr>
              <w:pStyle w:val="Tabla"/>
            </w:pPr>
            <w:r/>
            <w:r>
              <w:rPr>
                <w:b w:val="0"/>
                <w:i w:val="0"/>
              </w:rPr>
              <w:t>Servicio público</w:t>
            </w:r>
          </w:p>
        </w:tc>
        <w:tc>
          <w:tcPr>
            <w:tcW w:type="dxa" w:w="3137"/>
          </w:tcPr>
          <w:p>
            <w:pPr>
              <w:pStyle w:val="Tabla"/>
            </w:pPr>
            <w:r/>
            <w:r>
              <w:rPr>
                <w:b w:val="0"/>
                <w:i w:val="0"/>
              </w:rPr>
              <w:t>Igualdad transversal, diversidad, accesibilidad e infancia como criterios de producción</w:t>
            </w:r>
          </w:p>
        </w:tc>
        <w:tc>
          <w:tcPr>
            <w:tcW w:type="dxa" w:w="3137"/>
          </w:tcPr>
          <w:p>
            <w:pPr>
              <w:pStyle w:val="Tabla"/>
            </w:pPr>
            <w:r/>
            <w:r>
              <w:rPr>
                <w:b w:val="0"/>
                <w:i w:val="0"/>
              </w:rPr>
              <w:t>Ley 18/2007, 4; Carta, 8, 9, 17 y 25</w:t>
            </w:r>
          </w:p>
        </w:tc>
      </w:tr>
    </w:tbl>
    <w:p>
      <w:pPr/>
    </w:p>
    <w:p>
      <w:pPr>
        <w:pStyle w:val="Heading2"/>
      </w:pPr>
      <w:r>
        <w:rPr>
          <w:b w:val="0"/>
          <w:i w:val="0"/>
        </w:rPr>
        <w:t>13.12 Normativa que el tema invoca</w:t>
      </w:r>
    </w:p>
    <w:p>
      <w:pPr>
        <w:pStyle w:val="ListBullet"/>
      </w:pPr>
      <w:r>
        <w:rPr>
          <w:b w:val="0"/>
          <w:i w:val="0"/>
        </w:rPr>
        <w:t>Constitución Española, artículo 49.1 (redacción de 2024, y la original de 1978 como historia).</w:t>
      </w:r>
    </w:p>
    <w:p>
      <w:pPr>
        <w:pStyle w:val="ListBullet"/>
      </w:pPr>
      <w:r>
        <w:rPr>
          <w:b w:val="0"/>
          <w:i w:val="0"/>
        </w:rPr>
        <w:t>Ley Orgánica 3/2007, de 22 de marzo, para la igualdad efectiva de mujeres y hombres: artículos</w:t>
      </w:r>
      <w:r>
        <w:t xml:space="preserve"> </w:t>
      </w:r>
      <w:r>
        <w:rPr>
          <w:b w:val="0"/>
          <w:i w:val="0"/>
        </w:rPr>
        <w:t>14.11, 36, 37, 39 y 40; artículo 45 por remisión del 71.1.d) de la LCSP.</w:t>
      </w:r>
    </w:p>
    <w:p>
      <w:pPr>
        <w:pStyle w:val="ListBullet"/>
      </w:pPr>
      <w:r>
        <w:rPr>
          <w:b w:val="0"/>
          <w:i w:val="0"/>
        </w:rPr>
        <w:t>Ley 12/2007, de 26 de noviembre, para la promoción de la igualdad de género en Andalucía:</w:t>
      </w:r>
      <w:r>
        <w:t xml:space="preserve"> </w:t>
      </w:r>
      <w:r>
        <w:rPr>
          <w:b w:val="0"/>
          <w:i w:val="0"/>
        </w:rPr>
        <w:t>artículos 3.3, 12, 29.3, 30, 33, 57, 58, 66, 76.e), 77.c), 83.1 y 85.4.</w:t>
      </w:r>
    </w:p>
    <w:p>
      <w:pPr>
        <w:pStyle w:val="ListBullet"/>
      </w:pPr>
      <w:r>
        <w:rPr>
          <w:b w:val="0"/>
          <w:i w:val="0"/>
        </w:rPr>
        <w:t>Ley 15/2022, de 12 de julio, integral para la igualdad de trato y la no discriminación: artículos</w:t>
      </w:r>
      <w:r>
        <w:t xml:space="preserve"> </w:t>
      </w:r>
      <w:r>
        <w:rPr>
          <w:b w:val="0"/>
          <w:i w:val="0"/>
        </w:rPr>
        <w:t>3.1.l), 6.1.a), 21, 22, 27 y 37.</w:t>
      </w:r>
    </w:p>
    <w:p>
      <w:pPr>
        <w:pStyle w:val="ListBullet"/>
      </w:pPr>
      <w:r>
        <w:rPr>
          <w:b w:val="0"/>
          <w:i w:val="0"/>
        </w:rPr>
        <w:t>Ley 4/2023, de 28 de febrero, para la igualdad real y efectiva de las personas trans y para la</w:t>
      </w:r>
      <w:r>
        <w:t xml:space="preserve"> </w:t>
      </w:r>
      <w:r>
        <w:rPr>
          <w:b w:val="0"/>
          <w:i w:val="0"/>
        </w:rPr>
        <w:t>garantía de los derechos de las personas LGTBI: artículos 15.1 y 27; Real Decreto 1026/2024.</w:t>
      </w:r>
    </w:p>
    <w:p>
      <w:pPr>
        <w:pStyle w:val="ListBullet"/>
      </w:pPr>
      <w:r>
        <w:rPr>
          <w:b w:val="0"/>
          <w:i w:val="0"/>
        </w:rPr>
        <w:t>Ley 13/2022, de 7 de julio, General de Comunicación Audiovisual: artículos 4, 6, 7, 10.4, 15.4,</w:t>
      </w:r>
      <w:r>
        <w:t xml:space="preserve"> </w:t>
      </w:r>
      <w:r>
        <w:rPr>
          <w:b w:val="0"/>
          <w:i w:val="0"/>
        </w:rPr>
        <w:t>33.2, 83, 84, 95 a 100, 101 a 109, 123, 124, 129, 131, 138 y 158, y disposiciones transitorias</w:t>
      </w:r>
      <w:r>
        <w:t xml:space="preserve"> </w:t>
      </w:r>
      <w:r>
        <w:rPr>
          <w:b w:val="0"/>
          <w:i w:val="0"/>
        </w:rPr>
        <w:t>segunda y cuarta y finales séptima y novena; disposición adicional tercera, invocada por la Carta.</w:t>
      </w:r>
    </w:p>
    <w:p>
      <w:pPr>
        <w:pStyle w:val="ListBullet"/>
      </w:pPr>
      <w:r>
        <w:rPr>
          <w:b w:val="0"/>
          <w:i w:val="0"/>
        </w:rPr>
        <w:t>Ley 10/2018, de 9 de octubre, audiovisual de Andalucía: artículos 2, 6, 8, 9, 31, 45.3, 45.4 y</w:t>
      </w:r>
      <w:r>
        <w:t xml:space="preserve"> </w:t>
      </w:r>
      <w:r>
        <w:rPr>
          <w:b w:val="0"/>
          <w:i w:val="0"/>
        </w:rPr>
        <w:t>66.3.c), y disposición transitoria primera.</w:t>
      </w:r>
    </w:p>
    <w:p>
      <w:pPr>
        <w:pStyle w:val="ListBullet"/>
      </w:pPr>
      <w:r>
        <w:rPr>
          <w:b w:val="0"/>
          <w:i w:val="0"/>
        </w:rPr>
        <w:t>Ley 18/2007, de 17 de diciembre, de la radio y televisión de titularidad autonómica gestionada</w:t>
      </w:r>
      <w:r>
        <w:t xml:space="preserve"> </w:t>
      </w:r>
      <w:r>
        <w:rPr>
          <w:b w:val="0"/>
          <w:i w:val="0"/>
        </w:rPr>
        <w:t>por la RTVA: artículos 2.1, 4, 14.1 y 20.1 y disposición adicional tercera.</w:t>
      </w:r>
    </w:p>
    <w:p>
      <w:pPr>
        <w:pStyle w:val="ListBullet"/>
      </w:pPr>
      <w:r>
        <w:rPr>
          <w:b w:val="0"/>
          <w:i w:val="0"/>
        </w:rPr>
        <w:t>Ley 31/1995, de 8 de noviembre, de Prevención de Riesgos Laborales: artículos 16, 20, 24, 25, 26</w:t>
      </w:r>
      <w:r>
        <w:t xml:space="preserve"> </w:t>
      </w:r>
      <w:r>
        <w:rPr>
          <w:b w:val="0"/>
          <w:i w:val="0"/>
        </w:rPr>
        <w:t>y 27.</w:t>
      </w:r>
    </w:p>
    <w:p>
      <w:pPr>
        <w:pStyle w:val="ListBullet"/>
      </w:pPr>
      <w:r>
        <w:rPr>
          <w:b w:val="0"/>
          <w:i w:val="0"/>
        </w:rPr>
        <w:t>Real Decreto 171/2004, de 30 de enero, por el que se desarrolla el artículo 24 de la Ley 31/1995:</w:t>
      </w:r>
      <w:r>
        <w:t xml:space="preserve"> </w:t>
      </w:r>
      <w:r>
        <w:rPr>
          <w:b w:val="0"/>
          <w:i w:val="0"/>
        </w:rPr>
        <w:t>artículos 1 a 14 y disposiciones adicionales primera y tercera.</w:t>
      </w:r>
    </w:p>
    <w:p>
      <w:pPr>
        <w:pStyle w:val="ListBullet"/>
      </w:pPr>
      <w:r>
        <w:rPr>
          <w:b w:val="0"/>
          <w:i w:val="0"/>
        </w:rPr>
        <w:t>Real Decreto 393/2007, de 23 de marzo, Norma Básica de Autoprotección: artículos 2, 3 y 4; Norma,</w:t>
      </w:r>
      <w:r>
        <w:t xml:space="preserve"> </w:t>
      </w:r>
      <w:r>
        <w:rPr>
          <w:b w:val="0"/>
          <w:i w:val="0"/>
        </w:rPr>
        <w:t>apartados 1.2, 1.4, 1.5, 2, 3.1 a 3.3 y 3.5 a 3.7; anexos I, II y III. Derogada con efectos de</w:t>
      </w:r>
      <w:r>
        <w:t xml:space="preserve"> </w:t>
      </w:r>
      <w:r>
        <w:rPr>
          <w:b w:val="0"/>
          <w:i w:val="0"/>
        </w:rPr>
        <w:t>11-07-2023, sigue aplicándose en los términos del epígrafe 2.</w:t>
      </w:r>
    </w:p>
    <w:p>
      <w:pPr>
        <w:pStyle w:val="ListBullet"/>
      </w:pPr>
      <w:r>
        <w:rPr>
          <w:b w:val="0"/>
          <w:i w:val="0"/>
        </w:rPr>
        <w:t>Real Decreto 524/2023, de 20 de junio, Norma Básica de Protección Civil: disposición derogatoria</w:t>
      </w:r>
      <w:r>
        <w:t xml:space="preserve"> </w:t>
      </w:r>
      <w:r>
        <w:rPr>
          <w:b w:val="0"/>
          <w:i w:val="0"/>
        </w:rPr>
        <w:t>única, disposición final primera y artículos 12, 14.4 y 15.4 de la Norma.</w:t>
      </w:r>
    </w:p>
    <w:p>
      <w:pPr>
        <w:pStyle w:val="ListBullet"/>
      </w:pPr>
      <w:r>
        <w:rPr>
          <w:b w:val="0"/>
          <w:i w:val="0"/>
        </w:rPr>
        <w:t>Ley 13/1999, de 15 de diciembre, de Espectáculos Públicos y Actividades Recreativas de Andalucía:</w:t>
      </w:r>
      <w:r>
        <w:t xml:space="preserve"> </w:t>
      </w:r>
      <w:r>
        <w:rPr>
          <w:b w:val="0"/>
          <w:i w:val="0"/>
        </w:rPr>
        <w:t>artículos 1, 2, 5.7, 6.2, 6.5, 7.2, 12 y 14 a 17.</w:t>
      </w:r>
    </w:p>
    <w:p>
      <w:pPr>
        <w:pStyle w:val="ListBullet"/>
      </w:pPr>
      <w:r>
        <w:rPr>
          <w:b w:val="0"/>
          <w:i w:val="0"/>
        </w:rPr>
        <w:t>Ley 9/2017, de 8 de noviembre, de Contratos del Sector Público: artículos 71.1.b) y d), 122.3 bis,</w:t>
      </w:r>
      <w:r>
        <w:t xml:space="preserve"> </w:t>
      </w:r>
      <w:r>
        <w:rPr>
          <w:b w:val="0"/>
          <w:i w:val="0"/>
        </w:rPr>
        <w:t>126.3, 145.2, 201, 202 y 319.1.</w:t>
      </w:r>
    </w:p>
    <w:p>
      <w:pPr>
        <w:pStyle w:val="ListBullet"/>
      </w:pPr>
      <w:r>
        <w:rPr>
          <w:b w:val="0"/>
          <w:i w:val="0"/>
        </w:rPr>
        <w:t>Texto refundido de la Ley del Estatuto de los Trabajadores (Real Decreto Legislativo 2/2015):</w:t>
      </w:r>
      <w:r>
        <w:t xml:space="preserve"> </w:t>
      </w:r>
      <w:r>
        <w:rPr>
          <w:b w:val="0"/>
          <w:i w:val="0"/>
        </w:rPr>
        <w:t>artículo 6.</w:t>
      </w:r>
    </w:p>
    <w:p>
      <w:pPr>
        <w:pStyle w:val="ListBullet"/>
      </w:pPr>
      <w:r>
        <w:rPr>
          <w:b w:val="0"/>
          <w:i w:val="0"/>
        </w:rPr>
        <w:t>Real Decreto 1435/1985, de 1 de agosto, relación laboral especial de las personas artistas (así</w:t>
      </w:r>
      <w:r>
        <w:t xml:space="preserve"> </w:t>
      </w:r>
      <w:r>
        <w:rPr>
          <w:b w:val="0"/>
          <w:i w:val="0"/>
        </w:rPr>
        <w:t>denominado desde el Real Decreto-ley 5/2022; antes, «de los artistas en espectáculos públicos»):</w:t>
      </w:r>
      <w:r>
        <w:t xml:space="preserve"> </w:t>
      </w:r>
      <w:r>
        <w:rPr>
          <w:b w:val="0"/>
          <w:i w:val="0"/>
        </w:rPr>
        <w:t>artículo 2.</w:t>
      </w:r>
    </w:p>
    <w:p>
      <w:pPr>
        <w:pStyle w:val="ListBullet"/>
      </w:pPr>
      <w:r>
        <w:rPr>
          <w:b w:val="0"/>
          <w:i w:val="0"/>
        </w:rPr>
        <w:t>Por remisión de esas leyes: Ley Orgánica 1/1982, Ley Orgánica 2/1984, Ley Orgánica 3/2018</w:t>
      </w:r>
      <w:r>
        <w:t xml:space="preserve"> </w:t>
      </w:r>
      <w:r>
        <w:rPr>
          <w:b w:val="0"/>
          <w:i w:val="0"/>
        </w:rPr>
        <w:t>(artículo 7), Reglamento (UE) 2016/679 (artículo 8), Ley Orgánica 1/2004, Ley 13/2011, de</w:t>
      </w:r>
      <w:r>
        <w:t xml:space="preserve"> </w:t>
      </w:r>
      <w:r>
        <w:rPr>
          <w:b w:val="0"/>
          <w:i w:val="0"/>
        </w:rPr>
        <w:t>regulación del juego, y la derogada Ley 7/2010 (sólo como historia); Real Decreto 1627/1997 (obras</w:t>
      </w:r>
      <w:r>
        <w:t xml:space="preserve"> </w:t>
      </w:r>
      <w:r>
        <w:rPr>
          <w:b w:val="0"/>
          <w:i w:val="0"/>
        </w:rPr>
        <w:t>de construcción).</w:t>
      </w:r>
    </w:p>
    <w:p>
      <w:pPr>
        <w:pStyle w:val="ListBullet"/>
      </w:pPr>
      <w:r>
        <w:rPr>
          <w:b w:val="0"/>
          <w:i w:val="0"/>
        </w:rPr>
        <w:t>Carta del Servicio Público de la RTVA 2024-2029 (BOJA núm. 247, de 28-12-2023): artículos 8.1, 9,</w:t>
      </w:r>
      <w:r>
        <w:t xml:space="preserve"> </w:t>
      </w:r>
      <w:r>
        <w:rPr>
          <w:b w:val="0"/>
          <w:i w:val="0"/>
        </w:rPr>
        <w:t>17, 24.2 y 25.</w:t>
      </w:r>
    </w:p>
    <w:p>
      <w:pPr>
        <w:pStyle w:val="ListBullet"/>
      </w:pPr>
      <w:r>
        <w:rPr>
          <w:b w:val="0"/>
          <w:i w:val="0"/>
        </w:rPr>
        <w:t>Contrato-programa 2024-2026 (BOJA núm. 245, de 26-12-2023): puntos 56, 57, 59, 64 a 66 y 90 a 94.</w:t>
      </w:r>
    </w:p>
    <w:p>
      <w:pPr>
        <w:pStyle w:val="ListBullet"/>
      </w:pPr>
      <w:r>
        <w:rPr>
          <w:b w:val="0"/>
          <w:i w:val="0"/>
        </w:rPr>
        <w:t>X Convenio Colectivo de la RTVA (BOJA núm. 240, de 10-12-2014), anexo III, ficha del puesto</w:t>
      </w:r>
      <w:r>
        <w:t xml:space="preserve"> </w:t>
      </w:r>
      <w:r>
        <w:rPr>
          <w:b w:val="0"/>
          <w:i w:val="0"/>
        </w:rPr>
        <w:t>5331000, Productor/a.</w:t>
      </w:r>
    </w:p>
    <w:p>
      <w:pPr>
        <w:pStyle w:val="Heading2"/>
      </w:pPr>
      <w:r>
        <w:rPr>
          <w:b w:val="0"/>
          <w:i w:val="0"/>
        </w:rPr>
        <w:t>13.13 Lo que este tema no da, y dónde está</w:t>
      </w:r>
    </w:p>
    <w:p>
      <w:pPr>
        <w:pStyle w:val="ListBullet"/>
      </w:pPr>
      <w:r>
        <w:rPr>
          <w:b w:val="0"/>
          <w:i w:val="0"/>
        </w:rPr>
      </w:r>
      <w:r>
        <w:rPr>
          <w:b/>
          <w:i w:val="0"/>
        </w:rPr>
        <w:t>Decreto 195/2007</w:t>
      </w:r>
      <w:r>
        <w:rPr>
          <w:b w:val="0"/>
          <w:i w:val="0"/>
        </w:rPr>
        <w:t>, de 26 de junio (espectáculos ocasionales y extraordinarios en Andalucía;</w:t>
      </w:r>
      <w:r>
        <w:t xml:space="preserve"> </w:t>
      </w:r>
      <w:r>
        <w:rPr>
          <w:b w:val="0"/>
          <w:i w:val="0"/>
        </w:rPr>
        <w:t>BOJA núm. 137, de 12-07-2007), y el catálogo andaluz de espectáculos: localizada sólo la</w:t>
      </w:r>
      <w:r>
        <w:t xml:space="preserve"> </w:t>
      </w:r>
      <w:r>
        <w:rPr>
          <w:b w:val="0"/>
          <w:i w:val="0"/>
        </w:rPr>
        <w:t>publicación original, no la redacción vigente; sin plazos ni requisitos.</w:t>
      </w:r>
    </w:p>
    <w:p>
      <w:pPr>
        <w:pStyle w:val="ListBullet"/>
      </w:pPr>
      <w:r>
        <w:rPr>
          <w:b w:val="0"/>
          <w:i w:val="0"/>
        </w:rPr>
      </w:r>
      <w:r>
        <w:rPr>
          <w:b/>
          <w:i w:val="0"/>
        </w:rPr>
        <w:t>Si una grabación de televisión con público es «espectáculo público»</w:t>
      </w:r>
      <w:r>
        <w:rPr>
          <w:b w:val="0"/>
          <w:i w:val="0"/>
        </w:rPr>
        <w:t xml:space="preserve"> a efectos de la Ley</w:t>
      </w:r>
      <w:r>
        <w:t xml:space="preserve"> </w:t>
      </w:r>
      <w:r>
        <w:rPr>
          <w:b w:val="0"/>
          <w:i w:val="0"/>
        </w:rPr>
        <w:t>13/1999, del anexo I.1.d) de la Norma Básica o del artículo 6.4 del ET: ninguna norma leída lo</w:t>
      </w:r>
      <w:r>
        <w:t xml:space="preserve"> </w:t>
      </w:r>
      <w:r>
        <w:rPr>
          <w:b w:val="0"/>
          <w:i w:val="0"/>
        </w:rPr>
        <w:t>dice.</w:t>
      </w:r>
    </w:p>
    <w:p>
      <w:pPr>
        <w:pStyle w:val="ListBullet"/>
      </w:pPr>
      <w:r>
        <w:rPr>
          <w:b w:val="0"/>
          <w:i w:val="0"/>
        </w:rPr>
      </w:r>
      <w:r>
        <w:rPr>
          <w:b/>
          <w:i w:val="0"/>
        </w:rPr>
        <w:t>La Directriz Básica de Planificación de Autoprotección</w:t>
      </w:r>
      <w:r>
        <w:rPr>
          <w:b w:val="0"/>
          <w:i w:val="0"/>
        </w:rPr>
        <w:t xml:space="preserve"> que sustituirá a la Norma Básica de</w:t>
      </w:r>
      <w:r>
        <w:t xml:space="preserve"> </w:t>
      </w:r>
      <w:r>
        <w:rPr>
          <w:b w:val="0"/>
          <w:i w:val="0"/>
        </w:rPr>
        <w:t>2007: no consta aprobada a 24-09-2026. El párrafo «(...)» del apartado 2 de la Norma Básica: no</w:t>
      </w:r>
      <w:r>
        <w:t xml:space="preserve"> </w:t>
      </w:r>
      <w:r>
        <w:rPr>
          <w:b w:val="0"/>
          <w:i w:val="0"/>
        </w:rPr>
        <w:t>averiguado.</w:t>
      </w:r>
    </w:p>
    <w:p>
      <w:pPr>
        <w:pStyle w:val="ListBullet"/>
      </w:pPr>
      <w:r>
        <w:rPr>
          <w:b w:val="0"/>
          <w:i w:val="0"/>
        </w:rPr>
      </w:r>
      <w:r>
        <w:rPr>
          <w:b/>
          <w:i w:val="0"/>
        </w:rPr>
        <w:t>Plan de igualdad, protocolos de acoso, plan de autoprotección y evaluaciones de riesgos de la</w:t>
      </w:r>
      <w:r>
        <w:t xml:space="preserve"> </w:t>
      </w:r>
      <w:r>
        <w:rPr>
          <w:b/>
          <w:i w:val="0"/>
        </w:rPr>
        <w:t>RTVA y de CSRTV</w:t>
      </w:r>
      <w:r>
        <w:rPr>
          <w:b w:val="0"/>
          <w:i w:val="0"/>
        </w:rPr>
        <w:t>: no localizados publicados. Tampoco consta documento que designe al productor</w:t>
      </w:r>
      <w:r>
        <w:t xml:space="preserve"> </w:t>
      </w:r>
      <w:r>
        <w:rPr>
          <w:b w:val="0"/>
          <w:i w:val="0"/>
        </w:rPr>
        <w:t>como persona coordinadora de actividades preventivas.</w:t>
      </w:r>
    </w:p>
    <w:p>
      <w:pPr>
        <w:pStyle w:val="ListBullet"/>
      </w:pPr>
      <w:r>
        <w:rPr>
          <w:b w:val="0"/>
          <w:i w:val="0"/>
        </w:rPr>
      </w:r>
      <w:r>
        <w:rPr>
          <w:b/>
          <w:i w:val="0"/>
        </w:rPr>
        <w:t>Porcentajes de accesibilidad de cada plan anual</w:t>
      </w:r>
      <w:r>
        <w:rPr>
          <w:b w:val="0"/>
          <w:i w:val="0"/>
        </w:rPr>
        <w:t xml:space="preserve"> del Contrato-programa y cómo se articulan hoy</w:t>
      </w:r>
      <w:r>
        <w:t xml:space="preserve"> </w:t>
      </w:r>
      <w:r>
        <w:rPr>
          <w:b w:val="0"/>
          <w:i w:val="0"/>
        </w:rPr>
        <w:t>la disposición transitoria primera de la LAA y el artículo 102.2 de la LGCA: ver la nota del</w:t>
      </w:r>
      <w:r>
        <w:t xml:space="preserve"> </w:t>
      </w:r>
      <w:r>
        <w:rPr>
          <w:b w:val="0"/>
          <w:i w:val="0"/>
        </w:rPr>
        <w:t>epígrafe 1.</w:t>
      </w:r>
    </w:p>
    <w:p>
      <w:pPr>
        <w:pStyle w:val="ListBullet"/>
      </w:pPr>
      <w:r>
        <w:rPr>
          <w:b w:val="0"/>
          <w:i w:val="0"/>
        </w:rPr>
      </w:r>
      <w:r>
        <w:rPr>
          <w:b/>
          <w:i w:val="0"/>
        </w:rPr>
        <w:t>Autoridad laboral andaluza competente</w:t>
      </w:r>
      <w:r>
        <w:rPr>
          <w:b w:val="0"/>
          <w:i w:val="0"/>
        </w:rPr>
        <w:t xml:space="preserve"> para autorizar a menores de dieciséis años: tema 11.</w:t>
      </w:r>
    </w:p>
    <w:p>
      <w:pPr>
        <w:pStyle w:val="ListBullet"/>
      </w:pPr>
      <w:r>
        <w:rPr>
          <w:b w:val="0"/>
          <w:i w:val="0"/>
        </w:rPr>
        <w:t>La prevención de riesgos en platós, exteriores, montajes y unidades móviles, primeros auxilios y</w:t>
      </w:r>
      <w:r>
        <w:t xml:space="preserve"> </w:t>
      </w:r>
      <w:r>
        <w:rPr>
          <w:b w:val="0"/>
          <w:i w:val="0"/>
        </w:rPr>
        <w:t>comunicación de accidentes: tema 14. La del puesto: tema 15. El régimen de contratación de la RTVA</w:t>
      </w:r>
      <w:r>
        <w:t xml:space="preserve"> </w:t>
      </w:r>
      <w:r>
        <w:rPr>
          <w:b w:val="0"/>
          <w:i w:val="0"/>
        </w:rPr>
        <w:t>y CSRTV: tema 10. Permisos de rodaje y logística de exteriores: tema 8. Imagen de menores y</w:t>
      </w:r>
      <w:r>
        <w:t xml:space="preserve"> </w:t>
      </w:r>
      <w:r>
        <w:rPr>
          <w:b w:val="0"/>
          <w:i w:val="0"/>
        </w:rPr>
        <w:t>documentación de autorizaciones: tema 11. Las leyes de igualdad enteras: tema 8 del común; la LGCA</w:t>
      </w:r>
      <w:r>
        <w:t xml:space="preserve"> </w:t>
      </w:r>
      <w:r>
        <w:rPr>
          <w:b w:val="0"/>
          <w:i w:val="0"/>
        </w:rPr>
        <w:t>y la LAA: tema 4 del común; la LPRL entera: tema 9 del común.</w:t>
      </w:r>
    </w:p>
    <w:p>
      <w:pPr>
        <w:pStyle w:val="Heading2"/>
      </w:pPr>
      <w:r>
        <w:rPr>
          <w:b w:val="0"/>
          <w:i w:val="0"/>
        </w:rPr>
        <w:t>13.14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LGCA y LAA (arts. 4, 6, 7, 95-109; LAA 2, 6, 8, 9, 31, DT 1.ª), Ley 12/2007 (3.3, 57, 58), LO 3/2007, Ley 15/2022 (22, 27), Ley 4/2023 (27), Ley 18/2007 (2.1, 4, 14.1, 20.1, DA 3.ª), Carta (8.1, 9.1), Contrato-programa (56, 57, 59, 64-66, 90-94)</w:t>
            </w:r>
          </w:p>
        </w:tc>
        <w:tc>
          <w:tcPr>
            <w:tcW w:type="dxa" w:w="3137"/>
          </w:tcPr>
          <w:p>
            <w:pPr>
              <w:pStyle w:val="Tabla"/>
            </w:pPr>
            <w:r/>
            <w:r>
              <w:rPr>
                <w:b w:val="0"/>
                <w:i w:val="0"/>
              </w:rPr>
              <w:t>Epígrafes 1, 8 y 9 (texto del tema 17 del específico de Redactor/a)</w:t>
            </w:r>
          </w:p>
        </w:tc>
        <w:tc>
          <w:tcPr>
            <w:tcW w:type="dxa" w:w="3137"/>
          </w:tcPr>
          <w:p>
            <w:pPr>
              <w:pStyle w:val="Tabla"/>
            </w:pPr>
            <w:r/>
            <w:r>
              <w:rPr>
                <w:b w:val="0"/>
                <w:i w:val="0"/>
              </w:rPr>
              <w:t>Según ese tema (24-09-2026)</w:t>
            </w:r>
          </w:p>
        </w:tc>
      </w:tr>
      <w:tr>
        <w:tc>
          <w:tcPr>
            <w:tcW w:type="dxa" w:w="3137"/>
          </w:tcPr>
          <w:p>
            <w:pPr>
              <w:pStyle w:val="Tabla"/>
            </w:pPr>
            <w:r/>
            <w:r>
              <w:rPr>
                <w:b w:val="0"/>
                <w:i w:val="0"/>
              </w:rPr>
              <w:t>Ley 12/2007 (12, 29.3, 30, 33), Ley 15/2022 (37), Ley 4/2023 (15.1)</w:t>
            </w:r>
          </w:p>
        </w:tc>
        <w:tc>
          <w:tcPr>
            <w:tcW w:type="dxa" w:w="3137"/>
          </w:tcPr>
          <w:p>
            <w:pPr>
              <w:pStyle w:val="Tabla"/>
            </w:pPr>
            <w:r/>
            <w:r>
              <w:rPr>
                <w:b w:val="0"/>
                <w:i w:val="0"/>
              </w:rPr>
              <w:t>Epígrafes 1, 2 y 6 (texto del tema 8 del común)</w:t>
            </w:r>
          </w:p>
        </w:tc>
        <w:tc>
          <w:tcPr>
            <w:tcW w:type="dxa" w:w="3137"/>
          </w:tcPr>
          <w:p>
            <w:pPr>
              <w:pStyle w:val="Tabla"/>
            </w:pPr>
            <w:r/>
            <w:r>
              <w:rPr>
                <w:b w:val="0"/>
                <w:i w:val="0"/>
              </w:rPr>
              <w:t>Según ese tema (24-09-2026)</w:t>
            </w:r>
          </w:p>
        </w:tc>
      </w:tr>
      <w:tr>
        <w:tc>
          <w:tcPr>
            <w:tcW w:type="dxa" w:w="3137"/>
          </w:tcPr>
          <w:p>
            <w:pPr>
              <w:pStyle w:val="Tabla"/>
            </w:pPr>
            <w:r/>
            <w:r>
              <w:rPr>
                <w:b w:val="0"/>
                <w:i w:val="0"/>
              </w:rPr>
              <w:t>LPRL (BOE-A-1995-24292): arts. 16, 20, 24 a 27</w:t>
            </w:r>
          </w:p>
        </w:tc>
        <w:tc>
          <w:tcPr>
            <w:tcW w:type="dxa" w:w="3137"/>
          </w:tcPr>
          <w:p>
            <w:pPr>
              <w:pStyle w:val="Tabla"/>
            </w:pPr>
            <w:r/>
            <w:r>
              <w:rPr>
                <w:b w:val="0"/>
                <w:i w:val="0"/>
              </w:rPr>
              <w:t>Epígrafes 2, 3, 7 y 8 (texto del tema 9 del común)</w:t>
            </w:r>
          </w:p>
        </w:tc>
        <w:tc>
          <w:tcPr>
            <w:tcW w:type="dxa" w:w="3137"/>
          </w:tcPr>
          <w:p>
            <w:pPr>
              <w:pStyle w:val="Tabla"/>
            </w:pPr>
            <w:r/>
            <w:r>
              <w:rPr>
                <w:b w:val="0"/>
                <w:i w:val="0"/>
              </w:rPr>
              <w:t>Según ese tema (24-09-2026)</w:t>
            </w:r>
          </w:p>
        </w:tc>
      </w:tr>
      <w:tr>
        <w:tc>
          <w:tcPr>
            <w:tcW w:type="dxa" w:w="3137"/>
          </w:tcPr>
          <w:p>
            <w:pPr>
              <w:pStyle w:val="Tabla"/>
            </w:pPr>
            <w:r/>
            <w:r>
              <w:rPr>
                <w:b w:val="0"/>
                <w:i w:val="0"/>
              </w:rPr>
              <w:t>Real Decreto 171/2004 (BOE-A-2004-1848): arts. 1 a 14 y DA 1.ª y 3.ª, única redacción</w:t>
            </w:r>
          </w:p>
        </w:tc>
        <w:tc>
          <w:tcPr>
            <w:tcW w:type="dxa" w:w="3137"/>
          </w:tcPr>
          <w:p>
            <w:pPr>
              <w:pStyle w:val="Tabla"/>
            </w:pPr>
            <w:r/>
            <w:r>
              <w:rPr>
                <w:b w:val="0"/>
                <w:i w:val="0"/>
              </w:rPr>
              <w:t>Epígrafes 3 y 7</w:t>
            </w:r>
          </w:p>
        </w:tc>
        <w:tc>
          <w:tcPr>
            <w:tcW w:type="dxa" w:w="3137"/>
          </w:tcPr>
          <w:p>
            <w:pPr>
              <w:pStyle w:val="Tabla"/>
            </w:pPr>
            <w:r/>
            <w:r>
              <w:rPr>
                <w:b w:val="0"/>
                <w:i w:val="0"/>
              </w:rPr>
              <w:t>25-09-2026</w:t>
            </w:r>
          </w:p>
        </w:tc>
      </w:tr>
      <w:tr>
        <w:tc>
          <w:tcPr>
            <w:tcW w:type="dxa" w:w="3137"/>
          </w:tcPr>
          <w:p>
            <w:pPr>
              <w:pStyle w:val="Tabla"/>
            </w:pPr>
            <w:r/>
            <w:r>
              <w:rPr>
                <w:b w:val="0"/>
                <w:i w:val="0"/>
              </w:rPr>
              <w:t>Real Decreto 393/2007 (BOE-A-2007-6237): nota de derogación, arts. 2 a 4, Norma (1.2, 1.4, 1.5, 2, 3.1-3.7), anexos I a III</w:t>
            </w:r>
          </w:p>
        </w:tc>
        <w:tc>
          <w:tcPr>
            <w:tcW w:type="dxa" w:w="3137"/>
          </w:tcPr>
          <w:p>
            <w:pPr>
              <w:pStyle w:val="Tabla"/>
            </w:pPr>
            <w:r/>
            <w:r>
              <w:rPr>
                <w:b w:val="0"/>
                <w:i w:val="0"/>
              </w:rPr>
              <w:t>Epígrafes 2, 5 y 7</w:t>
            </w:r>
          </w:p>
        </w:tc>
        <w:tc>
          <w:tcPr>
            <w:tcW w:type="dxa" w:w="3137"/>
          </w:tcPr>
          <w:p>
            <w:pPr>
              <w:pStyle w:val="Tabla"/>
            </w:pPr>
            <w:r/>
            <w:r>
              <w:rPr>
                <w:b w:val="0"/>
                <w:i w:val="0"/>
              </w:rPr>
              <w:t>25-09-2026</w:t>
            </w:r>
          </w:p>
        </w:tc>
      </w:tr>
      <w:tr>
        <w:tc>
          <w:tcPr>
            <w:tcW w:type="dxa" w:w="3137"/>
          </w:tcPr>
          <w:p>
            <w:pPr>
              <w:pStyle w:val="Tabla"/>
            </w:pPr>
            <w:r/>
            <w:r>
              <w:rPr>
                <w:b w:val="0"/>
                <w:i w:val="0"/>
              </w:rPr>
              <w:t>Real Decreto 524/2023 (BOE-A-2023-14679): DD única, DF 1.ª, arts. 12, 14.4 y 15.4 de la Norma</w:t>
            </w:r>
          </w:p>
        </w:tc>
        <w:tc>
          <w:tcPr>
            <w:tcW w:type="dxa" w:w="3137"/>
          </w:tcPr>
          <w:p>
            <w:pPr>
              <w:pStyle w:val="Tabla"/>
            </w:pPr>
            <w:r/>
            <w:r>
              <w:rPr>
                <w:b w:val="0"/>
                <w:i w:val="0"/>
              </w:rPr>
              <w:t>Epígrafe 2</w:t>
            </w:r>
          </w:p>
        </w:tc>
        <w:tc>
          <w:tcPr>
            <w:tcW w:type="dxa" w:w="3137"/>
          </w:tcPr>
          <w:p>
            <w:pPr>
              <w:pStyle w:val="Tabla"/>
            </w:pPr>
            <w:r/>
            <w:r>
              <w:rPr>
                <w:b w:val="0"/>
                <w:i w:val="0"/>
              </w:rPr>
              <w:t>25-09-2026</w:t>
            </w:r>
          </w:p>
        </w:tc>
      </w:tr>
      <w:tr>
        <w:tc>
          <w:tcPr>
            <w:tcW w:type="dxa" w:w="3137"/>
          </w:tcPr>
          <w:p>
            <w:pPr>
              <w:pStyle w:val="Tabla"/>
            </w:pPr>
            <w:r/>
            <w:r>
              <w:rPr>
                <w:b w:val="0"/>
                <w:i w:val="0"/>
              </w:rPr>
              <w:t>Buscador de sumarios del BOE, «autoprotección» y «Directriz Básica», 01-07-2023 a 24-09-2026</w:t>
            </w:r>
          </w:p>
        </w:tc>
        <w:tc>
          <w:tcPr>
            <w:tcW w:type="dxa" w:w="3137"/>
          </w:tcPr>
          <w:p>
            <w:pPr>
              <w:pStyle w:val="Tabla"/>
            </w:pPr>
            <w:r/>
            <w:r>
              <w:rPr>
                <w:b w:val="0"/>
                <w:i w:val="0"/>
              </w:rPr>
              <w:t>Epígrafe 2 (ninguna directriz de autoprotección publicada; las cuatro del 21-04-2026, BOE-A-2026-9158 a 9161)</w:t>
            </w:r>
          </w:p>
        </w:tc>
        <w:tc>
          <w:tcPr>
            <w:tcW w:type="dxa" w:w="3137"/>
          </w:tcPr>
          <w:p>
            <w:pPr>
              <w:pStyle w:val="Tabla"/>
            </w:pPr>
            <w:r/>
            <w:r>
              <w:rPr>
                <w:b w:val="0"/>
                <w:i w:val="0"/>
              </w:rPr>
              <w:t>25-09-2026</w:t>
            </w:r>
          </w:p>
        </w:tc>
      </w:tr>
      <w:tr>
        <w:tc>
          <w:tcPr>
            <w:tcW w:type="dxa" w:w="3137"/>
          </w:tcPr>
          <w:p>
            <w:pPr>
              <w:pStyle w:val="Tabla"/>
            </w:pPr>
            <w:r/>
            <w:r>
              <w:rPr>
                <w:b w:val="0"/>
                <w:i w:val="0"/>
              </w:rPr>
              <w:t>Ley 13/1999 de Andalucía (BOE-A-2000-1009): arts. 1, 2, 5, 6, 7, 12, 14 a 17</w:t>
            </w:r>
          </w:p>
        </w:tc>
        <w:tc>
          <w:tcPr>
            <w:tcW w:type="dxa" w:w="3137"/>
          </w:tcPr>
          <w:p>
            <w:pPr>
              <w:pStyle w:val="Tabla"/>
            </w:pPr>
            <w:r/>
            <w:r>
              <w:rPr>
                <w:b w:val="0"/>
                <w:i w:val="0"/>
              </w:rPr>
              <w:t>Epígrafes 4 y 5</w:t>
            </w:r>
          </w:p>
        </w:tc>
        <w:tc>
          <w:tcPr>
            <w:tcW w:type="dxa" w:w="3137"/>
          </w:tcPr>
          <w:p>
            <w:pPr>
              <w:pStyle w:val="Tabla"/>
            </w:pPr>
            <w:r/>
            <w:r>
              <w:rPr>
                <w:b w:val="0"/>
                <w:i w:val="0"/>
              </w:rPr>
              <w:t>25-09-2026</w:t>
            </w:r>
          </w:p>
        </w:tc>
      </w:tr>
      <w:tr>
        <w:tc>
          <w:tcPr>
            <w:tcW w:type="dxa" w:w="3137"/>
          </w:tcPr>
          <w:p>
            <w:pPr>
              <w:pStyle w:val="Tabla"/>
            </w:pPr>
            <w:r/>
            <w:r>
              <w:rPr>
                <w:b w:val="0"/>
                <w:i w:val="0"/>
              </w:rPr>
              <w:t>Sumario del BOJA núm. 137, de 12-07-2007: título y fecha del Decreto 195/2007 (sólo la publicación original; redacción vigente no obtenida)</w:t>
            </w:r>
          </w:p>
        </w:tc>
        <w:tc>
          <w:tcPr>
            <w:tcW w:type="dxa" w:w="3137"/>
          </w:tcPr>
          <w:p>
            <w:pPr>
              <w:pStyle w:val="Tabla"/>
            </w:pPr>
            <w:r/>
            <w:r>
              <w:rPr>
                <w:b w:val="0"/>
                <w:i w:val="0"/>
              </w:rPr>
              <w:t>Epígrafe 4 y «Lo que este tema no da»</w:t>
            </w:r>
          </w:p>
        </w:tc>
        <w:tc>
          <w:tcPr>
            <w:tcW w:type="dxa" w:w="3137"/>
          </w:tcPr>
          <w:p>
            <w:pPr>
              <w:pStyle w:val="Tabla"/>
            </w:pPr>
            <w:r/>
            <w:r>
              <w:rPr>
                <w:b w:val="0"/>
                <w:i w:val="0"/>
              </w:rPr>
              <w:t>25-09-2026</w:t>
            </w:r>
          </w:p>
        </w:tc>
      </w:tr>
      <w:tr>
        <w:tc>
          <w:tcPr>
            <w:tcW w:type="dxa" w:w="3137"/>
          </w:tcPr>
          <w:p>
            <w:pPr>
              <w:pStyle w:val="Tabla"/>
            </w:pPr>
            <w:r/>
            <w:r>
              <w:rPr>
                <w:b w:val="0"/>
                <w:i w:val="0"/>
              </w:rPr>
              <w:t>Ley 15/2022 (BOE-A-2022-11589): arts. 3.1.l) y 21</w:t>
            </w:r>
          </w:p>
        </w:tc>
        <w:tc>
          <w:tcPr>
            <w:tcW w:type="dxa" w:w="3137"/>
          </w:tcPr>
          <w:p>
            <w:pPr>
              <w:pStyle w:val="Tabla"/>
            </w:pPr>
            <w:r/>
            <w:r>
              <w:rPr>
                <w:b w:val="0"/>
                <w:i w:val="0"/>
              </w:rPr>
              <w:t>Epígrafe 4</w:t>
            </w:r>
          </w:p>
        </w:tc>
        <w:tc>
          <w:tcPr>
            <w:tcW w:type="dxa" w:w="3137"/>
          </w:tcPr>
          <w:p>
            <w:pPr>
              <w:pStyle w:val="Tabla"/>
            </w:pPr>
            <w:r/>
            <w:r>
              <w:rPr>
                <w:b w:val="0"/>
                <w:i w:val="0"/>
              </w:rPr>
              <w:t>25-09-2026</w:t>
            </w:r>
          </w:p>
        </w:tc>
      </w:tr>
      <w:tr>
        <w:tc>
          <w:tcPr>
            <w:tcW w:type="dxa" w:w="3137"/>
          </w:tcPr>
          <w:p>
            <w:pPr>
              <w:pStyle w:val="Tabla"/>
            </w:pPr>
            <w:r/>
            <w:r>
              <w:rPr>
                <w:b w:val="0"/>
                <w:i w:val="0"/>
              </w:rPr>
              <w:t>LCSP (BOE-A-2017-12902): arts. 71 (vig. 22-08-2024), 122 (vig. 02-03-2023; el 3 bis no existe antes), 126, 145, 201, 202 (cadena: aplicable 02-01-2025, publicada 02-04-2025) y 319</w:t>
            </w:r>
          </w:p>
        </w:tc>
        <w:tc>
          <w:tcPr>
            <w:tcW w:type="dxa" w:w="3137"/>
          </w:tcPr>
          <w:p>
            <w:pPr>
              <w:pStyle w:val="Tabla"/>
            </w:pPr>
            <w:r/>
            <w:r>
              <w:rPr>
                <w:b w:val="0"/>
                <w:i w:val="0"/>
              </w:rPr>
              <w:t>Epígrafe 6</w:t>
            </w:r>
          </w:p>
        </w:tc>
        <w:tc>
          <w:tcPr>
            <w:tcW w:type="dxa" w:w="3137"/>
          </w:tcPr>
          <w:p>
            <w:pPr>
              <w:pStyle w:val="Tabla"/>
            </w:pPr>
            <w:r/>
            <w:r>
              <w:rPr>
                <w:b w:val="0"/>
                <w:i w:val="0"/>
              </w:rPr>
              <w:t>25-09-2026</w:t>
            </w:r>
          </w:p>
        </w:tc>
      </w:tr>
      <w:tr>
        <w:tc>
          <w:tcPr>
            <w:tcW w:type="dxa" w:w="3137"/>
          </w:tcPr>
          <w:p>
            <w:pPr>
              <w:pStyle w:val="Tabla"/>
            </w:pPr>
            <w:r/>
            <w:r>
              <w:rPr>
                <w:b w:val="0"/>
                <w:i w:val="0"/>
              </w:rPr>
              <w:t>ET (BOE-A-2015-11430): art. 6; RD 1435/1985 (BOE-A-1985-17303): art. 2 y nota del texto consolidado sobre su denominación (Real Decreto-ley 5/2022, art. 2.1)</w:t>
            </w:r>
          </w:p>
        </w:tc>
        <w:tc>
          <w:tcPr>
            <w:tcW w:type="dxa" w:w="3137"/>
          </w:tcPr>
          <w:p>
            <w:pPr>
              <w:pStyle w:val="Tabla"/>
            </w:pPr>
            <w:r/>
            <w:r>
              <w:rPr>
                <w:b w:val="0"/>
                <w:i w:val="0"/>
              </w:rPr>
              <w:t>Epígrafe 8</w:t>
            </w:r>
          </w:p>
        </w:tc>
        <w:tc>
          <w:tcPr>
            <w:tcW w:type="dxa" w:w="3137"/>
          </w:tcPr>
          <w:p>
            <w:pPr>
              <w:pStyle w:val="Tabla"/>
            </w:pPr>
            <w:r/>
            <w:r>
              <w:rPr>
                <w:b w:val="0"/>
                <w:i w:val="0"/>
              </w:rPr>
              <w:t>25-09-2026</w:t>
            </w:r>
          </w:p>
        </w:tc>
      </w:tr>
      <w:tr>
        <w:tc>
          <w:tcPr>
            <w:tcW w:type="dxa" w:w="3137"/>
          </w:tcPr>
          <w:p>
            <w:pPr>
              <w:pStyle w:val="Tabla"/>
            </w:pPr>
            <w:r/>
            <w:r>
              <w:rPr>
                <w:b w:val="0"/>
                <w:i w:val="0"/>
              </w:rPr>
              <w:t>Carta del Servicio Público RTVA 2024-2029 (BOJA 247, 28-XII-2023): arts. 9.2, 17.1, 17.2, 25.1 y 25.3</w:t>
            </w:r>
          </w:p>
        </w:tc>
        <w:tc>
          <w:tcPr>
            <w:tcW w:type="dxa" w:w="3137"/>
          </w:tcPr>
          <w:p>
            <w:pPr>
              <w:pStyle w:val="Tabla"/>
            </w:pPr>
            <w:r/>
            <w:r>
              <w:rPr>
                <w:b w:val="0"/>
                <w:i w:val="0"/>
              </w:rPr>
              <w:t>Epígrafes 1, 8 y 9</w:t>
            </w:r>
          </w:p>
        </w:tc>
        <w:tc>
          <w:tcPr>
            <w:tcW w:type="dxa" w:w="3137"/>
          </w:tcPr>
          <w:p>
            <w:pPr>
              <w:pStyle w:val="Tabla"/>
            </w:pPr>
            <w:r/>
            <w:r>
              <w:rPr>
                <w:b w:val="0"/>
                <w:i w:val="0"/>
              </w:rPr>
              <w:t>25-09-2026</w:t>
            </w:r>
          </w:p>
        </w:tc>
      </w:tr>
      <w:tr>
        <w:tc>
          <w:tcPr>
            <w:tcW w:type="dxa" w:w="3137"/>
          </w:tcPr>
          <w:p>
            <w:pPr>
              <w:pStyle w:val="Tabla"/>
            </w:pPr>
            <w:r/>
            <w:r>
              <w:rPr>
                <w:b w:val="0"/>
                <w:i w:val="0"/>
              </w:rPr>
              <w:t>X Convenio Colectivo RTVA (BOJA 240, 10-XII-2014, p. 194), ficha 5331000</w:t>
            </w:r>
          </w:p>
        </w:tc>
        <w:tc>
          <w:tcPr>
            <w:tcW w:type="dxa" w:w="3137"/>
          </w:tcPr>
          <w:p>
            <w:pPr>
              <w:pStyle w:val="Tabla"/>
            </w:pPr>
            <w:r/>
            <w:r>
              <w:rPr>
                <w:b w:val="0"/>
                <w:i w:val="0"/>
              </w:rPr>
              <w:t>«De dónde sale este tema» y epígrafes 2, 3 y 10</w:t>
            </w:r>
          </w:p>
        </w:tc>
        <w:tc>
          <w:tcPr>
            <w:tcW w:type="dxa" w:w="3137"/>
          </w:tcPr>
          <w:p>
            <w:pPr>
              <w:pStyle w:val="Tabla"/>
            </w:pPr>
            <w:r/>
            <w:r>
              <w:rPr>
                <w:b w:val="0"/>
                <w:i w:val="0"/>
              </w:rPr>
              <w:t>25-09-2026</w:t>
            </w:r>
          </w:p>
        </w:tc>
      </w:tr>
    </w:tbl>
    <w:p>
      <w:pPr/>
    </w:p>
    <w:p>
      <w:r>
        <w:br w:type="page"/>
      </w:r>
    </w:p>
    <w:p>
      <w:pPr>
        <w:pStyle w:val="Rótulo"/>
      </w:pPr>
      <w:r>
        <w:t>Para repasar</w:t>
      </w:r>
    </w:p>
    <w:p>
      <w:pPr>
        <w:pStyle w:val="Heading1"/>
      </w:pPr>
      <w:r>
        <w:t>Esquema de repaso · tema 13</w:t>
      </w:r>
    </w:p>
    <w:p>
      <w:pPr/>
      <w:r>
        <w:rPr>
          <w:b w:val="0"/>
          <w:i w:val="0"/>
        </w:rPr>
      </w:r>
      <w:r>
        <w:rPr>
          <w:b/>
          <w:i w:val="0"/>
        </w:rPr>
        <w:t>Siglas</w:t>
      </w:r>
      <w:r>
        <w:rPr>
          <w:b w:val="0"/>
          <w:i w:val="0"/>
        </w:rPr>
        <w:t>: RTVA; CSRTV; LGCA (Ley 13/2022); LAA (Ley 10/2018); LPRL (Ley 31/1995); NBA (Norma Básica de Autoprotección, RD 393/2007); LCSP (Ley 9/2017); ET; CNMC; CESyA; CNSLE.</w:t>
      </w:r>
    </w:p>
    <w:p>
      <w:pPr/>
      <w:r>
        <w:rPr>
          <w:b w:val="0"/>
          <w:i w:val="0"/>
        </w:rPr>
        <w:t>Esqueleto para repasar, no resumen: cada línea remite a su fuente; el texto literal y los matices están en el tema.</w:t>
      </w:r>
    </w:p>
    <w:p>
      <w:pPr>
        <w:pStyle w:val="Heading2"/>
      </w:pPr>
      <w:r>
        <w:rPr>
          <w:b w:val="0"/>
          <w:i w:val="0"/>
        </w:rPr>
        <w:t>1. Igualdad, diversidad y accesibilidad: el marco</w:t>
      </w:r>
    </w:p>
    <w:p>
      <w:pPr>
        <w:pStyle w:val="ListBullet"/>
      </w:pPr>
      <w:r>
        <w:rPr>
          <w:b w:val="0"/>
          <w:i w:val="0"/>
        </w:rPr>
        <w:t>Ficha Productor/a (5331000): proveedores/empresas externas; velar por la LPRL; coordinar el equipo. No nombra igualdad ni accesibilidad.</w:t>
      </w:r>
    </w:p>
    <w:p>
      <w:pPr>
        <w:pStyle w:val="ListBullet"/>
      </w:pPr>
      <w:r>
        <w:rPr>
          <w:b w:val="0"/>
          <w:i w:val="0"/>
        </w:rPr>
        <w:t>LGCA 4.1-4: dignidad humana; no incitación a violencia/odio/discriminación; honor/intimidad/imagen; no provocación pública a delitos.</w:t>
      </w:r>
    </w:p>
    <w:p>
      <w:pPr>
        <w:pStyle w:val="ListBullet"/>
      </w:pPr>
      <w:r>
        <w:rPr>
          <w:b w:val="0"/>
          <w:i w:val="0"/>
        </w:rPr>
        <w:t>LGCA 6.1-4: imagen igualitaria; representación igualitaria en el sector, incl. dirección; comunicaciones no sexistas; informe anual CNMC de mujeres (estatal).</w:t>
      </w:r>
    </w:p>
    <w:p>
      <w:pPr>
        <w:pStyle w:val="ListBullet"/>
      </w:pPr>
      <w:r>
        <w:rPr>
          <w:b w:val="0"/>
          <w:i w:val="0"/>
        </w:rPr>
        <w:t>LGCA 7.1-3: imagen de discapacidad ajustada, no estereotipada; presencia proporcional; accesibilidad universal (títulos IV y VI).</w:t>
      </w:r>
    </w:p>
    <w:p>
      <w:pPr>
        <w:pStyle w:val="ListBullet"/>
      </w:pPr>
      <w:r>
        <w:rPr>
          <w:b w:val="0"/>
          <w:i w:val="0"/>
        </w:rPr>
        <w:t>LO 3/2007 36, 39.1: medios públicos velan por la imagen igualitaria; todos respetan la igualdad.</w:t>
      </w:r>
    </w:p>
    <w:p>
      <w:pPr>
        <w:pStyle w:val="ListBullet"/>
      </w:pPr>
      <w:r>
        <w:rPr>
          <w:b w:val="0"/>
          <w:i w:val="0"/>
        </w:rPr>
        <w:t>Ley 12/2007 57: imagen igualitaria; publicidad vejatoria, ilícita; Consejo Audiovisual, fomento; informe anual del IAM.</w:t>
      </w:r>
    </w:p>
    <w:p>
      <w:pPr>
        <w:pStyle w:val="ListBullet"/>
      </w:pPr>
      <w:r>
        <w:rPr>
          <w:b w:val="0"/>
          <w:i w:val="0"/>
        </w:rPr>
        <w:t>Ley 12/2007 58 (Ley 9/2018, vig. 16-10-2018): medios públicos, perspectiva de género y lenguaje no sexista; todos evitan banalizar la violencia de género; representación equilibrada en debates.</w:t>
      </w:r>
    </w:p>
    <w:p>
      <w:pPr>
        <w:pStyle w:val="ListBullet"/>
      </w:pPr>
      <w:r>
        <w:rPr>
          <w:b w:val="0"/>
          <w:i w:val="0"/>
        </w:rPr>
        <w:t>Ley 18/2007 4.1.b y f, 4.3.c: igualdad en principios y programación; Consejo de Administración, paridad (14.1); Consejo Asesor equilibrado (20.1); DA3ª: 40-60%.</w:t>
      </w:r>
    </w:p>
    <w:p>
      <w:pPr>
        <w:pStyle w:val="ListBullet"/>
      </w:pPr>
      <w:r>
        <w:rPr>
          <w:b w:val="0"/>
          <w:i w:val="0"/>
        </w:rPr>
        <w:t>Ley 15/2022 22.1; Ley 4/2023 27.1-2, 15.1: igualdad de trato en medios; sensibilización LGTBI en públicos/subvencionados; plan LGTBI en empresas &gt;50.</w:t>
      </w:r>
    </w:p>
    <w:p>
      <w:pPr>
        <w:pStyle w:val="ListBullet"/>
      </w:pPr>
      <w:r>
        <w:rPr>
          <w:b w:val="0"/>
          <w:i w:val="0"/>
        </w:rPr>
        <w:t>Representación equilibrada (Ley 12/2007 3.3, umbral 40-60%); Contrato-programa 57: equipos e invitados/expertas equilibrados.</w:t>
      </w:r>
    </w:p>
    <w:p>
      <w:pPr>
        <w:pStyle w:val="ListBullet"/>
      </w:pPr>
      <w:r>
        <w:rPr>
          <w:b w:val="0"/>
          <w:i w:val="0"/>
        </w:rPr>
        <w:t>LGCA 101.1 (a-h): mejora progresiva, planes de accesibilidad a la CNMC, financiar adaptaciones, calidad UNE, signados según el CNSLE, webs/apps accesibles.</w:t>
      </w:r>
    </w:p>
    <w:p>
      <w:pPr>
        <w:pStyle w:val="ListBullet"/>
      </w:pPr>
      <w:r>
        <w:rPr>
          <w:b w:val="0"/>
          <w:i w:val="0"/>
        </w:rPr>
        <w:t>LGCA 101.3-5: emergencias accesibles; exención por bajo volumen (&lt;2M€) y baja audiencia (&lt;2%/&lt;1%); CCAA pueden añadir obligaciones.</w:t>
      </w:r>
    </w:p>
    <w:p>
      <w:pPr>
        <w:pStyle w:val="ListBullet"/>
      </w:pPr>
      <w:r>
        <w:rPr>
          <w:b w:val="0"/>
          <w:i w:val="0"/>
        </w:rPr>
        <w:t>LGCA 102: cuotas — lineal abierto 80% subtitulado + 5h/5h signos/audiodescripción semanales; servicio público 90% + 15h/15h; acceso condicional 30%+5h; a petición 30%.</w:t>
      </w:r>
    </w:p>
    <w:p>
      <w:pPr>
        <w:pStyle w:val="ListBullet"/>
      </w:pPr>
      <w:r>
        <w:rPr>
          <w:b w:val="0"/>
          <w:i w:val="0"/>
        </w:rPr>
        <w:t>LGCA 105-109: accesibilidad en contenido de terceros y señal cedida; control CNMC/autonómico; CESyA y CNSLE, referencia estatal. Infracción grave si se incumple un mes.</w:t>
      </w:r>
    </w:p>
    <w:p>
      <w:pPr>
        <w:pStyle w:val="ListBullet"/>
      </w:pPr>
      <w:r>
        <w:rPr>
          <w:b w:val="0"/>
          <w:i w:val="0"/>
        </w:rPr>
        <w:t>LAA 9 (Decreto-ley 3/2024): sin cifras, remite a LGCA 84 y 101; DT1ª (Decreto-ley 2/2020): calendario 2018-2021, pública hasta 100%/15h/15h; privada autonómica hasta 75%/8h. No resuelto cómo se articula hoy con el art.9.</w:t>
      </w:r>
    </w:p>
    <w:p>
      <w:pPr>
        <w:pStyle w:val="ListBullet"/>
      </w:pPr>
      <w:r>
        <w:rPr>
          <w:b w:val="0"/>
          <w:i w:val="0"/>
        </w:rPr>
        <w:t>LAA 31.1.c, h, i: accesibilidad de estudios; valores de la DT1ª; accesibilidad sin restricción horaria.</w:t>
      </w:r>
    </w:p>
    <w:p>
      <w:pPr>
        <w:pStyle w:val="ListBullet"/>
      </w:pPr>
      <w:r>
        <w:rPr>
          <w:b w:val="0"/>
          <w:i w:val="0"/>
        </w:rPr>
        <w:t>Carta 25.1, Contrato-programa 92-94: 100% subtitulado y signos en primera emisión propia interna; OTT hacia el 104.1 LGCA; HbbTV/botón rojo.</w:t>
      </w:r>
    </w:p>
    <w:p>
      <w:pPr>
        <w:pStyle w:val="Heading2"/>
      </w:pPr>
      <w:r>
        <w:rPr>
          <w:b w:val="0"/>
          <w:i w:val="0"/>
        </w:rPr>
        <w:t>2. Planificación preventiva</w:t>
      </w:r>
    </w:p>
    <w:p>
      <w:pPr>
        <w:pStyle w:val="ListBullet"/>
      </w:pPr>
      <w:r>
        <w:rPr>
          <w:b w:val="0"/>
          <w:i w:val="0"/>
        </w:rPr>
        <w:t>LPRL 16.1: plan de prevención integrado en la gestión de la empresa, con estructura/responsabilidades/procedimientos/recursos.</w:t>
      </w:r>
    </w:p>
    <w:p>
      <w:pPr>
        <w:pStyle w:val="ListBullet"/>
      </w:pPr>
      <w:r>
        <w:rPr>
          <w:b w:val="0"/>
          <w:i w:val="0"/>
        </w:rPr>
        <w:t>LPRL 16.2: evaluación inicial de riesgos según actividad/puesto, actualizada con cambios y daños; planificación con plazo, responsable y recursos por actividad, y seguimiento.</w:t>
      </w:r>
    </w:p>
    <w:p>
      <w:pPr>
        <w:pStyle w:val="ListBullet"/>
      </w:pPr>
      <w:r>
        <w:rPr>
          <w:b w:val="0"/>
          <w:i w:val="0"/>
        </w:rPr>
        <w:t>LPRL 16.2 bis, 16.3: modalidad simplificada potestativa sin reducir protección; investigación obligatoria si hay daño o indicios de insuficiencia.</w:t>
      </w:r>
    </w:p>
    <w:p>
      <w:pPr>
        <w:pStyle w:val="ListBullet"/>
      </w:pPr>
      <w:r>
        <w:rPr>
          <w:b w:val="0"/>
          <w:i w:val="0"/>
        </w:rPr>
        <w:t>LPRL 25.1: protección específica de sensibles, incl. discapacidad; no empleados en puestos de peligro.</w:t>
      </w:r>
    </w:p>
    <w:p>
      <w:pPr>
        <w:pStyle w:val="ListBullet"/>
      </w:pPr>
      <w:r>
        <w:rPr>
          <w:b w:val="0"/>
          <w:i w:val="0"/>
        </w:rPr>
        <w:t>LPRL 25.2, 26.1-5: procreación en la evaluación; embarazo, adaptación (incl. no nocturno/turnos); si no cabe, cambio de puesto (26.2); si tampoco, suspensión por riesgo (26.3, ET 45.1.d); igual en lactancia hasta 9 meses (26.4); exámenes prenatales retribuidos (26.5).</w:t>
      </w:r>
    </w:p>
    <w:p>
      <w:pPr>
        <w:pStyle w:val="ListBullet"/>
      </w:pPr>
      <w:r>
        <w:rPr>
          <w:b w:val="0"/>
          <w:i w:val="0"/>
        </w:rPr>
        <w:t>Ley 12/2007 29.3, 30: trato desfavorable por maternidad, discriminación; acoso sexual/por razón de sexo, afecta a la salud laboral, protocolos confidenciales.</w:t>
      </w:r>
    </w:p>
    <w:p>
      <w:pPr>
        <w:pStyle w:val="ListBullet"/>
      </w:pPr>
      <w:r>
        <w:rPr>
          <w:b w:val="0"/>
          <w:i w:val="0"/>
        </w:rPr>
        <w:t>NBA: derogada 11-07-2023 (RD 524/2023), sigue aplicándose hasta la nueva Directriz de Autoprotección (no aprobada a 24-09-2026).</w:t>
      </w:r>
    </w:p>
    <w:p>
      <w:pPr>
        <w:pStyle w:val="ListBullet"/>
      </w:pPr>
      <w:r>
        <w:rPr>
          <w:b w:val="0"/>
          <w:i w:val="0"/>
        </w:rPr>
        <w:t>NBA 1.2, 3.1-3.2: autoprotección con medios propios; plan, documento único (anexo II).</w:t>
      </w:r>
    </w:p>
    <w:p>
      <w:pPr>
        <w:pStyle w:val="ListBullet"/>
      </w:pPr>
      <w:r>
        <w:rPr>
          <w:b w:val="0"/>
          <w:i w:val="0"/>
        </w:rPr>
        <w:t>NBA 4.1: elabora e implanta el titular (a); técnico competente (b); actividad temporal en recinto con otra autorización exige plan complementario previo (c); planes integrados (d-e); arrendatarios, plan propio (f).</w:t>
      </w:r>
    </w:p>
    <w:p>
      <w:pPr>
        <w:pStyle w:val="ListBullet"/>
      </w:pPr>
      <w:r>
        <w:rPr>
          <w:b w:val="0"/>
          <w:i w:val="0"/>
        </w:rPr>
        <w:t>NBA 1.4 (a-i): contenido mínimo, presentación, implantación, registro, formación del personal, integración superior, aviso de cambios/simulacros. 1.5: el personal debe participar.</w:t>
      </w:r>
    </w:p>
    <w:p>
      <w:pPr>
        <w:pStyle w:val="ListBullet"/>
      </w:pPr>
      <w:r>
        <w:rPr>
          <w:b w:val="0"/>
          <w:i w:val="0"/>
        </w:rPr>
        <w:t>NBA 3.3.2-4: responsable único de prevención; permisos de trabajo, comunicación de incidencias; estructura jerarquizada de emergencia.</w:t>
      </w:r>
    </w:p>
    <w:p>
      <w:pPr>
        <w:pStyle w:val="ListBullet"/>
      </w:pPr>
      <w:r>
        <w:rPr>
          <w:b w:val="0"/>
          <w:i w:val="0"/>
        </w:rPr>
        <w:t>NBA 3.5-3.7: implantación con formación e información al público; simulacro anual; revisión cada 3 años.</w:t>
      </w:r>
    </w:p>
    <w:p>
      <w:pPr>
        <w:pStyle w:val="ListBullet"/>
      </w:pPr>
      <w:r>
        <w:rPr>
          <w:b w:val="0"/>
          <w:i w:val="0"/>
        </w:rPr>
        <w:t>Aplicación: evaluación con plazo/responsable/recursos en el plan; sensibles y embarazo/lactancia previstos desde el rodaje; plan complementario si hay público en recinto ajeno.</w:t>
      </w:r>
    </w:p>
    <w:p>
      <w:pPr>
        <w:pStyle w:val="Heading2"/>
      </w:pPr>
      <w:r>
        <w:rPr>
          <w:b w:val="0"/>
          <w:i w:val="0"/>
        </w:rPr>
        <w:t>3. Coordinación de actividades</w:t>
      </w:r>
    </w:p>
    <w:p>
      <w:pPr>
        <w:pStyle w:val="ListBullet"/>
      </w:pPr>
      <w:r>
        <w:rPr>
          <w:b w:val="0"/>
          <w:i w:val="0"/>
        </w:rPr>
        <w:t>LPRL 24.1-2: concurrencia en un centro de trabajo, cooperación y medios de coordinación; el titular informa de riesgos/medidas/emergencias.</w:t>
      </w:r>
    </w:p>
    <w:p>
      <w:pPr>
        <w:pStyle w:val="ListBullet"/>
      </w:pPr>
      <w:r>
        <w:rPr>
          <w:b w:val="0"/>
          <w:i w:val="0"/>
        </w:rPr>
        <w:t>LPRL 24.3-5: principal vigila a contratistas/subcontratistas de su propia actividad en su propio centro; también fuera si se usan sus medios; y respecto de autónomos.</w:t>
      </w:r>
    </w:p>
    <w:p>
      <w:pPr>
        <w:pStyle w:val="ListBullet"/>
      </w:pPr>
      <w:r>
        <w:rPr>
          <w:b w:val="0"/>
          <w:i w:val="0"/>
        </w:rPr>
        <w:t>RD 171/2004, art.1-3: desarrolla el art.24 LPRL, normas mínimas; centro de trabajo (2.a), titular (2.b), principal (2.c); objetivos de la coordinación (3).</w:t>
      </w:r>
    </w:p>
    <w:p>
      <w:pPr>
        <w:pStyle w:val="ListBullet"/>
      </w:pPr>
      <w:r>
        <w:rPr>
          <w:b w:val="0"/>
          <w:i w:val="0"/>
        </w:rPr>
        <w:t>RD 171/2004, art.4-5: concurrencia sin más — información recíproca antes de empezar/tras emergencia, por escrito si el riesgo es grave; medios según peligrosidad/duración.</w:t>
      </w:r>
    </w:p>
    <w:p>
      <w:pPr>
        <w:pStyle w:val="ListBullet"/>
      </w:pPr>
      <w:r>
        <w:rPr>
          <w:b w:val="0"/>
          <w:i w:val="0"/>
        </w:rPr>
        <w:t>RD 171/2004, art.7-9: el titular informa de riesgos y da instrucciones, incl. de emergencia; los demás las cumplen, haya o no relación jurídica.</w:t>
      </w:r>
    </w:p>
    <w:p>
      <w:pPr>
        <w:pStyle w:val="ListBullet"/>
      </w:pPr>
      <w:r>
        <w:rPr>
          <w:b w:val="0"/>
          <w:i w:val="0"/>
        </w:rPr>
        <w:t>RD 171/2004, art.10: el principal exige por escrito, antes de empezar, evaluación/planificación acreditadas y formación de contratistas.</w:t>
      </w:r>
    </w:p>
    <w:p>
      <w:pPr>
        <w:pStyle w:val="ListBullet"/>
      </w:pPr>
      <w:r>
        <w:rPr>
          <w:b w:val="0"/>
          <w:i w:val="0"/>
        </w:rPr>
        <w:t>RD 171/2004, art.11: siete medios de coordinación — información, reuniones, comités, instrucciones, protocolos conjuntos, recursos preventivos, persona coordinadora.</w:t>
      </w:r>
    </w:p>
    <w:p>
      <w:pPr>
        <w:pStyle w:val="ListBullet"/>
      </w:pPr>
      <w:r>
        <w:rPr>
          <w:b w:val="0"/>
          <w:i w:val="0"/>
        </w:rPr>
        <w:t>RD 171/2004, art.12-13: iniciativa del titular o, en su defecto, del principal; coordinador preferente con 2+ de cuatro condiciones; lo designa el titular; formación de nivel intermedio (14.4).</w:t>
      </w:r>
    </w:p>
    <w:p>
      <w:pPr>
        <w:pStyle w:val="ListBullet"/>
      </w:pPr>
      <w:r>
        <w:rPr>
          <w:b w:val="0"/>
          <w:i w:val="0"/>
        </w:rPr>
        <w:t>Aplicación: en plató propio, la RTVA es titular, y principal si contrata su propia actividad; en localización ajena, concurrente; el productor pide/archiva información e instrucciones.</w:t>
      </w:r>
    </w:p>
    <w:p>
      <w:pPr>
        <w:pStyle w:val="Heading2"/>
      </w:pPr>
      <w:r>
        <w:rPr>
          <w:b w:val="0"/>
          <w:i w:val="0"/>
        </w:rPr>
        <w:t>4. Exteriores</w:t>
      </w:r>
    </w:p>
    <w:p>
      <w:pPr>
        <w:pStyle w:val="ListBullet"/>
      </w:pPr>
      <w:r>
        <w:rPr>
          <w:b w:val="0"/>
          <w:i w:val="0"/>
        </w:rPr>
        <w:t>Ley 13/1999, art.1.1-2: regula espectáculos públicos y sus condiciones de seguridad; espectáculo público, función ofrecida para atraer espectadores; establecimiento público, local de pública concurrencia.</w:t>
      </w:r>
    </w:p>
    <w:p>
      <w:pPr>
        <w:pStyle w:val="ListBullet"/>
      </w:pPr>
      <w:r>
        <w:rPr>
          <w:b w:val="0"/>
          <w:i w:val="0"/>
        </w:rPr>
        <w:t>Ley 13/1999, art.1.3-4: se aplica también en vía pública o dominio público; excluye lo privado/familiar y derechos fundamentales, salvo la seguridad. Salvedad: no resuelto si una grabación con público es «espectáculo público».</w:t>
      </w:r>
    </w:p>
    <w:p>
      <w:pPr>
        <w:pStyle w:val="ListBullet"/>
      </w:pPr>
      <w:r>
        <w:rPr>
          <w:b w:val="0"/>
          <w:i w:val="0"/>
        </w:rPr>
        <w:t>Ley 13/1999, art.2.1, 2.3, 2.8-9: sujeto a intervención administrativa; autorización fija tiempo y aforo; sin someterse, suspensión inmediata; sin resolución, desestimación.</w:t>
      </w:r>
    </w:p>
    <w:p>
      <w:pPr>
        <w:pStyle w:val="ListBullet"/>
      </w:pPr>
      <w:r>
        <w:rPr>
          <w:b w:val="0"/>
          <w:i w:val="0"/>
        </w:rPr>
        <w:t>Ley 13/1999, art.5.7, 6.2, 6.5: autonómica autoriza actividades plurimunicipales/singulares; municipios, estructuras desmontables y actividades extraordinarias en vía pública.</w:t>
      </w:r>
    </w:p>
    <w:p>
      <w:pPr>
        <w:pStyle w:val="ListBullet"/>
      </w:pPr>
      <w:r>
        <w:rPr>
          <w:b w:val="0"/>
          <w:i w:val="0"/>
        </w:rPr>
        <w:t>Ley 15/2022, art.3.1.l, 21: igualdad de trato en acceso a espacios abiertos al público; admisión no discriminatoria, visible.</w:t>
      </w:r>
    </w:p>
    <w:p>
      <w:pPr>
        <w:pStyle w:val="ListBullet"/>
      </w:pPr>
      <w:r>
        <w:rPr>
          <w:b w:val="0"/>
          <w:i w:val="0"/>
        </w:rPr>
        <w:t>Aplicación: un exterior es centro de trabajo; con público, autorización con aforo y condiciones de seguridad/accesibilidad, y plan complementario si procede.</w:t>
      </w:r>
    </w:p>
    <w:p>
      <w:pPr>
        <w:pStyle w:val="Heading2"/>
      </w:pPr>
      <w:r>
        <w:rPr>
          <w:b w:val="0"/>
          <w:i w:val="0"/>
        </w:rPr>
        <w:t>5. Público</w:t>
      </w:r>
    </w:p>
    <w:p>
      <w:pPr>
        <w:pStyle w:val="ListBullet"/>
      </w:pPr>
      <w:r>
        <w:rPr>
          <w:b w:val="0"/>
          <w:i w:val="0"/>
        </w:rPr>
        <w:t>LPRL 20 (véase epígrafe 7): tener en cuenta a las personas ajenas al planificar emergencias.</w:t>
      </w:r>
    </w:p>
    <w:p>
      <w:pPr>
        <w:pStyle w:val="ListBullet"/>
      </w:pPr>
      <w:r>
        <w:rPr>
          <w:b w:val="0"/>
          <w:i w:val="0"/>
        </w:rPr>
        <w:t>NBA anexo I.1.d y 2.g: plan obligatorio — edificios cerrados con aforo ≥2.000 o altura de evacuación ≥28 m; instalaciones desmontables/temporada ≥2.500; al aire libre ≥20.000.</w:t>
      </w:r>
    </w:p>
    <w:p>
      <w:pPr>
        <w:pStyle w:val="ListBullet"/>
      </w:pPr>
      <w:r>
        <w:rPr>
          <w:b w:val="0"/>
          <w:i w:val="0"/>
        </w:rPr>
        <w:t>NBA anexo III: aforo, capacidad total de público. CCAA/locales pueden fijar umbrales más restrictivos; por debajo, exigible si hay especial riesgo (2.2).</w:t>
      </w:r>
    </w:p>
    <w:p>
      <w:pPr>
        <w:pStyle w:val="ListBullet"/>
      </w:pPr>
      <w:r>
        <w:rPr>
          <w:b w:val="0"/>
          <w:i w:val="0"/>
        </w:rPr>
        <w:t>Ley 13/1999, art.12, 14: empresa organizadora asume la responsabilidad frente a Administración y público; obligaciones — seguridad/accesibilidad/higiene (a), seguro de responsabilidad civil (c), respeto al público (g), reclamaciones (h), accesos para discapacitados (j).</w:t>
      </w:r>
    </w:p>
    <w:p>
      <w:pPr>
        <w:pStyle w:val="ListBullet"/>
      </w:pPr>
      <w:r>
        <w:rPr>
          <w:b w:val="0"/>
          <w:i w:val="0"/>
        </w:rPr>
        <w:t>Ley 13/1999, art.7.2: condiciones objetivas de admisión, no discriminatorias, visibles en entrada/taquillas/publicidad.</w:t>
      </w:r>
    </w:p>
    <w:p>
      <w:pPr>
        <w:pStyle w:val="ListBullet"/>
      </w:pPr>
      <w:r>
        <w:rPr>
          <w:b w:val="0"/>
          <w:i w:val="0"/>
        </w:rPr>
        <w:t>Ley 13/1999, art.15-17: derechos del público (desarrollo anunciado, devolución, reclamaciones, trato no discriminatorio, admisión igualitaria si el aforo lo permite); obligaciones (zona, seguridad, instrucciones); prohibiciones (armas, símbolos discriminatorios, acceder al escenario).</w:t>
      </w:r>
    </w:p>
    <w:p>
      <w:pPr>
        <w:pStyle w:val="ListBullet"/>
      </w:pPr>
      <w:r>
        <w:rPr>
          <w:b w:val="0"/>
          <w:i w:val="0"/>
        </w:rPr>
        <w:t>LAA, DT1ª.5, 31.1.c; Ley 15/2022 6.1.a: estudios accesibles con la mayor brevedad; denegar ajustes razonables, discriminación directa.</w:t>
      </w:r>
    </w:p>
    <w:p>
      <w:pPr>
        <w:pStyle w:val="ListBullet"/>
      </w:pPr>
      <w:r>
        <w:rPr>
          <w:b w:val="0"/>
          <w:i w:val="0"/>
        </w:rPr>
        <w:t>Aplicación: la convocatoria lleva desde el principio aforo, admisión no discriminatoria, zona y acceso para discapacidad, normas de comportamiento.</w:t>
      </w:r>
    </w:p>
    <w:p>
      <w:pPr>
        <w:pStyle w:val="Heading2"/>
      </w:pPr>
      <w:r>
        <w:rPr>
          <w:b w:val="0"/>
          <w:i w:val="0"/>
        </w:rPr>
        <w:t>6. Proveedores</w:t>
      </w:r>
    </w:p>
    <w:p>
      <w:pPr>
        <w:pStyle w:val="ListBullet"/>
      </w:pPr>
      <w:r>
        <w:rPr>
          <w:b w:val="0"/>
          <w:i w:val="0"/>
        </w:rPr>
        <w:t>LCSP 201: los órganos de contratación garantizan el cumplimiento medioambiental/social/laboral del contratista; impago o retraso salarial grave y doloso, penalidades (192).</w:t>
      </w:r>
    </w:p>
    <w:p>
      <w:pPr>
        <w:pStyle w:val="ListBullet"/>
      </w:pPr>
      <w:r>
        <w:rPr>
          <w:b w:val="0"/>
          <w:i w:val="0"/>
        </w:rPr>
        <w:t>LCSP 202.1-4: condición especial de ejecución obligatoria (al menos una), vinculada al objeto; tipo social — discapacidad, igualdad de género, conciliación, siniestralidad; penalidad o esencial; exigible a subcontratistas.</w:t>
      </w:r>
    </w:p>
    <w:p>
      <w:pPr>
        <w:pStyle w:val="ListBullet"/>
      </w:pPr>
      <w:r>
        <w:rPr>
          <w:b w:val="0"/>
          <w:i w:val="0"/>
        </w:rPr>
        <w:t>LCSP 319.1: alcanza también a poderes adjudicadores no Administración.</w:t>
      </w:r>
    </w:p>
    <w:p>
      <w:pPr>
        <w:pStyle w:val="ListBullet"/>
      </w:pPr>
      <w:r>
        <w:rPr>
          <w:b w:val="0"/>
          <w:i w:val="0"/>
        </w:rPr>
        <w:t>LCSP 71.1.b y d: prohibición de contratar por sanción firme de discriminación; en empresas ≥50, no cumplir el 2% de discapacidad ni tener plan de igualdad.</w:t>
      </w:r>
    </w:p>
    <w:p>
      <w:pPr>
        <w:pStyle w:val="ListBullet"/>
      </w:pPr>
      <w:r>
        <w:rPr>
          <w:b w:val="0"/>
          <w:i w:val="0"/>
        </w:rPr>
        <w:t>LCSP 122.3 bis, 126.3, 145.2.1º: pliegos con condiciones de igualdad LGTBI; prescripciones con accesibilidad/diseño universal salvo justificación; criterios de calidad con accesibilidad.</w:t>
      </w:r>
    </w:p>
    <w:p>
      <w:pPr>
        <w:pStyle w:val="ListBullet"/>
      </w:pPr>
      <w:r>
        <w:rPr>
          <w:b w:val="0"/>
          <w:i w:val="0"/>
        </w:rPr>
        <w:t>Ley 12/2007, art.12: condiciones especiales para la igualdad; preferencia por marca de excelencia o protocolo de acoso. Ley 15/2022, art.37: condiciones potestativas y exclusión de ayudas.</w:t>
      </w:r>
    </w:p>
    <w:p>
      <w:pPr>
        <w:pStyle w:val="ListBullet"/>
      </w:pPr>
      <w:r>
        <w:rPr>
          <w:b w:val="0"/>
          <w:i w:val="0"/>
        </w:rPr>
        <w:t>Aplicación: prescripciones con accesibilidad universal; condiciones sociales comprobadas en subcontratistas; documentación preventiva pedida antes de empezar en centro propio.</w:t>
      </w:r>
    </w:p>
    <w:p>
      <w:pPr>
        <w:pStyle w:val="Heading2"/>
      </w:pPr>
      <w:r>
        <w:rPr>
          <w:b w:val="0"/>
          <w:i w:val="0"/>
        </w:rPr>
        <w:t>7. Emergencias</w:t>
      </w:r>
    </w:p>
    <w:p>
      <w:pPr>
        <w:pStyle w:val="ListBullet"/>
      </w:pPr>
      <w:r>
        <w:rPr>
          <w:b w:val="0"/>
          <w:i w:val="0"/>
        </w:rPr>
        <w:t>LPRL 20: analizar emergencias según tamaño/actividad y personas ajenas; primeros auxilios, incendios, evacuación; personal designado y formado; relación con servicios externos.</w:t>
      </w:r>
    </w:p>
    <w:p>
      <w:pPr>
        <w:pStyle w:val="ListBullet"/>
      </w:pPr>
      <w:r>
        <w:rPr>
          <w:b w:val="0"/>
          <w:i w:val="0"/>
        </w:rPr>
        <w:t>NBA 3.3.5-6: director del Plan de Actuación, responsable único; activa el plan, notifica a Protección Civil, informa al personal.</w:t>
      </w:r>
    </w:p>
    <w:p>
      <w:pPr>
        <w:pStyle w:val="ListBullet"/>
      </w:pPr>
      <w:r>
        <w:rPr>
          <w:b w:val="0"/>
          <w:i w:val="0"/>
        </w:rPr>
        <w:t>NBA 3.3.7-8: procedimientos por accidente; garantizan detección/alerta, alarma, intervención coordinada, evacuación/socorro, información a expuestos, ayuda externa.</w:t>
      </w:r>
    </w:p>
    <w:p>
      <w:pPr>
        <w:pStyle w:val="ListBullet"/>
      </w:pPr>
      <w:r>
        <w:rPr>
          <w:b w:val="0"/>
          <w:i w:val="0"/>
        </w:rPr>
        <w:t>NBA anexo II cap.6, anexo III: clasificación por riesgo/gravedad; detección, alarma, respuesta, evacuación (traslado a lugar seguro) o confinamiento (permanecer protegido), primeras ayudas; responsables identificados.</w:t>
      </w:r>
    </w:p>
    <w:p>
      <w:pPr>
        <w:pStyle w:val="ListBullet"/>
      </w:pPr>
      <w:r>
        <w:rPr>
          <w:b w:val="0"/>
          <w:i w:val="0"/>
        </w:rPr>
        <w:t>RD 171/2004, 4.2-3, 7.1, 8.1, 9.2: aviso recíproco de emergencia; el titular informa de medidas y da instrucciones; los demás las cumplen.</w:t>
      </w:r>
    </w:p>
    <w:p>
      <w:pPr>
        <w:pStyle w:val="ListBullet"/>
      </w:pPr>
      <w:r>
        <w:rPr>
          <w:b w:val="0"/>
          <w:i w:val="0"/>
        </w:rPr>
        <w:t>LGCA 101.3: información de emergencias, accesible para discapacidad.</w:t>
      </w:r>
    </w:p>
    <w:p>
      <w:pPr>
        <w:pStyle w:val="ListBullet"/>
      </w:pPr>
      <w:r>
        <w:rPr>
          <w:b w:val="0"/>
          <w:i w:val="0"/>
        </w:rPr>
        <w:t>Aplicación: antes de grabar, saber el plan del lugar y su director, vías de evacuación y puntos de reunión, y cómo se avisa al público.</w:t>
      </w:r>
    </w:p>
    <w:p>
      <w:pPr>
        <w:pStyle w:val="Heading2"/>
      </w:pPr>
      <w:r>
        <w:rPr>
          <w:b w:val="0"/>
          <w:i w:val="0"/>
        </w:rPr>
        <w:t>8. Protección de menores</w:t>
      </w:r>
    </w:p>
    <w:p>
      <w:pPr>
        <w:pStyle w:val="ListBullet"/>
      </w:pPr>
      <w:r>
        <w:rPr>
          <w:b w:val="0"/>
          <w:i w:val="0"/>
        </w:rPr>
        <w:t>LGCA 95.1-3: imagen/voz de menor, consentimiento del menor o representante; prohibida su identificación en delitos, tutela/filiación o violencia; datos, no fines comerciales.</w:t>
      </w:r>
    </w:p>
    <w:p>
      <w:pPr>
        <w:pStyle w:val="ListBullet"/>
      </w:pPr>
      <w:r>
        <w:rPr>
          <w:b w:val="0"/>
          <w:i w:val="0"/>
        </w:rPr>
        <w:t>LGCA 96: códigos de conducta en informativos para menores en riesgo/violencia o vulnerabilidad.</w:t>
      </w:r>
    </w:p>
    <w:p>
      <w:pPr>
        <w:pStyle w:val="ListBullet"/>
      </w:pPr>
      <w:r>
        <w:rPr>
          <w:b w:val="0"/>
          <w:i w:val="0"/>
        </w:rPr>
        <w:t>LGCA 97-98: descriptores por corregulación; calificación por edades obligatoria y visible; hasta el acuerdo de la CNMC, DT2ª (apta, +7, +12, +16, +18, X).</w:t>
      </w:r>
    </w:p>
    <w:p>
      <w:pPr>
        <w:pStyle w:val="ListBullet"/>
      </w:pPr>
      <w:r>
        <w:rPr>
          <w:b w:val="0"/>
          <w:i w:val="0"/>
        </w:rPr>
        <w:t>LGCA 99.2-6: lineal abierto, prohibida violencia gratuita/pornografía; «+18» solo 22:00-6:00; esoterismo y juego, 1:00-5:00 (salvo loterías reservadas y concursos conexos); a petición, catálogos separados.</w:t>
      </w:r>
    </w:p>
    <w:p>
      <w:pPr>
        <w:pStyle w:val="ListBullet"/>
      </w:pPr>
      <w:r>
        <w:rPr>
          <w:b w:val="0"/>
          <w:i w:val="0"/>
        </w:rPr>
        <w:t>LGCA 100: fomento de contenido recomendado para menores.</w:t>
      </w:r>
    </w:p>
    <w:p>
      <w:pPr>
        <w:pStyle w:val="ListBullet"/>
      </w:pPr>
      <w:r>
        <w:rPr>
          <w:b w:val="0"/>
          <w:i w:val="0"/>
        </w:rPr>
        <w:t>LAA, art.8 (Decreto-ley 3/2024): remite a los arts.95-100 LGCA; derechos a contenidos educativos y a la dieta mediterránea.</w:t>
      </w:r>
    </w:p>
    <w:p>
      <w:pPr>
        <w:pStyle w:val="ListBullet"/>
      </w:pPr>
      <w:r>
        <w:rPr>
          <w:b w:val="0"/>
          <w:i w:val="0"/>
        </w:rPr>
        <w:t>LAA, art.31.1.e, f, i: honor/intimidad/imagen de menores; remisión al 95.2 LGCA; mantener clasificación y accesibilidad sin restricción horaria.</w:t>
      </w:r>
    </w:p>
    <w:p>
      <w:pPr>
        <w:pStyle w:val="ListBullet"/>
      </w:pPr>
      <w:r>
        <w:rPr>
          <w:b w:val="0"/>
          <w:i w:val="0"/>
        </w:rPr>
        <w:t>ET 6.1-4: prohibida la admisión al trabajo de menores de 16; menores de 18 sin nocturno ni horas extra; intervención de menores de 16 en espectáculos, excepcional, autorización laboral por escrito y para actos determinados.</w:t>
      </w:r>
    </w:p>
    <w:p>
      <w:pPr>
        <w:pStyle w:val="ListBullet"/>
      </w:pPr>
      <w:r>
        <w:rPr>
          <w:b w:val="0"/>
          <w:i w:val="0"/>
        </w:rPr>
        <w:t>RD 1435/1985, art.2.Uno: autorización de los representantes con consentimiento del menor con juicio; el contrato lo celebra el padre o tutor. No confirmado si toda grabación es «espectáculo público», ni la autoridad laboral andaluza.</w:t>
      </w:r>
    </w:p>
    <w:p>
      <w:pPr>
        <w:pStyle w:val="ListBullet"/>
      </w:pPr>
      <w:r>
        <w:rPr>
          <w:b w:val="0"/>
          <w:i w:val="0"/>
        </w:rPr>
        <w:t>LPRL 27.1-2: antes de incorporar a un menor de 18, evaluación específica; información a él y a su familia; el Gobierno fija limitaciones.</w:t>
      </w:r>
    </w:p>
    <w:p>
      <w:pPr>
        <w:pStyle w:val="ListBullet"/>
      </w:pPr>
      <w:r>
        <w:rPr>
          <w:b w:val="0"/>
          <w:i w:val="0"/>
        </w:rPr>
        <w:t>Carta 17.1-2: protección de menores, prioridad de actuación; código de autorregulación sobre infancia; evitar violencia/trato degradante en contenido infantil.</w:t>
      </w:r>
    </w:p>
    <w:p>
      <w:pPr>
        <w:pStyle w:val="ListBullet"/>
      </w:pPr>
      <w:r>
        <w:rPr>
          <w:b w:val="0"/>
          <w:i w:val="0"/>
        </w:rPr>
        <w:t>Aplicación: distinguir imagen (consentimiento o representante), trabajo (autorización laboral si &lt;16) y evaluación de riesgos (&lt;18); en el público, previstos en admisión y evacuación.</w:t>
      </w:r>
    </w:p>
    <w:p>
      <w:pPr>
        <w:pStyle w:val="Heading2"/>
      </w:pPr>
      <w:r>
        <w:rPr>
          <w:b w:val="0"/>
          <w:i w:val="0"/>
        </w:rPr>
        <w:t>9. Criterios de servicio público</w:t>
      </w:r>
    </w:p>
    <w:p>
      <w:pPr>
        <w:pStyle w:val="ListBullet"/>
      </w:pPr>
      <w:r>
        <w:rPr>
          <w:b w:val="0"/>
          <w:i w:val="0"/>
        </w:rPr>
        <w:t>Ley 18/2007, art.2.1, 4: función de servicio público; principios de igualdad, no discriminación e infancia.</w:t>
      </w:r>
    </w:p>
    <w:p>
      <w:pPr>
        <w:pStyle w:val="ListBullet"/>
      </w:pPr>
      <w:r>
        <w:rPr>
          <w:b w:val="0"/>
          <w:i w:val="0"/>
        </w:rPr>
        <w:t>Carta, art.8.1: prioridades — igualdad mujeres-hombres (a), erradicación de violencia de género (b), protección de menores (d), accesibilidad universal (e), inclusión de inmigrantes (h), minorías (j), diversidad de orientaciones (m), no discriminación general (o).</w:t>
      </w:r>
    </w:p>
    <w:p>
      <w:pPr>
        <w:pStyle w:val="ListBullet"/>
      </w:pPr>
      <w:r>
        <w:rPr>
          <w:b w:val="0"/>
          <w:i w:val="0"/>
        </w:rPr>
        <w:t>Carta, art.9.1-2: enfoque transversal de igualdad, sin estereotipos ni lenguaje sexista, con la Delegación de Igualdad; hacia dentro, igualdad en la gestión y asignación de recursos.</w:t>
      </w:r>
    </w:p>
    <w:p>
      <w:pPr>
        <w:pStyle w:val="ListBullet"/>
      </w:pPr>
      <w:r>
        <w:rPr>
          <w:b w:val="0"/>
          <w:i w:val="0"/>
        </w:rPr>
        <w:t>LAA 45.3-4: fines del servicio público — igualdad efectiva, trato y oportunidades, atención a vulnerables, transversalidad de género.</w:t>
      </w:r>
    </w:p>
    <w:p>
      <w:pPr>
        <w:pStyle w:val="ListBullet"/>
      </w:pPr>
      <w:r>
        <w:rPr>
          <w:b w:val="0"/>
          <w:i w:val="0"/>
        </w:rPr>
        <w:t>LGCA, DA3ª: ayudas del Fondo de Protección a la Cinematografía para obras de mujeres y acceso a puestos de responsabilidad.</w:t>
      </w:r>
    </w:p>
    <w:p>
      <w:pPr>
        <w:pStyle w:val="ListBullet"/>
      </w:pPr>
      <w:r>
        <w:rPr>
          <w:b w:val="0"/>
          <w:i w:val="0"/>
        </w:rPr>
        <w:t>Contrato-programa 56-57, 59, 64-66, 90-94: igualdad transversal; representación equilibrada en equipos e invitados; atención a vulnerabilidad; imagen de discapacidad; accesibilidad por tipo de servicio.</w:t>
      </w:r>
    </w:p>
    <w:p>
      <w:pPr>
        <w:pStyle w:val="ListBullet"/>
      </w:pPr>
      <w:r>
        <w:rPr>
          <w:b w:val="0"/>
          <w:i w:val="0"/>
        </w:rPr>
        <w:t>Aplicación: la asignación de recursos y la composición de equipos e invitados materializan estos criterios.</w:t>
      </w:r>
    </w:p>
    <w:p>
      <w:r>
        <w:br w:type="page"/>
      </w:r>
    </w:p>
    <w:p>
      <w:pPr>
        <w:pStyle w:val="Rótulo"/>
      </w:pPr>
      <w:r>
        <w:t>Temario específico · Productor/a · Canal Sur</w:t>
      </w:r>
    </w:p>
    <w:p>
      <w:pPr>
        <w:pStyle w:val="Heading1"/>
      </w:pPr>
      <w:r>
        <w:t>TEMA 14 – Prevención de riesgos laborales en la producción audiovisual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Productor/a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2.32, Productor/a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31/1995, de Prevención de Riesgos Laborales (artículos 4, 14, 15, 16, 18, 20, 21, 23, 24, 29 y 32 bis, y disposición adicional primera); Real Decreto 39/1997, Reglamento de los Servicios de Prevención (artículos 22 bis y 34); Real Decreto 171/2004, de coordinación de actividades empresariales; Real Decreto 393/2007, Norma Básica de Autoprotección (derogado por el Real Decreto 524/2023, Norma Básica de Protección Civil, y que se sigue aplicando); Real Decreto 486/1997, de lugares de trabajo (artículos 1 y 10, disposición adicional única y anexos I, II, III, IV y VI); Real Decreto 487/1997, de manipulación manual de cargas; Real Decreto 1215/1997, de equipos de trabajo (anexos I y II); Real Decreto 614/2001, de riesgo eléctrico; Real Decreto 842/2002, Reglamento electrotécnico para baja tensión (artículos 2 y 4 e ITC-BT-24); Real Decreto 773/1997, de equipos de protección individual (anexo III); Real Decreto 513/2017, Reglamento de instalaciones de protección contra incendios (anexo I); Reglamento General de Circulación (artículos 14, 18 y 118); Estatuto de los Trabajadores (artículos 36, 37.3.g, 64.4.e y 85.1); texto refundido de la Ley General de la Seguridad Social (artículo 156); Orden de 16 de diciembre de 1987 (partes de accidente) y Orden TAS/2926/2002 (Delt@); Ley andaluza 13/1999, de Espectáculos Públicos y Actividades Recreativas; X Convenio Colectivo de la RTVA (artículos 12, 14, 25 a 31, 39, 45, 50 y 53, anexo III); Carta del Servicio Público de la RTVA 2024-2029 (artículo 32.2); Libro de estilo de Canal Sur Televisión (2004), apartado 5.6. INSST: Guía técnica de manipulación manual de cargas (2024) y NTP 318, 443, 476, 502, 536, 704, 1090 y 1091.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Normas en su redacción vigente el 24-09-2026 (con aviso de la reforma del Reglamento General de Circulación que entra en vigor el 1-10-2026); documentos técnicos y de la RTVA en la edición que se cita en «Trazabilidad»</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28.800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Boletín Oficial del Estado (</w:t>
      </w:r>
      <w:r>
        <w:rPr>
          <w:b/>
          <w:i w:val="0"/>
        </w:rPr>
        <w:t>BOE</w:t>
      </w:r>
      <w:r>
        <w:rPr>
          <w:b w:val="0"/>
          <w:i w:val="0"/>
        </w:rPr>
        <w:t>); Boletín Oficial de la Junta de Andalucía (</w:t>
      </w:r>
      <w:r>
        <w:rPr>
          <w:b/>
          <w:i w:val="0"/>
        </w:rPr>
        <w:t>BOJA</w:t>
      </w:r>
      <w:r>
        <w:rPr>
          <w:b w:val="0"/>
          <w:i w:val="0"/>
        </w:rPr>
        <w:t>);</w:t>
      </w:r>
      <w:r>
        <w:t xml:space="preserve"> </w:t>
      </w:r>
      <w:r>
        <w:rPr>
          <w:b w:val="0"/>
          <w:i w:val="0"/>
        </w:rPr>
        <w:t>Real Decreto Legislativo (</w:t>
      </w:r>
      <w:r>
        <w:rPr>
          <w:b/>
          <w:i w:val="0"/>
        </w:rPr>
        <w:t>RDLeg</w:t>
      </w:r>
      <w:r>
        <w:rPr>
          <w:b w:val="0"/>
          <w:i w:val="0"/>
        </w:rPr>
        <w:t>); Ley 31/1995, de 8 de noviembre, de</w:t>
      </w:r>
      <w:r>
        <w:t xml:space="preserve"> </w:t>
      </w:r>
      <w:r>
        <w:rPr>
          <w:b w:val="0"/>
          <w:i w:val="0"/>
        </w:rPr>
        <w:t>Prevención de Riesgos Laborales (</w:t>
      </w:r>
      <w:r>
        <w:rPr>
          <w:b/>
          <w:i w:val="0"/>
        </w:rPr>
        <w:t>LPRL</w:t>
      </w:r>
      <w:r>
        <w:rPr>
          <w:b w:val="0"/>
          <w:i w:val="0"/>
        </w:rPr>
        <w:t>); real decreto (</w:t>
      </w:r>
      <w:r>
        <w:rPr>
          <w:b/>
          <w:i w:val="0"/>
        </w:rPr>
        <w:t>RD</w:t>
      </w:r>
      <w:r>
        <w:rPr>
          <w:b w:val="0"/>
          <w:i w:val="0"/>
        </w:rPr>
        <w:t>); real decreto-ley (</w:t>
      </w:r>
      <w:r>
        <w:rPr>
          <w:b/>
          <w:i w:val="0"/>
        </w:rPr>
        <w:t>RDL</w:t>
      </w:r>
      <w:r>
        <w:rPr>
          <w:b w:val="0"/>
          <w:i w:val="0"/>
        </w:rPr>
        <w:t>);</w:t>
      </w:r>
      <w:r>
        <w:t xml:space="preserve"> </w:t>
      </w:r>
      <w:r>
        <w:rPr>
          <w:b w:val="0"/>
          <w:i w:val="0"/>
        </w:rPr>
        <w:t>Estatuto de los Trabajadores (</w:t>
      </w:r>
      <w:r>
        <w:rPr>
          <w:b/>
          <w:i w:val="0"/>
        </w:rPr>
        <w:t>ET</w:t>
      </w:r>
      <w:r>
        <w:rPr>
          <w:b w:val="0"/>
          <w:i w:val="0"/>
        </w:rPr>
        <w:t>, texto refundido aprobado por el Real Decreto Legislativo</w:t>
      </w:r>
      <w:r>
        <w:t xml:space="preserve"> </w:t>
      </w:r>
      <w:r>
        <w:rPr>
          <w:b w:val="0"/>
          <w:i w:val="0"/>
        </w:rPr>
        <w:t>2/2015); texto refundido de la Ley General de la Seguridad Social (</w:t>
      </w:r>
      <w:r>
        <w:rPr>
          <w:b/>
          <w:i w:val="0"/>
        </w:rPr>
        <w:t>LGSS</w:t>
      </w:r>
      <w:r>
        <w:rPr>
          <w:b w:val="0"/>
          <w:i w:val="0"/>
        </w:rPr>
        <w:t>, Real Decreto</w:t>
      </w:r>
      <w:r>
        <w:t xml:space="preserve"> </w:t>
      </w:r>
      <w:r>
        <w:rPr>
          <w:b w:val="0"/>
          <w:i w:val="0"/>
        </w:rPr>
        <w:t>Legislativo 8/2015); texto refundido de la Ley sobre Infracciones y Sanciones en el Orden Social</w:t>
      </w:r>
      <w:r>
        <w:t xml:space="preserve"> </w:t>
      </w:r>
      <w:r>
        <w:rPr>
          <w:b w:val="0"/>
          <w:i w:val="0"/>
        </w:rPr>
        <w:t>(</w:t>
      </w:r>
      <w:r>
        <w:rPr>
          <w:b/>
          <w:i w:val="0"/>
        </w:rPr>
        <w:t>LISOS</w:t>
      </w:r>
      <w:r>
        <w:rPr>
          <w:b w:val="0"/>
          <w:i w:val="0"/>
        </w:rPr>
        <w:t>, Real Decreto Legislativo 5/2000); Reglamento General de Circulación (</w:t>
      </w:r>
      <w:r>
        <w:rPr>
          <w:b/>
          <w:i w:val="0"/>
        </w:rPr>
        <w:t>RGC</w:t>
      </w:r>
      <w:r>
        <w:rPr>
          <w:b w:val="0"/>
          <w:i w:val="0"/>
        </w:rPr>
        <w:t>, RD</w:t>
      </w:r>
      <w:r>
        <w:t xml:space="preserve"> </w:t>
      </w:r>
      <w:r>
        <w:rPr>
          <w:b w:val="0"/>
          <w:i w:val="0"/>
        </w:rPr>
        <w:t>1428/2003); Norma Básica de Autoprotección (</w:t>
      </w:r>
      <w:r>
        <w:rPr>
          <w:b/>
          <w:i w:val="0"/>
        </w:rPr>
        <w:t>NBA</w:t>
      </w:r>
      <w:r>
        <w:rPr>
          <w:b w:val="0"/>
          <w:i w:val="0"/>
        </w:rPr>
        <w:t>, aprobada por el RD 393/2007); Instituto Nacional</w:t>
      </w:r>
      <w:r>
        <w:t xml:space="preserve"> </w:t>
      </w:r>
      <w:r>
        <w:rPr>
          <w:b w:val="0"/>
          <w:i w:val="0"/>
        </w:rPr>
        <w:t>de Seguridad y Salud en el Trabajo (</w:t>
      </w:r>
      <w:r>
        <w:rPr>
          <w:b/>
          <w:i w:val="0"/>
        </w:rPr>
        <w:t>INSST</w:t>
      </w:r>
      <w:r>
        <w:rPr>
          <w:b w:val="0"/>
          <w:i w:val="0"/>
        </w:rPr>
        <w:t>; antes, Instituto Nacional de Seguridad e Higiene en el</w:t>
      </w:r>
      <w:r>
        <w:t xml:space="preserve"> </w:t>
      </w:r>
      <w:r>
        <w:rPr>
          <w:b w:val="0"/>
          <w:i w:val="0"/>
        </w:rPr>
        <w:t xml:space="preserve">Trabajo, </w:t>
      </w:r>
      <w:r>
        <w:rPr>
          <w:b/>
          <w:i w:val="0"/>
        </w:rPr>
        <w:t>INSHT</w:t>
      </w:r>
      <w:r>
        <w:rPr>
          <w:b w:val="0"/>
          <w:i w:val="0"/>
        </w:rPr>
        <w:t>); Nota Técnica de Prevención del INSST (</w:t>
      </w:r>
      <w:r>
        <w:rPr>
          <w:b/>
          <w:i w:val="0"/>
        </w:rPr>
        <w:t>NTP</w:t>
      </w:r>
      <w:r>
        <w:rPr>
          <w:b w:val="0"/>
          <w:i w:val="0"/>
        </w:rPr>
        <w:t>); Comisión Nacional de Seguridad y</w:t>
      </w:r>
      <w:r>
        <w:t xml:space="preserve"> </w:t>
      </w:r>
      <w:r>
        <w:rPr>
          <w:b w:val="0"/>
          <w:i w:val="0"/>
        </w:rPr>
        <w:t>Salud en el Trabajo (</w:t>
      </w:r>
      <w:r>
        <w:rPr>
          <w:b/>
          <w:i w:val="0"/>
        </w:rPr>
        <w:t>CNSST</w:t>
      </w:r>
      <w:r>
        <w:rPr>
          <w:b w:val="0"/>
          <w:i w:val="0"/>
        </w:rPr>
        <w:t>); Inspección de Trabajo y Seguridad Social (</w:t>
      </w:r>
      <w:r>
        <w:rPr>
          <w:b/>
          <w:i w:val="0"/>
        </w:rPr>
        <w:t>ITSS</w:t>
      </w:r>
      <w:r>
        <w:rPr>
          <w:b w:val="0"/>
          <w:i w:val="0"/>
        </w:rPr>
        <w:t>); manipulación</w:t>
      </w:r>
      <w:r>
        <w:t xml:space="preserve"> </w:t>
      </w:r>
      <w:r>
        <w:rPr>
          <w:b w:val="0"/>
          <w:i w:val="0"/>
        </w:rPr>
        <w:t>manual de cargas (</w:t>
      </w:r>
      <w:r>
        <w:rPr>
          <w:b/>
          <w:i w:val="0"/>
        </w:rPr>
        <w:t>MMC</w:t>
      </w:r>
      <w:r>
        <w:rPr>
          <w:b w:val="0"/>
          <w:i w:val="0"/>
        </w:rPr>
        <w:t>), abreviatura que usa la guía del INSST; equipo de protección individual</w:t>
      </w:r>
      <w:r>
        <w:t xml:space="preserve"> </w:t>
      </w:r>
      <w:r>
        <w:rPr>
          <w:b w:val="0"/>
          <w:i w:val="0"/>
        </w:rPr>
        <w:t>(</w:t>
      </w:r>
      <w:r>
        <w:rPr>
          <w:b/>
          <w:i w:val="0"/>
        </w:rPr>
        <w:t>EPI</w:t>
      </w:r>
      <w:r>
        <w:rPr>
          <w:b w:val="0"/>
          <w:i w:val="0"/>
        </w:rPr>
        <w:t>); Agencia Estatal de Meteorología (</w:t>
      </w:r>
      <w:r>
        <w:rPr>
          <w:b/>
          <w:i w:val="0"/>
        </w:rPr>
        <w:t>AEMET</w:t>
      </w:r>
      <w:r>
        <w:rPr>
          <w:b w:val="0"/>
          <w:i w:val="0"/>
        </w:rPr>
        <w:t>); depresión aislada en niveles altos</w:t>
      </w:r>
      <w:r>
        <w:t xml:space="preserve"> </w:t>
      </w:r>
      <w:r>
        <w:rPr>
          <w:b w:val="0"/>
          <w:i w:val="0"/>
        </w:rPr>
        <w:t>(</w:t>
      </w:r>
      <w:r>
        <w:rPr>
          <w:b/>
          <w:i w:val="0"/>
        </w:rPr>
        <w:t>DANA</w:t>
      </w:r>
      <w:r>
        <w:rPr>
          <w:b w:val="0"/>
          <w:i w:val="0"/>
        </w:rPr>
        <w:t>); plan de seguridad vial (</w:t>
      </w:r>
      <w:r>
        <w:rPr>
          <w:b/>
          <w:i w:val="0"/>
        </w:rPr>
        <w:t>PSV</w:t>
      </w:r>
      <w:r>
        <w:rPr>
          <w:b w:val="0"/>
          <w:i w:val="0"/>
        </w:rPr>
        <w:t>); Organización Internacional de Normalización (</w:t>
      </w:r>
      <w:r>
        <w:rPr>
          <w:b/>
          <w:i w:val="0"/>
        </w:rPr>
        <w:t>ISO</w:t>
      </w:r>
      <w:r>
        <w:rPr>
          <w:b w:val="0"/>
          <w:i w:val="0"/>
        </w:rPr>
        <w:t>) y</w:t>
      </w:r>
      <w:r>
        <w:t xml:space="preserve"> </w:t>
      </w:r>
      <w:r>
        <w:rPr>
          <w:b w:val="0"/>
          <w:i w:val="0"/>
        </w:rPr>
        <w:t>Una Norma Española (</w:t>
      </w:r>
      <w:r>
        <w:rPr>
          <w:b/>
          <w:i w:val="0"/>
        </w:rPr>
        <w:t>UNE</w:t>
      </w:r>
      <w:r>
        <w:rPr>
          <w:b w:val="0"/>
          <w:i w:val="0"/>
        </w:rPr>
        <w:t>), que firman normas técnicas que se citan; unidad móvil (</w:t>
      </w:r>
      <w:r>
        <w:rPr>
          <w:b/>
          <w:i w:val="0"/>
        </w:rPr>
        <w:t>UM</w:t>
      </w:r>
      <w:r>
        <w:rPr>
          <w:b w:val="0"/>
          <w:i w:val="0"/>
        </w:rPr>
        <w:t>); Fuerzas y</w:t>
      </w:r>
      <w:r>
        <w:t xml:space="preserve"> </w:t>
      </w:r>
      <w:r>
        <w:rPr>
          <w:b w:val="0"/>
          <w:i w:val="0"/>
        </w:rPr>
        <w:t>Cuerpos de Seguridad del Estado (</w:t>
      </w:r>
      <w:r>
        <w:rPr>
          <w:b/>
          <w:i w:val="0"/>
        </w:rPr>
        <w:t>FCSE</w:t>
      </w:r>
      <w:r>
        <w:rPr>
          <w:b w:val="0"/>
          <w:i w:val="0"/>
        </w:rPr>
        <w:t>); Federación de Asociaciones de Periodistas de España</w:t>
      </w:r>
      <w:r>
        <w:t xml:space="preserve"> </w:t>
      </w:r>
      <w:r>
        <w:rPr>
          <w:b w:val="0"/>
          <w:i w:val="0"/>
        </w:rPr>
        <w:t>(</w:t>
      </w:r>
      <w:r>
        <w:rPr>
          <w:b/>
          <w:i w:val="0"/>
        </w:rPr>
        <w:t>FAPE</w:t>
      </w:r>
      <w:r>
        <w:rPr>
          <w:b w:val="0"/>
          <w:i w:val="0"/>
        </w:rPr>
        <w:t>); Asociación Nacional de Informadores Gráficos de Prensa y Televisión (</w:t>
      </w:r>
      <w:r>
        <w:rPr>
          <w:b/>
          <w:i w:val="0"/>
        </w:rPr>
        <w:t>ANIGP-TV</w:t>
      </w:r>
      <w:r>
        <w:rPr>
          <w:b w:val="0"/>
          <w:i w:val="0"/>
        </w:rPr>
        <w:t>);</w:t>
      </w:r>
      <w:r>
        <w:t xml:space="preserve"> </w:t>
      </w:r>
      <w:r>
        <w:rPr>
          <w:b w:val="0"/>
          <w:i w:val="0"/>
        </w:rPr>
        <w:t>síndrome de estar quemado por el trabajo (</w:t>
      </w:r>
      <w:r>
        <w:rPr>
          <w:b/>
          <w:i w:val="0"/>
        </w:rPr>
        <w:t>SQT</w:t>
      </w:r>
      <w:r>
        <w:rPr>
          <w:b w:val="0"/>
          <w:i w:val="0"/>
        </w:rPr>
        <w:t xml:space="preserve">); </w:t>
      </w:r>
      <w:r>
        <w:rPr>
          <w:b w:val="0"/>
          <w:i/>
        </w:rPr>
        <w:t>Leymann Inventory of Psychological</w:t>
      </w:r>
      <w:r>
        <w:t xml:space="preserve"> </w:t>
      </w:r>
      <w:r>
        <w:rPr>
          <w:b w:val="0"/>
          <w:i/>
        </w:rPr>
        <w:t>Terrorization</w:t>
      </w:r>
      <w:r>
        <w:rPr>
          <w:b w:val="0"/>
          <w:i w:val="0"/>
        </w:rPr>
        <w:t xml:space="preserve"> (</w:t>
      </w:r>
      <w:r>
        <w:rPr>
          <w:b/>
          <w:i w:val="0"/>
        </w:rPr>
        <w:t>LIPT</w:t>
      </w:r>
      <w:r>
        <w:rPr>
          <w:b w:val="0"/>
          <w:i w:val="0"/>
        </w:rPr>
        <w:t>); sistema de posicionamiento global (</w:t>
      </w:r>
      <w:r>
        <w:rPr>
          <w:b/>
          <w:i w:val="0"/>
        </w:rPr>
        <w:t>GPS</w:t>
      </w:r>
      <w:r>
        <w:rPr>
          <w:b w:val="0"/>
          <w:i w:val="0"/>
        </w:rPr>
        <w:t xml:space="preserve">, </w:t>
      </w:r>
      <w:r>
        <w:rPr>
          <w:b w:val="0"/>
          <w:i/>
        </w:rPr>
        <w:t>global positioning system</w:t>
      </w:r>
      <w:r>
        <w:rPr>
          <w:b w:val="0"/>
          <w:i w:val="0"/>
        </w:rPr>
        <w:t>) y</w:t>
      </w:r>
      <w:r>
        <w:t xml:space="preserve"> </w:t>
      </w:r>
      <w:r>
        <w:rPr>
          <w:b w:val="0"/>
          <w:i w:val="0"/>
        </w:rPr>
        <w:t>disco versátil digital (</w:t>
      </w:r>
      <w:r>
        <w:rPr>
          <w:b/>
          <w:i w:val="0"/>
        </w:rPr>
        <w:t>DVD</w:t>
      </w:r>
      <w:r>
        <w:rPr>
          <w:b w:val="0"/>
          <w:i w:val="0"/>
        </w:rPr>
        <w:t xml:space="preserve">, </w:t>
      </w:r>
      <w:r>
        <w:rPr>
          <w:b w:val="0"/>
          <w:i/>
        </w:rPr>
        <w:t>digital versatile disc</w:t>
      </w:r>
      <w:r>
        <w:rPr>
          <w:b w:val="0"/>
          <w:i w:val="0"/>
        </w:rPr>
        <w:t>), que nombra el RGC; Reglamento</w:t>
      </w:r>
      <w:r>
        <w:t xml:space="preserve"> </w:t>
      </w:r>
      <w:r>
        <w:rPr>
          <w:b w:val="0"/>
          <w:i w:val="0"/>
        </w:rPr>
        <w:t>electrotécnico para baja tensión (</w:t>
      </w:r>
      <w:r>
        <w:rPr>
          <w:b/>
          <w:i w:val="0"/>
        </w:rPr>
        <w:t>REBT</w:t>
      </w:r>
      <w:r>
        <w:rPr>
          <w:b w:val="0"/>
          <w:i w:val="0"/>
        </w:rPr>
        <w:t>, RD 842/2002) y sus instrucciones técnicas complementarias</w:t>
      </w:r>
      <w:r>
        <w:t xml:space="preserve"> </w:t>
      </w:r>
      <w:r>
        <w:rPr>
          <w:b w:val="0"/>
          <w:i w:val="0"/>
        </w:rPr>
        <w:t>(</w:t>
      </w:r>
      <w:r>
        <w:rPr>
          <w:b/>
          <w:i w:val="0"/>
        </w:rPr>
        <w:t>ITC-BT</w:t>
      </w:r>
      <w:r>
        <w:rPr>
          <w:b w:val="0"/>
          <w:i w:val="0"/>
        </w:rPr>
        <w:t>); trastornos musculoesqueléticos (</w:t>
      </w:r>
      <w:r>
        <w:rPr>
          <w:b/>
          <w:i w:val="0"/>
        </w:rPr>
        <w:t>TME</w:t>
      </w:r>
      <w:r>
        <w:rPr>
          <w:b w:val="0"/>
          <w:i w:val="0"/>
        </w:rPr>
        <w:t>); índice de temperatura de globo y bulbo húmedo</w:t>
      </w:r>
      <w:r>
        <w:t xml:space="preserve"> </w:t>
      </w:r>
      <w:r>
        <w:rPr>
          <w:b w:val="0"/>
          <w:i w:val="0"/>
        </w:rPr>
        <w:t>(</w:t>
      </w:r>
      <w:r>
        <w:rPr>
          <w:b/>
          <w:i w:val="0"/>
        </w:rPr>
        <w:t>WBGT</w:t>
      </w:r>
      <w:r>
        <w:rPr>
          <w:b w:val="0"/>
          <w:i w:val="0"/>
        </w:rPr>
        <w:t xml:space="preserve">, </w:t>
      </w:r>
      <w:r>
        <w:rPr>
          <w:b w:val="0"/>
          <w:i/>
        </w:rPr>
        <w:t>wet bulb globe temperature</w:t>
      </w:r>
      <w:r>
        <w:rPr>
          <w:b w:val="0"/>
          <w:i w:val="0"/>
        </w:rPr>
        <w:t>), con sus variables temperatura húmeda natural (</w:t>
      </w:r>
      <w:r>
        <w:rPr>
          <w:b/>
          <w:i w:val="0"/>
        </w:rPr>
        <w:t>THN</w:t>
      </w:r>
      <w:r>
        <w:rPr>
          <w:b w:val="0"/>
          <w:i w:val="0"/>
        </w:rPr>
        <w:t>),</w:t>
      </w:r>
      <w:r>
        <w:t xml:space="preserve"> </w:t>
      </w:r>
      <w:r>
        <w:rPr>
          <w:b w:val="0"/>
          <w:i w:val="0"/>
        </w:rPr>
        <w:t>temperatura de globo (</w:t>
      </w:r>
      <w:r>
        <w:rPr>
          <w:b/>
          <w:i w:val="0"/>
        </w:rPr>
        <w:t>TG</w:t>
      </w:r>
      <w:r>
        <w:rPr>
          <w:b w:val="0"/>
          <w:i w:val="0"/>
        </w:rPr>
        <w:t>) y temperatura seca del aire (</w:t>
      </w:r>
      <w:r>
        <w:rPr>
          <w:b/>
          <w:i w:val="0"/>
        </w:rPr>
        <w:t>TA</w:t>
      </w:r>
      <w:r>
        <w:rPr>
          <w:b w:val="0"/>
          <w:i w:val="0"/>
        </w:rPr>
        <w:t>); anhídrido carbónico (</w:t>
      </w:r>
      <w:r>
        <w:rPr>
          <w:b/>
          <w:i w:val="0"/>
        </w:rPr>
        <w:t>CO₂</w:t>
      </w:r>
      <w:r>
        <w:rPr>
          <w:b w:val="0"/>
          <w:i w:val="0"/>
        </w:rPr>
        <w:t>). «La ficha» es la</w:t>
      </w:r>
      <w:r>
        <w:t xml:space="preserve"> </w:t>
      </w:r>
      <w:r>
        <w:rPr>
          <w:b w:val="0"/>
          <w:i w:val="0"/>
        </w:rPr>
        <w:t>definición del puesto de Productor/a en el anexo III del X Convenio colectivo de la RTVA.</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2.32, punto 14):</w:t>
      </w:r>
    </w:p>
    <w:p>
      <w:pPr>
        <w:pStyle w:val="Citadelanorma"/>
      </w:pPr>
      <w:r>
        <w:rPr>
          <w:b w:val="0"/>
          <w:i w:val="0"/>
        </w:rPr>
        <w:t>Prevención de riesgos laborales en la producción audiovisual: identificación de riesgos en la</w:t>
      </w:r>
      <w:r>
        <w:t xml:space="preserve"> </w:t>
      </w:r>
      <w:r>
        <w:rPr>
          <w:b w:val="0"/>
          <w:i w:val="0"/>
        </w:rPr>
        <w:t>planificación y ejecución de programas, informativos, retransmisiones, grabaciones y eventos;</w:t>
      </w:r>
      <w:r>
        <w:t xml:space="preserve"> </w:t>
      </w:r>
      <w:r>
        <w:rPr>
          <w:b w:val="0"/>
          <w:i w:val="0"/>
        </w:rPr>
        <w:t>coordinación de actividades empresariales con personal externo; seguridad en estudios, platós,</w:t>
      </w:r>
      <w:r>
        <w:t xml:space="preserve"> </w:t>
      </w:r>
      <w:r>
        <w:rPr>
          <w:b w:val="0"/>
          <w:i w:val="0"/>
        </w:rPr>
        <w:t>exteriores, localizaciones, unidades móviles, desplazamientos, montajes, desmontajes, presencia de</w:t>
      </w:r>
      <w:r>
        <w:t xml:space="preserve"> </w:t>
      </w:r>
      <w:r>
        <w:rPr>
          <w:b w:val="0"/>
          <w:i w:val="0"/>
        </w:rPr>
        <w:t>público e invitados; riesgos por electricidad, iluminación, cableado, manipulación de cargas,</w:t>
      </w:r>
      <w:r>
        <w:t xml:space="preserve"> </w:t>
      </w:r>
      <w:r>
        <w:rPr>
          <w:b w:val="0"/>
          <w:i w:val="0"/>
        </w:rPr>
        <w:t>trabajo en altura, climatología, aglomeraciones, estrés operativo y trabajo a turnos; medidas</w:t>
      </w:r>
      <w:r>
        <w:t xml:space="preserve"> </w:t>
      </w:r>
      <w:r>
        <w:rPr>
          <w:b w:val="0"/>
          <w:i w:val="0"/>
        </w:rPr>
        <w:t>preventivas, emergencias, evacuación, primeros auxilios, accidente in itinere y en misión,</w:t>
      </w:r>
      <w:r>
        <w:t xml:space="preserve"> </w:t>
      </w:r>
      <w:r>
        <w:rPr>
          <w:b w:val="0"/>
          <w:i w:val="0"/>
        </w:rPr>
        <w:t>comunicación de incidencias y escalado al responsable preventivo.</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dice la ficha del Productor/a sobre la prevención; cuál es el orden de</w:t>
      </w:r>
      <w:r>
        <w:t xml:space="preserve"> </w:t>
      </w:r>
      <w:r>
        <w:rPr>
          <w:b w:val="0"/>
          <w:i w:val="0"/>
        </w:rPr>
        <w:t>los principios de la acción preventiva; cuándo se actualiza la evaluación de riesgos; qué documentos</w:t>
      </w:r>
      <w:r>
        <w:t xml:space="preserve"> </w:t>
      </w:r>
      <w:r>
        <w:rPr>
          <w:b w:val="0"/>
          <w:i w:val="0"/>
        </w:rPr>
        <w:t>debe conservar el empresario; qué es un centro de trabajo, un empresario titular y un empresario</w:t>
      </w:r>
      <w:r>
        <w:t xml:space="preserve"> </w:t>
      </w:r>
      <w:r>
        <w:rPr>
          <w:b w:val="0"/>
          <w:i w:val="0"/>
        </w:rPr>
        <w:t>principal a efectos del RD 171/2004; cuándo la información entre empresas concurrentes debe darse</w:t>
      </w:r>
      <w:r>
        <w:t xml:space="preserve"> </w:t>
      </w:r>
      <w:r>
        <w:rPr>
          <w:b w:val="0"/>
          <w:i w:val="0"/>
        </w:rPr>
        <w:t>por escrito; qué debe exigir el empresario principal a sus contratistas antes de empezar; cuáles son</w:t>
      </w:r>
      <w:r>
        <w:t xml:space="preserve"> </w:t>
      </w:r>
      <w:r>
        <w:rPr>
          <w:b w:val="0"/>
          <w:i w:val="0"/>
        </w:rPr>
        <w:t>los medios de coordinación y cuándo la persona coordinadora es medio preferente; quién puede ser</w:t>
      </w:r>
      <w:r>
        <w:t xml:space="preserve"> </w:t>
      </w:r>
      <w:r>
        <w:rPr>
          <w:b w:val="0"/>
          <w:i w:val="0"/>
        </w:rPr>
        <w:t>recurso preventivo; qué obliga la NBA al organizador de una actividad temporal y a partir de qué</w:t>
      </w:r>
      <w:r>
        <w:t xml:space="preserve"> </w:t>
      </w:r>
      <w:r>
        <w:rPr>
          <w:b w:val="0"/>
          <w:i w:val="0"/>
        </w:rPr>
        <w:t>aforo es obligatorio el plan de autoprotección; cuándo hay que colocar barandilla y de qué altura;</w:t>
      </w:r>
      <w:r>
        <w:t xml:space="preserve"> </w:t>
      </w:r>
      <w:r>
        <w:rPr>
          <w:b w:val="0"/>
          <w:i w:val="0"/>
        </w:rPr>
        <w:t>qué ángulo lleva una escalera de mano; qué es un contacto eléctrico directo y uno indirecto; qué</w:t>
      </w:r>
      <w:r>
        <w:t xml:space="preserve"> </w:t>
      </w:r>
      <w:r>
        <w:rPr>
          <w:b w:val="0"/>
          <w:i w:val="0"/>
        </w:rPr>
        <w:t>puede hacer con la electricidad quien no es electricista; qué niveles mínimos de iluminación fija el</w:t>
      </w:r>
      <w:r>
        <w:t xml:space="preserve"> </w:t>
      </w:r>
      <w:r>
        <w:rPr>
          <w:b w:val="0"/>
          <w:i w:val="0"/>
        </w:rPr>
        <w:t>RD 486/1997 y qué dice de los deslumbramientos; qué pesos de referencia da la guía de cargas; qué</w:t>
      </w:r>
      <w:r>
        <w:t xml:space="preserve"> </w:t>
      </w:r>
      <w:r>
        <w:rPr>
          <w:b w:val="0"/>
          <w:i w:val="0"/>
        </w:rPr>
        <w:t>obliga la norma con un aviso naranja o rojo; qué es trabajo nocturno para el ET y para el convenio;</w:t>
      </w:r>
      <w:r>
        <w:t xml:space="preserve"> </w:t>
      </w:r>
      <w:r>
        <w:rPr>
          <w:b w:val="0"/>
          <w:i w:val="0"/>
        </w:rPr>
        <w:t xml:space="preserve">qué es estrés según la NTP 318 y en qué se diferencia el </w:t>
      </w:r>
      <w:r>
        <w:rPr>
          <w:b w:val="0"/>
          <w:i/>
        </w:rPr>
        <w:t>mobbing</w:t>
      </w:r>
      <w:r>
        <w:rPr>
          <w:b w:val="0"/>
          <w:i w:val="0"/>
        </w:rPr>
        <w:t xml:space="preserve"> del </w:t>
      </w:r>
      <w:r>
        <w:rPr>
          <w:b w:val="0"/>
          <w:i/>
        </w:rPr>
        <w:t>burnout</w:t>
      </w:r>
      <w:r>
        <w:rPr>
          <w:b w:val="0"/>
          <w:i w:val="0"/>
        </w:rPr>
        <w:t>; qué pide la LPRL en</w:t>
      </w:r>
      <w:r>
        <w:t xml:space="preserve"> </w:t>
      </w:r>
      <w:r>
        <w:rPr>
          <w:b w:val="0"/>
          <w:i w:val="0"/>
        </w:rPr>
        <w:t>materia de emergencias; cómo deben ser las puertas de emergencia; cuáles son las clases de fuego y qué</w:t>
      </w:r>
      <w:r>
        <w:t xml:space="preserve"> </w:t>
      </w:r>
      <w:r>
        <w:rPr>
          <w:b w:val="0"/>
          <w:i w:val="0"/>
        </w:rPr>
        <w:t>agente no se usa en presencia de corriente eléctrica; qué botiquín mínimo exige el RD 486/1997 y</w:t>
      </w:r>
      <w:r>
        <w:t xml:space="preserve"> </w:t>
      </w:r>
      <w:r>
        <w:rPr>
          <w:b w:val="0"/>
          <w:i w:val="0"/>
        </w:rPr>
        <w:t>desde cuántos trabajadores hay local de primeros auxilios; qué distingue el accidente in itinere del</w:t>
      </w:r>
      <w:r>
        <w:t xml:space="preserve"> </w:t>
      </w:r>
      <w:r>
        <w:rPr>
          <w:b w:val="0"/>
          <w:i w:val="0"/>
        </w:rPr>
        <w:t>accidente en misión; a quién informa el trabajador de un riesgo; en qué plazos se da el parte de</w:t>
      </w:r>
      <w:r>
        <w:t xml:space="preserve"> </w:t>
      </w:r>
      <w:r>
        <w:rPr>
          <w:b w:val="0"/>
          <w:i w:val="0"/>
        </w:rPr>
        <w:t>accidente y cuándo hay que comunicarlo en veinticuatro horas a la autoridad laboral. En la prueba</w:t>
      </w:r>
      <w:r>
        <w:t xml:space="preserve"> </w:t>
      </w:r>
      <w:r>
        <w:rPr>
          <w:b w:val="0"/>
          <w:i w:val="0"/>
        </w:rPr>
        <w:t>práctica: planificar la prevención de un programa con público en plató, de una retransmisión en un</w:t>
      </w:r>
      <w:r>
        <w:t xml:space="preserve"> </w:t>
      </w:r>
      <w:r>
        <w:rPr>
          <w:b w:val="0"/>
          <w:i w:val="0"/>
        </w:rPr>
        <w:t>recinto ajeno con empresas contratadas o de un directo exterior con calor.</w:t>
      </w:r>
    </w:p>
    <w:p>
      <w:pPr>
        <w:pStyle w:val="Heading2"/>
      </w:pPr>
      <w:r>
        <w:rPr>
          <w:b w:val="0"/>
          <w:i w:val="0"/>
        </w:rPr>
        <w:t>14.1 Lo que vale para todo el tema</w:t>
      </w:r>
    </w:p>
    <w:p>
      <w:pPr/>
      <w:r>
        <w:rPr>
          <w:b w:val="0"/>
          <w:i w:val="0"/>
        </w:rPr>
        <w:t>El enunciado recorre cinco rúbricas: identificar los riesgos, coordinarse con las empresas externas,</w:t>
      </w:r>
      <w:r>
        <w:t xml:space="preserve"> </w:t>
      </w:r>
      <w:r>
        <w:rPr>
          <w:b w:val="0"/>
          <w:i w:val="0"/>
        </w:rPr>
        <w:t>la seguridad en cada lugar de trabajo de una producción, los riesgos concretos y lo que se hace para</w:t>
      </w:r>
      <w:r>
        <w:t xml:space="preserve"> </w:t>
      </w:r>
      <w:r>
        <w:rPr>
          <w:b w:val="0"/>
          <w:i w:val="0"/>
        </w:rPr>
        <w:t>evitarlos o cuando algo sale mal. Ninguna tiene una ley propia para la producción audiovisual: todas</w:t>
      </w:r>
      <w:r>
        <w:t xml:space="preserve"> </w:t>
      </w:r>
      <w:r>
        <w:rPr>
          <w:b w:val="0"/>
          <w:i w:val="0"/>
        </w:rPr>
        <w:t>se rigen por la LPRL y por los reglamentos de cada riesgo. Este primer epígrafe da lo común; los</w:t>
      </w:r>
      <w:r>
        <w:t xml:space="preserve"> </w:t>
      </w:r>
      <w:r>
        <w:rPr>
          <w:b w:val="0"/>
          <w:i w:val="0"/>
        </w:rPr>
        <w:t>siguientes siguen el orden del enunciado.</w:t>
      </w:r>
    </w:p>
    <w:p>
      <w:pPr>
        <w:pStyle w:val="Heading3"/>
      </w:pPr>
      <w:r>
        <w:rPr>
          <w:b w:val="0"/>
          <w:i w:val="0"/>
        </w:rPr>
        <w:t>14.1.1 El productor y la prevención: lo que dice la ficha</w:t>
      </w:r>
    </w:p>
    <w:p>
      <w:pPr/>
      <w:r>
        <w:rPr>
          <w:b w:val="0"/>
          <w:i w:val="0"/>
        </w:rPr>
        <w:t>La definición oficial del puesto está en el anexo III del X Convenio Colectivo de la RTVA y sus</w:t>
      </w:r>
      <w:r>
        <w:t xml:space="preserve"> </w:t>
      </w:r>
      <w:r>
        <w:rPr>
          <w:b w:val="0"/>
          <w:i w:val="0"/>
        </w:rPr>
        <w:t>sociedades filiales (BOJA núm. 240, de 10 de diciembre de 2014, página 194), código de puesto</w:t>
      </w:r>
      <w:r>
        <w:t xml:space="preserve"> </w:t>
      </w:r>
      <w:r>
        <w:rPr>
          <w:b w:val="0"/>
          <w:i w:val="0"/>
        </w:rPr>
        <w:t xml:space="preserve">5331000, </w:t>
      </w:r>
      <w:r>
        <w:rPr>
          <w:b/>
          <w:i w:val="0"/>
        </w:rPr>
        <w:t>PRODUCTOR/A</w:t>
      </w:r>
      <w:r>
        <w:rPr>
          <w:b w:val="0"/>
          <w:i w:val="0"/>
        </w:rPr>
        <w:t xml:space="preserve">. Su función básica: </w:t>
      </w:r>
      <w:r>
        <w:rPr>
          <w:b/>
          <w:i w:val="0"/>
        </w:rPr>
        <w:t>«Diseñar, ejecutar y evaluar el plan de producción y</w:t>
      </w:r>
      <w:r>
        <w:t xml:space="preserve"> </w:t>
      </w:r>
      <w:r>
        <w:rPr>
          <w:b/>
          <w:i w:val="0"/>
        </w:rPr>
        <w:t>el presupuesto para la organización y gestión de los medios técnicos y humanos necesarios para los</w:t>
      </w:r>
      <w:r>
        <w:t xml:space="preserve"> </w:t>
      </w:r>
      <w:r>
        <w:rPr>
          <w:b/>
          <w:i w:val="0"/>
        </w:rPr>
        <w:t>programas.»</w:t>
      </w:r>
      <w:r>
        <w:rPr>
          <w:b w:val="0"/>
          <w:i w:val="0"/>
        </w:rPr>
        <w:t xml:space="preserve"> Entre sus tareas más significativas, tres explican por qué este tema está en su</w:t>
      </w:r>
      <w:r>
        <w:t xml:space="preserve"> </w:t>
      </w:r>
      <w:r>
        <w:rPr>
          <w:b w:val="0"/>
          <w:i w:val="0"/>
        </w:rPr>
        <w:t>temario:</w:t>
      </w:r>
    </w:p>
    <w:p>
      <w:pPr>
        <w:pStyle w:val="ListBullet"/>
      </w:pPr>
      <w:r>
        <w:rPr>
          <w:b w:val="0"/>
          <w:i w:val="0"/>
        </w:rPr>
      </w:r>
      <w:r>
        <w:rPr>
          <w:b/>
          <w:i w:val="0"/>
        </w:rPr>
        <w:t>«Velar por el cumplimiento de la ley de prevención de riesgos laborales.»</w:t>
      </w:r>
      <w:r>
        <w:rPr>
          <w:b w:val="0"/>
          <w:i w:val="0"/>
        </w:rPr>
      </w:r>
    </w:p>
    <w:p>
      <w:pPr>
        <w:pStyle w:val="ListBullet"/>
      </w:pPr>
      <w:r>
        <w:rPr>
          <w:b w:val="0"/>
          <w:i w:val="0"/>
        </w:rPr>
      </w:r>
      <w:r>
        <w:rPr>
          <w:b/>
          <w:i w:val="0"/>
        </w:rPr>
        <w:t>«Ser responsable de la relación con proveedores, empresas externas, otras televisiones y todo</w:t>
      </w:r>
      <w:r>
        <w:t xml:space="preserve"> </w:t>
      </w:r>
      <w:r>
        <w:rPr>
          <w:b/>
          <w:i w:val="0"/>
        </w:rPr>
        <w:t>tipo de organismos públicos y privados en las grabaciones.»</w:t>
      </w:r>
      <w:r>
        <w:rPr>
          <w:b w:val="0"/>
          <w:i w:val="0"/>
        </w:rPr>
      </w:r>
    </w:p>
    <w:p>
      <w:pPr>
        <w:pStyle w:val="ListBullet"/>
      </w:pPr>
      <w:r>
        <w:rPr>
          <w:b w:val="0"/>
          <w:i w:val="0"/>
        </w:rPr>
      </w:r>
      <w:r>
        <w:rPr>
          <w:b/>
          <w:i w:val="0"/>
        </w:rPr>
        <w:t>«Coordinar el equipo del programa y organizar el trabajo de los ayudantes de producción.»</w:t>
      </w:r>
      <w:r>
        <w:rPr>
          <w:b w:val="0"/>
          <w:i w:val="0"/>
        </w:rPr>
      </w:r>
    </w:p>
    <w:p>
      <w:pPr/>
      <w:r>
        <w:rPr>
          <w:b w:val="0"/>
          <w:i w:val="0"/>
        </w:rPr>
        <w:t>La primera la comparte, en posición de apoyo, la ficha de Ayudante de Producción (</w:t>
      </w:r>
      <w:r>
        <w:rPr>
          <w:b/>
          <w:i w:val="0"/>
        </w:rPr>
        <w:t>«Ayudar al</w:t>
      </w:r>
      <w:r>
        <w:t xml:space="preserve"> </w:t>
      </w:r>
      <w:r>
        <w:rPr>
          <w:b/>
          <w:i w:val="0"/>
        </w:rPr>
        <w:t>productor en el cumplimiento de la legislación de prevención de riesgos laborales.»</w:t>
      </w:r>
      <w:r>
        <w:rPr>
          <w:b w:val="0"/>
          <w:i w:val="0"/>
        </w:rPr>
        <w:t>), que así sitúa</w:t>
      </w:r>
      <w:r>
        <w:t xml:space="preserve"> </w:t>
      </w:r>
      <w:r>
        <w:rPr>
          <w:b w:val="0"/>
          <w:i w:val="0"/>
        </w:rPr>
        <w:t>al productor como responsable de esa tarea en el equipo de producción; la segunda</w:t>
      </w:r>
      <w:r>
        <w:t xml:space="preserve"> </w:t>
      </w:r>
      <w:r>
        <w:rPr>
          <w:b w:val="0"/>
          <w:i w:val="0"/>
        </w:rPr>
        <w:t>hace del productor el punto de contacto con las empresas que concurren en una grabación, que es el</w:t>
      </w:r>
      <w:r>
        <w:t xml:space="preserve"> </w:t>
      </w:r>
      <w:r>
        <w:rPr>
          <w:b w:val="0"/>
          <w:i w:val="0"/>
        </w:rPr>
        <w:t>supuesto de la coordinación de actividades empresariales; la tercera le da el mando sobre el equipo,</w:t>
      </w:r>
      <w:r>
        <w:t xml:space="preserve"> </w:t>
      </w:r>
      <w:r>
        <w:rPr>
          <w:b w:val="0"/>
          <w:i w:val="0"/>
        </w:rPr>
        <w:t>y con él la cadena por la que suben las incidencias. La ficha no enumera riesgos ni dice qué</w:t>
      </w:r>
      <w:r>
        <w:t xml:space="preserve"> </w:t>
      </w:r>
      <w:r>
        <w:rPr>
          <w:b w:val="0"/>
          <w:i w:val="0"/>
        </w:rPr>
        <w:t>funciones preventivas concretas (recurso preventivo, persona coordinadora) tiene el productor: lo</w:t>
      </w:r>
      <w:r>
        <w:t xml:space="preserve"> </w:t>
      </w:r>
      <w:r>
        <w:rPr>
          <w:b w:val="0"/>
          <w:i w:val="0"/>
        </w:rPr>
        <w:t>que sigue sobre su papel es aplicación de la norma a la ficha, no un encargo publicado. Y la ficha</w:t>
      </w:r>
      <w:r>
        <w:t xml:space="preserve"> </w:t>
      </w:r>
      <w:r>
        <w:rPr>
          <w:b w:val="0"/>
          <w:i w:val="0"/>
        </w:rPr>
        <w:t xml:space="preserve">cierra, como todas: </w:t>
      </w:r>
      <w:r>
        <w:rPr>
          <w:b/>
          <w:i w:val="0"/>
        </w:rPr>
        <w:t>«La presente definición no constituye una lista cerrada de funciones, debiendo</w:t>
      </w:r>
      <w:r>
        <w:t xml:space="preserve"> </w:t>
      </w:r>
      <w:r>
        <w:rPr>
          <w:b/>
          <w:i w:val="0"/>
        </w:rPr>
        <w:t>realizar el trabajador asimismo, todas aquellas tareas que, de acuerdo a su cualificación</w:t>
      </w:r>
      <w:r>
        <w:t xml:space="preserve"> </w:t>
      </w:r>
      <w:r>
        <w:rPr>
          <w:b/>
          <w:i w:val="0"/>
        </w:rPr>
        <w:t>profesional, le sean encomendadas por su inmediato superior.»</w:t>
      </w:r>
      <w:r>
        <w:rPr>
          <w:b w:val="0"/>
          <w:i w:val="0"/>
        </w:rPr>
      </w:r>
    </w:p>
    <w:p>
      <w:pPr/>
      <w:r>
        <w:rPr>
          <w:b w:val="0"/>
          <w:i w:val="0"/>
        </w:rPr>
        <w:t>Velar por el cumplimiento no traslada al productor la deuda de seguridad, que la LPRL pone en el</w:t>
      </w:r>
      <w:r>
        <w:t xml:space="preserve"> </w:t>
      </w:r>
      <w:r>
        <w:rPr>
          <w:b w:val="0"/>
          <w:i w:val="0"/>
        </w:rPr>
        <w:t>empresario (artículo 14.2, a continuación): el productor la hace efectiva en su producción, como</w:t>
      </w:r>
      <w:r>
        <w:t xml:space="preserve"> </w:t>
      </w:r>
      <w:r>
        <w:rPr>
          <w:b w:val="0"/>
          <w:i w:val="0"/>
        </w:rPr>
        <w:t xml:space="preserve">parte de la </w:t>
      </w:r>
      <w:r>
        <w:rPr>
          <w:b/>
          <w:i w:val="0"/>
        </w:rPr>
        <w:t>integración de la actividad preventiva en la empresa</w:t>
      </w:r>
      <w:r>
        <w:rPr>
          <w:b w:val="0"/>
          <w:i w:val="0"/>
        </w:rPr>
        <w:t xml:space="preserve"> que ese artículo exige y que el</w:t>
      </w:r>
      <w:r>
        <w:t xml:space="preserve"> </w:t>
      </w:r>
      <w:r>
        <w:rPr>
          <w:b w:val="0"/>
          <w:i w:val="0"/>
        </w:rPr>
        <w:t xml:space="preserve">artículo 16.1 extiende a </w:t>
      </w:r>
      <w:r>
        <w:rPr>
          <w:b/>
          <w:i w:val="0"/>
        </w:rPr>
        <w:t>todos los niveles jerárquicos</w:t>
      </w:r>
      <w:r>
        <w:rPr>
          <w:b w:val="0"/>
          <w:i w:val="0"/>
        </w:rPr>
        <w:t>.</w:t>
      </w:r>
    </w:p>
    <w:p>
      <w:pPr>
        <w:pStyle w:val="Heading3"/>
      </w:pPr>
      <w:r>
        <w:rPr>
          <w:b w:val="0"/>
          <w:i w:val="0"/>
        </w:rPr>
        <w:t>14.1.2 Los principios de la acción preventiva</w:t>
      </w:r>
    </w:p>
    <w:p>
      <w:pPr/>
      <w:r>
        <w:rPr>
          <w:b w:val="0"/>
          <w:i w:val="0"/>
        </w:rPr>
        <w:t>El derecho y el deber de los que cuelga todo lo demás son los del artículo 14 de la LPRL:</w:t>
      </w:r>
    </w:p>
    <w:p>
      <w:pPr/>
      <w:r>
        <w:rPr>
          <w:b w:val="0"/>
          <w:i w:val="0"/>
        </w:rPr>
      </w:r>
      <w:r>
        <w:rPr>
          <w:b/>
          <w:i w:val="0"/>
        </w:rPr>
        <w:t>14.1.</w:t>
      </w:r>
      <w:r>
        <w:rPr>
          <w:b w:val="0"/>
          <w:i w:val="0"/>
        </w:rPr>
        <w:t xml:space="preserve"> «</w:t>
      </w:r>
      <w:r>
        <w:rPr>
          <w:b/>
          <w:i w:val="0"/>
        </w:rPr>
        <w:t>Los trabajadores tienen derecho a una protección eficaz en materia de seguridad y</w:t>
      </w:r>
      <w:r>
        <w:t xml:space="preserve"> </w:t>
      </w:r>
      <w:r>
        <w:rPr>
          <w:b/>
          <w:i w:val="0"/>
        </w:rPr>
        <w:t>salud en el trabajo.</w:t>
      </w:r>
      <w:r>
        <w:rPr>
          <w:b w:val="0"/>
          <w:i w:val="0"/>
        </w:rPr>
        <w:t>» Esa es la definición del derecho, literal.</w:t>
      </w:r>
    </w:p>
    <w:p>
      <w:pPr/>
      <w:r>
        <w:rPr>
          <w:b w:val="0"/>
          <w:i w:val="0"/>
        </w:rPr>
      </w:r>
      <w:r>
        <w:rPr>
          <w:b/>
          <w:i w:val="0"/>
        </w:rPr>
        <w:t>14.2. El deber del empresario.</w:t>
      </w:r>
      <w:r>
        <w:rPr>
          <w:b w:val="0"/>
          <w:i w:val="0"/>
        </w:rPr>
        <w:t xml:space="preserve"> </w:t>
      </w:r>
      <w:r>
        <w:rPr>
          <w:b/>
          <w:i w:val="0"/>
        </w:rPr>
        <w:t>Deberá garantizar la seguridad y la salud de los</w:t>
      </w:r>
      <w:r>
        <w:t xml:space="preserve"> </w:t>
      </w:r>
      <w:r>
        <w:rPr>
          <w:b/>
          <w:i w:val="0"/>
        </w:rPr>
        <w:t>trabajadores a su servicio en todos los aspectos relacionados con el trabajo</w:t>
      </w:r>
      <w:r>
        <w:rPr>
          <w:b w:val="0"/>
          <w:i w:val="0"/>
        </w:rPr>
        <w:t>, realizando la</w:t>
      </w:r>
      <w:r>
        <w:t xml:space="preserve"> </w:t>
      </w:r>
      <w:r>
        <w:rPr>
          <w:b w:val="0"/>
          <w:i w:val="0"/>
        </w:rPr>
        <w:t xml:space="preserve">prevención </w:t>
      </w:r>
      <w:r>
        <w:rPr>
          <w:b/>
          <w:i w:val="0"/>
        </w:rPr>
        <w:t>mediante la integración de la actividad preventiva en la empresa</w:t>
      </w:r>
      <w:r>
        <w:rPr>
          <w:b w:val="0"/>
          <w:i w:val="0"/>
        </w:rPr>
        <w:t xml:space="preserve"> y la adopción</w:t>
      </w:r>
      <w:r>
        <w:t xml:space="preserve"> </w:t>
      </w:r>
      <w:r>
        <w:rPr>
          <w:b w:val="0"/>
          <w:i w:val="0"/>
        </w:rPr>
        <w:t>de cuantas medidas sean necesarias.</w:t>
      </w:r>
    </w:p>
    <w:p>
      <w:pPr/>
      <w:r>
        <w:rPr>
          <w:b w:val="0"/>
          <w:i w:val="0"/>
        </w:rPr>
      </w:r>
      <w:r>
        <w:rPr>
          <w:b/>
          <w:i w:val="0"/>
        </w:rPr>
        <w:t>14.5. El coste.</w:t>
      </w:r>
      <w:r>
        <w:rPr>
          <w:b w:val="0"/>
          <w:i w:val="0"/>
        </w:rPr>
        <w:t xml:space="preserve"> «</w:t>
      </w:r>
      <w:r>
        <w:rPr>
          <w:b/>
          <w:i w:val="0"/>
        </w:rPr>
        <w:t>El coste de las medidas relativas a la seguridad y la salud en el</w:t>
      </w:r>
      <w:r>
        <w:t xml:space="preserve"> </w:t>
      </w:r>
      <w:r>
        <w:rPr>
          <w:b/>
          <w:i w:val="0"/>
        </w:rPr>
        <w:t>trabajo no deberá recaer en modo alguno sobre los trabajadores.</w:t>
      </w:r>
      <w:r>
        <w:rPr>
          <w:b w:val="0"/>
          <w:i w:val="0"/>
        </w:rPr>
        <w:t>»</w:t>
      </w:r>
    </w:p>
    <w:p>
      <w:pPr/>
      <w:r>
        <w:rPr>
          <w:b w:val="0"/>
          <w:i w:val="0"/>
        </w:rPr>
        <w:t>Y el orden en que se aplican las medidas es el del artículo 15:</w:t>
      </w:r>
    </w:p>
    <w:p>
      <w:pPr/>
      <w:r>
        <w:rPr>
          <w:b w:val="0"/>
          <w:i w:val="0"/>
        </w:rPr>
      </w:r>
      <w:r>
        <w:rPr>
          <w:b/>
          <w:i w:val="0"/>
        </w:rPr>
        <w:t>15.1. Los nueve principios generales</w:t>
      </w:r>
      <w:r>
        <w:rPr>
          <w:b w:val="0"/>
          <w:i w:val="0"/>
        </w:rPr>
        <w:t>, en su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Adaptar el trabajo a la persona</w:t>
            </w:r>
            <w:r>
              <w:rPr>
                <w:b w:val="0"/>
                <w:i w:val="0"/>
              </w:rPr>
              <w:t xml:space="preserve">, en particular en lo que respecta a la concepción de los puestos de trabajo, así como a la elección de los equipos y los métodos de trabajo y de producción, con miras, en particular, </w:t>
            </w:r>
            <w:r>
              <w:rPr>
                <w:b/>
                <w:i w:val="0"/>
              </w:rPr>
              <w:t>a atenuar el trabajo monótono y repetitivo y a reducir los efectos del mismo en la salud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Sustituir lo peligroso por lo que entrañe poco o ningún peligro.</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Planificar la prevención, buscando un conjunto coherente que integre en ella la técnica, la organización del trabajo, las condiciones de trabajo, las relaciones sociales y la influencia de los factores ambientales en el trabajo.</w:t>
            </w:r>
            <w:r>
              <w:rPr>
                <w:b w:val="0"/>
                <w:i w:val="0"/>
              </w:rPr>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Adoptar medidas que antepongan la protección colectiva a la individual.</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r>
      <w:r>
        <w:rPr>
          <w:b/>
          <w:i w:val="0"/>
        </w:rPr>
        <w:t>15.3.</w:t>
      </w:r>
      <w:r>
        <w:rPr>
          <w:b w:val="0"/>
          <w:i w:val="0"/>
        </w:rPr>
        <w:t xml:space="preserve"> Adoptará las medidas necesarias a fin de garantizar que </w:t>
      </w:r>
      <w:r>
        <w:rPr>
          <w:b/>
          <w:i w:val="0"/>
        </w:rPr>
        <w:t>sólo los trabajadores que</w:t>
      </w:r>
      <w:r>
        <w:t xml:space="preserve"> </w:t>
      </w:r>
      <w:r>
        <w:rPr>
          <w:b/>
          <w:i w:val="0"/>
        </w:rPr>
        <w:t>hayan recibido información suficiente y adecuada puedan acceder a las zonas de riesgo grave y</w:t>
      </w:r>
      <w:r>
        <w:t xml:space="preserve"> </w:t>
      </w:r>
      <w:r>
        <w:rPr>
          <w:b/>
          <w:i w:val="0"/>
        </w:rPr>
        <w:t>específico</w:t>
      </w:r>
      <w:r>
        <w:rPr>
          <w:b w:val="0"/>
          <w:i w:val="0"/>
        </w:rPr>
        <w:t>.</w:t>
      </w:r>
    </w:p>
    <w:p>
      <w:pPr/>
      <w:r>
        <w:rPr>
          <w:b w:val="0"/>
          <w:i w:val="0"/>
        </w:rPr>
      </w:r>
      <w:r>
        <w:rPr>
          <w:b/>
          <w:i w:val="0"/>
        </w:rPr>
        <w:t>15.4. La regla de las distracciones.</w:t>
      </w:r>
      <w:r>
        <w:rPr>
          <w:b w:val="0"/>
          <w:i w:val="0"/>
        </w:rPr>
        <w:t xml:space="preserve"> «</w:t>
      </w:r>
      <w:r>
        <w:rPr>
          <w:b/>
          <w:i w:val="0"/>
        </w:rPr>
        <w:t>La efectividad de las medidas preventivas deberá</w:t>
      </w:r>
      <w:r>
        <w:t xml:space="preserve"> </w:t>
      </w:r>
      <w:r>
        <w:rPr>
          <w:b/>
          <w:i w:val="0"/>
        </w:rPr>
        <w:t>prever las distracciones o imprudencias no temerarias que pudiera cometer el trabajador.</w:t>
      </w:r>
      <w:r>
        <w:rPr>
          <w:b w:val="0"/>
          <w:i w:val="0"/>
        </w:rPr>
        <w:t>»</w:t>
      </w:r>
    </w:p>
    <w:p>
      <w:pPr/>
      <w:r>
        <w:rPr>
          <w:b w:val="0"/>
          <w:i w:val="0"/>
        </w:rPr>
        <w:t>Aplicado a la producción: evitar (no programar un montaje en altura con viento, no citar al público</w:t>
      </w:r>
      <w:r>
        <w:t xml:space="preserve"> </w:t>
      </w:r>
      <w:r>
        <w:rPr>
          <w:b w:val="0"/>
          <w:i w:val="0"/>
        </w:rPr>
        <w:t>donde no hay salida suficiente), evaluar lo que no se puede evitar (el calor de una retransmisión en</w:t>
      </w:r>
      <w:r>
        <w:t xml:space="preserve"> </w:t>
      </w:r>
      <w:r>
        <w:rPr>
          <w:b w:val="0"/>
          <w:i w:val="0"/>
        </w:rPr>
        <w:t>agosto), proteger antes a todos que a uno (una barandilla antes que un arnés) y sólo al final el EPI.</w:t>
      </w:r>
      <w:r>
        <w:t xml:space="preserve"> </w:t>
      </w:r>
      <w:r>
        <w:rPr>
          <w:b w:val="0"/>
          <w:i w:val="0"/>
        </w:rPr>
        <w:t xml:space="preserve">La letra g) nombra </w:t>
      </w:r>
      <w:r>
        <w:rPr>
          <w:b/>
          <w:i w:val="0"/>
        </w:rPr>
        <w:t>la organización del trabajo</w:t>
      </w:r>
      <w:r>
        <w:rPr>
          <w:b w:val="0"/>
          <w:i w:val="0"/>
        </w:rPr>
        <w:t xml:space="preserve"> y </w:t>
      </w:r>
      <w:r>
        <w:rPr>
          <w:b/>
          <w:i w:val="0"/>
        </w:rPr>
        <w:t>las relaciones sociales</w:t>
      </w:r>
      <w:r>
        <w:rPr>
          <w:b w:val="0"/>
          <w:i w:val="0"/>
        </w:rPr>
        <w:t>, que son la puerta</w:t>
      </w:r>
      <w:r>
        <w:t xml:space="preserve"> </w:t>
      </w:r>
      <w:r>
        <w:rPr>
          <w:b w:val="0"/>
          <w:i w:val="0"/>
        </w:rPr>
        <w:t xml:space="preserve">de los riesgos psicosociales (estrés, turnos), y </w:t>
      </w:r>
      <w:r>
        <w:rPr>
          <w:b/>
          <w:i w:val="0"/>
        </w:rPr>
        <w:t>la influencia de los factores ambientales en el</w:t>
      </w:r>
      <w:r>
        <w:t xml:space="preserve"> </w:t>
      </w:r>
      <w:r>
        <w:rPr>
          <w:b/>
          <w:i w:val="0"/>
        </w:rPr>
        <w:t>trabajo</w:t>
      </w:r>
      <w:r>
        <w:rPr>
          <w:b w:val="0"/>
          <w:i w:val="0"/>
        </w:rPr>
        <w:t>, que es la de la climatología. Y el 15.4 obliga a planificar contando con que alguien se</w:t>
      </w:r>
      <w:r>
        <w:t xml:space="preserve"> </w:t>
      </w:r>
      <w:r>
        <w:rPr>
          <w:b w:val="0"/>
          <w:i w:val="0"/>
        </w:rPr>
        <w:t>distraerá: un cable sin cubrir en una zona de paso de invitados es un fallo de planificación aunque</w:t>
      </w:r>
      <w:r>
        <w:t xml:space="preserve"> </w:t>
      </w:r>
      <w:r>
        <w:rPr>
          <w:b w:val="0"/>
          <w:i w:val="0"/>
        </w:rPr>
        <w:t>nadie debiera pisarlo.</w:t>
      </w:r>
    </w:p>
    <w:p>
      <w:pPr>
        <w:pStyle w:val="Heading3"/>
      </w:pPr>
      <w:r>
        <w:rPr>
          <w:b w:val="0"/>
          <w:i w:val="0"/>
        </w:rPr>
        <w:t>14.1.3 El criterio de la casa</w:t>
      </w:r>
    </w:p>
    <w:p>
      <w:pPr/>
      <w:r>
        <w:rPr>
          <w:b w:val="0"/>
          <w:i w:val="0"/>
        </w:rPr>
        <w:t>El Libro de estilo de Canal Sur Televisión y Canal 2 Andalucía (1.ª ed., 2004), apartado 5.6,</w:t>
      </w:r>
      <w:r>
        <w:t xml:space="preserve"> </w:t>
      </w:r>
      <w:r>
        <w:rPr>
          <w:b w:val="0"/>
          <w:i w:val="0"/>
        </w:rPr>
        <w:t xml:space="preserve">«Dificultades», fija el criterio de la RTVA: </w:t>
      </w:r>
      <w:r>
        <w:rPr>
          <w:b/>
          <w:i w:val="0"/>
        </w:rPr>
        <w:t>«Una buena previsión ayuda a evitar situaciones de</w:t>
      </w:r>
      <w:r>
        <w:t xml:space="preserve"> </w:t>
      </w:r>
      <w:r>
        <w:rPr>
          <w:b/>
          <w:i w:val="0"/>
        </w:rPr>
        <w:t>compromiso pero hay que tener presente que ninguna información vale una vida, ni siquiera ponerla</w:t>
      </w:r>
      <w:r>
        <w:t xml:space="preserve"> </w:t>
      </w:r>
      <w:r>
        <w:rPr>
          <w:b/>
          <w:i w:val="0"/>
        </w:rPr>
        <w:t>en peligro. La profesión, a veces, tiene riesgos, pero las actitudes temerarias nunca son</w:t>
      </w:r>
      <w:r>
        <w:t xml:space="preserve"> </w:t>
      </w:r>
      <w:r>
        <w:rPr>
          <w:b/>
          <w:i w:val="0"/>
        </w:rPr>
        <w:t>recomendables: un periodista no es mejor porque se arriesgue, sino porque vuelve y lo cuenta.»</w:t>
      </w:r>
      <w:r>
        <w:rPr>
          <w:b w:val="0"/>
          <w:i w:val="0"/>
        </w:rPr>
      </w:r>
      <w:r>
        <w:t xml:space="preserve"> </w:t>
      </w:r>
      <w:r>
        <w:rPr>
          <w:b w:val="0"/>
          <w:i w:val="0"/>
        </w:rPr>
        <w:t xml:space="preserve">Y localiza esas dificultades </w:t>
      </w:r>
      <w:r>
        <w:rPr>
          <w:b/>
          <w:i w:val="0"/>
        </w:rPr>
        <w:t>«cuando el trabajo de calle se desarrolla en situaciones extremas</w:t>
      </w:r>
      <w:r>
        <w:t xml:space="preserve"> </w:t>
      </w:r>
      <w:r>
        <w:rPr>
          <w:b/>
          <w:i w:val="0"/>
        </w:rPr>
        <w:t>—incendios, accidentes graves en lugares de difícil acceso o situaciones meteorológicas adversas—</w:t>
      </w:r>
      <w:r>
        <w:t xml:space="preserve"> </w:t>
      </w:r>
      <w:r>
        <w:rPr>
          <w:b/>
          <w:i w:val="0"/>
        </w:rPr>
        <w:t>o bien como consecuencia de condiciones hostiles pero no infrecuentes como, por ejemplo, un atasco</w:t>
      </w:r>
      <w:r>
        <w:t xml:space="preserve"> </w:t>
      </w:r>
      <w:r>
        <w:rPr>
          <w:b/>
          <w:i w:val="0"/>
        </w:rPr>
        <w:t>que nos impide llegar pronto al centro de producción»</w:t>
      </w:r>
      <w:r>
        <w:rPr>
          <w:b w:val="0"/>
          <w:i w:val="0"/>
        </w:rPr>
        <w:t>. Añade que el periodista no puede trasladar</w:t>
      </w:r>
      <w:r>
        <w:t xml:space="preserve"> </w:t>
      </w:r>
      <w:r>
        <w:rPr>
          <w:b w:val="0"/>
          <w:i w:val="0"/>
        </w:rPr>
        <w:t xml:space="preserve">a los espectadores </w:t>
      </w:r>
      <w:r>
        <w:rPr>
          <w:b/>
          <w:i w:val="0"/>
        </w:rPr>
        <w:t>«ningún sesgo de heroicidad porque ha pasado frío, calor, o porque está</w:t>
      </w:r>
      <w:r>
        <w:t xml:space="preserve"> </w:t>
      </w:r>
      <w:r>
        <w:rPr>
          <w:b/>
          <w:i w:val="0"/>
        </w:rPr>
        <w:t>empapado como consecuencia de un aguacero»</w:t>
      </w:r>
      <w:r>
        <w:rPr>
          <w:b w:val="0"/>
          <w:i w:val="0"/>
        </w:rPr>
        <w:t>.</w:t>
      </w:r>
    </w:p>
    <w:p>
      <w:pPr/>
      <w:r>
        <w:rPr>
          <w:b w:val="0"/>
          <w:i w:val="0"/>
        </w:rPr>
        <w:t>La RTVA no ha publicado protocolos propios para coberturas de riesgo, calor, manifestaciones o</w:t>
      </w:r>
      <w:r>
        <w:t xml:space="preserve"> </w:t>
      </w:r>
      <w:r>
        <w:rPr>
          <w:b w:val="0"/>
          <w:i w:val="0"/>
        </w:rPr>
        <w:t>desplazamientos (véase «Lo que este tema no da»).</w:t>
      </w:r>
    </w:p>
    <w:p>
      <w:pPr>
        <w:pStyle w:val="Heading3"/>
      </w:pPr>
      <w:r>
        <w:rPr>
          <w:b w:val="0"/>
          <w:i w:val="0"/>
        </w:rPr>
        <w:t>14.1.4 La organización preventiva de la RTVA</w:t>
      </w:r>
    </w:p>
    <w:p>
      <w:pPr/>
      <w:r>
        <w:rPr>
          <w:b w:val="0"/>
          <w:i w:val="0"/>
        </w:rPr>
        <w:t>El X Convenio Colectivo de la RTVA y sus sociedades filiales (BOJA núm. 240, de 10 de diciembre</w:t>
      </w:r>
      <w:r>
        <w:t xml:space="preserve"> </w:t>
      </w:r>
      <w:r>
        <w:rPr>
          <w:b w:val="0"/>
          <w:i w:val="0"/>
        </w:rPr>
        <w:t>de 2014) dedica a la salud laboral sus artículos 25 a 31:</w:t>
      </w:r>
    </w:p>
    <w:p>
      <w:pPr>
        <w:pStyle w:val="ListBullet"/>
      </w:pPr>
      <w:r>
        <w:rPr>
          <w:b w:val="0"/>
          <w:i w:val="0"/>
        </w:rPr>
      </w:r>
      <w:r>
        <w:rPr>
          <w:b/>
          <w:i w:val="0"/>
        </w:rPr>
        <w:t>Comités de seguridad y salud laboral</w:t>
      </w:r>
      <w:r>
        <w:rPr>
          <w:b w:val="0"/>
          <w:i w:val="0"/>
        </w:rPr>
        <w:t xml:space="preserve"> (artículo 25): </w:t>
      </w:r>
      <w:r>
        <w:rPr>
          <w:b/>
          <w:i w:val="0"/>
        </w:rPr>
        <w:t>se constituirán comités de seguridad y</w:t>
      </w:r>
      <w:r>
        <w:t xml:space="preserve"> </w:t>
      </w:r>
      <w:r>
        <w:rPr>
          <w:b/>
          <w:i w:val="0"/>
        </w:rPr>
        <w:t>salud laboral en todos los centros de trabajo que cuenten con 50 ó más trabajadores/as, cuyas</w:t>
      </w:r>
      <w:r>
        <w:t xml:space="preserve"> </w:t>
      </w:r>
      <w:r>
        <w:rPr>
          <w:b/>
          <w:i w:val="0"/>
        </w:rPr>
        <w:t>competencias y facultades serán las establecidas en el artículo 39 de la Ley de Prevención de</w:t>
      </w:r>
      <w:r>
        <w:t xml:space="preserve"> </w:t>
      </w:r>
      <w:r>
        <w:rPr>
          <w:b/>
          <w:i w:val="0"/>
        </w:rPr>
        <w:t>Riesgos Laborales</w:t>
      </w:r>
      <w:r>
        <w:rPr>
          <w:b w:val="0"/>
          <w:i w:val="0"/>
        </w:rPr>
        <w:t>. Según el artículo 26, su composición es la del artículo 38 de la Ley 31/1995,</w:t>
      </w:r>
      <w:r>
        <w:t xml:space="preserve"> </w:t>
      </w:r>
      <w:r>
        <w:rPr>
          <w:b w:val="0"/>
          <w:i w:val="0"/>
        </w:rPr>
      </w:r>
      <w:r>
        <w:rPr>
          <w:b/>
          <w:i w:val="0"/>
        </w:rPr>
        <w:t>salvo que los/as Delegados/as de Prevención que los integran podrán ser designados/as por los/las</w:t>
      </w:r>
      <w:r>
        <w:t xml:space="preserve"> </w:t>
      </w:r>
      <w:r>
        <w:rPr>
          <w:b/>
          <w:i w:val="0"/>
        </w:rPr>
        <w:t>representantes de personal entre trabajadores/as que no ostenten dicha condición siempre que</w:t>
      </w:r>
      <w:r>
        <w:t xml:space="preserve"> </w:t>
      </w:r>
      <w:r>
        <w:rPr>
          <w:b/>
          <w:i w:val="0"/>
        </w:rPr>
        <w:t>acrediten una formación mínima de 40 horas en la materia</w:t>
      </w:r>
      <w:r>
        <w:rPr>
          <w:b w:val="0"/>
          <w:i w:val="0"/>
        </w:rPr>
        <w:t xml:space="preserve">; </w:t>
      </w:r>
      <w:r>
        <w:rPr>
          <w:b/>
          <w:i w:val="0"/>
        </w:rPr>
        <w:t>este Comité se reunirá al menos una</w:t>
      </w:r>
      <w:r>
        <w:t xml:space="preserve"> </w:t>
      </w:r>
      <w:r>
        <w:rPr>
          <w:b/>
          <w:i w:val="0"/>
        </w:rPr>
        <w:t>vez al mes</w:t>
      </w:r>
      <w:r>
        <w:rPr>
          <w:b w:val="0"/>
          <w:i w:val="0"/>
        </w:rPr>
        <w:t xml:space="preserve">, y sus componentes </w:t>
      </w:r>
      <w:r>
        <w:rPr>
          <w:b/>
          <w:i w:val="0"/>
        </w:rPr>
        <w:t>gozarán de 20 horas retribuidas al mes, debidamente</w:t>
      </w:r>
      <w:r>
        <w:t xml:space="preserve"> </w:t>
      </w:r>
      <w:r>
        <w:rPr>
          <w:b/>
          <w:i w:val="0"/>
        </w:rPr>
        <w:t>justificadas</w:t>
      </w:r>
      <w:r>
        <w:rPr>
          <w:b w:val="0"/>
          <w:i w:val="0"/>
        </w:rPr>
        <w:t xml:space="preserve">; </w:t>
      </w:r>
      <w:r>
        <w:rPr>
          <w:b/>
          <w:i w:val="0"/>
        </w:rPr>
        <w:t>su disfrute podrá acumularse como máximo en cada trimestre. En caso de no ser</w:t>
      </w:r>
      <w:r>
        <w:t xml:space="preserve"> </w:t>
      </w:r>
      <w:r>
        <w:rPr>
          <w:b/>
          <w:i w:val="0"/>
        </w:rPr>
        <w:t>utilizadas caducará el derecho a las mismas</w:t>
      </w:r>
      <w:r>
        <w:rPr>
          <w:b w:val="0"/>
          <w:i w:val="0"/>
        </w:rPr>
        <w:t>.</w:t>
      </w:r>
    </w:p>
    <w:p>
      <w:pPr>
        <w:pStyle w:val="ListBullet"/>
      </w:pPr>
      <w:r>
        <w:rPr>
          <w:b w:val="0"/>
          <w:i w:val="0"/>
        </w:rPr>
      </w:r>
      <w:r>
        <w:rPr>
          <w:b/>
          <w:i w:val="0"/>
        </w:rPr>
        <w:t>Comité Intercentros de Seguridad y Salud Laboral</w:t>
      </w:r>
      <w:r>
        <w:rPr>
          <w:b w:val="0"/>
          <w:i w:val="0"/>
        </w:rPr>
        <w:t xml:space="preserve"> (artículo 27): se constituye </w:t>
      </w:r>
      <w:r>
        <w:rPr>
          <w:b/>
          <w:i w:val="0"/>
        </w:rPr>
        <w:t>en atención a</w:t>
      </w:r>
      <w:r>
        <w:t xml:space="preserve"> </w:t>
      </w:r>
      <w:r>
        <w:rPr>
          <w:b/>
          <w:i w:val="0"/>
        </w:rPr>
        <w:t>las especiales características de RTVA y sus Sociedades Filiales</w:t>
      </w:r>
      <w:r>
        <w:rPr>
          <w:b w:val="0"/>
          <w:i w:val="0"/>
        </w:rPr>
        <w:t xml:space="preserve">, </w:t>
      </w:r>
      <w:r>
        <w:rPr>
          <w:b/>
          <w:i w:val="0"/>
        </w:rPr>
        <w:t>destinado a la consulta</w:t>
      </w:r>
      <w:r>
        <w:t xml:space="preserve"> </w:t>
      </w:r>
      <w:r>
        <w:rPr>
          <w:b/>
          <w:i w:val="0"/>
        </w:rPr>
        <w:t>regular y periódica de las actuaciones de la Empresa en materia de prevención de riesgos que</w:t>
      </w:r>
      <w:r>
        <w:t xml:space="preserve"> </w:t>
      </w:r>
      <w:r>
        <w:rPr>
          <w:b/>
          <w:i w:val="0"/>
        </w:rPr>
        <w:t>afecten a más de un centro de trabajo</w:t>
      </w:r>
      <w:r>
        <w:rPr>
          <w:b w:val="0"/>
          <w:i w:val="0"/>
        </w:rPr>
        <w:t xml:space="preserve">, con sede </w:t>
      </w:r>
      <w:r>
        <w:rPr>
          <w:b/>
          <w:i w:val="0"/>
        </w:rPr>
        <w:t>en el Centro Territorial de San Juan de</w:t>
      </w:r>
      <w:r>
        <w:t xml:space="preserve"> </w:t>
      </w:r>
      <w:r>
        <w:rPr>
          <w:b/>
          <w:i w:val="0"/>
        </w:rPr>
        <w:t>Aznalfarache, Sevilla</w:t>
      </w:r>
      <w:r>
        <w:rPr>
          <w:b w:val="0"/>
          <w:i w:val="0"/>
        </w:rPr>
        <w:t xml:space="preserve">. Es paritario: por los trabajadores, </w:t>
      </w:r>
      <w:r>
        <w:rPr>
          <w:b/>
          <w:i w:val="0"/>
        </w:rPr>
        <w:t>un máximo de 7 miembros designados</w:t>
      </w:r>
      <w:r>
        <w:t xml:space="preserve"> </w:t>
      </w:r>
      <w:r>
        <w:rPr>
          <w:b/>
          <w:i w:val="0"/>
        </w:rPr>
        <w:t>por el Comité Intercentros entre los/as Delegados/as de Prevención de los distintos Centros de</w:t>
      </w:r>
      <w:r>
        <w:t xml:space="preserve"> </w:t>
      </w:r>
      <w:r>
        <w:rPr>
          <w:b/>
          <w:i w:val="0"/>
        </w:rPr>
        <w:t>Trabajo</w:t>
      </w:r>
      <w:r>
        <w:rPr>
          <w:b w:val="0"/>
          <w:i w:val="0"/>
        </w:rPr>
        <w:t xml:space="preserve">; por la empresa, el mismo número, </w:t>
      </w:r>
      <w:r>
        <w:rPr>
          <w:b/>
          <w:i w:val="0"/>
        </w:rPr>
        <w:t>al menos por los miembros del Servicio de</w:t>
      </w:r>
      <w:r>
        <w:t xml:space="preserve"> </w:t>
      </w:r>
      <w:r>
        <w:rPr>
          <w:b/>
          <w:i w:val="0"/>
        </w:rPr>
        <w:t>Prevención de RTVA y sus Sociedades Filiales (Nivel Superior)</w:t>
      </w:r>
      <w:r>
        <w:rPr>
          <w:b w:val="0"/>
          <w:i w:val="0"/>
        </w:rPr>
        <w:t>.</w:t>
      </w:r>
    </w:p>
    <w:p>
      <w:pPr>
        <w:pStyle w:val="ListBullet"/>
      </w:pPr>
      <w:r>
        <w:rPr>
          <w:b w:val="0"/>
          <w:i w:val="0"/>
        </w:rPr>
      </w:r>
      <w:r>
        <w:rPr>
          <w:b/>
          <w:i w:val="0"/>
        </w:rPr>
        <w:t>Evaluación de riesgos</w:t>
      </w:r>
      <w:r>
        <w:rPr>
          <w:b w:val="0"/>
          <w:i w:val="0"/>
        </w:rPr>
        <w:t xml:space="preserve"> (artículo 28): se harán </w:t>
      </w:r>
      <w:r>
        <w:rPr>
          <w:b/>
          <w:i w:val="0"/>
        </w:rPr>
        <w:t>Evaluaciones de Riesgos Laborales de cada uno</w:t>
      </w:r>
      <w:r>
        <w:t xml:space="preserve"> </w:t>
      </w:r>
      <w:r>
        <w:rPr>
          <w:b/>
          <w:i w:val="0"/>
        </w:rPr>
        <w:t>de los puestos de trabajo de la empresa</w:t>
      </w:r>
      <w:r>
        <w:rPr>
          <w:b w:val="0"/>
          <w:i w:val="0"/>
        </w:rPr>
        <w:t xml:space="preserve"> conforme a los artículos 3 a 7 del RD 39/1997, </w:t>
      </w:r>
      <w:r>
        <w:rPr>
          <w:b/>
          <w:i w:val="0"/>
        </w:rPr>
        <w:t>realizadas</w:t>
      </w:r>
      <w:r>
        <w:t xml:space="preserve"> </w:t>
      </w:r>
      <w:r>
        <w:rPr>
          <w:b/>
          <w:i w:val="0"/>
        </w:rPr>
        <w:t>y consensuadas en las comisiones técnicas de evaluación</w:t>
      </w:r>
      <w:r>
        <w:rPr>
          <w:b w:val="0"/>
          <w:i w:val="0"/>
        </w:rPr>
        <w:t>, que integran el director o jefe de área</w:t>
      </w:r>
      <w:r>
        <w:t xml:space="preserve"> </w:t>
      </w:r>
      <w:r>
        <w:rPr>
          <w:b w:val="0"/>
          <w:i w:val="0"/>
        </w:rPr>
        <w:t>al que está adscrito el puesto, los delegados de prevención del Comité Intercentros y los miembros</w:t>
      </w:r>
      <w:r>
        <w:t xml:space="preserve"> </w:t>
      </w:r>
      <w:r>
        <w:rPr>
          <w:b w:val="0"/>
          <w:i w:val="0"/>
        </w:rPr>
        <w:t>del Servicio de Prevención de nivel superior.</w:t>
      </w:r>
    </w:p>
    <w:p>
      <w:pPr>
        <w:pStyle w:val="ListBullet"/>
      </w:pPr>
      <w:r>
        <w:rPr>
          <w:b w:val="0"/>
          <w:i w:val="0"/>
        </w:rPr>
      </w:r>
      <w:r>
        <w:rPr>
          <w:b/>
          <w:i w:val="0"/>
        </w:rPr>
        <w:t>Planificación</w:t>
      </w:r>
      <w:r>
        <w:rPr>
          <w:b w:val="0"/>
          <w:i w:val="0"/>
        </w:rPr>
        <w:t xml:space="preserve"> (artículo 29): </w:t>
      </w:r>
      <w:r>
        <w:rPr>
          <w:b/>
          <w:i w:val="0"/>
        </w:rPr>
        <w:t>la Agencia Pública Empresarial de la RTVA y sus Sociedades</w:t>
      </w:r>
      <w:r>
        <w:t xml:space="preserve"> </w:t>
      </w:r>
      <w:r>
        <w:rPr>
          <w:b/>
          <w:i w:val="0"/>
        </w:rPr>
        <w:t>Filiales planificarán anualmente su actividad preventiva</w:t>
      </w:r>
      <w:r>
        <w:rPr>
          <w:b w:val="0"/>
          <w:i w:val="0"/>
        </w:rPr>
        <w:t xml:space="preserve"> conforme a los artículos 8 y 9 del RD 39/1997. El mismo artículo</w:t>
      </w:r>
      <w:r>
        <w:t xml:space="preserve"> </w:t>
      </w:r>
      <w:r>
        <w:rPr>
          <w:b w:val="0"/>
          <w:i w:val="0"/>
        </w:rPr>
        <w:t>fija, entre otras medidas, el descanso en pantallas (apartado 4),</w:t>
      </w:r>
      <w:r>
        <w:t xml:space="preserve"> </w:t>
      </w:r>
      <w:r>
        <w:rPr>
          <w:b w:val="0"/>
          <w:i w:val="0"/>
        </w:rPr>
        <w:t xml:space="preserve">un programa sobre drogodependencias dentro del Plan de Prevención (apartado 5) y </w:t>
      </w:r>
      <w:r>
        <w:rPr>
          <w:b/>
          <w:i w:val="0"/>
        </w:rPr>
        <w:t>una terapia</w:t>
      </w:r>
      <w:r>
        <w:t xml:space="preserve"> </w:t>
      </w:r>
      <w:r>
        <w:rPr>
          <w:b/>
          <w:i w:val="0"/>
        </w:rPr>
        <w:t>rehabilitadora para la espalda de los/las trabajadores/as</w:t>
      </w:r>
      <w:r>
        <w:rPr>
          <w:b w:val="0"/>
          <w:i w:val="0"/>
        </w:rPr>
        <w:t xml:space="preserve"> como medida preventiva, </w:t>
      </w:r>
      <w:r>
        <w:rPr>
          <w:b/>
          <w:i w:val="0"/>
        </w:rPr>
        <w:t>en un 75% en</w:t>
      </w:r>
      <w:r>
        <w:t xml:space="preserve"> </w:t>
      </w:r>
      <w:r>
        <w:rPr>
          <w:b/>
          <w:i w:val="0"/>
        </w:rPr>
        <w:t>tiempo de trabajo y en un 25% fuera de las horas de trabajo</w:t>
      </w:r>
      <w:r>
        <w:rPr>
          <w:b w:val="0"/>
          <w:i w:val="0"/>
        </w:rPr>
        <w:t xml:space="preserve"> (apartado 6).</w:t>
      </w:r>
    </w:p>
    <w:p>
      <w:pPr>
        <w:pStyle w:val="ListBullet"/>
      </w:pPr>
      <w:r>
        <w:rPr>
          <w:b w:val="0"/>
          <w:i w:val="0"/>
        </w:rPr>
      </w:r>
      <w:r>
        <w:rPr>
          <w:b/>
          <w:i w:val="0"/>
        </w:rPr>
        <w:t>Prendas y protecciones</w:t>
      </w:r>
      <w:r>
        <w:rPr>
          <w:b w:val="0"/>
          <w:i w:val="0"/>
        </w:rPr>
        <w:t xml:space="preserve"> (artículo 30) y </w:t>
      </w:r>
      <w:r>
        <w:rPr>
          <w:b/>
          <w:i w:val="0"/>
        </w:rPr>
        <w:t>unidad básica de salud laboral</w:t>
      </w:r>
      <w:r>
        <w:rPr>
          <w:b w:val="0"/>
          <w:i w:val="0"/>
        </w:rPr>
      </w:r>
      <w:r>
        <w:t xml:space="preserve"> </w:t>
      </w:r>
      <w:r>
        <w:rPr>
          <w:b w:val="0"/>
          <w:i w:val="0"/>
        </w:rPr>
        <w:t xml:space="preserve">(artículo 31) </w:t>
      </w:r>
      <w:r>
        <w:rPr>
          <w:b/>
          <w:i w:val="0"/>
        </w:rPr>
        <w:t>en aquellas localidades en las que la Agencia Pública Empresarial de la RTVA y sus</w:t>
      </w:r>
      <w:r>
        <w:t xml:space="preserve"> </w:t>
      </w:r>
      <w:r>
        <w:rPr>
          <w:b/>
          <w:i w:val="0"/>
        </w:rPr>
        <w:t>Sociedades Filiales cuente con más de 100 trabajadores/as</w:t>
      </w:r>
      <w:r>
        <w:rPr>
          <w:b w:val="0"/>
          <w:i w:val="0"/>
        </w:rPr>
        <w:t xml:space="preserve">, </w:t>
      </w:r>
      <w:r>
        <w:rPr>
          <w:b/>
          <w:i w:val="0"/>
        </w:rPr>
        <w:t>dirigido por un/a médico/a del</w:t>
      </w:r>
      <w:r>
        <w:t xml:space="preserve"> </w:t>
      </w:r>
      <w:r>
        <w:rPr>
          <w:b/>
          <w:i w:val="0"/>
        </w:rPr>
        <w:t>trabajo</w:t>
      </w:r>
      <w:r>
        <w:rPr>
          <w:b w:val="0"/>
          <w:i w:val="0"/>
        </w:rPr>
        <w:t xml:space="preserve">, </w:t>
      </w:r>
      <w:r>
        <w:rPr>
          <w:b/>
          <w:i w:val="0"/>
        </w:rPr>
        <w:t>salvo en el centro de trabajo del Pabellón de Andalucía que estará atendido por la</w:t>
      </w:r>
      <w:r>
        <w:t xml:space="preserve"> </w:t>
      </w:r>
      <w:r>
        <w:rPr>
          <w:b/>
          <w:i w:val="0"/>
        </w:rPr>
        <w:t>Unidad Básica de Salud Laboral actualmente existente en San Juan de Aznalfarache-Sevilla</w:t>
      </w:r>
      <w:r>
        <w:rPr>
          <w:b w:val="0"/>
          <w:i w:val="0"/>
        </w:rPr>
        <w:t>.</w:t>
      </w:r>
    </w:p>
    <w:p>
      <w:pPr/>
      <w:r>
        <w:rPr>
          <w:b w:val="0"/>
          <w:i w:val="0"/>
        </w:rPr>
        <w:t>La Carta del Servicio Público de la RTVA 2024-2029 (BOJA núm. 247, de 28 de diciembre de 2023),</w:t>
      </w:r>
      <w:r>
        <w:t xml:space="preserve"> </w:t>
      </w:r>
      <w:r>
        <w:rPr>
          <w:b w:val="0"/>
          <w:i w:val="0"/>
        </w:rPr>
        <w:t xml:space="preserve">en su artículo 32.2, dice: </w:t>
      </w:r>
      <w:r>
        <w:rPr>
          <w:b/>
          <w:i w:val="0"/>
        </w:rPr>
        <w:t>«Se considera principio prioritario en el desarrollo de la actividad del</w:t>
      </w:r>
      <w:r>
        <w:t xml:space="preserve"> </w:t>
      </w:r>
      <w:r>
        <w:rPr>
          <w:b/>
          <w:i w:val="0"/>
        </w:rPr>
        <w:t>grupo empresarial la salvaguarda, promoción y garantía de la salud y seguridad de trabajadores y</w:t>
      </w:r>
      <w:r>
        <w:t xml:space="preserve"> </w:t>
      </w:r>
      <w:r>
        <w:rPr>
          <w:b/>
          <w:i w:val="0"/>
        </w:rPr>
        <w:t>trabajadoras en todos los aspectos relacionados con sus puestos de trabajo, y realizará una efectiva</w:t>
      </w:r>
      <w:r>
        <w:t xml:space="preserve"> </w:t>
      </w:r>
      <w:r>
        <w:rPr>
          <w:b/>
          <w:i w:val="0"/>
        </w:rPr>
        <w:t>planificación en prevención de los riesgos laborales para la protección de la seguridad y salud</w:t>
      </w:r>
      <w:r>
        <w:t xml:space="preserve"> </w:t>
      </w:r>
      <w:r>
        <w:rPr>
          <w:b/>
          <w:i w:val="0"/>
        </w:rPr>
        <w:t>laboral en el ámbito de todas sus actividades con plena coordinación administrativa, cumpliendo las</w:t>
      </w:r>
      <w:r>
        <w:t xml:space="preserve"> </w:t>
      </w:r>
      <w:r>
        <w:rPr>
          <w:b/>
          <w:i w:val="0"/>
        </w:rPr>
        <w:t>demás obligaciones establecidas en la legislación vigente sobre prevención de riesgos laborales.»</w:t>
      </w:r>
      <w:r>
        <w:rPr>
          <w:b w:val="0"/>
          <w:i w:val="0"/>
        </w:rPr>
      </w:r>
      <w:r>
        <w:t xml:space="preserve"> </w:t>
      </w:r>
      <w:r>
        <w:rPr>
          <w:b w:val="0"/>
          <w:i w:val="0"/>
        </w:rPr>
        <w:t>No hay que confundirlo con la mención de la salud laboral y la prevención de riesgos entre los temas</w:t>
      </w:r>
      <w:r>
        <w:t xml:space="preserve"> </w:t>
      </w:r>
      <w:r>
        <w:rPr>
          <w:b w:val="0"/>
          <w:i w:val="0"/>
        </w:rPr>
        <w:t>de divulgación de la programación de la Carta (artículo 8): esa es una materia de contenidos, no una</w:t>
      </w:r>
      <w:r>
        <w:t xml:space="preserve"> </w:t>
      </w:r>
      <w:r>
        <w:rPr>
          <w:b w:val="0"/>
          <w:i w:val="0"/>
        </w:rPr>
        <w:t>obligación preventiva de la empresa.</w:t>
      </w:r>
    </w:p>
    <w:p>
      <w:pPr>
        <w:pStyle w:val="Heading2"/>
      </w:pPr>
      <w:r>
        <w:rPr>
          <w:b w:val="0"/>
          <w:i w:val="0"/>
        </w:rPr>
        <w:t>14.2 Identificación de riesgos en la planificación y ejecución</w:t>
      </w:r>
    </w:p>
    <w:p>
      <w:pPr>
        <w:pStyle w:val="Heading3"/>
      </w:pPr>
      <w:r>
        <w:rPr>
          <w:b w:val="0"/>
          <w:i w:val="0"/>
        </w:rPr>
        <w:t>14.2.1 Evaluar y planificar: el artículo 16 de la LPRL</w:t>
      </w:r>
    </w:p>
    <w:p>
      <w:pPr/>
      <w:r>
        <w:rPr>
          <w:b w:val="0"/>
          <w:i w:val="0"/>
        </w:rPr>
        <w:t>Identificar los riesgos de una producción es aplicar a cada programa, grabación o evento las dos</w:t>
      </w:r>
      <w:r>
        <w:t xml:space="preserve"> </w:t>
      </w:r>
      <w:r>
        <w:rPr>
          <w:b w:val="0"/>
          <w:i w:val="0"/>
        </w:rPr>
        <w:t>herramientas que la LPRL pone en el centro de la gestión preventiva:</w:t>
      </w:r>
    </w:p>
    <w:p>
      <w:pPr/>
      <w:r>
        <w:rPr>
          <w:b w:val="0"/>
          <w:i w:val="0"/>
        </w:rPr>
      </w:r>
      <w:r>
        <w:rPr>
          <w:b/>
          <w:i w:val="0"/>
        </w:rPr>
        <w:t>16.1. El plan de prevención.</w:t>
      </w:r>
      <w:r>
        <w:rPr>
          <w:b w:val="0"/>
          <w:i w:val="0"/>
        </w:rPr>
        <w:t xml:space="preserve"> </w:t>
      </w:r>
      <w:r>
        <w:rPr>
          <w:b/>
          <w:i w:val="0"/>
        </w:rPr>
        <w:t>La prevención de riesgos laborales deberá integrarse en el</w:t>
      </w:r>
      <w:r>
        <w:t xml:space="preserve"> </w:t>
      </w:r>
      <w:r>
        <w:rPr>
          <w:b/>
          <w:i w:val="0"/>
        </w:rPr>
        <w:t>sistema general de gestión de la empresa, tanto en el conjunto de sus actividades como en</w:t>
      </w:r>
      <w:r>
        <w:t xml:space="preserve"> </w:t>
      </w:r>
      <w:r>
        <w:rPr>
          <w:b/>
          <w:i w:val="0"/>
        </w:rPr>
        <w:t>todos los niveles jerárquicos de ésta, a través de la implantación y aplicación de un plan de</w:t>
      </w:r>
      <w:r>
        <w:t xml:space="preserve"> </w:t>
      </w:r>
      <w:r>
        <w:rPr>
          <w:b/>
          <w:i w:val="0"/>
        </w:rPr>
        <w:t>prevención de riesgos laborales.</w:t>
      </w:r>
      <w:r>
        <w:rPr>
          <w:b w:val="0"/>
          <w:i w:val="0"/>
        </w:rPr>
      </w:r>
    </w:p>
    <w:p>
      <w:pPr/>
      <w:r>
        <w:rPr>
          <w:b w:val="0"/>
          <w:i w:val="0"/>
        </w:rPr>
        <w:t xml:space="preserve">Ese plan </w:t>
      </w:r>
      <w:r>
        <w:rPr>
          <w:b/>
          <w:i w:val="0"/>
        </w:rPr>
        <w:t>deberá incluir la estructura organizativa, las responsabilidades, las funciones,</w:t>
      </w:r>
      <w:r>
        <w:t xml:space="preserve"> </w:t>
      </w:r>
      <w:r>
        <w:rPr>
          <w:b/>
          <w:i w:val="0"/>
        </w:rPr>
        <w:t>las prácticas, los procedimientos, los procesos y los recursos necesarios para realizar la</w:t>
      </w:r>
      <w:r>
        <w:t xml:space="preserve"> </w:t>
      </w:r>
      <w:r>
        <w:rPr>
          <w:b/>
          <w:i w:val="0"/>
        </w:rPr>
        <w:t>acción de prevención</w:t>
      </w:r>
      <w:r>
        <w:rPr>
          <w:b w:val="0"/>
          <w:i w:val="0"/>
        </w:rPr>
        <w:t xml:space="preserve"> de riesgos en la empresa, en los términos que reglamentariamente se</w:t>
      </w:r>
      <w:r>
        <w:t xml:space="preserve"> </w:t>
      </w:r>
      <w:r>
        <w:rPr>
          <w:b w:val="0"/>
          <w:i w:val="0"/>
        </w:rPr>
        <w:t>establezcan.</w:t>
      </w:r>
    </w:p>
    <w:p>
      <w:pPr/>
      <w:r>
        <w:rPr>
          <w:b w:val="0"/>
          <w:i w:val="0"/>
        </w:rPr>
      </w:r>
      <w:r>
        <w:rPr>
          <w:b/>
          <w:i w:val="0"/>
        </w:rPr>
        <w:t>16.2. Los dos instrumentos esenciales.</w:t>
      </w:r>
      <w:r>
        <w:rPr>
          <w:b w:val="0"/>
          <w:i w:val="0"/>
        </w:rPr>
        <w:t xml:space="preserve"> Para la gestión y aplicación del plan —y </w:t>
      </w:r>
      <w:r>
        <w:rPr>
          <w:b/>
          <w:i w:val="0"/>
        </w:rPr>
        <w:t>podrán</w:t>
      </w:r>
      <w:r>
        <w:t xml:space="preserve"> </w:t>
      </w:r>
      <w:r>
        <w:rPr>
          <w:b/>
          <w:i w:val="0"/>
        </w:rPr>
        <w:t>ser llevados a cabo por fases de forma programada</w:t>
      </w:r>
      <w:r>
        <w:rPr>
          <w:b w:val="0"/>
          <w:i w:val="0"/>
        </w:rPr>
        <w:t xml:space="preserve">— son </w:t>
      </w:r>
      <w:r>
        <w:rPr>
          <w:b/>
          <w:i w:val="0"/>
        </w:rPr>
        <w:t>la evaluación de riesgos laborales</w:t>
      </w:r>
      <w:r>
        <w:t xml:space="preserve"> </w:t>
      </w:r>
      <w:r>
        <w:rPr>
          <w:b/>
          <w:i w:val="0"/>
        </w:rPr>
        <w:t>y la planificación de la actividad preventiva</w:t>
      </w:r>
      <w:r>
        <w:rPr>
          <w:b w:val="0"/>
          <w:i w:val="0"/>
        </w:rPr>
        <w:t>:</w:t>
      </w:r>
    </w:p>
    <w:p>
      <w:pPr>
        <w:pStyle w:val="ListBullet"/>
      </w:pPr>
      <w:r>
        <w:rPr>
          <w:b w:val="0"/>
          <w:i w:val="0"/>
        </w:rPr>
      </w:r>
      <w:r>
        <w:rPr>
          <w:b/>
          <w:i w:val="0"/>
        </w:rPr>
        <w:t>a) Evaluación.</w:t>
      </w:r>
      <w:r>
        <w:rPr>
          <w:b w:val="0"/>
          <w:i w:val="0"/>
        </w:rPr>
        <w:t xml:space="preserve"> </w:t>
      </w:r>
      <w:r>
        <w:rPr>
          <w:b/>
          <w:i w:val="0"/>
        </w:rPr>
        <w:t>El empresario deberá realizar una evaluación inicial de los riesgos</w:t>
      </w:r>
      <w:r>
        <w:rPr>
          <w:b w:val="0"/>
          <w:i w:val="0"/>
        </w:rPr>
        <w:t>,</w:t>
      </w:r>
      <w:r>
        <w:t xml:space="preserve"> </w:t>
      </w:r>
      <w:r>
        <w:rPr>
          <w:b w:val="0"/>
          <w:i w:val="0"/>
        </w:rPr>
        <w:t xml:space="preserve">teniendo en cuenta, con carácter general, </w:t>
      </w:r>
      <w:r>
        <w:rPr>
          <w:b/>
          <w:i w:val="0"/>
        </w:rPr>
        <w:t>la naturaleza de la actividad, las</w:t>
      </w:r>
      <w:r>
        <w:t xml:space="preserve"> </w:t>
      </w:r>
      <w:r>
        <w:rPr>
          <w:b/>
          <w:i w:val="0"/>
        </w:rPr>
        <w:t>características de los puestos de trabajo existentes y de los trabajadores que deban</w:t>
      </w:r>
      <w:r>
        <w:t xml:space="preserve"> </w:t>
      </w:r>
      <w:r>
        <w:rPr>
          <w:b/>
          <w:i w:val="0"/>
        </w:rPr>
        <w:t>desempeñarlos</w:t>
      </w:r>
      <w:r>
        <w:rPr>
          <w:b w:val="0"/>
          <w:i w:val="0"/>
        </w:rPr>
        <w:t xml:space="preserve">. </w:t>
      </w:r>
      <w:r>
        <w:rPr>
          <w:b/>
          <w:i w:val="0"/>
        </w:rPr>
        <w:t>Igual evaluación deberá hacerse con ocasión de la elección de los equipos</w:t>
      </w:r>
      <w:r>
        <w:t xml:space="preserve"> </w:t>
      </w:r>
      <w:r>
        <w:rPr>
          <w:b/>
          <w:i w:val="0"/>
        </w:rPr>
        <w:t>de trabajo, de las sustancias o preparados químicos y del acondicionamiento de los lugares</w:t>
      </w:r>
      <w:r>
        <w:t xml:space="preserve"> </w:t>
      </w:r>
      <w:r>
        <w:rPr>
          <w:b/>
          <w:i w:val="0"/>
        </w:rPr>
        <w:t>de trabajo.</w:t>
      </w:r>
      <w:r>
        <w:rPr>
          <w:b w:val="0"/>
          <w:i w:val="0"/>
        </w:rPr>
        <w:t xml:space="preserve"> </w:t>
      </w:r>
      <w:r>
        <w:rPr>
          <w:b/>
          <w:i w:val="0"/>
        </w:rPr>
        <w:t>La evaluación será actualizada cuando cambien las condiciones de trabajo y,</w:t>
      </w:r>
      <w:r>
        <w:t xml:space="preserve"> </w:t>
      </w:r>
      <w:r>
        <w:rPr>
          <w:b/>
          <w:i w:val="0"/>
        </w:rPr>
        <w:t>en todo caso, se someterá a consideración y se revisará, si fuera necesario, con ocasión de</w:t>
      </w:r>
      <w:r>
        <w:t xml:space="preserve"> </w:t>
      </w:r>
      <w:r>
        <w:rPr>
          <w:b/>
          <w:i w:val="0"/>
        </w:rPr>
        <w:t>los daños para la salud que se hayan producido.</w:t>
      </w:r>
      <w:r>
        <w:rPr>
          <w:b w:val="0"/>
          <w:i w:val="0"/>
        </w:rPr>
        <w:t xml:space="preserve"> Cuando el resultado lo hiciera necesario,</w:t>
      </w:r>
      <w:r>
        <w:t xml:space="preserve"> </w:t>
      </w:r>
      <w:r>
        <w:rPr>
          <w:b w:val="0"/>
          <w:i w:val="0"/>
        </w:rPr>
        <w:t xml:space="preserve">el empresario realizará </w:t>
      </w:r>
      <w:r>
        <w:rPr>
          <w:b/>
          <w:i w:val="0"/>
        </w:rPr>
        <w:t>controles periódicos</w:t>
      </w:r>
      <w:r>
        <w:rPr>
          <w:b w:val="0"/>
          <w:i w:val="0"/>
        </w:rPr>
        <w:t xml:space="preserve"> de las condiciones de trabajo y de la</w:t>
      </w:r>
      <w:r>
        <w:t xml:space="preserve"> </w:t>
      </w:r>
      <w:r>
        <w:rPr>
          <w:b w:val="0"/>
          <w:i w:val="0"/>
        </w:rPr>
        <w:t>actividad de los trabajadores.</w:t>
      </w:r>
    </w:p>
    <w:p>
      <w:pPr>
        <w:pStyle w:val="ListBullet"/>
      </w:pPr>
      <w:r>
        <w:rPr>
          <w:b w:val="0"/>
          <w:i w:val="0"/>
        </w:rPr>
      </w:r>
      <w:r>
        <w:rPr>
          <w:b/>
          <w:i w:val="0"/>
        </w:rPr>
        <w:t>b) Planificación.</w:t>
      </w:r>
      <w:r>
        <w:rPr>
          <w:b w:val="0"/>
          <w:i w:val="0"/>
        </w:rPr>
        <w:t xml:space="preserve"> Si la evaluación pone de manifiesto situaciones de riesgo, el</w:t>
      </w:r>
      <w:r>
        <w:t xml:space="preserve"> </w:t>
      </w:r>
      <w:r>
        <w:rPr>
          <w:b w:val="0"/>
          <w:i w:val="0"/>
        </w:rPr>
        <w:t xml:space="preserve">empresario realizará las actividades preventivas necesarias para </w:t>
      </w:r>
      <w:r>
        <w:rPr>
          <w:b/>
          <w:i w:val="0"/>
        </w:rPr>
        <w:t>eliminar o reducir y</w:t>
      </w:r>
      <w:r>
        <w:t xml:space="preserve"> </w:t>
      </w:r>
      <w:r>
        <w:rPr>
          <w:b/>
          <w:i w:val="0"/>
        </w:rPr>
        <w:t>controlar tales riesgos</w:t>
      </w:r>
      <w:r>
        <w:rPr>
          <w:b w:val="0"/>
          <w:i w:val="0"/>
        </w:rPr>
        <w:t xml:space="preserve">. </w:t>
      </w:r>
      <w:r>
        <w:rPr>
          <w:b/>
          <w:i w:val="0"/>
        </w:rPr>
        <w:t>Dichas actividades serán objeto de planificación por el</w:t>
      </w:r>
      <w:r>
        <w:t xml:space="preserve"> </w:t>
      </w:r>
      <w:r>
        <w:rPr>
          <w:b/>
          <w:i w:val="0"/>
        </w:rPr>
        <w:t>empresario, incluyendo para cada actividad preventiva el plazo para llevarla a cabo, la</w:t>
      </w:r>
      <w:r>
        <w:t xml:space="preserve"> </w:t>
      </w:r>
      <w:r>
        <w:rPr>
          <w:b/>
          <w:i w:val="0"/>
        </w:rPr>
        <w:t>designación de responsables y los recursos humanos y materiales necesarios para su</w:t>
      </w:r>
      <w:r>
        <w:t xml:space="preserve"> </w:t>
      </w:r>
      <w:r>
        <w:rPr>
          <w:b/>
          <w:i w:val="0"/>
        </w:rPr>
        <w:t>ejecución.</w:t>
      </w:r>
      <w:r>
        <w:rPr>
          <w:b w:val="0"/>
          <w:i w:val="0"/>
        </w:rPr>
        <w:t xml:space="preserve"> El empresario </w:t>
      </w:r>
      <w:r>
        <w:rPr>
          <w:b/>
          <w:i w:val="0"/>
        </w:rPr>
        <w:t>deberá asegurarse de la efectiva ejecución</w:t>
      </w:r>
      <w:r>
        <w:rPr>
          <w:b w:val="0"/>
          <w:i w:val="0"/>
        </w:rPr>
        <w:t xml:space="preserve"> de las actividades</w:t>
      </w:r>
      <w:r>
        <w:t xml:space="preserve"> </w:t>
      </w:r>
      <w:r>
        <w:rPr>
          <w:b w:val="0"/>
          <w:i w:val="0"/>
        </w:rPr>
        <w:t xml:space="preserve">planificadas, </w:t>
      </w:r>
      <w:r>
        <w:rPr>
          <w:b/>
          <w:i w:val="0"/>
        </w:rPr>
        <w:t>efectuando para ello un seguimiento continuo</w:t>
      </w:r>
      <w:r>
        <w:rPr>
          <w:b w:val="0"/>
          <w:i w:val="0"/>
        </w:rPr>
        <w:t xml:space="preserve">, y las actividades </w:t>
      </w:r>
      <w:r>
        <w:rPr>
          <w:b/>
          <w:i w:val="0"/>
        </w:rPr>
        <w:t>deberán</w:t>
      </w:r>
      <w:r>
        <w:t xml:space="preserve"> </w:t>
      </w:r>
      <w:r>
        <w:rPr>
          <w:b/>
          <w:i w:val="0"/>
        </w:rPr>
        <w:t>ser modificadas</w:t>
      </w:r>
      <w:r>
        <w:rPr>
          <w:b w:val="0"/>
          <w:i w:val="0"/>
        </w:rPr>
        <w:t xml:space="preserve"> cuando se aprecie </w:t>
      </w:r>
      <w:r>
        <w:rPr>
          <w:b/>
          <w:i w:val="0"/>
        </w:rPr>
        <w:t>su inadecuación</w:t>
      </w:r>
      <w:r>
        <w:rPr>
          <w:b w:val="0"/>
          <w:i w:val="0"/>
        </w:rPr>
        <w:t xml:space="preserve"> a los fines de protección.</w:t>
      </w:r>
    </w:p>
    <w:p>
      <w:pPr/>
      <w:r>
        <w:rPr>
          <w:b w:val="0"/>
          <w:i w:val="0"/>
        </w:rPr>
      </w:r>
      <w:r>
        <w:rPr>
          <w:b/>
          <w:i w:val="0"/>
        </w:rPr>
        <w:t>16.3. La investigación.</w:t>
      </w:r>
      <w:r>
        <w:rPr>
          <w:b w:val="0"/>
          <w:i w:val="0"/>
        </w:rPr>
        <w:t xml:space="preserve"> Cuando </w:t>
      </w:r>
      <w:r>
        <w:rPr>
          <w:b/>
          <w:i w:val="0"/>
        </w:rPr>
        <w:t>se haya producido un daño para la salud</w:t>
      </w:r>
      <w:r>
        <w:rPr>
          <w:b w:val="0"/>
          <w:i w:val="0"/>
        </w:rPr>
        <w:t xml:space="preserve"> de los</w:t>
      </w:r>
      <w:r>
        <w:t xml:space="preserve"> </w:t>
      </w:r>
      <w:r>
        <w:rPr>
          <w:b w:val="0"/>
          <w:i w:val="0"/>
        </w:rPr>
        <w:t xml:space="preserve">trabajadores, o cuando, </w:t>
      </w:r>
      <w:r>
        <w:rPr>
          <w:b/>
          <w:i w:val="0"/>
        </w:rPr>
        <w:t>con ocasión de la vigilancia de la salud prevista en el artículo 22,</w:t>
      </w:r>
      <w:r>
        <w:t xml:space="preserve"> </w:t>
      </w:r>
      <w:r>
        <w:rPr>
          <w:b/>
          <w:i w:val="0"/>
        </w:rPr>
        <w:t>aparezcan indicios de que las medidas de prevención resultan insuficientes</w:t>
      </w:r>
      <w:r>
        <w:rPr>
          <w:b w:val="0"/>
          <w:i w:val="0"/>
        </w:rPr>
        <w:t xml:space="preserve">, </w:t>
      </w:r>
      <w:r>
        <w:rPr>
          <w:b/>
          <w:i w:val="0"/>
        </w:rPr>
        <w:t>el empresario</w:t>
      </w:r>
      <w:r>
        <w:t xml:space="preserve"> </w:t>
      </w:r>
      <w:r>
        <w:rPr>
          <w:b/>
          <w:i w:val="0"/>
        </w:rPr>
        <w:t>llevará a cabo una investigación al respecto, a fin de detectar las causas de estos</w:t>
      </w:r>
      <w:r>
        <w:t xml:space="preserve"> </w:t>
      </w:r>
      <w:r>
        <w:rPr>
          <w:b/>
          <w:i w:val="0"/>
        </w:rPr>
        <w:t>hechos</w:t>
      </w:r>
      <w:r>
        <w:rPr>
          <w:b w:val="0"/>
          <w:i w:val="0"/>
        </w:rPr>
        <w:t>.</w:t>
      </w:r>
    </w:p>
    <w:p>
      <w:pPr/>
      <w:r>
        <w:rPr>
          <w:b w:val="0"/>
          <w:i w:val="0"/>
        </w:rPr>
        <w:t>La evaluación de cada puesto se hace en las comisiones técnicas de evaluación del artículo 28 del</w:t>
      </w:r>
      <w:r>
        <w:t xml:space="preserve"> </w:t>
      </w:r>
      <w:r>
        <w:rPr>
          <w:b w:val="0"/>
          <w:i w:val="0"/>
        </w:rPr>
        <w:t>convenio (visto arriba); lo que la producción añade es la condición de trabajo nueva:</w:t>
      </w:r>
      <w:r>
        <w:t xml:space="preserve"> </w:t>
      </w:r>
      <w:r>
        <w:rPr>
          <w:b w:val="0"/>
          <w:i w:val="0"/>
        </w:rPr>
        <w:t>un plató con público, una localización que nadie ha evaluado, un montaje con empresas externas, un</w:t>
      </w:r>
      <w:r>
        <w:t xml:space="preserve"> </w:t>
      </w:r>
      <w:r>
        <w:rPr>
          <w:b w:val="0"/>
          <w:i w:val="0"/>
        </w:rPr>
        <w:t xml:space="preserve">directo en agosto. La frase </w:t>
      </w:r>
      <w:r>
        <w:rPr>
          <w:b/>
          <w:i w:val="0"/>
        </w:rPr>
        <w:t>«La evaluación será actualizada cuando cambien las condiciones de</w:t>
      </w:r>
      <w:r>
        <w:t xml:space="preserve"> </w:t>
      </w:r>
      <w:r>
        <w:rPr>
          <w:b/>
          <w:i w:val="0"/>
        </w:rPr>
        <w:t>trabajo»</w:t>
      </w:r>
      <w:r>
        <w:rPr>
          <w:b w:val="0"/>
          <w:i w:val="0"/>
        </w:rPr>
        <w:t xml:space="preserve"> es la que conecta el plan de producción con el servicio de prevención: cuando la</w:t>
      </w:r>
      <w:r>
        <w:t xml:space="preserve"> </w:t>
      </w:r>
      <w:r>
        <w:rPr>
          <w:b w:val="0"/>
          <w:i w:val="0"/>
        </w:rPr>
        <w:t>producción cambia las condiciones, hay que avisar para que la evaluación se revise. Cómo se hace ese</w:t>
      </w:r>
      <w:r>
        <w:t xml:space="preserve"> </w:t>
      </w:r>
      <w:r>
        <w:rPr>
          <w:b w:val="0"/>
          <w:i w:val="0"/>
        </w:rPr>
        <w:t>aviso en la RTVA no consta en un documento publicado.</w:t>
      </w:r>
    </w:p>
    <w:p>
      <w:pPr>
        <w:pStyle w:val="Heading3"/>
      </w:pPr>
      <w:r>
        <w:rPr>
          <w:b w:val="0"/>
          <w:i w:val="0"/>
        </w:rPr>
        <w:t>14.2.2 Las cuatro disciplinas preventivas</w:t>
      </w:r>
    </w:p>
    <w:p>
      <w:pPr/>
      <w:r>
        <w:rPr>
          <w:b w:val="0"/>
          <w:i w:val="0"/>
        </w:rPr>
        <w:t>El Reglamento de los Servicios de Prevención (RD 39/1997, de 17 de enero), en su artículo 34,</w:t>
      </w:r>
      <w:r>
        <w:t xml:space="preserve"> </w:t>
      </w:r>
      <w:r>
        <w:rPr>
          <w:b w:val="0"/>
          <w:i w:val="0"/>
        </w:rPr>
        <w:t xml:space="preserve">clasifica las funciones preventivas en </w:t>
      </w:r>
      <w:r>
        <w:rPr>
          <w:b/>
          <w:i w:val="0"/>
        </w:rPr>
        <w:t>funciones de nivel básico</w:t>
      </w:r>
      <w:r>
        <w:rPr>
          <w:b w:val="0"/>
          <w:i w:val="0"/>
        </w:rPr>
        <w:t xml:space="preserve">, </w:t>
      </w:r>
      <w:r>
        <w:rPr>
          <w:b/>
          <w:i w:val="0"/>
        </w:rPr>
        <w:t>funciones de nivel</w:t>
      </w:r>
      <w:r>
        <w:t xml:space="preserve"> </w:t>
      </w:r>
      <w:r>
        <w:rPr>
          <w:b/>
          <w:i w:val="0"/>
        </w:rPr>
        <w:t>intermedio</w:t>
      </w:r>
      <w:r>
        <w:rPr>
          <w:b w:val="0"/>
          <w:i w:val="0"/>
        </w:rPr>
        <w:t xml:space="preserve"> y </w:t>
      </w:r>
      <w:r>
        <w:rPr>
          <w:b/>
          <w:i w:val="0"/>
        </w:rPr>
        <w:t>funciones de nivel superior, correspondientes a las especialidades y disciplinas</w:t>
      </w:r>
      <w:r>
        <w:t xml:space="preserve"> </w:t>
      </w:r>
      <w:r>
        <w:rPr>
          <w:b/>
          <w:i w:val="0"/>
        </w:rPr>
        <w:t>preventivas de medicina del trabajo, seguridad en el trabajo, higiene industrial, y ergonomía y</w:t>
      </w:r>
      <w:r>
        <w:t xml:space="preserve"> </w:t>
      </w:r>
      <w:r>
        <w:rPr>
          <w:b/>
          <w:i w:val="0"/>
        </w:rPr>
        <w:t>psicosociología aplicada</w:t>
      </w:r>
      <w:r>
        <w:rPr>
          <w:b w:val="0"/>
          <w:i w:val="0"/>
        </w:rPr>
        <w:t>. Esas cuatro disciplinas sirven para ordenar los riesgos de una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Riesgos de la producción audiovisual que caen en ella (y epígrafe de este tema)</w:t>
            </w:r>
          </w:p>
        </w:tc>
      </w:tr>
      <w:tr>
        <w:tc>
          <w:tcPr>
            <w:tcW w:type="dxa" w:w="4706"/>
          </w:tcPr>
          <w:p>
            <w:pPr>
              <w:pStyle w:val="Tabla"/>
            </w:pPr>
            <w:r/>
            <w:r>
              <w:rPr>
                <w:b w:val="0"/>
                <w:i w:val="0"/>
              </w:rPr>
              <w:t>Seguridad en el trabajo</w:t>
            </w:r>
          </w:p>
        </w:tc>
        <w:tc>
          <w:tcPr>
            <w:tcW w:type="dxa" w:w="4706"/>
          </w:tcPr>
          <w:p>
            <w:pPr>
              <w:pStyle w:val="Tabla"/>
            </w:pPr>
            <w:r/>
            <w:r>
              <w:rPr>
                <w:b w:val="0"/>
                <w:i w:val="0"/>
              </w:rPr>
              <w:t>Caídas al mismo nivel por cables; caídas en altura en montajes, parrillas, gradas y practicables; golpes y caída de objetos en montajes y desmontajes; riesgo eléctrico de iluminación, generadores y acometidas; tráfico en los desplazamientos; incendio y evacuación del plató o del recinto; aglomeraciones</w:t>
            </w:r>
          </w:p>
        </w:tc>
      </w:tr>
      <w:tr>
        <w:tc>
          <w:tcPr>
            <w:tcW w:type="dxa" w:w="4706"/>
          </w:tcPr>
          <w:p>
            <w:pPr>
              <w:pStyle w:val="Tabla"/>
            </w:pPr>
            <w:r/>
            <w:r>
              <w:rPr>
                <w:b w:val="0"/>
                <w:i w:val="0"/>
              </w:rPr>
              <w:t>Higiene industrial</w:t>
            </w:r>
          </w:p>
        </w:tc>
        <w:tc>
          <w:tcPr>
            <w:tcW w:type="dxa" w:w="4706"/>
          </w:tcPr>
          <w:p>
            <w:pPr>
              <w:pStyle w:val="Tabla"/>
            </w:pPr>
            <w:r/>
            <w:r>
              <w:rPr>
                <w:b w:val="0"/>
                <w:i w:val="0"/>
              </w:rPr>
              <w:t>Agentes físicos: calor y frío en exteriores, y el calor que irradian los focos (este último, sin norma específica: véase «Iluminación»)</w:t>
            </w:r>
          </w:p>
        </w:tc>
      </w:tr>
      <w:tr>
        <w:tc>
          <w:tcPr>
            <w:tcW w:type="dxa" w:w="4706"/>
          </w:tcPr>
          <w:p>
            <w:pPr>
              <w:pStyle w:val="Tabla"/>
            </w:pPr>
            <w:r/>
            <w:r>
              <w:rPr>
                <w:b w:val="0"/>
                <w:i w:val="0"/>
              </w:rPr>
              <w:t>Ergonomía y psicosociología aplicada</w:t>
            </w:r>
          </w:p>
        </w:tc>
        <w:tc>
          <w:tcPr>
            <w:tcW w:type="dxa" w:w="4706"/>
          </w:tcPr>
          <w:p>
            <w:pPr>
              <w:pStyle w:val="Tabla"/>
            </w:pPr>
            <w:r/>
            <w:r>
              <w:rPr>
                <w:b w:val="0"/>
                <w:i w:val="0"/>
              </w:rPr>
              <w:t>Manipulación de cargas en montajes; estrés operativo del directo y de los tiempos de emisión; trabajo a turnos y nocturno</w:t>
            </w:r>
          </w:p>
        </w:tc>
      </w:tr>
      <w:tr>
        <w:tc>
          <w:tcPr>
            <w:tcW w:type="dxa" w:w="4706"/>
          </w:tcPr>
          <w:p>
            <w:pPr>
              <w:pStyle w:val="Tabla"/>
            </w:pPr>
            <w:r/>
            <w:r>
              <w:rPr>
                <w:b w:val="0"/>
                <w:i w:val="0"/>
              </w:rPr>
              <w:t>Medicina del trabajo</w:t>
            </w:r>
          </w:p>
        </w:tc>
        <w:tc>
          <w:tcPr>
            <w:tcW w:type="dxa" w:w="4706"/>
          </w:tcPr>
          <w:p>
            <w:pPr>
              <w:pStyle w:val="Tabla"/>
            </w:pPr>
            <w:r/>
            <w:r>
              <w:rPr>
                <w:b w:val="0"/>
                <w:i w:val="0"/>
              </w:rPr>
              <w:t>Vigilancia de la salud (artículo 22 de la LPRL), en particular la de quien trabaja de noche (artículo 36.4 del ET)</w:t>
            </w:r>
          </w:p>
        </w:tc>
      </w:tr>
    </w:tbl>
    <w:p>
      <w:pPr/>
    </w:p>
    <w:p>
      <w:pPr/>
      <w:r>
        <w:rPr>
          <w:b w:val="0"/>
          <w:i w:val="0"/>
        </w:rPr>
        <w:t>La columna de la derecha es una ordenación de este tema, no un listado oficial: la RTVA no ha</w:t>
      </w:r>
      <w:r>
        <w:t xml:space="preserve"> </w:t>
      </w:r>
      <w:r>
        <w:rPr>
          <w:b w:val="0"/>
          <w:i w:val="0"/>
        </w:rPr>
        <w:t>publicado la evaluación de riesgos del puesto de productor ni la de sus producciones.</w:t>
      </w:r>
    </w:p>
    <w:p>
      <w:pPr>
        <w:pStyle w:val="Heading3"/>
      </w:pPr>
      <w:r>
        <w:rPr>
          <w:b w:val="0"/>
          <w:i w:val="0"/>
        </w:rPr>
        <w:t>14.2.3 Los riesgos según el tipo de producción</w:t>
      </w:r>
    </w:p>
    <w:p>
      <w:pPr/>
      <w:r>
        <w:rPr>
          <w:b w:val="0"/>
          <w:i w:val="0"/>
        </w:rPr>
        <w:t>El enunciado nombra cinco tipos de trabajo. Cada uno pesa más en unos riesgos, y cada uno enlaza con</w:t>
      </w:r>
      <w:r>
        <w:t xml:space="preserve"> </w:t>
      </w:r>
      <w:r>
        <w:rPr>
          <w:b w:val="0"/>
          <w:i w:val="0"/>
        </w:rPr>
        <w:t>un epígrafe de este tema. La ordenación es aplicación de oficio, no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Dónde está el riesgo</w:t>
            </w:r>
          </w:p>
        </w:tc>
        <w:tc>
          <w:tcPr>
            <w:tcW w:type="dxa" w:w="3137"/>
            <w:shd w:val="clear" w:color="auto" w:fill="E4E4E4"/>
          </w:tcPr>
          <w:p>
            <w:pPr>
              <w:pStyle w:val="Tablacabecera"/>
            </w:pPr>
            <w:r/>
            <w:r>
              <w:rPr>
                <w:b w:val="0"/>
                <w:i w:val="0"/>
              </w:rPr>
              <w:t>Epígrafes</w:t>
            </w:r>
          </w:p>
        </w:tc>
      </w:tr>
      <w:tr>
        <w:tc>
          <w:tcPr>
            <w:tcW w:type="dxa" w:w="3137"/>
          </w:tcPr>
          <w:p>
            <w:pPr>
              <w:pStyle w:val="Tabla"/>
            </w:pPr>
            <w:r/>
            <w:r>
              <w:rPr>
                <w:b w:val="0"/>
                <w:i w:val="0"/>
              </w:rPr>
              <w:t>Programa en estudio</w:t>
            </w:r>
          </w:p>
        </w:tc>
        <w:tc>
          <w:tcPr>
            <w:tcW w:type="dxa" w:w="3137"/>
          </w:tcPr>
          <w:p>
            <w:pPr>
              <w:pStyle w:val="Tabla"/>
            </w:pPr>
            <w:r/>
            <w:r>
              <w:rPr>
                <w:b w:val="0"/>
                <w:i w:val="0"/>
              </w:rPr>
              <w:t>Montaje y desmontaje del decorado y de la iluminación (altura, cargas, electricidad); cables en el suelo; público e invitados que no conocen el plató; evacuación; carga horaria de las grabaciones seguidas</w:t>
            </w:r>
          </w:p>
        </w:tc>
        <w:tc>
          <w:tcPr>
            <w:tcW w:type="dxa" w:w="3137"/>
          </w:tcPr>
          <w:p>
            <w:pPr>
              <w:pStyle w:val="Tabla"/>
            </w:pPr>
            <w:r/>
            <w:r>
              <w:rPr>
                <w:b w:val="0"/>
                <w:i w:val="0"/>
              </w:rPr>
              <w:t>Estudios y platós; Público e invitados; Emergencias y evacuación</w:t>
            </w:r>
          </w:p>
        </w:tc>
      </w:tr>
      <w:tr>
        <w:tc>
          <w:tcPr>
            <w:tcW w:type="dxa" w:w="3137"/>
          </w:tcPr>
          <w:p>
            <w:pPr>
              <w:pStyle w:val="Tabla"/>
            </w:pPr>
            <w:r/>
            <w:r>
              <w:rPr>
                <w:b w:val="0"/>
                <w:i w:val="0"/>
              </w:rPr>
              <w:t>Informativos</w:t>
            </w:r>
          </w:p>
        </w:tc>
        <w:tc>
          <w:tcPr>
            <w:tcW w:type="dxa" w:w="3137"/>
          </w:tcPr>
          <w:p>
            <w:pPr>
              <w:pStyle w:val="Tabla"/>
            </w:pPr>
            <w:r/>
            <w:r>
              <w:rPr>
                <w:b w:val="0"/>
                <w:i w:val="0"/>
              </w:rPr>
              <w:t>Desplazamientos urgentes; exteriores no evaluados; aglomeraciones y sucesos; climatología; turnos de madrugada y de fin de semana; presión del tiempo de emisión</w:t>
            </w:r>
          </w:p>
        </w:tc>
        <w:tc>
          <w:tcPr>
            <w:tcW w:type="dxa" w:w="3137"/>
          </w:tcPr>
          <w:p>
            <w:pPr>
              <w:pStyle w:val="Tabla"/>
            </w:pPr>
            <w:r/>
            <w:r>
              <w:rPr>
                <w:b w:val="0"/>
                <w:i w:val="0"/>
              </w:rPr>
              <w:t>Exteriores; Desplazamientos; Aglomeraciones; Trabajo a turnos; Estrés operativo</w:t>
            </w:r>
          </w:p>
        </w:tc>
      </w:tr>
      <w:tr>
        <w:tc>
          <w:tcPr>
            <w:tcW w:type="dxa" w:w="3137"/>
          </w:tcPr>
          <w:p>
            <w:pPr>
              <w:pStyle w:val="Tabla"/>
            </w:pPr>
            <w:r/>
            <w:r>
              <w:rPr>
                <w:b w:val="0"/>
                <w:i w:val="0"/>
              </w:rPr>
              <w:t>Retransmisiones</w:t>
            </w:r>
          </w:p>
        </w:tc>
        <w:tc>
          <w:tcPr>
            <w:tcW w:type="dxa" w:w="3137"/>
          </w:tcPr>
          <w:p>
            <w:pPr>
              <w:pStyle w:val="Tabla"/>
            </w:pPr>
            <w:r/>
            <w:r>
              <w:rPr>
                <w:b w:val="0"/>
                <w:i w:val="0"/>
              </w:rPr>
              <w:t>Recinto de otro titular y muchas empresas a la vez (coordinación); UM y generador; tiradas largas de cable; posiciones de cámara en altura; público masivo</w:t>
            </w:r>
          </w:p>
        </w:tc>
        <w:tc>
          <w:tcPr>
            <w:tcW w:type="dxa" w:w="3137"/>
          </w:tcPr>
          <w:p>
            <w:pPr>
              <w:pStyle w:val="Tabla"/>
            </w:pPr>
            <w:r/>
            <w:r>
              <w:rPr>
                <w:b w:val="0"/>
                <w:i w:val="0"/>
              </w:rPr>
              <w:t>Coordinación de actividades; Unidades móviles; Trabajo en altura; Público</w:t>
            </w:r>
          </w:p>
        </w:tc>
      </w:tr>
      <w:tr>
        <w:tc>
          <w:tcPr>
            <w:tcW w:type="dxa" w:w="3137"/>
          </w:tcPr>
          <w:p>
            <w:pPr>
              <w:pStyle w:val="Tabla"/>
            </w:pPr>
            <w:r/>
            <w:r>
              <w:rPr>
                <w:b w:val="0"/>
                <w:i w:val="0"/>
              </w:rPr>
              <w:t>Grabaciones</w:t>
            </w:r>
          </w:p>
        </w:tc>
        <w:tc>
          <w:tcPr>
            <w:tcW w:type="dxa" w:w="3137"/>
          </w:tcPr>
          <w:p>
            <w:pPr>
              <w:pStyle w:val="Tabla"/>
            </w:pPr>
            <w:r/>
            <w:r>
              <w:rPr>
                <w:b w:val="0"/>
                <w:i w:val="0"/>
              </w:rPr>
              <w:t>Localizaciones ajenas o en la vía pública; montajes rápidos; jornadas largas; transporte de material</w:t>
            </w:r>
          </w:p>
        </w:tc>
        <w:tc>
          <w:tcPr>
            <w:tcW w:type="dxa" w:w="3137"/>
          </w:tcPr>
          <w:p>
            <w:pPr>
              <w:pStyle w:val="Tabla"/>
            </w:pPr>
            <w:r/>
            <w:r>
              <w:rPr>
                <w:b w:val="0"/>
                <w:i w:val="0"/>
              </w:rPr>
              <w:t>Exteriores y localizaciones; Cargas; Desplazamientos</w:t>
            </w:r>
          </w:p>
        </w:tc>
      </w:tr>
      <w:tr>
        <w:tc>
          <w:tcPr>
            <w:tcW w:type="dxa" w:w="3137"/>
          </w:tcPr>
          <w:p>
            <w:pPr>
              <w:pStyle w:val="Tabla"/>
            </w:pPr>
            <w:r/>
            <w:r>
              <w:rPr>
                <w:b w:val="0"/>
                <w:i w:val="0"/>
              </w:rPr>
              <w:t>Eventos</w:t>
            </w:r>
          </w:p>
        </w:tc>
        <w:tc>
          <w:tcPr>
            <w:tcW w:type="dxa" w:w="3137"/>
          </w:tcPr>
          <w:p>
            <w:pPr>
              <w:pStyle w:val="Tabla"/>
            </w:pPr>
            <w:r/>
            <w:r>
              <w:rPr>
                <w:b w:val="0"/>
                <w:i w:val="0"/>
              </w:rPr>
              <w:t>Plan de autoprotección del acto; aforo; estructuras temporales; concurrencia de empresas; emergencias con público</w:t>
            </w:r>
          </w:p>
        </w:tc>
        <w:tc>
          <w:tcPr>
            <w:tcW w:type="dxa" w:w="3137"/>
          </w:tcPr>
          <w:p>
            <w:pPr>
              <w:pStyle w:val="Tabla"/>
            </w:pPr>
            <w:r/>
            <w:r>
              <w:rPr>
                <w:b w:val="0"/>
                <w:i w:val="0"/>
              </w:rPr>
              <w:t>Público e invitados; Coordinación; Emergencias</w:t>
            </w:r>
          </w:p>
        </w:tc>
      </w:tr>
    </w:tbl>
    <w:p>
      <w:pPr/>
    </w:p>
    <w:p>
      <w:pPr/>
      <w:r>
        <w:rPr>
          <w:b w:val="0"/>
          <w:i w:val="0"/>
        </w:rPr>
        <w:t>Lo que el productor puede identificar en la planificación, antes de salir, es la parte mayor de la</w:t>
      </w:r>
      <w:r>
        <w:t xml:space="preserve"> </w:t>
      </w:r>
      <w:r>
        <w:rPr>
          <w:b w:val="0"/>
          <w:i w:val="0"/>
        </w:rPr>
        <w:t>lista: quién va a estar en el lugar (propios, contratados, público), qué se va a montar y a qué</w:t>
      </w:r>
      <w:r>
        <w:t xml:space="preserve"> </w:t>
      </w:r>
      <w:r>
        <w:rPr>
          <w:b w:val="0"/>
          <w:i w:val="0"/>
        </w:rPr>
        <w:t>altura, de dónde sale la corriente, cuánto dura la jornada y a qué hora acaba, qué tiempo hará y cómo</w:t>
      </w:r>
      <w:r>
        <w:t xml:space="preserve"> </w:t>
      </w:r>
      <w:r>
        <w:rPr>
          <w:b w:val="0"/>
          <w:i w:val="0"/>
        </w:rPr>
        <w:t>se llega y se vuelve. En la ejecución queda lo que cambia sobre la marcha: el tiempo, el público, la</w:t>
      </w:r>
      <w:r>
        <w:t xml:space="preserve"> </w:t>
      </w:r>
      <w:r>
        <w:rPr>
          <w:b w:val="0"/>
          <w:i w:val="0"/>
        </w:rPr>
        <w:t>prisa. Para eso sirven la interrupción ante riesgo grave e inminente y la comunicación de incidencias</w:t>
      </w:r>
      <w:r>
        <w:t xml:space="preserve"> </w:t>
      </w:r>
      <w:r>
        <w:rPr>
          <w:b w:val="0"/>
          <w:i w:val="0"/>
        </w:rPr>
        <w:t>(epígrafe final).</w:t>
      </w:r>
    </w:p>
    <w:p>
      <w:pPr>
        <w:pStyle w:val="Heading3"/>
      </w:pPr>
      <w:r>
        <w:rPr>
          <w:b w:val="0"/>
          <w:i w:val="0"/>
        </w:rPr>
        <w:t>14.2.4 Informar al equipo y documentar</w:t>
      </w:r>
    </w:p>
    <w:p>
      <w:pPr/>
      <w:r>
        <w:rPr>
          <w:b w:val="0"/>
          <w:i w:val="0"/>
        </w:rPr>
        <w:t>Lo que se identifica hay que contarlo. El artículo 18.1 de la LPRL:</w:t>
      </w:r>
    </w:p>
    <w:p>
      <w:pPr/>
      <w:r>
        <w:rPr>
          <w:b w:val="0"/>
          <w:i w:val="0"/>
        </w:rPr>
      </w:r>
      <w:r>
        <w:rPr>
          <w:b/>
          <w:i w:val="0"/>
        </w:rPr>
        <w:t>18.1. Qué información.</w:t>
      </w:r>
      <w:r>
        <w:rPr>
          <w:b w:val="0"/>
          <w:i w:val="0"/>
        </w:rPr>
        <w:t xml:space="preserve"> El empresario adoptará las medidas adecuadas para que los</w:t>
      </w:r>
      <w:r>
        <w:t xml:space="preserve"> </w:t>
      </w:r>
      <w:r>
        <w:rPr>
          <w:b w:val="0"/>
          <w:i w:val="0"/>
        </w:rPr>
        <w:t xml:space="preserve">trabajadores reciban </w:t>
      </w:r>
      <w:r>
        <w:rPr>
          <w:b/>
          <w:i w:val="0"/>
        </w:rPr>
        <w:t>todas las informaciones necesarias</w:t>
      </w:r>
      <w:r>
        <w:rPr>
          <w:b w:val="0"/>
          <w:i w:val="0"/>
        </w:rPr>
        <w:t xml:space="preserve"> en relación con:</w:t>
      </w:r>
    </w:p>
    <w:p>
      <w:pPr>
        <w:pStyle w:val="ListBullet"/>
      </w:pPr>
      <w:r>
        <w:rPr>
          <w:b w:val="0"/>
          <w:i w:val="0"/>
        </w:rPr>
      </w:r>
      <w:r>
        <w:rPr>
          <w:b/>
          <w:i w:val="0"/>
        </w:rPr>
        <w:t>a)</w:t>
      </w:r>
      <w:r>
        <w:rPr>
          <w:b w:val="0"/>
          <w:i w:val="0"/>
        </w:rPr>
        <w:t xml:space="preserve"> </w:t>
      </w:r>
      <w:r>
        <w:rPr>
          <w:b/>
          <w:i w:val="0"/>
        </w:rPr>
        <w:t>los riesgos para la seguridad y la salud de los trabajadores en el trabajo, tanto</w:t>
      </w:r>
      <w:r>
        <w:t xml:space="preserve"> </w:t>
      </w:r>
      <w:r>
        <w:rPr>
          <w:b/>
          <w:i w:val="0"/>
        </w:rPr>
        <w:t>aquellos que afecten a la empresa en su conjunto como a cada tipo de puesto de trabajo o</w:t>
      </w:r>
      <w:r>
        <w:t xml:space="preserve"> </w:t>
      </w:r>
      <w:r>
        <w:rPr>
          <w:b/>
          <w:i w:val="0"/>
        </w:rPr>
        <w:t>función</w:t>
      </w:r>
      <w:r>
        <w:rPr>
          <w:b w:val="0"/>
          <w:i w:val="0"/>
        </w:rPr>
        <w:t>;</w:t>
      </w:r>
    </w:p>
    <w:p>
      <w:pPr>
        <w:pStyle w:val="ListBullet"/>
      </w:pPr>
      <w:r>
        <w:rPr>
          <w:b w:val="0"/>
          <w:i w:val="0"/>
        </w:rPr>
      </w:r>
      <w:r>
        <w:rPr>
          <w:b/>
          <w:i w:val="0"/>
        </w:rPr>
        <w:t>b)</w:t>
      </w:r>
      <w:r>
        <w:rPr>
          <w:b w:val="0"/>
          <w:i w:val="0"/>
        </w:rPr>
        <w:t xml:space="preserve"> </w:t>
      </w:r>
      <w:r>
        <w:rPr>
          <w:b/>
          <w:i w:val="0"/>
        </w:rPr>
        <w:t>las medidas y actividades de protección y prevención aplicables</w:t>
      </w:r>
      <w:r>
        <w:rPr>
          <w:b w:val="0"/>
          <w:i w:val="0"/>
        </w:rPr>
        <w:t xml:space="preserve"> a esos riesgos;</w:t>
      </w:r>
    </w:p>
    <w:p>
      <w:pPr>
        <w:pStyle w:val="ListBullet"/>
      </w:pPr>
      <w:r>
        <w:rPr>
          <w:b w:val="0"/>
          <w:i w:val="0"/>
        </w:rPr>
      </w:r>
      <w:r>
        <w:rPr>
          <w:b/>
          <w:i w:val="0"/>
        </w:rPr>
        <w:t>c)</w:t>
      </w:r>
      <w:r>
        <w:rPr>
          <w:b w:val="0"/>
          <w:i w:val="0"/>
        </w:rPr>
        <w:t xml:space="preserve"> las medidas adoptadas de conformidad con </w:t>
      </w:r>
      <w:r>
        <w:rPr>
          <w:b/>
          <w:i w:val="0"/>
        </w:rPr>
        <w:t>el artículo 20</w:t>
      </w:r>
      <w:r>
        <w:rPr>
          <w:b w:val="0"/>
          <w:i w:val="0"/>
        </w:rPr>
        <w:t xml:space="preserve"> (emergencias).</w:t>
      </w:r>
    </w:p>
    <w:p>
      <w:pPr/>
      <w:r>
        <w:rPr>
          <w:b w:val="0"/>
          <w:i w:val="0"/>
        </w:rPr>
      </w:r>
      <w:r>
        <w:rPr>
          <w:b/>
          <w:i w:val="0"/>
        </w:rPr>
        <w:t>Cómo se hace llegar.</w:t>
      </w:r>
      <w:r>
        <w:rPr>
          <w:b w:val="0"/>
          <w:i w:val="0"/>
        </w:rPr>
        <w:t xml:space="preserve"> En las empresas </w:t>
      </w:r>
      <w:r>
        <w:rPr>
          <w:b/>
          <w:i w:val="0"/>
        </w:rPr>
        <w:t>que cuenten con representantes de los</w:t>
      </w:r>
      <w:r>
        <w:t xml:space="preserve"> </w:t>
      </w:r>
      <w:r>
        <w:rPr>
          <w:b/>
          <w:i w:val="0"/>
        </w:rPr>
        <w:t>trabajadores</w:t>
      </w:r>
      <w:r>
        <w:rPr>
          <w:b w:val="0"/>
          <w:i w:val="0"/>
        </w:rPr>
        <w:t xml:space="preserve">, la información se facilita </w:t>
      </w:r>
      <w:r>
        <w:rPr>
          <w:b/>
          <w:i w:val="0"/>
        </w:rPr>
        <w:t>a través de dichos representantes</w:t>
      </w:r>
      <w:r>
        <w:rPr>
          <w:b w:val="0"/>
          <w:i w:val="0"/>
        </w:rPr>
        <w:t xml:space="preserve">; </w:t>
      </w:r>
      <w:r>
        <w:rPr>
          <w:b/>
          <w:i w:val="0"/>
        </w:rPr>
        <w:t>no</w:t>
      </w:r>
      <w:r>
        <w:t xml:space="preserve"> </w:t>
      </w:r>
      <w:r>
        <w:rPr>
          <w:b/>
          <w:i w:val="0"/>
        </w:rPr>
        <w:t>obstante</w:t>
      </w:r>
      <w:r>
        <w:rPr>
          <w:b w:val="0"/>
          <w:i w:val="0"/>
        </w:rPr>
        <w:t xml:space="preserve"> —y esta es la salvedad que se pierde al resumir—, </w:t>
      </w:r>
      <w:r>
        <w:rPr>
          <w:b/>
          <w:i w:val="0"/>
        </w:rPr>
        <w:t>deberá informarse directamente</w:t>
      </w:r>
      <w:r>
        <w:t xml:space="preserve"> </w:t>
      </w:r>
      <w:r>
        <w:rPr>
          <w:b/>
          <w:i w:val="0"/>
        </w:rPr>
        <w:t>a cada trabajador de los riesgos específicos que afecten a su puesto de trabajo o función y</w:t>
      </w:r>
      <w:r>
        <w:t xml:space="preserve"> </w:t>
      </w:r>
      <w:r>
        <w:rPr>
          <w:b/>
          <w:i w:val="0"/>
        </w:rPr>
        <w:t>de las medidas de protección y prevención aplicables a dichos riesgos</w:t>
      </w:r>
      <w:r>
        <w:rPr>
          <w:b w:val="0"/>
          <w:i w:val="0"/>
        </w:rPr>
        <w:t>.</w:t>
      </w:r>
    </w:p>
    <w:p>
      <w:pPr/>
      <w:r>
        <w:rPr>
          <w:b w:val="0"/>
          <w:i w:val="0"/>
        </w:rPr>
        <w:t>Y lo que se hace hay que documentarlo. El artículo 23 de la LPRL:</w:t>
      </w:r>
    </w:p>
    <w:p>
      <w:pPr/>
      <w:r>
        <w:rPr>
          <w:b w:val="0"/>
          <w:i w:val="0"/>
        </w:rPr>
      </w:r>
      <w:r>
        <w:rPr>
          <w:b/>
          <w:i w:val="0"/>
        </w:rPr>
        <w:t>23.1.</w:t>
      </w:r>
      <w:r>
        <w:rPr>
          <w:b w:val="0"/>
          <w:i w:val="0"/>
        </w:rPr>
        <w:t xml:space="preserve"> </w:t>
      </w:r>
      <w:r>
        <w:rPr>
          <w:b/>
          <w:i w:val="0"/>
        </w:rPr>
        <w:t>El empresario deberá elaborar y conservar a disposición de la autoridad</w:t>
      </w:r>
      <w:r>
        <w:t xml:space="preserve"> </w:t>
      </w:r>
      <w:r>
        <w:rPr>
          <w:b/>
          <w:i w:val="0"/>
        </w:rPr>
        <w:t>laboral</w:t>
      </w:r>
      <w:r>
        <w:rPr>
          <w:b w:val="0"/>
          <w:i w:val="0"/>
        </w:rPr>
        <w:t xml:space="preserve"> cinco documentos: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Documento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Plan de prevención de riesgos laborales</w:t>
            </w:r>
            <w:r>
              <w:rPr>
                <w:b w:val="0"/>
                <w:i w:val="0"/>
              </w:rPr>
              <w:t xml:space="preserve"> (art. 16.1)</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Evaluación de los riesgos</w:t>
            </w:r>
            <w:r>
              <w:rPr>
                <w:b w:val="0"/>
                <w:i w:val="0"/>
              </w:rPr>
              <w:t xml:space="preserve"> para la seguridad y la salud en el trabajo, </w:t>
            </w:r>
            <w:r>
              <w:rPr>
                <w:b/>
                <w:i w:val="0"/>
              </w:rPr>
              <w:t>incluido el resultado de los controles periódicos</w:t>
            </w:r>
            <w:r>
              <w:rPr>
                <w:b w:val="0"/>
                <w:i w:val="0"/>
              </w:rPr>
              <w:t xml:space="preserve"> (art. 16.2.a)</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Planificación de la actividad preventiva, incluidas las medidas de protección y de prevención a adoptar y, en su caso, material de protección que deba utilizarse</w:t>
            </w:r>
            <w:r>
              <w:rPr>
                <w:b w:val="0"/>
                <w:i w:val="0"/>
              </w:rPr>
              <w:t xml:space="preserve"> (art. 16.2.b)</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Práctica de los controles del estado de salud de los trabajadores</w:t>
            </w:r>
            <w:r>
              <w:rPr>
                <w:b w:val="0"/>
                <w:i w:val="0"/>
              </w:rPr>
              <w:t xml:space="preserve"> y </w:t>
            </w:r>
            <w:r>
              <w:rPr>
                <w:b/>
                <w:i w:val="0"/>
              </w:rPr>
              <w:t>conclusiones obtenidas</w:t>
            </w:r>
            <w:r>
              <w:rPr>
                <w:b w:val="0"/>
                <w:i w:val="0"/>
              </w:rPr>
              <w:t xml:space="preserve"> de los mismos (art. 22)</w:t>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Relación de accidentes de trabajo y enfermedades profesionales que hayan causado al trabajador una incapacidad laboral superior a un día de trabajo</w:t>
            </w:r>
            <w:r>
              <w:rPr>
                <w:b w:val="0"/>
                <w:i w:val="0"/>
              </w:rPr>
              <w:t xml:space="preserve">; en estos casos el empresario hace </w:t>
            </w:r>
            <w:r>
              <w:rPr>
                <w:b/>
                <w:i w:val="0"/>
              </w:rPr>
              <w:t>además</w:t>
            </w:r>
            <w:r>
              <w:rPr>
                <w:b w:val="0"/>
                <w:i w:val="0"/>
              </w:rPr>
              <w:t xml:space="preserve"> la notificación del apartado 3</w:t>
            </w:r>
          </w:p>
        </w:tc>
      </w:tr>
    </w:tbl>
    <w:p>
      <w:pPr/>
    </w:p>
    <w:p>
      <w:pPr/>
      <w:r>
        <w:rPr>
          <w:b w:val="0"/>
          <w:i w:val="0"/>
        </w:rPr>
      </w:r>
      <w:r>
        <w:rPr>
          <w:b/>
          <w:i w:val="0"/>
        </w:rPr>
        <w:t>23.2.</w:t>
      </w:r>
      <w:r>
        <w:rPr>
          <w:b w:val="0"/>
          <w:i w:val="0"/>
        </w:rPr>
        <w:t xml:space="preserve"> </w:t>
      </w:r>
      <w:r>
        <w:rPr>
          <w:b/>
          <w:i w:val="0"/>
        </w:rPr>
        <w:t>En el momento de cesación de su actividad, las empresas deberán remitir a la</w:t>
      </w:r>
      <w:r>
        <w:t xml:space="preserve"> </w:t>
      </w:r>
      <w:r>
        <w:rPr>
          <w:b/>
          <w:i w:val="0"/>
        </w:rPr>
        <w:t>autoridad laboral</w:t>
      </w:r>
      <w:r>
        <w:rPr>
          <w:b w:val="0"/>
          <w:i w:val="0"/>
        </w:rPr>
        <w:t xml:space="preserve"> esa documentación.</w:t>
      </w:r>
    </w:p>
    <w:p>
      <w:pPr/>
      <w:r>
        <w:rPr>
          <w:b w:val="0"/>
          <w:i w:val="0"/>
        </w:rPr>
      </w:r>
      <w:r>
        <w:rPr>
          <w:b/>
          <w:i w:val="0"/>
        </w:rPr>
        <w:t>23.3.</w:t>
      </w:r>
      <w:r>
        <w:rPr>
          <w:b w:val="0"/>
          <w:i w:val="0"/>
        </w:rPr>
        <w:t xml:space="preserve"> </w:t>
      </w:r>
      <w:r>
        <w:rPr>
          <w:b/>
          <w:i w:val="0"/>
        </w:rPr>
        <w:t>El empresario estará obligado a notificar por escrito a la autoridad laboral los</w:t>
      </w:r>
      <w:r>
        <w:t xml:space="preserve"> </w:t>
      </w:r>
      <w:r>
        <w:rPr>
          <w:b/>
          <w:i w:val="0"/>
        </w:rPr>
        <w:t>daños para la salud de los trabajadores a su servicio que se hubieran producido con motivo</w:t>
      </w:r>
      <w:r>
        <w:t xml:space="preserve"> </w:t>
      </w:r>
      <w:r>
        <w:rPr>
          <w:b/>
          <w:i w:val="0"/>
        </w:rPr>
        <w:t>del desarrollo de su trabajo</w:t>
      </w:r>
      <w:r>
        <w:rPr>
          <w:b w:val="0"/>
          <w:i w:val="0"/>
        </w:rPr>
        <w:t>, conforme al procedimiento reglamentario.</w:t>
      </w:r>
    </w:p>
    <w:p>
      <w:pPr/>
      <w:r>
        <w:rPr>
          <w:b w:val="0"/>
          <w:i w:val="0"/>
        </w:rPr>
      </w:r>
      <w:r>
        <w:rPr>
          <w:b/>
          <w:i w:val="0"/>
        </w:rPr>
        <w:t>23.4.</w:t>
      </w:r>
      <w:r>
        <w:rPr>
          <w:b w:val="0"/>
          <w:i w:val="0"/>
        </w:rPr>
        <w:t xml:space="preserve"> La documentación </w:t>
      </w:r>
      <w:r>
        <w:rPr>
          <w:b/>
          <w:i w:val="0"/>
        </w:rPr>
        <w:t>deberá también ser puesta a disposición de las autoridades</w:t>
      </w:r>
      <w:r>
        <w:t xml:space="preserve"> </w:t>
      </w:r>
      <w:r>
        <w:rPr>
          <w:b/>
          <w:i w:val="0"/>
        </w:rPr>
        <w:t>sanitarias</w:t>
      </w:r>
      <w:r>
        <w:rPr>
          <w:b w:val="0"/>
          <w:i w:val="0"/>
        </w:rPr>
        <w:t>.</w:t>
      </w:r>
    </w:p>
    <w:p>
      <w:pPr/>
      <w:r>
        <w:rPr>
          <w:b w:val="0"/>
          <w:i w:val="0"/>
        </w:rPr>
        <w:t xml:space="preserve">El RD 171/2004 enlaza con esa lista en su disposición adicional tercera: </w:t>
      </w:r>
      <w:r>
        <w:rPr>
          <w:b/>
          <w:i w:val="0"/>
        </w:rPr>
        <w:t>«Cualquier información o</w:t>
      </w:r>
      <w:r>
        <w:t xml:space="preserve"> </w:t>
      </w:r>
      <w:r>
        <w:rPr>
          <w:b/>
          <w:i w:val="0"/>
        </w:rPr>
        <w:t>documentación derivada de lo establecido en este real decreto que se formalice por escrito formará</w:t>
      </w:r>
      <w:r>
        <w:t xml:space="preserve"> </w:t>
      </w:r>
      <w:r>
        <w:rPr>
          <w:b/>
          <w:i w:val="0"/>
        </w:rPr>
        <w:t>parte de la documentación a que se refiere el artículo 23 de la Ley 31/1995, de 8 de noviembre, de</w:t>
      </w:r>
      <w:r>
        <w:t xml:space="preserve"> </w:t>
      </w:r>
      <w:r>
        <w:rPr>
          <w:b/>
          <w:i w:val="0"/>
        </w:rPr>
        <w:t>Prevención de Riesgos Laborales.»</w:t>
      </w:r>
      <w:r>
        <w:rPr>
          <w:b w:val="0"/>
          <w:i w:val="0"/>
        </w:rPr>
        <w:t xml:space="preserve"> La información preventiva intercambiada con las empresas externas</w:t>
      </w:r>
      <w:r>
        <w:t xml:space="preserve"> </w:t>
      </w:r>
      <w:r>
        <w:rPr>
          <w:b w:val="0"/>
          <w:i w:val="0"/>
        </w:rPr>
        <w:t>de una producción entra, así, en la documentación preventiva de la empresa, y es parte del</w:t>
      </w:r>
      <w:r>
        <w:t xml:space="preserve"> </w:t>
      </w:r>
      <w:r>
        <w:rPr>
          <w:b w:val="0"/>
          <w:i w:val="0"/>
        </w:rPr>
        <w:t>expediente de la producción (tema 12).</w:t>
      </w:r>
    </w:p>
    <w:p>
      <w:pPr>
        <w:pStyle w:val="Heading2"/>
      </w:pPr>
      <w:r>
        <w:rPr>
          <w:b w:val="0"/>
          <w:i w:val="0"/>
        </w:rPr>
        <w:t>14.3 Coordinación de actividades empresariales con personal externo</w:t>
      </w:r>
    </w:p>
    <w:p>
      <w:pPr/>
      <w:r>
        <w:rPr>
          <w:b w:val="0"/>
          <w:i w:val="0"/>
        </w:rPr>
        <w:t>Una producción rara vez la hacen sólo trabajadores de la RTVA: empresas de alquiler de iluminación y</w:t>
      </w:r>
      <w:r>
        <w:t xml:space="preserve"> </w:t>
      </w:r>
      <w:r>
        <w:rPr>
          <w:b w:val="0"/>
          <w:i w:val="0"/>
        </w:rPr>
        <w:t>de grúas, montadores de decorado, unidades móviles contratadas, seguridad privada, catering,</w:t>
      </w:r>
      <w:r>
        <w:t xml:space="preserve"> </w:t>
      </w:r>
      <w:r>
        <w:rPr>
          <w:b w:val="0"/>
          <w:i w:val="0"/>
        </w:rPr>
        <w:t>autónomos, la plantilla del recinto donde se graba, otras televisiones. La ficha pone al productor al</w:t>
      </w:r>
      <w:r>
        <w:t xml:space="preserve"> </w:t>
      </w:r>
      <w:r>
        <w:rPr>
          <w:b w:val="0"/>
          <w:i w:val="0"/>
        </w:rPr>
        <w:t>frente de esa relación (</w:t>
      </w:r>
      <w:r>
        <w:rPr>
          <w:b/>
          <w:i w:val="0"/>
        </w:rPr>
        <w:t>«proveedores, empresas externas, otras televisiones y todo tipo de</w:t>
      </w:r>
      <w:r>
        <w:t xml:space="preserve"> </w:t>
      </w:r>
      <w:r>
        <w:rPr>
          <w:b/>
          <w:i w:val="0"/>
        </w:rPr>
        <w:t>organismos públicos y privados en las grabaciones»</w:t>
      </w:r>
      <w:r>
        <w:rPr>
          <w:b w:val="0"/>
          <w:i w:val="0"/>
        </w:rPr>
        <w:t>). La norma que ordena la prevención cuando</w:t>
      </w:r>
      <w:r>
        <w:t xml:space="preserve"> </w:t>
      </w:r>
      <w:r>
        <w:rPr>
          <w:b w:val="0"/>
          <w:i w:val="0"/>
        </w:rPr>
        <w:t>concurren varias empresas es el artículo 24 de la LPRL, desarrollado por el RD 171/2004.</w:t>
      </w:r>
    </w:p>
    <w:p>
      <w:pPr>
        <w:pStyle w:val="Heading3"/>
      </w:pPr>
      <w:r>
        <w:rPr>
          <w:b w:val="0"/>
          <w:i w:val="0"/>
        </w:rPr>
        <w:t>14.3.1 El artículo 24 de la LPRL</w:t>
      </w:r>
    </w:p>
    <w:p>
      <w:pPr/>
      <w:r>
        <w:rPr>
          <w:b w:val="0"/>
          <w:i w:val="0"/>
        </w:rPr>
        <w:t>Situaciones distintas que conviene no mezclar:</w:t>
      </w:r>
    </w:p>
    <w:p>
      <w:pPr/>
      <w:r>
        <w:rPr>
          <w:b w:val="0"/>
          <w:i w:val="0"/>
        </w:rPr>
      </w:r>
      <w:r>
        <w:rPr>
          <w:b/>
          <w:i w:val="0"/>
        </w:rPr>
        <w:t>24.1. Concurrencia.</w:t>
      </w:r>
      <w:r>
        <w:rPr>
          <w:b w:val="0"/>
          <w:i w:val="0"/>
        </w:rPr>
        <w:t xml:space="preserve"> Cuando </w:t>
      </w:r>
      <w:r>
        <w:rPr>
          <w:b/>
          <w:i w:val="0"/>
        </w:rPr>
        <w:t>en un mismo centro de trabajo desarrollen actividades</w:t>
      </w:r>
      <w:r>
        <w:t xml:space="preserve"> </w:t>
      </w:r>
      <w:r>
        <w:rPr>
          <w:b/>
          <w:i w:val="0"/>
        </w:rPr>
        <w:t>trabajadores de dos o más empresas, éstas deberán cooperar</w:t>
      </w:r>
      <w:r>
        <w:rPr>
          <w:b w:val="0"/>
          <w:i w:val="0"/>
        </w:rPr>
        <w:t xml:space="preserve"> en la aplicación de la</w:t>
      </w:r>
      <w:r>
        <w:t xml:space="preserve"> </w:t>
      </w:r>
      <w:r>
        <w:rPr>
          <w:b w:val="0"/>
          <w:i w:val="0"/>
        </w:rPr>
        <w:t xml:space="preserve">normativa, estableciendo </w:t>
      </w:r>
      <w:r>
        <w:rPr>
          <w:b/>
          <w:i w:val="0"/>
        </w:rPr>
        <w:t>los medios de coordinación que sean necesarios</w:t>
      </w:r>
      <w:r>
        <w:rPr>
          <w:b w:val="0"/>
          <w:i w:val="0"/>
        </w:rPr>
        <w:t xml:space="preserve"> y la información</w:t>
      </w:r>
      <w:r>
        <w:t xml:space="preserve"> </w:t>
      </w:r>
      <w:r>
        <w:rPr>
          <w:b w:val="0"/>
          <w:i w:val="0"/>
        </w:rPr>
        <w:t>a sus respectivos trabajadores en los términos del artículo 18.1.</w:t>
      </w:r>
    </w:p>
    <w:p>
      <w:pPr/>
      <w:r>
        <w:rPr>
          <w:b w:val="0"/>
          <w:i w:val="0"/>
        </w:rPr>
      </w:r>
      <w:r>
        <w:rPr>
          <w:b/>
          <w:i w:val="0"/>
        </w:rPr>
        <w:t>24.2. El empresario titular del centro.</w:t>
      </w:r>
      <w:r>
        <w:rPr>
          <w:b w:val="0"/>
          <w:i w:val="0"/>
        </w:rPr>
        <w:t xml:space="preserve"> Adoptará las medidas necesarias para que los demás</w:t>
      </w:r>
      <w:r>
        <w:t xml:space="preserve"> </w:t>
      </w:r>
      <w:r>
        <w:rPr>
          <w:b w:val="0"/>
          <w:i w:val="0"/>
        </w:rPr>
        <w:t xml:space="preserve">empresarios que desarrollen actividades en su centro </w:t>
      </w:r>
      <w:r>
        <w:rPr>
          <w:b/>
          <w:i w:val="0"/>
        </w:rPr>
        <w:t>reciban la información y las</w:t>
      </w:r>
      <w:r>
        <w:t xml:space="preserve"> </w:t>
      </w:r>
      <w:r>
        <w:rPr>
          <w:b/>
          <w:i w:val="0"/>
        </w:rPr>
        <w:t>instrucciones adecuadas</w:t>
      </w:r>
      <w:r>
        <w:rPr>
          <w:b w:val="0"/>
          <w:i w:val="0"/>
        </w:rPr>
        <w:t xml:space="preserve"> en relación con </w:t>
      </w:r>
      <w:r>
        <w:rPr>
          <w:b/>
          <w:i w:val="0"/>
        </w:rPr>
        <w:t>los riesgos existentes</w:t>
      </w:r>
      <w:r>
        <w:rPr>
          <w:b w:val="0"/>
          <w:i w:val="0"/>
        </w:rPr>
        <w:t xml:space="preserve"> en el centro, </w:t>
      </w:r>
      <w:r>
        <w:rPr>
          <w:b/>
          <w:i w:val="0"/>
        </w:rPr>
        <w:t>las</w:t>
      </w:r>
      <w:r>
        <w:t xml:space="preserve"> </w:t>
      </w:r>
      <w:r>
        <w:rPr>
          <w:b/>
          <w:i w:val="0"/>
        </w:rPr>
        <w:t>medidas de protección y prevención</w:t>
      </w:r>
      <w:r>
        <w:rPr>
          <w:b w:val="0"/>
          <w:i w:val="0"/>
        </w:rPr>
        <w:t xml:space="preserve"> correspondientes y </w:t>
      </w:r>
      <w:r>
        <w:rPr>
          <w:b/>
          <w:i w:val="0"/>
        </w:rPr>
        <w:t>las medidas de emergencia</w:t>
      </w:r>
      <w:r>
        <w:rPr>
          <w:b w:val="0"/>
          <w:i w:val="0"/>
        </w:rPr>
        <w:t xml:space="preserve"> a</w:t>
      </w:r>
      <w:r>
        <w:t xml:space="preserve"> </w:t>
      </w:r>
      <w:r>
        <w:rPr>
          <w:b w:val="0"/>
          <w:i w:val="0"/>
        </w:rPr>
        <w:t xml:space="preserve">aplicar, </w:t>
      </w:r>
      <w:r>
        <w:rPr>
          <w:b/>
          <w:i w:val="0"/>
        </w:rPr>
        <w:t>para su traslado a sus respectivos trabajadores</w:t>
      </w:r>
      <w:r>
        <w:rPr>
          <w:b w:val="0"/>
          <w:i w:val="0"/>
        </w:rPr>
        <w:t>.</w:t>
      </w:r>
    </w:p>
    <w:p>
      <w:pPr/>
      <w:r>
        <w:rPr>
          <w:b w:val="0"/>
          <w:i w:val="0"/>
        </w:rPr>
      </w:r>
      <w:r>
        <w:rPr>
          <w:b/>
          <w:i w:val="0"/>
        </w:rPr>
        <w:t>24.3. El deber de vigilancia.</w:t>
      </w:r>
      <w:r>
        <w:rPr>
          <w:b w:val="0"/>
          <w:i w:val="0"/>
        </w:rPr>
        <w:t xml:space="preserve"> </w:t>
      </w:r>
      <w:r>
        <w:rPr>
          <w:b/>
          <w:i w:val="0"/>
        </w:rPr>
        <w:t>Las empresas que contraten o subcontraten con otras la</w:t>
      </w:r>
      <w:r>
        <w:t xml:space="preserve"> </w:t>
      </w:r>
      <w:r>
        <w:rPr>
          <w:b/>
          <w:i w:val="0"/>
        </w:rPr>
        <w:t>realización de obras o servicios correspondientes a la propia actividad de aquéllas y que se</w:t>
      </w:r>
      <w:r>
        <w:t xml:space="preserve"> </w:t>
      </w:r>
      <w:r>
        <w:rPr>
          <w:b/>
          <w:i w:val="0"/>
        </w:rPr>
        <w:t>desarrollen en sus propios centros de trabajo deberán vigilar el cumplimiento por dichos</w:t>
      </w:r>
      <w:r>
        <w:t xml:space="preserve"> </w:t>
      </w:r>
      <w:r>
        <w:rPr>
          <w:b/>
          <w:i w:val="0"/>
        </w:rPr>
        <w:t>contratistas y subcontratistas de la normativa de prevención de riesgos laborales.</w:t>
      </w:r>
      <w:r>
        <w:rPr>
          <w:b w:val="0"/>
          <w:i w:val="0"/>
        </w:rPr>
        <w:t xml:space="preserve"> Los tres</w:t>
      </w:r>
      <w:r>
        <w:t xml:space="preserve"> </w:t>
      </w:r>
      <w:r>
        <w:rPr>
          <w:b w:val="0"/>
          <w:i w:val="0"/>
        </w:rPr>
        <w:t>requisitos —contrata o subcontrata, propia actividad, propio centro de trabajo— van juntos.</w:t>
      </w:r>
    </w:p>
    <w:p>
      <w:pPr/>
      <w:r>
        <w:rPr>
          <w:b w:val="0"/>
          <w:i w:val="0"/>
        </w:rPr>
      </w:r>
      <w:r>
        <w:rPr>
          <w:b/>
          <w:i w:val="0"/>
        </w:rPr>
        <w:t>24.4. Fuera del centro.</w:t>
      </w:r>
      <w:r>
        <w:rPr>
          <w:b w:val="0"/>
          <w:i w:val="0"/>
        </w:rPr>
        <w:t xml:space="preserve"> Las obligaciones del </w:t>
      </w:r>
      <w:r>
        <w:rPr>
          <w:b/>
          <w:i w:val="0"/>
        </w:rPr>
        <w:t>último párrafo del apartado 1 del artículo</w:t>
      </w:r>
      <w:r>
        <w:t xml:space="preserve"> </w:t>
      </w:r>
      <w:r>
        <w:rPr>
          <w:b/>
          <w:i w:val="0"/>
        </w:rPr>
        <w:t>41</w:t>
      </w:r>
      <w:r>
        <w:rPr>
          <w:b w:val="0"/>
          <w:i w:val="0"/>
        </w:rPr>
        <w:t xml:space="preserve"> se aplican también, respecto de las operaciones contratadas, cuando los trabajadores de</w:t>
      </w:r>
      <w:r>
        <w:t xml:space="preserve"> </w:t>
      </w:r>
      <w:r>
        <w:rPr>
          <w:b w:val="0"/>
          <w:i w:val="0"/>
        </w:rPr>
        <w:t xml:space="preserve">la contratista o subcontratista </w:t>
      </w:r>
      <w:r>
        <w:rPr>
          <w:b/>
          <w:i w:val="0"/>
        </w:rPr>
        <w:t>no presten servicios en los centros de trabajo de la</w:t>
      </w:r>
      <w:r>
        <w:t xml:space="preserve"> </w:t>
      </w:r>
      <w:r>
        <w:rPr>
          <w:b/>
          <w:i w:val="0"/>
        </w:rPr>
        <w:t>empresa principal</w:t>
      </w:r>
      <w:r>
        <w:rPr>
          <w:b w:val="0"/>
          <w:i w:val="0"/>
        </w:rPr>
        <w:t xml:space="preserve">, siempre que </w:t>
      </w:r>
      <w:r>
        <w:rPr>
          <w:b/>
          <w:i w:val="0"/>
        </w:rPr>
        <w:t>deban operar con maquinaria, equipos, productos, materias</w:t>
      </w:r>
      <w:r>
        <w:t xml:space="preserve"> </w:t>
      </w:r>
      <w:r>
        <w:rPr>
          <w:b/>
          <w:i w:val="0"/>
        </w:rPr>
        <w:t>primas o útiles proporcionados por la empresa principal</w:t>
      </w:r>
      <w:r>
        <w:rPr>
          <w:b w:val="0"/>
          <w:i w:val="0"/>
        </w:rPr>
        <w:t>.</w:t>
      </w:r>
    </w:p>
    <w:p>
      <w:pPr/>
      <w:r>
        <w:rPr>
          <w:b w:val="0"/>
          <w:i w:val="0"/>
        </w:rPr>
      </w:r>
      <w:r>
        <w:rPr>
          <w:b/>
          <w:i w:val="0"/>
        </w:rPr>
        <w:t>24.5. Autónomos.</w:t>
      </w:r>
      <w:r>
        <w:rPr>
          <w:b w:val="0"/>
          <w:i w:val="0"/>
        </w:rPr>
        <w:t xml:space="preserve"> </w:t>
      </w:r>
      <w:r>
        <w:rPr>
          <w:b/>
          <w:i w:val="0"/>
        </w:rPr>
        <w:t>Los deberes de cooperación y de información e instrucción recogidos en</w:t>
      </w:r>
      <w:r>
        <w:t xml:space="preserve"> </w:t>
      </w:r>
      <w:r>
        <w:rPr>
          <w:b/>
          <w:i w:val="0"/>
        </w:rPr>
        <w:t>los apartados 1 y 2 serán de aplicación respecto de los trabajadores autónomos que</w:t>
      </w:r>
      <w:r>
        <w:t xml:space="preserve"> </w:t>
      </w:r>
      <w:r>
        <w:rPr>
          <w:b/>
          <w:i w:val="0"/>
        </w:rPr>
        <w:t>desarrollen actividades en dichos centros de trabajo.</w:t>
      </w:r>
      <w:r>
        <w:rPr>
          <w:b w:val="0"/>
          <w:i w:val="0"/>
        </w:rPr>
      </w:r>
    </w:p>
    <w:p>
      <w:pPr/>
      <w:r>
        <w:rPr>
          <w:b w:val="0"/>
          <w:i w:val="0"/>
        </w:rPr>
      </w:r>
      <w:r>
        <w:rPr>
          <w:b/>
          <w:i w:val="0"/>
        </w:rPr>
        <w:t>24.6.</w:t>
      </w:r>
      <w:r>
        <w:rPr>
          <w:b w:val="0"/>
          <w:i w:val="0"/>
        </w:rPr>
        <w:t xml:space="preserve"> </w:t>
      </w:r>
      <w:r>
        <w:rPr>
          <w:b/>
          <w:i w:val="0"/>
        </w:rPr>
        <w:t>Las obligaciones previstas en este artículo serán desarrolladas</w:t>
      </w:r>
      <w:r>
        <w:t xml:space="preserve"> </w:t>
      </w:r>
      <w:r>
        <w:rPr>
          <w:b/>
          <w:i w:val="0"/>
        </w:rPr>
        <w:t>reglamentariamente</w:t>
      </w:r>
      <w:r>
        <w:rPr>
          <w:b w:val="0"/>
          <w:i w:val="0"/>
        </w:rPr>
        <w:t xml:space="preserve"> (lo hace el Real Decreto 171/2004).</w:t>
      </w:r>
    </w:p>
    <w:p>
      <w:pPr>
        <w:pStyle w:val="Heading3"/>
      </w:pPr>
      <w:r>
        <w:rPr>
          <w:b w:val="0"/>
          <w:i w:val="0"/>
        </w:rPr>
        <w:t>14.3.2 El RD 171/2004: definiciones y objetivos</w:t>
      </w:r>
    </w:p>
    <w:p>
      <w:pPr/>
      <w:r>
        <w:rPr>
          <w:b w:val="0"/>
          <w:i w:val="0"/>
        </w:rPr>
        <w:t>El Real Decreto 171/2004, de 30 de enero, tiene una sola redacción, vigente desde el 30 de abril de</w:t>
      </w:r>
      <w:r>
        <w:t xml:space="preserve"> </w:t>
      </w:r>
      <w:r>
        <w:rPr>
          <w:b w:val="0"/>
          <w:i w:val="0"/>
        </w:rPr>
        <w:t xml:space="preserve">2004. Su artículo 1.1: </w:t>
      </w:r>
      <w:r>
        <w:rPr>
          <w:b/>
          <w:i w:val="0"/>
        </w:rPr>
        <w:t>«Este real decreto tiene por objeto el desarrollo del artículo 24 de la Ley</w:t>
      </w:r>
      <w:r>
        <w:t xml:space="preserve"> </w:t>
      </w:r>
      <w:r>
        <w:rPr>
          <w:b/>
          <w:i w:val="0"/>
        </w:rPr>
        <w:t>31/1995, de 8 de noviembre, de Prevención de Riesgos Laborales, referido a la coordinación de</w:t>
      </w:r>
      <w:r>
        <w:t xml:space="preserve"> </w:t>
      </w:r>
      <w:r>
        <w:rPr>
          <w:b/>
          <w:i w:val="0"/>
        </w:rPr>
        <w:t>actividades empresariales.»</w:t>
      </w:r>
      <w:r>
        <w:rPr>
          <w:b w:val="0"/>
          <w:i w:val="0"/>
        </w:rPr>
        <w:t xml:space="preserve"> Y el 1.2 advierte que sus disposiciones </w:t>
      </w:r>
      <w:r>
        <w:rPr>
          <w:b/>
          <w:i w:val="0"/>
        </w:rPr>
        <w:t>«tienen el carácter de normas</w:t>
      </w:r>
      <w:r>
        <w:t xml:space="preserve"> </w:t>
      </w:r>
      <w:r>
        <w:rPr>
          <w:b/>
          <w:i w:val="0"/>
        </w:rPr>
        <w:t>mínimas»</w:t>
      </w:r>
      <w:r>
        <w:rPr>
          <w:b w:val="0"/>
          <w:i w:val="0"/>
        </w:rPr>
        <w:t>.</w:t>
      </w:r>
    </w:p>
    <w:p>
      <w:pPr/>
      <w:r>
        <w:rPr>
          <w:b w:val="0"/>
          <w:i w:val="0"/>
        </w:rPr>
        <w:t>Tres definiciones (artículo 2) deciden quién debe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 Centro de trabajo</w:t>
            </w:r>
            <w:r>
              <w:rPr>
                <w:b w:val="0"/>
                <w:i w:val="0"/>
              </w:rPr>
            </w:r>
          </w:p>
        </w:tc>
        <w:tc>
          <w:tcPr>
            <w:tcW w:type="dxa" w:w="4706"/>
          </w:tcPr>
          <w:p>
            <w:pPr>
              <w:pStyle w:val="Tabla"/>
            </w:pPr>
            <w:r/>
            <w:r>
              <w:rPr>
                <w:b w:val="0"/>
                <w:i w:val="0"/>
              </w:rPr>
            </w:r>
            <w:r>
              <w:rPr>
                <w:b/>
                <w:i w:val="0"/>
              </w:rPr>
              <w:t>«cualquier área, edificada o no, en la que los trabajadores deban permanecer o a la que deban acceder por razón de su trabajo.»</w:t>
            </w:r>
            <w:r>
              <w:rPr>
                <w:b w:val="0"/>
                <w:i w:val="0"/>
              </w:rPr>
            </w:r>
          </w:p>
        </w:tc>
      </w:tr>
      <w:tr>
        <w:tc>
          <w:tcPr>
            <w:tcW w:type="dxa" w:w="4706"/>
          </w:tcPr>
          <w:p>
            <w:pPr>
              <w:pStyle w:val="Tabla"/>
            </w:pPr>
            <w:r/>
            <w:r>
              <w:rPr>
                <w:b w:val="0"/>
                <w:i w:val="0"/>
              </w:rPr>
            </w:r>
            <w:r>
              <w:rPr>
                <w:b/>
                <w:i w:val="0"/>
              </w:rPr>
              <w:t>b) Empresario titular del centro de trabajo</w:t>
            </w:r>
            <w:r>
              <w:rPr>
                <w:b w:val="0"/>
                <w:i w:val="0"/>
              </w:rPr>
            </w:r>
          </w:p>
        </w:tc>
        <w:tc>
          <w:tcPr>
            <w:tcW w:type="dxa" w:w="4706"/>
          </w:tcPr>
          <w:p>
            <w:pPr>
              <w:pStyle w:val="Tabla"/>
            </w:pPr>
            <w:r/>
            <w:r>
              <w:rPr>
                <w:b w:val="0"/>
                <w:i w:val="0"/>
              </w:rPr>
            </w:r>
            <w:r>
              <w:rPr>
                <w:b/>
                <w:i w:val="0"/>
              </w:rPr>
              <w:t>«la persona que tiene la capacidad de poner a disposición y gestionar el centro de trabajo.»</w:t>
            </w:r>
            <w:r>
              <w:rPr>
                <w:b w:val="0"/>
                <w:i w:val="0"/>
              </w:rPr>
            </w:r>
          </w:p>
        </w:tc>
      </w:tr>
      <w:tr>
        <w:tc>
          <w:tcPr>
            <w:tcW w:type="dxa" w:w="4706"/>
          </w:tcPr>
          <w:p>
            <w:pPr>
              <w:pStyle w:val="Tabla"/>
            </w:pPr>
            <w:r/>
            <w:r>
              <w:rPr>
                <w:b w:val="0"/>
                <w:i w:val="0"/>
              </w:rPr>
            </w:r>
            <w:r>
              <w:rPr>
                <w:b/>
                <w:i w:val="0"/>
              </w:rPr>
              <w:t>c) Empresario principal</w:t>
            </w:r>
            <w:r>
              <w:rPr>
                <w:b w:val="0"/>
                <w:i w:val="0"/>
              </w:rPr>
            </w:r>
          </w:p>
        </w:tc>
        <w:tc>
          <w:tcPr>
            <w:tcW w:type="dxa" w:w="4706"/>
          </w:tcPr>
          <w:p>
            <w:pPr>
              <w:pStyle w:val="Tabla"/>
            </w:pPr>
            <w:r/>
            <w:r>
              <w:rPr>
                <w:b w:val="0"/>
                <w:i w:val="0"/>
              </w:rPr>
            </w:r>
            <w:r>
              <w:rPr>
                <w:b/>
                <w:i w:val="0"/>
              </w:rPr>
              <w:t>«el empresario que contrata o subcontrata con otros la realización de obras o servicios correspondientes a la propia actividad de aquél y que se desarrollan en su propio centro de trabajo.»</w:t>
            </w:r>
            <w:r>
              <w:rPr>
                <w:b w:val="0"/>
                <w:i w:val="0"/>
              </w:rPr>
            </w:r>
          </w:p>
        </w:tc>
      </w:tr>
    </w:tbl>
    <w:p>
      <w:pPr/>
    </w:p>
    <w:p>
      <w:pPr/>
      <w:r>
        <w:rPr>
          <w:b w:val="0"/>
          <w:i w:val="0"/>
        </w:rPr>
        <w:t xml:space="preserve">La definición de centro de trabajo, </w:t>
      </w:r>
      <w:r>
        <w:rPr>
          <w:b/>
          <w:i w:val="0"/>
        </w:rPr>
        <w:t>«edificada o no»</w:t>
      </w:r>
      <w:r>
        <w:rPr>
          <w:b w:val="0"/>
          <w:i w:val="0"/>
        </w:rPr>
        <w:t>, alcanza a una plaza, un estadio o una</w:t>
      </w:r>
      <w:r>
        <w:t xml:space="preserve"> </w:t>
      </w:r>
      <w:r>
        <w:rPr>
          <w:b w:val="0"/>
          <w:i w:val="0"/>
        </w:rPr>
        <w:t>localización en el campo. Y los objetivos que la coordinación debe garantizar (artículo 3) son cuatro:</w:t>
      </w:r>
      <w:r>
        <w:t xml:space="preserve"> </w:t>
      </w:r>
      <w:r>
        <w:rPr>
          <w:b w:val="0"/>
          <w:i w:val="0"/>
        </w:rPr>
      </w:r>
      <w:r>
        <w:rPr>
          <w:b/>
          <w:i w:val="0"/>
        </w:rPr>
        <w:t>«a) La aplicación coherente y responsable de los principios de la acción preventiva establecidos en</w:t>
      </w:r>
      <w:r>
        <w:t xml:space="preserve"> </w:t>
      </w:r>
      <w:r>
        <w:rPr>
          <w:b/>
          <w:i w:val="0"/>
        </w:rPr>
        <w:t>el artículo 15 de la Ley 31/1995»</w:t>
      </w:r>
      <w:r>
        <w:rPr>
          <w:b w:val="0"/>
          <w:i w:val="0"/>
        </w:rPr>
        <w:t xml:space="preserve"> por las empresas concurrentes; </w:t>
      </w:r>
      <w:r>
        <w:rPr>
          <w:b/>
          <w:i w:val="0"/>
        </w:rPr>
        <w:t>«b) La aplicación correcta de los</w:t>
      </w:r>
      <w:r>
        <w:t xml:space="preserve"> </w:t>
      </w:r>
      <w:r>
        <w:rPr>
          <w:b/>
          <w:i w:val="0"/>
        </w:rPr>
        <w:t>métodos de trabajo»</w:t>
      </w:r>
      <w:r>
        <w:rPr>
          <w:b w:val="0"/>
          <w:i w:val="0"/>
        </w:rPr>
        <w:t xml:space="preserve">; </w:t>
      </w:r>
      <w:r>
        <w:rPr>
          <w:b/>
          <w:i w:val="0"/>
        </w:rPr>
        <w:t>«c) El control de las interacciones de las diferentes actividades</w:t>
      </w:r>
      <w:r>
        <w:t xml:space="preserve"> </w:t>
      </w:r>
      <w:r>
        <w:rPr>
          <w:b/>
          <w:i w:val="0"/>
        </w:rPr>
        <w:t>desarrolladas en el centro de trabajo, en particular cuando puedan generar riesgos calificados como</w:t>
      </w:r>
      <w:r>
        <w:t xml:space="preserve"> </w:t>
      </w:r>
      <w:r>
        <w:rPr>
          <w:b/>
          <w:i w:val="0"/>
        </w:rPr>
        <w:t>graves o muy graves o cuando se desarrollen en el centro de trabajo actividades incompatibles entre</w:t>
      </w:r>
      <w:r>
        <w:t xml:space="preserve"> </w:t>
      </w:r>
      <w:r>
        <w:rPr>
          <w:b/>
          <w:i w:val="0"/>
        </w:rPr>
        <w:t>sí por su incidencia en la seguridad y la salud de los trabajadores.»</w:t>
      </w:r>
      <w:r>
        <w:rPr>
          <w:b w:val="0"/>
          <w:i w:val="0"/>
        </w:rPr>
        <w:t xml:space="preserve">; y </w:t>
      </w:r>
      <w:r>
        <w:rPr>
          <w:b/>
          <w:i w:val="0"/>
        </w:rPr>
        <w:t>«d) La adecuación entre</w:t>
      </w:r>
      <w:r>
        <w:t xml:space="preserve"> </w:t>
      </w:r>
      <w:r>
        <w:rPr>
          <w:b/>
          <w:i w:val="0"/>
        </w:rPr>
        <w:t>los riesgos existentes en el centro de trabajo que puedan afectar a los trabajadores de las empresas</w:t>
      </w:r>
      <w:r>
        <w:t xml:space="preserve"> </w:t>
      </w:r>
      <w:r>
        <w:rPr>
          <w:b/>
          <w:i w:val="0"/>
        </w:rPr>
        <w:t>concurrentes y las medidas aplicadas para su prevención.»</w:t>
      </w:r>
      <w:r>
        <w:rPr>
          <w:b w:val="0"/>
          <w:i w:val="0"/>
        </w:rPr>
        <w:t xml:space="preserve"> La letra c) es el caso típico del</w:t>
      </w:r>
      <w:r>
        <w:t xml:space="preserve"> </w:t>
      </w:r>
      <w:r>
        <w:rPr>
          <w:b w:val="0"/>
          <w:i w:val="0"/>
        </w:rPr>
        <w:t>plató: un montador trabajando en la parrilla mientras abajo se ensaya.</w:t>
      </w:r>
    </w:p>
    <w:p>
      <w:pPr>
        <w:pStyle w:val="Heading3"/>
      </w:pPr>
      <w:r>
        <w:rPr>
          <w:b w:val="0"/>
          <w:i w:val="0"/>
        </w:rPr>
        <w:t>14.3.3 Tres situaciones, tres grados de obligación</w:t>
      </w:r>
    </w:p>
    <w:p>
      <w:pPr/>
      <w:r>
        <w:rPr>
          <w:b w:val="0"/>
          <w:i w:val="0"/>
        </w:rPr>
        <w:t>El real decreto escalona las obligaciones en tres capítulos, y cada uno añade al anterior: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Capítulo</w:t>
            </w:r>
          </w:p>
        </w:tc>
        <w:tc>
          <w:tcPr>
            <w:tcW w:type="dxa" w:w="3137"/>
            <w:shd w:val="clear" w:color="auto" w:fill="E4E4E4"/>
          </w:tcPr>
          <w:p>
            <w:pPr>
              <w:pStyle w:val="Tablacabecera"/>
            </w:pPr>
            <w:r/>
            <w:r>
              <w:rPr>
                <w:b w:val="0"/>
                <w:i w:val="0"/>
              </w:rPr>
              <w:t>Quién y qué</w:t>
            </w:r>
          </w:p>
        </w:tc>
      </w:tr>
      <w:tr>
        <w:tc>
          <w:tcPr>
            <w:tcW w:type="dxa" w:w="3137"/>
          </w:tcPr>
          <w:p>
            <w:pPr>
              <w:pStyle w:val="Tabla"/>
            </w:pPr>
            <w:r/>
            <w:r>
              <w:rPr>
                <w:b w:val="0"/>
                <w:i w:val="0"/>
              </w:rPr>
              <w:t>Concurrencia sin más</w:t>
            </w:r>
          </w:p>
        </w:tc>
        <w:tc>
          <w:tcPr>
            <w:tcW w:type="dxa" w:w="3137"/>
          </w:tcPr>
          <w:p>
            <w:pPr>
              <w:pStyle w:val="Tabla"/>
            </w:pPr>
            <w:r/>
            <w:r>
              <w:rPr>
                <w:b w:val="0"/>
                <w:i w:val="0"/>
              </w:rPr>
              <w:t>II (artículos 4 y 5)</w:t>
            </w:r>
          </w:p>
        </w:tc>
        <w:tc>
          <w:tcPr>
            <w:tcW w:type="dxa" w:w="3137"/>
          </w:tcPr>
          <w:p>
            <w:pPr>
              <w:pStyle w:val="Tabla"/>
            </w:pPr>
            <w:r/>
            <w:r>
              <w:rPr>
                <w:b w:val="0"/>
                <w:i w:val="0"/>
              </w:rPr>
              <w:t>Todas las empresas y autónomos concurrentes: cooperar e informarse</w:t>
            </w:r>
          </w:p>
        </w:tc>
      </w:tr>
      <w:tr>
        <w:tc>
          <w:tcPr>
            <w:tcW w:type="dxa" w:w="3137"/>
          </w:tcPr>
          <w:p>
            <w:pPr>
              <w:pStyle w:val="Tabla"/>
            </w:pPr>
            <w:r/>
            <w:r>
              <w:rPr>
                <w:b w:val="0"/>
                <w:i w:val="0"/>
              </w:rPr>
              <w:t>Hay un empresario titular del centro</w:t>
            </w:r>
          </w:p>
        </w:tc>
        <w:tc>
          <w:tcPr>
            <w:tcW w:type="dxa" w:w="3137"/>
          </w:tcPr>
          <w:p>
            <w:pPr>
              <w:pStyle w:val="Tabla"/>
            </w:pPr>
            <w:r/>
            <w:r>
              <w:rPr>
                <w:b w:val="0"/>
                <w:i w:val="0"/>
              </w:rPr>
              <w:t>III (artículos 6 a 9)</w:t>
            </w:r>
          </w:p>
        </w:tc>
        <w:tc>
          <w:tcPr>
            <w:tcW w:type="dxa" w:w="3137"/>
          </w:tcPr>
          <w:p>
            <w:pPr>
              <w:pStyle w:val="Tabla"/>
            </w:pPr>
            <w:r/>
            <w:r>
              <w:rPr>
                <w:b w:val="0"/>
                <w:i w:val="0"/>
              </w:rPr>
              <w:t>El titular, además, informa y da instrucciones; los demás las cumplen</w:t>
            </w:r>
          </w:p>
        </w:tc>
      </w:tr>
      <w:tr>
        <w:tc>
          <w:tcPr>
            <w:tcW w:type="dxa" w:w="3137"/>
          </w:tcPr>
          <w:p>
            <w:pPr>
              <w:pStyle w:val="Tabla"/>
            </w:pPr>
            <w:r/>
            <w:r>
              <w:rPr>
                <w:b w:val="0"/>
                <w:i w:val="0"/>
              </w:rPr>
              <w:t>Hay un empresario principal</w:t>
            </w:r>
          </w:p>
        </w:tc>
        <w:tc>
          <w:tcPr>
            <w:tcW w:type="dxa" w:w="3137"/>
          </w:tcPr>
          <w:p>
            <w:pPr>
              <w:pStyle w:val="Tabla"/>
            </w:pPr>
            <w:r/>
            <w:r>
              <w:rPr>
                <w:b w:val="0"/>
                <w:i w:val="0"/>
              </w:rPr>
              <w:t>IV (artículo 10)</w:t>
            </w:r>
          </w:p>
        </w:tc>
        <w:tc>
          <w:tcPr>
            <w:tcW w:type="dxa" w:w="3137"/>
          </w:tcPr>
          <w:p>
            <w:pPr>
              <w:pStyle w:val="Tabla"/>
            </w:pPr>
            <w:r/>
            <w:r>
              <w:rPr>
                <w:b w:val="0"/>
                <w:i w:val="0"/>
              </w:rPr>
              <w:t>El principal, además, vigila a sus contratistas y subcontratistas</w:t>
            </w:r>
          </w:p>
        </w:tc>
      </w:tr>
    </w:tbl>
    <w:p>
      <w:pPr/>
    </w:p>
    <w:p>
      <w:pPr/>
      <w:r>
        <w:rPr>
          <w:b w:val="0"/>
          <w:i/>
        </w:rPr>
        <w:t>Capítulo II: el deber de cooperación.</w:t>
      </w:r>
      <w:r>
        <w:rPr>
          <w:b w:val="0"/>
          <w:i w:val="0"/>
        </w:rPr>
        <w:t xml:space="preserve"> Artículo 4.1: </w:t>
      </w:r>
      <w:r>
        <w:rPr>
          <w:b/>
          <w:i w:val="0"/>
        </w:rPr>
        <w:t>«Cuando en un mismo centro de trabajo</w:t>
      </w:r>
      <w:r>
        <w:t xml:space="preserve"> </w:t>
      </w:r>
      <w:r>
        <w:rPr>
          <w:b/>
          <w:i w:val="0"/>
        </w:rPr>
        <w:t>desarrollen actividades trabajadores de dos o más empresas, éstas deberán cooperar en la aplicación</w:t>
      </w:r>
      <w:r>
        <w:t xml:space="preserve"> </w:t>
      </w:r>
      <w:r>
        <w:rPr>
          <w:b/>
          <w:i w:val="0"/>
        </w:rPr>
        <w:t>de la normativa de prevención de riesgos laborales»</w:t>
      </w:r>
      <w:r>
        <w:rPr>
          <w:b w:val="0"/>
          <w:i w:val="0"/>
        </w:rPr>
        <w:t xml:space="preserve">, y </w:t>
      </w:r>
      <w:r>
        <w:rPr>
          <w:b/>
          <w:i w:val="0"/>
        </w:rPr>
        <w:t>«El deber de cooperación será de aplicación</w:t>
      </w:r>
      <w:r>
        <w:t xml:space="preserve"> </w:t>
      </w:r>
      <w:r>
        <w:rPr>
          <w:b/>
          <w:i w:val="0"/>
        </w:rPr>
        <w:t>a todas las empresas y trabajadores autónomos concurrentes en el centro de trabajo, existan o no</w:t>
      </w:r>
      <w:r>
        <w:t xml:space="preserve"> </w:t>
      </w:r>
      <w:r>
        <w:rPr>
          <w:b/>
          <w:i w:val="0"/>
        </w:rPr>
        <w:t>relaciones jurídicas entre ellos.»</w:t>
      </w:r>
      <w:r>
        <w:rPr>
          <w:b w:val="0"/>
          <w:i w:val="0"/>
        </w:rPr>
        <w:t xml:space="preserve"> Es decir: aunque la RTVA no haya contratado a la empresa que</w:t>
      </w:r>
      <w:r>
        <w:t xml:space="preserve"> </w:t>
      </w:r>
      <w:r>
        <w:rPr>
          <w:b w:val="0"/>
          <w:i w:val="0"/>
        </w:rPr>
        <w:t>monta el escenario de un concierto, si las dos trabajan a la vez en el recinto, cooperan.</w:t>
      </w:r>
    </w:p>
    <w:p>
      <w:pPr/>
      <w:r>
        <w:rPr>
          <w:b w:val="0"/>
          <w:i w:val="0"/>
        </w:rPr>
        <w:t>Artículo 4.2, la información recíproca, con sus tres reglas de momento, contenido y forma:</w:t>
      </w:r>
    </w:p>
    <w:p>
      <w:pPr>
        <w:pStyle w:val="ListBullet"/>
      </w:pPr>
      <w:r>
        <w:rPr>
          <w:b w:val="0"/>
          <w:i w:val="0"/>
        </w:rPr>
        <w:t xml:space="preserve">Qué: </w:t>
      </w:r>
      <w:r>
        <w:rPr>
          <w:b/>
          <w:i w:val="0"/>
        </w:rPr>
        <w:t>«los riesgos específicos de las actividades que desarrollen en el centro de trabajo que</w:t>
      </w:r>
      <w:r>
        <w:t xml:space="preserve"> </w:t>
      </w:r>
      <w:r>
        <w:rPr>
          <w:b/>
          <w:i w:val="0"/>
        </w:rPr>
        <w:t>puedan afectar a los trabajadores de las otras empresas concurrentes en el centro, en particular</w:t>
      </w:r>
      <w:r>
        <w:t xml:space="preserve"> </w:t>
      </w:r>
      <w:r>
        <w:rPr>
          <w:b/>
          <w:i w:val="0"/>
        </w:rPr>
        <w:t>sobre aquellos que puedan verse agravados o modificados por circunstancias derivadas de la</w:t>
      </w:r>
      <w:r>
        <w:t xml:space="preserve"> </w:t>
      </w:r>
      <w:r>
        <w:rPr>
          <w:b/>
          <w:i w:val="0"/>
        </w:rPr>
        <w:t>concurrencia de actividades.»</w:t>
      </w:r>
      <w:r>
        <w:rPr>
          <w:b w:val="0"/>
          <w:i w:val="0"/>
        </w:rPr>
      </w:r>
    </w:p>
    <w:p>
      <w:pPr>
        <w:pStyle w:val="ListBullet"/>
      </w:pPr>
      <w:r>
        <w:rPr>
          <w:b w:val="0"/>
          <w:i w:val="0"/>
        </w:rPr>
        <w:t xml:space="preserve">Cuándo: </w:t>
      </w:r>
      <w:r>
        <w:rPr>
          <w:b/>
          <w:i w:val="0"/>
        </w:rPr>
        <w:t>«La información deberá ser suficiente y habrá de proporcionarse antes del inicio de las</w:t>
      </w:r>
      <w:r>
        <w:t xml:space="preserve"> </w:t>
      </w:r>
      <w:r>
        <w:rPr>
          <w:b/>
          <w:i w:val="0"/>
        </w:rPr>
        <w:t>actividades, cuando se produzca un cambio en las actividades concurrentes que sea relevante a</w:t>
      </w:r>
      <w:r>
        <w:t xml:space="preserve"> </w:t>
      </w:r>
      <w:r>
        <w:rPr>
          <w:b/>
          <w:i w:val="0"/>
        </w:rPr>
        <w:t>efectos preventivos y cuando se haya producido una situación de emergencia.»</w:t>
      </w:r>
      <w:r>
        <w:rPr>
          <w:b w:val="0"/>
          <w:i w:val="0"/>
        </w:rPr>
      </w:r>
    </w:p>
    <w:p>
      <w:pPr>
        <w:pStyle w:val="ListBullet"/>
      </w:pPr>
      <w:r>
        <w:rPr>
          <w:b w:val="0"/>
          <w:i w:val="0"/>
        </w:rPr>
        <w:t xml:space="preserve">Cómo: </w:t>
      </w:r>
      <w:r>
        <w:rPr>
          <w:b/>
          <w:i w:val="0"/>
        </w:rPr>
        <w:t>«La información se facilitará por escrito cuando alguna de las empresas genere riesgos</w:t>
      </w:r>
      <w:r>
        <w:t xml:space="preserve"> </w:t>
      </w:r>
      <w:r>
        <w:rPr>
          <w:b/>
          <w:i w:val="0"/>
        </w:rPr>
        <w:t>calificados como graves o muy graves.»</w:t>
      </w:r>
      <w:r>
        <w:rPr>
          <w:b w:val="0"/>
          <w:i w:val="0"/>
        </w:rPr>
      </w:r>
    </w:p>
    <w:p>
      <w:pPr>
        <w:pStyle w:val="ListBullet"/>
      </w:pPr>
      <w:r>
        <w:rPr>
          <w:b w:val="0"/>
          <w:i w:val="0"/>
        </w:rPr>
        <w:t xml:space="preserve">Y si hay accidente: </w:t>
      </w:r>
      <w:r>
        <w:rPr>
          <w:b/>
          <w:i w:val="0"/>
        </w:rPr>
        <w:t>«Cuando, como consecuencia de los riesgos de las actividades concurrentes, se</w:t>
      </w:r>
      <w:r>
        <w:t xml:space="preserve"> </w:t>
      </w:r>
      <w:r>
        <w:rPr>
          <w:b/>
          <w:i w:val="0"/>
        </w:rPr>
        <w:t>produzca un accidente de trabajo, el empresario deberá informar de aquél a los demás empresarios</w:t>
      </w:r>
      <w:r>
        <w:t xml:space="preserve"> </w:t>
      </w:r>
      <w:r>
        <w:rPr>
          <w:b/>
          <w:i w:val="0"/>
        </w:rPr>
        <w:t>presentes en el centro de trabajo.»</w:t>
      </w:r>
      <w:r>
        <w:rPr>
          <w:b w:val="0"/>
          <w:i w:val="0"/>
        </w:rPr>
      </w:r>
    </w:p>
    <w:p>
      <w:pPr/>
      <w:r>
        <w:rPr>
          <w:b w:val="0"/>
          <w:i w:val="0"/>
        </w:rPr>
        <w:t xml:space="preserve">Artículo 4.3: </w:t>
      </w:r>
      <w:r>
        <w:rPr>
          <w:b/>
          <w:i w:val="0"/>
        </w:rPr>
        <w:t>«Los empresarios a que se refiere el apartado 1 deberán comunicarse de inmediato toda</w:t>
      </w:r>
      <w:r>
        <w:t xml:space="preserve"> </w:t>
      </w:r>
      <w:r>
        <w:rPr>
          <w:b/>
          <w:i w:val="0"/>
        </w:rPr>
        <w:t>situación de emergencia susceptible de afectar a la salud o la seguridad de los trabajadores de las</w:t>
      </w:r>
      <w:r>
        <w:t xml:space="preserve"> </w:t>
      </w:r>
      <w:r>
        <w:rPr>
          <w:b/>
          <w:i w:val="0"/>
        </w:rPr>
        <w:t>empresas presentes en el centro de trabajo.»</w:t>
      </w:r>
      <w:r>
        <w:rPr>
          <w:b w:val="0"/>
          <w:i w:val="0"/>
        </w:rPr>
        <w:t xml:space="preserve"> El 4.4 obliga a tener en cuenta esa información en la</w:t>
      </w:r>
      <w:r>
        <w:t xml:space="preserve"> </w:t>
      </w:r>
      <w:r>
        <w:rPr>
          <w:b w:val="0"/>
          <w:i w:val="0"/>
        </w:rPr>
        <w:t>evaluación y la planificación del artículo 16 de la LPRL, y el 4.5 a que cada empresario informe a</w:t>
      </w:r>
      <w:r>
        <w:t xml:space="preserve"> </w:t>
      </w:r>
      <w:r>
        <w:rPr>
          <w:b w:val="0"/>
          <w:i w:val="0"/>
        </w:rPr>
        <w:t xml:space="preserve">sus trabajadores de los riesgos derivados de la concurrencia </w:t>
      </w:r>
      <w:r>
        <w:rPr>
          <w:b/>
          <w:i w:val="0"/>
        </w:rPr>
        <w:t>«en los términos previstos en el</w:t>
      </w:r>
      <w:r>
        <w:t xml:space="preserve"> </w:t>
      </w:r>
      <w:r>
        <w:rPr>
          <w:b/>
          <w:i w:val="0"/>
        </w:rPr>
        <w:t>artículo 18.1»</w:t>
      </w:r>
      <w:r>
        <w:rPr>
          <w:b w:val="0"/>
          <w:i w:val="0"/>
        </w:rPr>
        <w:t xml:space="preserve"> de la LPRL. Artículo 5.2: al establecer los medios de coordinación se tendrán en</w:t>
      </w:r>
      <w:r>
        <w:t xml:space="preserve"> </w:t>
      </w:r>
      <w:r>
        <w:rPr>
          <w:b w:val="0"/>
          <w:i w:val="0"/>
        </w:rPr>
        <w:t xml:space="preserve">cuenta </w:t>
      </w:r>
      <w:r>
        <w:rPr>
          <w:b/>
          <w:i w:val="0"/>
        </w:rPr>
        <w:t>«el grado de peligrosidad de las actividades que se desarrollen en el centro de trabajo, el</w:t>
      </w:r>
      <w:r>
        <w:t xml:space="preserve"> </w:t>
      </w:r>
      <w:r>
        <w:rPr>
          <w:b/>
          <w:i w:val="0"/>
        </w:rPr>
        <w:t>número de trabajadores de las empresas presentes en el centro de trabajo y la duración de la</w:t>
      </w:r>
      <w:r>
        <w:t xml:space="preserve"> </w:t>
      </w:r>
      <w:r>
        <w:rPr>
          <w:b/>
          <w:i w:val="0"/>
        </w:rPr>
        <w:t>concurrencia de las actividades desarrolladas por tales empresas.»</w:t>
      </w:r>
      <w:r>
        <w:rPr>
          <w:b w:val="0"/>
          <w:i w:val="0"/>
        </w:rPr>
      </w:r>
    </w:p>
    <w:p>
      <w:pPr/>
      <w:r>
        <w:rPr>
          <w:b w:val="0"/>
          <w:i/>
        </w:rPr>
        <w:t>Capítulo III: el empresario titular.</w:t>
      </w:r>
      <w:r>
        <w:rPr>
          <w:b w:val="0"/>
          <w:i w:val="0"/>
        </w:rPr>
        <w:t xml:space="preserve"> Además de lo anterior </w:t>
      </w:r>
      <w:r>
        <w:rPr>
          <w:b/>
          <w:i w:val="0"/>
        </w:rPr>
        <w:t>«cuando sus trabajadores desarrollen</w:t>
      </w:r>
      <w:r>
        <w:t xml:space="preserve"> </w:t>
      </w:r>
      <w:r>
        <w:rPr>
          <w:b/>
          <w:i w:val="0"/>
        </w:rPr>
        <w:t>actividades en el centro de trabajo»</w:t>
      </w:r>
      <w:r>
        <w:rPr>
          <w:b w:val="0"/>
          <w:i w:val="0"/>
        </w:rPr>
        <w:t xml:space="preserve"> (artículo 6), el titular:</w:t>
      </w:r>
    </w:p>
    <w:p>
      <w:pPr>
        <w:pStyle w:val="ListBullet"/>
      </w:pPr>
      <w:r>
        <w:rPr>
          <w:b w:val="0"/>
          <w:i w:val="0"/>
        </w:rPr>
        <w:t xml:space="preserve">Informa (artículo 7.1): </w:t>
      </w:r>
      <w:r>
        <w:rPr>
          <w:b/>
          <w:i w:val="0"/>
        </w:rPr>
        <w:t>«El empresario titular deberá informar a los otros empresarios</w:t>
      </w:r>
      <w:r>
        <w:t xml:space="preserve"> </w:t>
      </w:r>
      <w:r>
        <w:rPr>
          <w:b/>
          <w:i w:val="0"/>
        </w:rPr>
        <w:t>concurrentes sobre los riesgos propios del centro de trabajo que puedan afectar a las actividades</w:t>
      </w:r>
      <w:r>
        <w:t xml:space="preserve"> </w:t>
      </w:r>
      <w:r>
        <w:rPr>
          <w:b/>
          <w:i w:val="0"/>
        </w:rPr>
        <w:t>por ellos desarrolladas, las medidas referidas a la prevención de tales riesgos y las medidas de</w:t>
      </w:r>
      <w:r>
        <w:t xml:space="preserve"> </w:t>
      </w:r>
      <w:r>
        <w:rPr>
          <w:b/>
          <w:i w:val="0"/>
        </w:rPr>
        <w:t>emergencia que se deben aplicar.»</w:t>
      </w:r>
      <w:r>
        <w:rPr>
          <w:b w:val="0"/>
          <w:i w:val="0"/>
        </w:rPr>
        <w:t xml:space="preserve"> Antes del inicio y cuando cambien los riesgos propios del</w:t>
      </w:r>
      <w:r>
        <w:t xml:space="preserve"> </w:t>
      </w:r>
      <w:r>
        <w:rPr>
          <w:b w:val="0"/>
          <w:i w:val="0"/>
        </w:rPr>
        <w:t xml:space="preserve">centro de forma relevante (7.2); </w:t>
      </w:r>
      <w:r>
        <w:rPr>
          <w:b/>
          <w:i w:val="0"/>
        </w:rPr>
        <w:t>por escrito</w:t>
      </w:r>
      <w:r>
        <w:rPr>
          <w:b w:val="0"/>
          <w:i w:val="0"/>
        </w:rPr>
        <w:t xml:space="preserve"> si son graves o muy graves (7.3).</w:t>
      </w:r>
    </w:p>
    <w:p>
      <w:pPr>
        <w:pStyle w:val="ListBullet"/>
      </w:pPr>
      <w:r>
        <w:rPr>
          <w:b w:val="0"/>
          <w:i w:val="0"/>
        </w:rPr>
        <w:t xml:space="preserve">Da instrucciones (artículo 8.1), sólo </w:t>
      </w:r>
      <w:r>
        <w:rPr>
          <w:b/>
          <w:i w:val="0"/>
        </w:rPr>
        <w:t>«cuando sus trabajadores desarrollen actividades en él»</w:t>
      </w:r>
      <w:r>
        <w:rPr>
          <w:b w:val="0"/>
          <w:i w:val="0"/>
        </w:rPr>
        <w:t>:</w:t>
      </w:r>
      <w:r>
        <w:t xml:space="preserve"> </w:t>
      </w:r>
      <w:r>
        <w:rPr>
          <w:b w:val="0"/>
          <w:i w:val="0"/>
        </w:rPr>
      </w:r>
      <w:r>
        <w:rPr>
          <w:b/>
          <w:i w:val="0"/>
        </w:rPr>
        <w:t>«instrucciones para la prevención de los riesgos existentes en el centro de trabajo que puedan</w:t>
      </w:r>
      <w:r>
        <w:t xml:space="preserve"> </w:t>
      </w:r>
      <w:r>
        <w:rPr>
          <w:b/>
          <w:i w:val="0"/>
        </w:rPr>
        <w:t>afectar a los trabajadores de las empresas concurrentes y sobre las medidas que deben aplicarse</w:t>
      </w:r>
      <w:r>
        <w:t xml:space="preserve"> </w:t>
      </w:r>
      <w:r>
        <w:rPr>
          <w:b/>
          <w:i w:val="0"/>
        </w:rPr>
        <w:t>cuando se produzca una situación de emergencia.»</w:t>
      </w:r>
      <w:r>
        <w:rPr>
          <w:b w:val="0"/>
          <w:i w:val="0"/>
        </w:rPr>
        <w:t xml:space="preserve"> Con las mismas reglas de momento (8.3) y de</w:t>
      </w:r>
      <w:r>
        <w:t xml:space="preserve"> </w:t>
      </w:r>
      <w:r>
        <w:rPr>
          <w:b w:val="0"/>
          <w:i w:val="0"/>
        </w:rPr>
        <w:t>forma escrita para riesgos graves o muy graves (8.4).</w:t>
      </w:r>
    </w:p>
    <w:p>
      <w:pPr/>
      <w:r>
        <w:rPr>
          <w:b w:val="0"/>
          <w:i w:val="0"/>
        </w:rPr>
        <w:t>Y los demás (artículo 9): tienen en cuenta esa información en su evaluación y planificación (9.1);</w:t>
      </w:r>
      <w:r>
        <w:t xml:space="preserve"> </w:t>
      </w:r>
      <w:r>
        <w:rPr>
          <w:b w:val="0"/>
          <w:i w:val="0"/>
        </w:rPr>
      </w:r>
      <w:r>
        <w:rPr>
          <w:b/>
          <w:i w:val="0"/>
        </w:rPr>
        <w:t>«Las instrucciones a que se refiere el artículo 8 dadas por el empresario titular del centro de</w:t>
      </w:r>
      <w:r>
        <w:t xml:space="preserve"> </w:t>
      </w:r>
      <w:r>
        <w:rPr>
          <w:b/>
          <w:i w:val="0"/>
        </w:rPr>
        <w:t>trabajo deberán ser cumplidas por los demás empresarios concurrentes.»</w:t>
      </w:r>
      <w:r>
        <w:rPr>
          <w:b w:val="0"/>
          <w:i w:val="0"/>
        </w:rPr>
        <w:t xml:space="preserve"> (9.2); y las comunican a sus</w:t>
      </w:r>
      <w:r>
        <w:t xml:space="preserve"> </w:t>
      </w:r>
      <w:r>
        <w:rPr>
          <w:b w:val="0"/>
          <w:i w:val="0"/>
        </w:rPr>
        <w:t xml:space="preserve">trabajadores (9.3). Todo ello </w:t>
      </w:r>
      <w:r>
        <w:rPr>
          <w:b/>
          <w:i w:val="0"/>
        </w:rPr>
        <w:t>«existan o no relaciones jurídicas entre el empresario titular y</w:t>
      </w:r>
      <w:r>
        <w:t xml:space="preserve"> </w:t>
      </w:r>
      <w:r>
        <w:rPr>
          <w:b/>
          <w:i w:val="0"/>
        </w:rPr>
        <w:t>ellos»</w:t>
      </w:r>
      <w:r>
        <w:rPr>
          <w:b w:val="0"/>
          <w:i w:val="0"/>
        </w:rPr>
        <w:t xml:space="preserve"> (9.4).</w:t>
      </w:r>
    </w:p>
    <w:p>
      <w:pPr/>
      <w:r>
        <w:rPr>
          <w:b w:val="0"/>
          <w:i/>
        </w:rPr>
        <w:t>Capítulo IV: el empresario principal y el deber de vigilancia.</w:t>
      </w:r>
      <w:r>
        <w:rPr>
          <w:b w:val="0"/>
          <w:i w:val="0"/>
        </w:rPr>
        <w:t xml:space="preserve"> Artículo 10.1: el empresario</w:t>
      </w:r>
      <w:r>
        <w:t xml:space="preserve"> </w:t>
      </w:r>
      <w:r>
        <w:rPr>
          <w:b w:val="0"/>
          <w:i w:val="0"/>
        </w:rPr>
        <w:t xml:space="preserve">principal </w:t>
      </w:r>
      <w:r>
        <w:rPr>
          <w:b/>
          <w:i w:val="0"/>
        </w:rPr>
        <w:t>«deberá vigilar el cumplimiento de la normativa de prevención de riesgos laborales por</w:t>
      </w:r>
      <w:r>
        <w:t xml:space="preserve"> </w:t>
      </w:r>
      <w:r>
        <w:rPr>
          <w:b/>
          <w:i w:val="0"/>
        </w:rPr>
        <w:t>parte de las empresas contratistas o subcontratistas de obras y servicios correspondientes a su</w:t>
      </w:r>
      <w:r>
        <w:t xml:space="preserve"> </w:t>
      </w:r>
      <w:r>
        <w:rPr>
          <w:b/>
          <w:i w:val="0"/>
        </w:rPr>
        <w:t>propia actividad y que se desarrollen en su propio centro de trabajo.»</w:t>
      </w:r>
      <w:r>
        <w:rPr>
          <w:b w:val="0"/>
          <w:i w:val="0"/>
        </w:rPr>
        <w:t xml:space="preserve"> Y el 10.2 dice cómo, antes de</w:t>
      </w:r>
      <w:r>
        <w:t xml:space="preserve"> </w:t>
      </w:r>
      <w:r>
        <w:rPr>
          <w:b w:val="0"/>
          <w:i w:val="0"/>
        </w:rPr>
        <w:t>empezar:</w:t>
      </w:r>
    </w:p>
    <w:p>
      <w:pPr>
        <w:pStyle w:val="ListBullet"/>
      </w:pPr>
      <w:r>
        <w:rPr>
          <w:b w:val="0"/>
          <w:i w:val="0"/>
        </w:rPr>
      </w:r>
      <w:r>
        <w:rPr>
          <w:b/>
          <w:i w:val="0"/>
        </w:rPr>
        <w:t>«Antes del inicio de la actividad en su centro de trabajo, el empresario principal exigirá a las</w:t>
      </w:r>
      <w:r>
        <w:t xml:space="preserve"> </w:t>
      </w:r>
      <w:r>
        <w:rPr>
          <w:b/>
          <w:i w:val="0"/>
        </w:rPr>
        <w:t>empresas contratistas y subcontratistas que le acrediten por escrito que han realizado, para las</w:t>
      </w:r>
      <w:r>
        <w:t xml:space="preserve"> </w:t>
      </w:r>
      <w:r>
        <w:rPr>
          <w:b/>
          <w:i w:val="0"/>
        </w:rPr>
        <w:t>obras y servicios contratados, la evaluación de riesgos y la planificación de su actividad</w:t>
      </w:r>
      <w:r>
        <w:t xml:space="preserve"> </w:t>
      </w:r>
      <w:r>
        <w:rPr>
          <w:b/>
          <w:i w:val="0"/>
        </w:rPr>
        <w:t>preventiva.»</w:t>
      </w:r>
      <w:r>
        <w:rPr>
          <w:b w:val="0"/>
          <w:i w:val="0"/>
        </w:rPr>
      </w:r>
    </w:p>
    <w:p>
      <w:pPr>
        <w:pStyle w:val="ListBullet"/>
      </w:pPr>
      <w:r>
        <w:rPr>
          <w:b w:val="0"/>
          <w:i w:val="0"/>
        </w:rPr>
      </w:r>
      <w:r>
        <w:rPr>
          <w:b/>
          <w:i w:val="0"/>
        </w:rPr>
        <w:t>«Asimismo, el empresario principal exigirá a tales empresas que le acrediten por escrito que han</w:t>
      </w:r>
      <w:r>
        <w:t xml:space="preserve"> </w:t>
      </w:r>
      <w:r>
        <w:rPr>
          <w:b/>
          <w:i w:val="0"/>
        </w:rPr>
        <w:t>cumplido sus obligaciones en materia de información y formación respecto de los trabajadores que</w:t>
      </w:r>
      <w:r>
        <w:t xml:space="preserve"> </w:t>
      </w:r>
      <w:r>
        <w:rPr>
          <w:b/>
          <w:i w:val="0"/>
        </w:rPr>
        <w:t>vayan a prestar sus servicios en el centro de trabajo.»</w:t>
      </w:r>
      <w:r>
        <w:rPr>
          <w:b w:val="0"/>
          <w:i w:val="0"/>
        </w:rPr>
      </w:r>
    </w:p>
    <w:p>
      <w:pPr>
        <w:pStyle w:val="ListBullet"/>
      </w:pPr>
      <w:r>
        <w:rPr>
          <w:b w:val="0"/>
          <w:i w:val="0"/>
        </w:rPr>
        <w:t xml:space="preserve">Si la contratista subcontrata, es ella quien exige esas acreditaciones a la subcontratista </w:t>
      </w:r>
      <w:r>
        <w:rPr>
          <w:b/>
          <w:i w:val="0"/>
        </w:rPr>
        <w:t>«para</w:t>
      </w:r>
      <w:r>
        <w:t xml:space="preserve"> </w:t>
      </w:r>
      <w:r>
        <w:rPr>
          <w:b/>
          <w:i w:val="0"/>
        </w:rPr>
        <w:t>su entrega al empresario principal»</w:t>
      </w:r>
      <w:r>
        <w:rPr>
          <w:b w:val="0"/>
          <w:i w:val="0"/>
        </w:rPr>
        <w:t>.</w:t>
      </w:r>
    </w:p>
    <w:p>
      <w:pPr/>
      <w:r>
        <w:rPr>
          <w:b w:val="0"/>
          <w:i w:val="0"/>
        </w:rPr>
        <w:t xml:space="preserve">El 10.3 añade que el principal </w:t>
      </w:r>
      <w:r>
        <w:rPr>
          <w:b/>
          <w:i w:val="0"/>
        </w:rPr>
        <w:t>«deberá comprobar que las empresas contratistas y subcontratistas</w:t>
      </w:r>
      <w:r>
        <w:t xml:space="preserve"> </w:t>
      </w:r>
      <w:r>
        <w:rPr>
          <w:b/>
          <w:i w:val="0"/>
        </w:rPr>
        <w:t>concurrentes en su centro de trabajo han establecido los necesarios medios de coordinación entre</w:t>
      </w:r>
      <w:r>
        <w:t xml:space="preserve"> </w:t>
      </w:r>
      <w:r>
        <w:rPr>
          <w:b/>
          <w:i w:val="0"/>
        </w:rPr>
        <w:t>ellas.»</w:t>
      </w:r>
      <w:r>
        <w:rPr>
          <w:b w:val="0"/>
          <w:i w:val="0"/>
        </w:rPr>
        <w:t xml:space="preserve"> Y el 10.4 deja a salvo el artículo 42.3 de la LISOS (la responsabilidad solidaria del</w:t>
      </w:r>
      <w:r>
        <w:t xml:space="preserve"> </w:t>
      </w:r>
      <w:r>
        <w:rPr>
          <w:b w:val="0"/>
          <w:i w:val="0"/>
        </w:rPr>
        <w:t>empresario principal).</w:t>
      </w:r>
    </w:p>
    <w:p>
      <w:pPr>
        <w:pStyle w:val="Heading3"/>
      </w:pPr>
      <w:r>
        <w:rPr>
          <w:b w:val="0"/>
          <w:i w:val="0"/>
        </w:rPr>
        <w:t>14.3.4 Los medios de coordinación y la persona coordinadora</w:t>
      </w:r>
    </w:p>
    <w:p>
      <w:pPr/>
      <w:r>
        <w:rPr>
          <w:b w:val="0"/>
          <w:i w:val="0"/>
        </w:rPr>
        <w:t xml:space="preserve">Artículo 11, </w:t>
      </w:r>
      <w:r>
        <w:rPr>
          <w:b/>
          <w:i w:val="0"/>
        </w:rPr>
        <w:t>«Relación no exhaustiva de medios de coordinación»</w:t>
      </w:r>
      <w:r>
        <w:rPr>
          <w:b w:val="0"/>
          <w:i w:val="0"/>
        </w:rPr>
        <w:t>, sin perjuicio de otros que</w:t>
      </w:r>
      <w:r>
        <w:t xml:space="preserve"> </w:t>
      </w:r>
      <w:r>
        <w:rPr>
          <w:b w:val="0"/>
          <w:i w:val="0"/>
        </w:rPr>
        <w:t>establezcan las empresas, la negociación colectiva o la normativa sectorial: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Medio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El intercambio de información y de comunicaciones entre las empresas concurrentes.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La celebración de reuniones periódicas entre las empresas concurrentes.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Las reuniones conjuntas de los comités de seguridad y salud de las empresas concurrentes o, en su defecto, de los empresarios que carezcan de dichos comités con los delegados de prevención.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La impartición de instrucciones.</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El establecimiento conjunto de medidas específicas de prevención de los riesgos existentes en el centro de trabajo que puedan afectar a los trabajadores de las empresas concurrentes o de procedimientos o protocolos de actuación.</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 presencia en el centro de trabajo de los recursos preventivos de las empresas concurrentes.</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La designación de una o más personas encargadas de la coordinación de las actividades preventivas.</w:t>
            </w:r>
            <w:r>
              <w:rPr>
                <w:b w:val="0"/>
                <w:i w:val="0"/>
              </w:rPr>
            </w:r>
          </w:p>
        </w:tc>
      </w:tr>
    </w:tbl>
    <w:p>
      <w:pPr/>
    </w:p>
    <w:p>
      <w:pPr/>
      <w:r>
        <w:rPr>
          <w:b w:val="0"/>
          <w:i w:val="0"/>
        </w:rPr>
        <w:t xml:space="preserve">Son siete, y la lista no es cerrada. Cuándo y quién (artículo 12.1): se establecen </w:t>
      </w:r>
      <w:r>
        <w:rPr>
          <w:b/>
          <w:i w:val="0"/>
        </w:rPr>
        <w:t>«antes del inicio</w:t>
      </w:r>
      <w:r>
        <w:t xml:space="preserve"> </w:t>
      </w:r>
      <w:r>
        <w:rPr>
          <w:b/>
          <w:i w:val="0"/>
        </w:rPr>
        <w:t>de las actividades»</w:t>
      </w:r>
      <w:r>
        <w:rPr>
          <w:b w:val="0"/>
          <w:i w:val="0"/>
        </w:rPr>
        <w:t xml:space="preserve">, y </w:t>
      </w:r>
      <w:r>
        <w:rPr>
          <w:b/>
          <w:i w:val="0"/>
        </w:rPr>
        <w:t>«La iniciativa para el establecimiento de los medios de coordinación</w:t>
      </w:r>
      <w:r>
        <w:t xml:space="preserve"> </w:t>
      </w:r>
      <w:r>
        <w:rPr>
          <w:b/>
          <w:i w:val="0"/>
        </w:rPr>
        <w:t>corresponderá al empresario titular del centro de trabajo cuyos trabajadores desarrollen actividades</w:t>
      </w:r>
      <w:r>
        <w:t xml:space="preserve"> </w:t>
      </w:r>
      <w:r>
        <w:rPr>
          <w:b/>
          <w:i w:val="0"/>
        </w:rPr>
        <w:t>en éste o, en su defecto, al empresario principal.»</w:t>
      </w:r>
      <w:r>
        <w:rPr>
          <w:b w:val="0"/>
          <w:i w:val="0"/>
        </w:rPr>
        <w:t xml:space="preserve"> Se actualizan cuando no resulten adecuados</w:t>
      </w:r>
      <w:r>
        <w:t xml:space="preserve"> </w:t>
      </w:r>
      <w:r>
        <w:rPr>
          <w:b w:val="0"/>
          <w:i w:val="0"/>
        </w:rPr>
        <w:t>(12.2), y cada empresario informa de ellos a sus trabajadores; si el medio es un recurso preventivo o</w:t>
      </w:r>
      <w:r>
        <w:t xml:space="preserve"> </w:t>
      </w:r>
      <w:r>
        <w:rPr>
          <w:b w:val="0"/>
          <w:i w:val="0"/>
        </w:rPr>
        <w:t xml:space="preserve">una persona coordinadora, </w:t>
      </w:r>
      <w:r>
        <w:rPr>
          <w:b/>
          <w:i w:val="0"/>
        </w:rPr>
        <w:t>«se facilitarán a los trabajadores los datos necesarios para permitirles</w:t>
      </w:r>
      <w:r>
        <w:t xml:space="preserve"> </w:t>
      </w:r>
      <w:r>
        <w:rPr>
          <w:b/>
          <w:i w:val="0"/>
        </w:rPr>
        <w:t>su identificación.»</w:t>
      </w:r>
      <w:r>
        <w:rPr>
          <w:b w:val="0"/>
          <w:i w:val="0"/>
        </w:rPr>
        <w:t xml:space="preserve"> (12.3).</w:t>
      </w:r>
    </w:p>
    <w:p>
      <w:pPr/>
      <w:r>
        <w:rPr>
          <w:b w:val="0"/>
          <w:i w:val="0"/>
        </w:rPr>
        <w:t xml:space="preserve">La persona coordinadora (artículo 13.1) es </w:t>
      </w:r>
      <w:r>
        <w:rPr>
          <w:b/>
          <w:i w:val="0"/>
        </w:rPr>
        <w:t>«medio de coordinación preferente cuando concurran dos o</w:t>
      </w:r>
      <w:r>
        <w:t xml:space="preserve"> </w:t>
      </w:r>
      <w:r>
        <w:rPr>
          <w:b/>
          <w:i w:val="0"/>
        </w:rPr>
        <w:t>más de las siguientes condiciones»</w:t>
      </w:r>
      <w:r>
        <w:rPr>
          <w:b w:val="0"/>
          <w:i w:val="0"/>
        </w:rPr>
        <w:t>:</w:t>
      </w:r>
    </w:p>
    <w:p>
      <w:pPr>
        <w:pStyle w:val="ListBullet"/>
      </w:pPr>
      <w:r>
        <w:rPr>
          <w:b w:val="0"/>
          <w:i w:val="0"/>
        </w:rPr>
      </w:r>
      <w:r>
        <w:rPr>
          <w:b/>
          <w:i w:val="0"/>
        </w:rPr>
        <w:t>«a) Cuando en el centro de trabajo se realicen, por una de las empresas concurrentes, actividades</w:t>
      </w:r>
      <w:r>
        <w:t xml:space="preserve"> </w:t>
      </w:r>
      <w:r>
        <w:rPr>
          <w:b/>
          <w:i w:val="0"/>
        </w:rPr>
        <w:t>o procesos reglamentariamente considerados como peligrosos o con riesgos especiales, que puedan</w:t>
      </w:r>
      <w:r>
        <w:t xml:space="preserve"> </w:t>
      </w:r>
      <w:r>
        <w:rPr>
          <w:b/>
          <w:i w:val="0"/>
        </w:rPr>
        <w:t>afectar a la seguridad y salud de los trabajadores de las demás empresas presentes.»</w:t>
      </w:r>
      <w:r>
        <w:rPr>
          <w:b w:val="0"/>
          <w:i w:val="0"/>
        </w:rPr>
      </w:r>
    </w:p>
    <w:p>
      <w:pPr>
        <w:pStyle w:val="ListBullet"/>
      </w:pPr>
      <w:r>
        <w:rPr>
          <w:b w:val="0"/>
          <w:i w:val="0"/>
        </w:rPr>
      </w:r>
      <w:r>
        <w:rPr>
          <w:b/>
          <w:i w:val="0"/>
        </w:rPr>
        <w:t>«b) Cuando exista una especial dificultad para controlar las interacciones de las diferentes</w:t>
      </w:r>
      <w:r>
        <w:t xml:space="preserve"> </w:t>
      </w:r>
      <w:r>
        <w:rPr>
          <w:b/>
          <w:i w:val="0"/>
        </w:rPr>
        <w:t>actividades desarrolladas en el centro de trabajo que puedan generar riesgos calificados como graves</w:t>
      </w:r>
      <w:r>
        <w:t xml:space="preserve"> </w:t>
      </w:r>
      <w:r>
        <w:rPr>
          <w:b/>
          <w:i w:val="0"/>
        </w:rPr>
        <w:t>o muy graves.»</w:t>
      </w:r>
      <w:r>
        <w:rPr>
          <w:b w:val="0"/>
          <w:i w:val="0"/>
        </w:rPr>
      </w:r>
    </w:p>
    <w:p>
      <w:pPr>
        <w:pStyle w:val="ListBullet"/>
      </w:pPr>
      <w:r>
        <w:rPr>
          <w:b w:val="0"/>
          <w:i w:val="0"/>
        </w:rPr>
      </w:r>
      <w:r>
        <w:rPr>
          <w:b/>
          <w:i w:val="0"/>
        </w:rPr>
        <w:t>«c) Cuando exista una especial dificultad para evitar que se desarrollen en el centro de trabajo,</w:t>
      </w:r>
      <w:r>
        <w:t xml:space="preserve"> </w:t>
      </w:r>
      <w:r>
        <w:rPr>
          <w:b/>
          <w:i w:val="0"/>
        </w:rPr>
        <w:t>sucesiva o simultáneamente, actividades incompatibles entre sí desde la perspectiva de la seguridad</w:t>
      </w:r>
      <w:r>
        <w:t xml:space="preserve"> </w:t>
      </w:r>
      <w:r>
        <w:rPr>
          <w:b/>
          <w:i w:val="0"/>
        </w:rPr>
        <w:t>y la salud de los trabajadores.»</w:t>
      </w:r>
      <w:r>
        <w:rPr>
          <w:b w:val="0"/>
          <w:i w:val="0"/>
        </w:rPr>
      </w:r>
    </w:p>
    <w:p>
      <w:pPr>
        <w:pStyle w:val="ListBullet"/>
      </w:pPr>
      <w:r>
        <w:rPr>
          <w:b w:val="0"/>
          <w:i w:val="0"/>
        </w:rPr>
      </w:r>
      <w:r>
        <w:rPr>
          <w:b/>
          <w:i w:val="0"/>
        </w:rPr>
        <w:t>«d) Cuando exista una especial complejidad para la coordinación de las actividades preventivas</w:t>
      </w:r>
      <w:r>
        <w:t xml:space="preserve"> </w:t>
      </w:r>
      <w:r>
        <w:rPr>
          <w:b/>
          <w:i w:val="0"/>
        </w:rPr>
        <w:t>como consecuencia del número de empresas y trabajadores concurrentes, del tipo de actividades</w:t>
      </w:r>
      <w:r>
        <w:t xml:space="preserve"> </w:t>
      </w:r>
      <w:r>
        <w:rPr>
          <w:b/>
          <w:i w:val="0"/>
        </w:rPr>
        <w:t>desarrolladas y de las características del centro de trabajo.»</w:t>
      </w:r>
      <w:r>
        <w:rPr>
          <w:b w:val="0"/>
          <w:i w:val="0"/>
        </w:rPr>
      </w:r>
    </w:p>
    <w:p>
      <w:pPr/>
      <w:r>
        <w:rPr>
          <w:b w:val="0"/>
          <w:i w:val="0"/>
        </w:rPr>
        <w:t>Con razones técnicas u organizativas justificadas puede sustituirse por otros medios (13.2). La</w:t>
      </w:r>
      <w:r>
        <w:t xml:space="preserve"> </w:t>
      </w:r>
      <w:r>
        <w:rPr>
          <w:b w:val="0"/>
          <w:i w:val="0"/>
        </w:rPr>
        <w:t xml:space="preserve">designa </w:t>
      </w:r>
      <w:r>
        <w:rPr>
          <w:b/>
          <w:i w:val="0"/>
        </w:rPr>
        <w:t>«el empresario titular del centro de trabajo cuyos trabajadores desarrollen actividades en</w:t>
      </w:r>
      <w:r>
        <w:t xml:space="preserve"> </w:t>
      </w:r>
      <w:r>
        <w:rPr>
          <w:b/>
          <w:i w:val="0"/>
        </w:rPr>
        <w:t>él»</w:t>
      </w:r>
      <w:r>
        <w:rPr>
          <w:b w:val="0"/>
          <w:i w:val="0"/>
        </w:rPr>
        <w:t xml:space="preserve"> (13.3), y puede serlo: a) trabajadores designados; b) miembros del servicio de prevención</w:t>
      </w:r>
      <w:r>
        <w:t xml:space="preserve"> </w:t>
      </w:r>
      <w:r>
        <w:rPr>
          <w:b w:val="0"/>
          <w:i w:val="0"/>
        </w:rPr>
        <w:t>propio; c) miembros del servicio de prevención ajeno; d) trabajadores que, sin ser lo anterior,</w:t>
      </w:r>
      <w:r>
        <w:t xml:space="preserve"> </w:t>
      </w:r>
      <w:r>
        <w:rPr>
          <w:b w:val="0"/>
          <w:i w:val="0"/>
        </w:rPr>
      </w:r>
      <w:r>
        <w:rPr>
          <w:b/>
          <w:i w:val="0"/>
        </w:rPr>
        <w:t>«reúnan los conocimientos, la cualificación y la experiencia necesarios»</w:t>
      </w:r>
      <w:r>
        <w:rPr>
          <w:b w:val="0"/>
          <w:i w:val="0"/>
        </w:rPr>
        <w:t xml:space="preserve">; </w:t>
      </w:r>
      <w:r>
        <w:rPr>
          <w:b/>
          <w:i w:val="0"/>
        </w:rPr>
        <w:t>«e) Cualquier otro</w:t>
      </w:r>
      <w:r>
        <w:t xml:space="preserve"> </w:t>
      </w:r>
      <w:r>
        <w:rPr>
          <w:b/>
          <w:i w:val="0"/>
        </w:rPr>
        <w:t>trabajador de la empresa titular del centro de trabajo que, por su posición en la estructura</w:t>
      </w:r>
      <w:r>
        <w:t xml:space="preserve"> </w:t>
      </w:r>
      <w:r>
        <w:rPr>
          <w:b/>
          <w:i w:val="0"/>
        </w:rPr>
        <w:t>jerárquica de la empresa y por las funciones técnicas que desempeñen en relación con el proceso o los</w:t>
      </w:r>
      <w:r>
        <w:t xml:space="preserve"> </w:t>
      </w:r>
      <w:r>
        <w:rPr>
          <w:b/>
          <w:i w:val="0"/>
        </w:rPr>
        <w:t>procesos de producción desarrollados en el centro, esté capacitado para la coordinación de las</w:t>
      </w:r>
      <w:r>
        <w:t xml:space="preserve"> </w:t>
      </w:r>
      <w:r>
        <w:rPr>
          <w:b/>
          <w:i w:val="0"/>
        </w:rPr>
        <w:t>actividades empresariales.»</w:t>
      </w:r>
      <w:r>
        <w:rPr>
          <w:b w:val="0"/>
          <w:i w:val="0"/>
        </w:rPr>
        <w:t>; o f) personas de empresas dedicadas a la coordinación. El recurso</w:t>
      </w:r>
      <w:r>
        <w:t xml:space="preserve"> </w:t>
      </w:r>
      <w:r>
        <w:rPr>
          <w:b w:val="0"/>
          <w:i w:val="0"/>
        </w:rPr>
        <w:t>preventivo del artículo 32 bis de la LPRL puede acumular la función (13.4), sólo si es de las letras</w:t>
      </w:r>
      <w:r>
        <w:t xml:space="preserve"> </w:t>
      </w:r>
      <w:r>
        <w:rPr>
          <w:b w:val="0"/>
          <w:i w:val="0"/>
        </w:rPr>
        <w:t>a) a d) y es compatible con sus demás funciones.</w:t>
      </w:r>
    </w:p>
    <w:p>
      <w:pPr/>
      <w:r>
        <w:rPr>
          <w:b w:val="0"/>
          <w:i w:val="0"/>
        </w:rPr>
        <w:t xml:space="preserve">Funciones y facultades (artículo 14): favorecer los objetivos del artículo 3, </w:t>
      </w:r>
      <w:r>
        <w:rPr>
          <w:b/>
          <w:i w:val="0"/>
        </w:rPr>
        <w:t>«Servir de cauce para</w:t>
      </w:r>
      <w:r>
        <w:t xml:space="preserve"> </w:t>
      </w:r>
      <w:r>
        <w:rPr>
          <w:b/>
          <w:i w:val="0"/>
        </w:rPr>
        <w:t>el intercambio de las informaciones»</w:t>
      </w:r>
      <w:r>
        <w:rPr>
          <w:b w:val="0"/>
          <w:i w:val="0"/>
        </w:rPr>
        <w:t xml:space="preserve"> y las demás que encomiende el titular; y para ello </w:t>
      </w:r>
      <w:r>
        <w:rPr>
          <w:b/>
          <w:i w:val="0"/>
        </w:rPr>
        <w:t>«Conocer</w:t>
      </w:r>
      <w:r>
        <w:t xml:space="preserve"> </w:t>
      </w:r>
      <w:r>
        <w:rPr>
          <w:b/>
          <w:i w:val="0"/>
        </w:rPr>
        <w:t>las informaciones»</w:t>
      </w:r>
      <w:r>
        <w:rPr>
          <w:b w:val="0"/>
          <w:i w:val="0"/>
        </w:rPr>
        <w:t xml:space="preserve">, </w:t>
      </w:r>
      <w:r>
        <w:rPr>
          <w:b/>
          <w:i w:val="0"/>
        </w:rPr>
        <w:t>«Acceder a cualquier zona del centro de trabajo.»</w:t>
      </w:r>
      <w:r>
        <w:rPr>
          <w:b w:val="0"/>
          <w:i w:val="0"/>
        </w:rPr>
        <w:t xml:space="preserve">, </w:t>
      </w:r>
      <w:r>
        <w:rPr>
          <w:b/>
          <w:i w:val="0"/>
        </w:rPr>
        <w:t>«Impartir a las empresas</w:t>
      </w:r>
      <w:r>
        <w:t xml:space="preserve"> </w:t>
      </w:r>
      <w:r>
        <w:rPr>
          <w:b/>
          <w:i w:val="0"/>
        </w:rPr>
        <w:t>concurrentes las instrucciones que sean necesarias para el cumplimiento de sus funciones.»</w:t>
      </w:r>
      <w:r>
        <w:rPr>
          <w:b w:val="0"/>
          <w:i w:val="0"/>
        </w:rPr>
        <w:t xml:space="preserve"> y</w:t>
      </w:r>
      <w:r>
        <w:t xml:space="preserve"> </w:t>
      </w:r>
      <w:r>
        <w:rPr>
          <w:b w:val="0"/>
          <w:i w:val="0"/>
        </w:rPr>
        <w:t xml:space="preserve">proponer medidas. Debe estar presente </w:t>
      </w:r>
      <w:r>
        <w:rPr>
          <w:b/>
          <w:i w:val="0"/>
        </w:rPr>
        <w:t>«durante el tiempo que sea necesario»</w:t>
      </w:r>
      <w:r>
        <w:rPr>
          <w:b w:val="0"/>
          <w:i w:val="0"/>
        </w:rPr>
        <w:t xml:space="preserve"> (14.3) y </w:t>
      </w:r>
      <w:r>
        <w:rPr>
          <w:b/>
          <w:i w:val="0"/>
        </w:rPr>
        <w:t>«deberán</w:t>
      </w:r>
      <w:r>
        <w:t xml:space="preserve"> </w:t>
      </w:r>
      <w:r>
        <w:rPr>
          <w:b/>
          <w:i w:val="0"/>
        </w:rPr>
        <w:t>contar con la formación preventiva correspondiente, como mínimo, a las funciones del nivel</w:t>
      </w:r>
      <w:r>
        <w:t xml:space="preserve"> </w:t>
      </w:r>
      <w:r>
        <w:rPr>
          <w:b/>
          <w:i w:val="0"/>
        </w:rPr>
        <w:t>intermedio.»</w:t>
      </w:r>
      <w:r>
        <w:rPr>
          <w:b w:val="0"/>
          <w:i w:val="0"/>
        </w:rPr>
        <w:t xml:space="preserve"> (14.4).</w:t>
      </w:r>
    </w:p>
    <w:p>
      <w:pPr/>
      <w:r>
        <w:rPr>
          <w:b w:val="0"/>
          <w:i w:val="0"/>
        </w:rPr>
        <w:t>La letra e) del 13.3 describe un perfil como el del productor (posición jerárquica y funciones</w:t>
      </w:r>
      <w:r>
        <w:t xml:space="preserve"> </w:t>
      </w:r>
      <w:r>
        <w:rPr>
          <w:b w:val="0"/>
          <w:i w:val="0"/>
        </w:rPr>
        <w:t>técnicas en el proceso de producción), pero que la RTVA designe a sus productores como personas</w:t>
      </w:r>
      <w:r>
        <w:t xml:space="preserve"> </w:t>
      </w:r>
      <w:r>
        <w:rPr>
          <w:b w:val="0"/>
          <w:i w:val="0"/>
        </w:rPr>
        <w:t>coordinadoras no consta en un documento publicado; y quien lo sea necesita, en todo caso, la</w:t>
      </w:r>
      <w:r>
        <w:t xml:space="preserve"> </w:t>
      </w:r>
      <w:r>
        <w:rPr>
          <w:b w:val="0"/>
          <w:i w:val="0"/>
        </w:rPr>
        <w:t>formación de nivel intermedio del 14.4.</w:t>
      </w:r>
    </w:p>
    <w:p>
      <w:pPr/>
      <w:r>
        <w:rPr>
          <w:b w:val="0"/>
          <w:i w:val="0"/>
        </w:rPr>
        <w:t>Los delegados de prevención (artículo 15) son informados cuando se concierta una contrata; son</w:t>
      </w:r>
      <w:r>
        <w:t xml:space="preserve"> </w:t>
      </w:r>
      <w:r>
        <w:rPr>
          <w:b w:val="0"/>
          <w:i w:val="0"/>
        </w:rPr>
        <w:t>consultados sobre la organización del trabajo derivada de la concurrencia; y pueden acompañar a la</w:t>
      </w:r>
      <w:r>
        <w:t xml:space="preserve"> </w:t>
      </w:r>
      <w:r>
        <w:rPr>
          <w:b w:val="0"/>
          <w:i w:val="0"/>
        </w:rPr>
        <w:t>ITSS, visitar el centro, recabar medidas de su empresario y dirigirse a la persona coordinadora. El</w:t>
      </w:r>
      <w:r>
        <w:t xml:space="preserve"> </w:t>
      </w:r>
      <w:r>
        <w:rPr>
          <w:b w:val="0"/>
          <w:i w:val="0"/>
        </w:rPr>
        <w:t xml:space="preserve">artículo 15.1 remite todavía al </w:t>
      </w:r>
      <w:r>
        <w:rPr>
          <w:b/>
          <w:i w:val="0"/>
        </w:rPr>
        <w:t>«texto refundido de la Ley del Estatuto de los Trabajadores,</w:t>
      </w:r>
      <w:r>
        <w:t xml:space="preserve"> </w:t>
      </w:r>
      <w:r>
        <w:rPr>
          <w:b/>
          <w:i w:val="0"/>
        </w:rPr>
        <w:t>aprobado por el Real Decreto legislativo 1/1995, de 24 de marzo»</w:t>
      </w:r>
      <w:r>
        <w:rPr>
          <w:b w:val="0"/>
          <w:i w:val="0"/>
        </w:rPr>
        <w:t>: el real decreto no se ha</w:t>
      </w:r>
      <w:r>
        <w:t xml:space="preserve"> </w:t>
      </w:r>
      <w:r>
        <w:rPr>
          <w:b w:val="0"/>
          <w:i w:val="0"/>
        </w:rPr>
        <w:t>actualizado, y el ET vigente es el aprobado por el Real Decreto Legislativo 2/2015. El artículo 16</w:t>
      </w:r>
      <w:r>
        <w:t xml:space="preserve"> </w:t>
      </w:r>
      <w:r>
        <w:rPr>
          <w:b w:val="0"/>
          <w:i w:val="0"/>
        </w:rPr>
        <w:t>permite reuniones conjuntas de los comités de seguridad y salud de las empresas concurrentes.</w:t>
      </w:r>
    </w:p>
    <w:p>
      <w:pPr>
        <w:pStyle w:val="Heading3"/>
      </w:pPr>
      <w:r>
        <w:rPr>
          <w:b w:val="0"/>
          <w:i w:val="0"/>
        </w:rPr>
        <w:t>14.3.5 Los recursos preventivos</w:t>
      </w:r>
    </w:p>
    <w:p>
      <w:pPr/>
      <w:r>
        <w:rPr>
          <w:b w:val="0"/>
          <w:i w:val="0"/>
        </w:rPr>
        <w:t xml:space="preserve">El artículo 32 bis de la LPRL lo introdujo la </w:t>
      </w:r>
      <w:r>
        <w:rPr>
          <w:b/>
          <w:i w:val="0"/>
        </w:rPr>
        <w:t>Ley 54/2003</w:t>
      </w:r>
      <w:r>
        <w:rPr>
          <w:b w:val="0"/>
          <w:i w:val="0"/>
        </w:rPr>
        <w:t>, en vigor desde el 14 de diciembre de 2003.</w:t>
      </w:r>
    </w:p>
    <w:p>
      <w:pPr/>
      <w:r>
        <w:rPr>
          <w:b w:val="0"/>
          <w:i w:val="0"/>
        </w:rPr>
      </w:r>
      <w:r>
        <w:rPr>
          <w:b/>
          <w:i w:val="0"/>
        </w:rPr>
        <w:t>32 bis.1. Cuándo es necesaria</w:t>
      </w:r>
      <w:r>
        <w:rPr>
          <w:b w:val="0"/>
          <w:i w:val="0"/>
        </w:rPr>
        <w:t xml:space="preserve"> la presencia en el centro de trabajo, </w:t>
      </w:r>
      <w:r>
        <w:rPr>
          <w:b/>
          <w:i w:val="0"/>
        </w:rPr>
        <w:t>cualquiera que sea la</w:t>
      </w:r>
      <w:r>
        <w:t xml:space="preserve"> </w:t>
      </w:r>
      <w:r>
        <w:rPr>
          <w:b/>
          <w:i w:val="0"/>
        </w:rPr>
        <w:t>modalidad de organización de dichos recursos</w:t>
      </w:r>
      <w:r>
        <w:rPr>
          <w:b w:val="0"/>
          <w:i w:val="0"/>
        </w:rPr>
        <w:t>:</w:t>
      </w:r>
    </w:p>
    <w:p>
      <w:pPr>
        <w:pStyle w:val="ListBullet"/>
      </w:pPr>
      <w:r>
        <w:rPr>
          <w:b w:val="0"/>
          <w:i w:val="0"/>
        </w:rPr>
      </w:r>
      <w:r>
        <w:rPr>
          <w:b/>
          <w:i w:val="0"/>
        </w:rPr>
        <w:t>a) Cuando los riesgos puedan verse agravados o modificados en el desarrollo del proceso o</w:t>
      </w:r>
      <w:r>
        <w:t xml:space="preserve"> </w:t>
      </w:r>
      <w:r>
        <w:rPr>
          <w:b/>
          <w:i w:val="0"/>
        </w:rPr>
        <w:t>la actividad, por la concurrencia de operaciones diversas</w:t>
      </w:r>
      <w:r>
        <w:rPr>
          <w:b w:val="0"/>
          <w:i w:val="0"/>
        </w:rPr>
        <w:t xml:space="preserve"> que se desarrollan sucesiva o</w:t>
      </w:r>
      <w:r>
        <w:t xml:space="preserve"> </w:t>
      </w:r>
      <w:r>
        <w:rPr>
          <w:b w:val="0"/>
          <w:i w:val="0"/>
        </w:rPr>
        <w:t>simultáneamente y que hagan preciso el control de la correcta aplicación de los métodos de</w:t>
      </w:r>
      <w:r>
        <w:t xml:space="preserve"> </w:t>
      </w:r>
      <w:r>
        <w:rPr>
          <w:b w:val="0"/>
          <w:i w:val="0"/>
        </w:rPr>
        <w:t>trabajo;</w:t>
      </w:r>
    </w:p>
    <w:p>
      <w:pPr>
        <w:pStyle w:val="ListBullet"/>
      </w:pPr>
      <w:r>
        <w:rPr>
          <w:b w:val="0"/>
          <w:i w:val="0"/>
        </w:rPr>
      </w:r>
      <w:r>
        <w:rPr>
          <w:b/>
          <w:i w:val="0"/>
        </w:rPr>
        <w:t>b) Cuando se realicen actividades o procesos que reglamentariamente sean considerados</w:t>
      </w:r>
      <w:r>
        <w:t xml:space="preserve"> </w:t>
      </w:r>
      <w:r>
        <w:rPr>
          <w:b/>
          <w:i w:val="0"/>
        </w:rPr>
        <w:t>como peligrosos o con riesgos especiales.</w:t>
      </w:r>
      <w:r>
        <w:rPr>
          <w:b w:val="0"/>
          <w:i w:val="0"/>
        </w:rPr>
      </w:r>
    </w:p>
    <w:p>
      <w:pPr>
        <w:pStyle w:val="ListBullet"/>
      </w:pPr>
      <w:r>
        <w:rPr>
          <w:b w:val="0"/>
          <w:i w:val="0"/>
        </w:rPr>
      </w:r>
      <w:r>
        <w:rPr>
          <w:b/>
          <w:i w:val="0"/>
        </w:rPr>
        <w:t>c) Cuando la necesidad de dicha presencia sea requerida por la Inspección de Trabajo y</w:t>
      </w:r>
      <w:r>
        <w:t xml:space="preserve"> </w:t>
      </w:r>
      <w:r>
        <w:rPr>
          <w:b/>
          <w:i w:val="0"/>
        </w:rPr>
        <w:t>Seguridad Social</w:t>
      </w:r>
      <w:r>
        <w:rPr>
          <w:b w:val="0"/>
          <w:i w:val="0"/>
        </w:rPr>
        <w:t>, si las circunstancias del caso así lo exigieran.</w:t>
      </w:r>
    </w:p>
    <w:p>
      <w:pPr/>
      <w:r>
        <w:rPr>
          <w:b w:val="0"/>
          <w:i w:val="0"/>
        </w:rPr>
      </w:r>
      <w:r>
        <w:rPr>
          <w:b/>
          <w:i w:val="0"/>
        </w:rPr>
        <w:t>32 bis.2. Quiénes son recursos preventivos</w:t>
      </w:r>
      <w:r>
        <w:rPr>
          <w:b w:val="0"/>
          <w:i w:val="0"/>
        </w:rPr>
        <w:t xml:space="preserve">: </w:t>
      </w:r>
      <w:r>
        <w:rPr>
          <w:b/>
          <w:i w:val="0"/>
        </w:rPr>
        <w:t>a) Uno o varios trabajadores designados de</w:t>
      </w:r>
      <w:r>
        <w:t xml:space="preserve"> </w:t>
      </w:r>
      <w:r>
        <w:rPr>
          <w:b/>
          <w:i w:val="0"/>
        </w:rPr>
        <w:t>la empresa. b) Uno o varios miembros del servicio de prevención propio de la empresa. c) Uno</w:t>
      </w:r>
      <w:r>
        <w:t xml:space="preserve"> </w:t>
      </w:r>
      <w:r>
        <w:rPr>
          <w:b/>
          <w:i w:val="0"/>
        </w:rPr>
        <w:t>o varios miembros del o los servicios de prevención ajenos concertados por la empresa.</w:t>
      </w:r>
      <w:r>
        <w:rPr>
          <w:b w:val="0"/>
          <w:i w:val="0"/>
        </w:rPr>
      </w:r>
      <w:r>
        <w:t xml:space="preserve"> </w:t>
      </w:r>
      <w:r>
        <w:rPr>
          <w:b w:val="0"/>
          <w:i w:val="0"/>
        </w:rPr>
      </w:r>
      <w:r>
        <w:rPr>
          <w:b/>
          <w:i w:val="0"/>
        </w:rPr>
        <w:t>Cuando la presencia sea realizada por diferentes recursos preventivos éstos deberán</w:t>
      </w:r>
      <w:r>
        <w:t xml:space="preserve"> </w:t>
      </w:r>
      <w:r>
        <w:rPr>
          <w:b/>
          <w:i w:val="0"/>
        </w:rPr>
        <w:t>colaborar entre sí.</w:t>
      </w:r>
      <w:r>
        <w:rPr>
          <w:b w:val="0"/>
          <w:i w:val="0"/>
        </w:rPr>
      </w:r>
    </w:p>
    <w:p>
      <w:pPr/>
      <w:r>
        <w:rPr>
          <w:b w:val="0"/>
          <w:i w:val="0"/>
        </w:rPr>
      </w:r>
      <w:r>
        <w:rPr>
          <w:b/>
          <w:i w:val="0"/>
        </w:rPr>
        <w:t>32 bis.3.</w:t>
      </w:r>
      <w:r>
        <w:rPr>
          <w:b w:val="0"/>
          <w:i w:val="0"/>
        </w:rPr>
        <w:t xml:space="preserve"> </w:t>
      </w:r>
      <w:r>
        <w:rPr>
          <w:b/>
          <w:i w:val="0"/>
        </w:rPr>
        <w:t>Deberán tener la capacidad suficiente, disponer de los medios necesarios y ser</w:t>
      </w:r>
      <w:r>
        <w:t xml:space="preserve"> </w:t>
      </w:r>
      <w:r>
        <w:rPr>
          <w:b/>
          <w:i w:val="0"/>
        </w:rPr>
        <w:t>suficientes en número para vigilar el cumplimiento de las actividades preventivas, debiendo</w:t>
      </w:r>
      <w:r>
        <w:t xml:space="preserve"> </w:t>
      </w:r>
      <w:r>
        <w:rPr>
          <w:b/>
          <w:i w:val="0"/>
        </w:rPr>
        <w:t>permanecer en el centro de trabajo durante el tiempo en que se mantenga la situación que</w:t>
      </w:r>
      <w:r>
        <w:t xml:space="preserve"> </w:t>
      </w:r>
      <w:r>
        <w:rPr>
          <w:b/>
          <w:i w:val="0"/>
        </w:rPr>
        <w:t>determine su presencia.</w:t>
      </w:r>
      <w:r>
        <w:rPr>
          <w:b w:val="0"/>
          <w:i w:val="0"/>
        </w:rPr>
      </w:r>
    </w:p>
    <w:p>
      <w:pPr/>
      <w:r>
        <w:rPr>
          <w:b w:val="0"/>
          <w:i w:val="0"/>
        </w:rPr>
      </w:r>
      <w:r>
        <w:rPr>
          <w:b/>
          <w:i w:val="0"/>
        </w:rPr>
        <w:t>32 bis.4. La cuarta vía.</w:t>
      </w:r>
      <w:r>
        <w:rPr>
          <w:b w:val="0"/>
          <w:i w:val="0"/>
        </w:rPr>
        <w:t xml:space="preserve"> </w:t>
      </w:r>
      <w:r>
        <w:rPr>
          <w:b/>
          <w:i w:val="0"/>
        </w:rPr>
        <w:t>El empresario podrá asignar la presencia de forma expresa a uno o</w:t>
      </w:r>
      <w:r>
        <w:t xml:space="preserve"> </w:t>
      </w:r>
      <w:r>
        <w:rPr>
          <w:b/>
          <w:i w:val="0"/>
        </w:rPr>
        <w:t>varios trabajadores de la empresa que, sin formar parte del servicio de prevención propio ni</w:t>
      </w:r>
      <w:r>
        <w:t xml:space="preserve"> </w:t>
      </w:r>
      <w:r>
        <w:rPr>
          <w:b/>
          <w:i w:val="0"/>
        </w:rPr>
        <w:t>ser trabajadores designados, reúnan los conocimientos, la cualificación y la experiencia</w:t>
      </w:r>
      <w:r>
        <w:t xml:space="preserve"> </w:t>
      </w:r>
      <w:r>
        <w:rPr>
          <w:b/>
          <w:i w:val="0"/>
        </w:rPr>
        <w:t>necesarios</w:t>
      </w:r>
      <w:r>
        <w:rPr>
          <w:b w:val="0"/>
          <w:i w:val="0"/>
        </w:rPr>
        <w:t xml:space="preserve"> en esas actividades o procesos </w:t>
      </w:r>
      <w:r>
        <w:rPr>
          <w:b/>
          <w:i w:val="0"/>
        </w:rPr>
        <w:t>y cuenten con la formación preventiva</w:t>
      </w:r>
      <w:r>
        <w:t xml:space="preserve"> </w:t>
      </w:r>
      <w:r>
        <w:rPr>
          <w:b/>
          <w:i w:val="0"/>
        </w:rPr>
        <w:t>correspondiente, como mínimo, a las funciones del nivel básico.</w:t>
      </w:r>
      <w:r>
        <w:rPr>
          <w:b w:val="0"/>
          <w:i w:val="0"/>
        </w:rPr>
        <w:t xml:space="preserve"> Esos trabajadores </w:t>
      </w:r>
      <w:r>
        <w:rPr>
          <w:b/>
          <w:i w:val="0"/>
        </w:rPr>
        <w:t>deberán</w:t>
      </w:r>
      <w:r>
        <w:t xml:space="preserve"> </w:t>
      </w:r>
      <w:r>
        <w:rPr>
          <w:b/>
          <w:i w:val="0"/>
        </w:rPr>
        <w:t>mantener la necesaria colaboración con los recursos preventivos del empresario</w:t>
      </w:r>
      <w:r>
        <w:rPr>
          <w:b w:val="0"/>
          <w:i w:val="0"/>
        </w:rPr>
        <w:t>.</w:t>
      </w:r>
    </w:p>
    <w:p>
      <w:pPr/>
      <w:r>
        <w:rPr>
          <w:b w:val="0"/>
          <w:i/>
        </w:rPr>
        <w:t>La lista reglamentaria.</w:t>
      </w:r>
      <w:r>
        <w:rPr>
          <w:b w:val="0"/>
          <w:i w:val="0"/>
        </w:rPr>
        <w:t xml:space="preserve"> La letra b) del 32 bis.1 remite al artículo 22 bis.1.b) del RD 39/1997 (redacción única,</w:t>
      </w:r>
      <w:r>
        <w:t xml:space="preserve"> </w:t>
      </w:r>
      <w:r>
        <w:rPr>
          <w:b w:val="0"/>
          <w:i w:val="0"/>
        </w:rPr>
        <w:t xml:space="preserve">vigente desde el 29 de junio de 2006), que enumera las </w:t>
      </w:r>
      <w:r>
        <w:rPr>
          <w:b/>
          <w:i w:val="0"/>
        </w:rPr>
        <w:t>«actividades o procesos peligrosos o</w:t>
      </w:r>
      <w:r>
        <w:t xml:space="preserve"> </w:t>
      </w:r>
      <w:r>
        <w:rPr>
          <w:b/>
          <w:i w:val="0"/>
        </w:rPr>
        <w:t>con riesgos especiales»</w:t>
      </w:r>
      <w:r>
        <w:rPr>
          <w:b w:val="0"/>
          <w:i w:val="0"/>
        </w:rPr>
        <w:t>:</w:t>
      </w:r>
    </w:p>
    <w:p>
      <w:pPr>
        <w:pStyle w:val="ListNumber"/>
      </w:pPr>
      <w:r>
        <w:rPr>
          <w:b w:val="0"/>
          <w:i w:val="0"/>
        </w:rPr>
      </w:r>
      <w:r>
        <w:rPr>
          <w:b/>
          <w:i w:val="0"/>
        </w:rPr>
        <w:t>«Trabajos con riesgos especialmente graves de caída desde altura, por las particulares</w:t>
      </w:r>
      <w:r>
        <w:t xml:space="preserve"> </w:t>
      </w:r>
      <w:r>
        <w:rPr>
          <w:b/>
          <w:i w:val="0"/>
        </w:rPr>
        <w:t>características de la actividad desarrollada, los procedimientos aplicados, o el entorno del puesto</w:t>
      </w:r>
      <w:r>
        <w:t xml:space="preserve"> </w:t>
      </w:r>
      <w:r>
        <w:rPr>
          <w:b/>
          <w:i w:val="0"/>
        </w:rPr>
        <w:t>de trabajo.»</w:t>
      </w:r>
      <w:r>
        <w:rPr>
          <w:b w:val="0"/>
          <w:i w:val="0"/>
        </w:rPr>
      </w:r>
    </w:p>
    <w:p>
      <w:pPr>
        <w:pStyle w:val="ListNumber"/>
      </w:pPr>
      <w:r>
        <w:rPr>
          <w:b w:val="0"/>
          <w:i w:val="0"/>
        </w:rPr>
      </w:r>
      <w:r>
        <w:rPr>
          <w:b/>
          <w:i w:val="0"/>
        </w:rPr>
        <w:t>«Trabajos con riesgo de sepultamiento o hundimiento.»</w:t>
      </w:r>
      <w:r>
        <w:rPr>
          <w:b w:val="0"/>
          <w:i w:val="0"/>
        </w:rPr>
      </w:r>
    </w:p>
    <w:p>
      <w:pPr>
        <w:pStyle w:val="ListNumber"/>
      </w:pPr>
      <w:r>
        <w:rPr>
          <w:b w:val="0"/>
          <w:i w:val="0"/>
        </w:rPr>
        <w:t>Actividades con máquinas que carecen de la declaración de conformidad por ser anteriores a su</w:t>
      </w:r>
      <w:r>
        <w:t xml:space="preserve"> </w:t>
      </w:r>
      <w:r>
        <w:rPr>
          <w:b w:val="0"/>
          <w:i w:val="0"/>
        </w:rPr>
        <w:t>exigencia obligatoria, en los términos del precepto.</w:t>
      </w:r>
    </w:p>
    <w:p>
      <w:pPr>
        <w:pStyle w:val="ListNumber"/>
      </w:pPr>
      <w:r>
        <w:rPr>
          <w:b w:val="0"/>
          <w:i w:val="0"/>
        </w:rPr>
      </w:r>
      <w:r>
        <w:rPr>
          <w:b/>
          <w:i w:val="0"/>
        </w:rPr>
        <w:t>«Trabajos en espacios confinados.»</w:t>
      </w:r>
      <w:r>
        <w:rPr>
          <w:b w:val="0"/>
          <w:i w:val="0"/>
        </w:rPr>
      </w:r>
    </w:p>
    <w:p>
      <w:pPr>
        <w:pStyle w:val="ListNumber"/>
      </w:pPr>
      <w:r>
        <w:rPr>
          <w:b w:val="0"/>
          <w:i w:val="0"/>
        </w:rPr>
      </w:r>
      <w:r>
        <w:rPr>
          <w:b/>
          <w:i w:val="0"/>
        </w:rPr>
        <w:t>«Trabajos con riesgo de ahogamiento por inmersión»</w:t>
      </w:r>
      <w:r>
        <w:rPr>
          <w:b w:val="0"/>
          <w:i w:val="0"/>
        </w:rPr>
        <w:t>, salvo los trabajos en inmersión con equipo</w:t>
      </w:r>
      <w:r>
        <w:t xml:space="preserve"> </w:t>
      </w:r>
      <w:r>
        <w:rPr>
          <w:b w:val="0"/>
          <w:i w:val="0"/>
        </w:rPr>
        <w:t>subacuático, que tienen su norma.</w:t>
      </w:r>
    </w:p>
    <w:p>
      <w:pPr/>
      <w:r>
        <w:rPr>
          <w:b w:val="0"/>
          <w:i w:val="0"/>
        </w:rPr>
        <w:t>Son cinco. La primera es la que toca a la producción: el montaje de una parrilla de iluminación o de</w:t>
      </w:r>
      <w:r>
        <w:t xml:space="preserve"> </w:t>
      </w:r>
      <w:r>
        <w:rPr>
          <w:b w:val="0"/>
          <w:i w:val="0"/>
        </w:rPr>
        <w:t>un decorado con riesgo especialmente grave de caída exige recurso preventivo presente. Tres reglas más</w:t>
      </w:r>
      <w:r>
        <w:t xml:space="preserve"> </w:t>
      </w:r>
      <w:r>
        <w:rPr>
          <w:b w:val="0"/>
          <w:i w:val="0"/>
        </w:rPr>
        <w:t xml:space="preserve">del mismo artículo: la evaluación de riesgos </w:t>
      </w:r>
      <w:r>
        <w:rPr>
          <w:b/>
          <w:i w:val="0"/>
        </w:rPr>
        <w:t>«identificará los trabajos o tareas integrantes del</w:t>
      </w:r>
      <w:r>
        <w:t xml:space="preserve"> </w:t>
      </w:r>
      <w:r>
        <w:rPr>
          <w:b/>
          <w:i w:val="0"/>
        </w:rPr>
        <w:t>puesto de trabajo ligados a las actividades o los procesos peligrosos o con riesgos especiales»</w:t>
      </w:r>
      <w:r>
        <w:rPr>
          <w:b w:val="0"/>
          <w:i w:val="0"/>
        </w:rPr>
      </w:r>
      <w:r>
        <w:t xml:space="preserve"> </w:t>
      </w:r>
      <w:r>
        <w:rPr>
          <w:b w:val="0"/>
          <w:i w:val="0"/>
        </w:rPr>
        <w:t xml:space="preserve">(22 bis.2); los recursos deben </w:t>
      </w:r>
      <w:r>
        <w:rPr>
          <w:b/>
          <w:i w:val="0"/>
        </w:rPr>
        <w:t>«permanecer en el centro de trabajo durante el tiempo en que se</w:t>
      </w:r>
      <w:r>
        <w:t xml:space="preserve"> </w:t>
      </w:r>
      <w:r>
        <w:rPr>
          <w:b/>
          <w:i w:val="0"/>
        </w:rPr>
        <w:t>mantenga la situación que determine su presencia»</w:t>
      </w:r>
      <w:r>
        <w:rPr>
          <w:b w:val="0"/>
          <w:i w:val="0"/>
        </w:rPr>
        <w:t xml:space="preserve"> (22 bis.3); y, con empresas concurrentes, </w:t>
      </w:r>
      <w:r>
        <w:rPr>
          <w:b/>
          <w:i w:val="0"/>
        </w:rPr>
        <w:t>«la</w:t>
      </w:r>
      <w:r>
        <w:t xml:space="preserve"> </w:t>
      </w:r>
      <w:r>
        <w:rPr>
          <w:b/>
          <w:i w:val="0"/>
        </w:rPr>
        <w:t>obligación de designar recursos preventivos para su presencia en el centro de trabajo recaerá sobre la</w:t>
      </w:r>
      <w:r>
        <w:t xml:space="preserve"> </w:t>
      </w:r>
      <w:r>
        <w:rPr>
          <w:b/>
          <w:i w:val="0"/>
        </w:rPr>
        <w:t>empresa o empresas que realicen dichas operaciones o actividades»</w:t>
      </w:r>
      <w:r>
        <w:rPr>
          <w:b w:val="0"/>
          <w:i w:val="0"/>
        </w:rPr>
        <w:t xml:space="preserve"> (22 bis.9): si el montaje lo hace</w:t>
      </w:r>
      <w:r>
        <w:t xml:space="preserve"> </w:t>
      </w:r>
      <w:r>
        <w:rPr>
          <w:b w:val="0"/>
          <w:i w:val="0"/>
        </w:rPr>
        <w:t>una contratista, el recurso preventivo lo pone ella. El artículo 22 bis.8 deja a salvo las normas</w:t>
      </w:r>
      <w:r>
        <w:t xml:space="preserve"> </w:t>
      </w:r>
      <w:r>
        <w:rPr>
          <w:b w:val="0"/>
          <w:i w:val="0"/>
        </w:rPr>
        <w:t xml:space="preserve">específicas de ciertos trabajos, entre ellos los </w:t>
      </w:r>
      <w:r>
        <w:rPr>
          <w:b/>
          <w:i w:val="0"/>
        </w:rPr>
        <w:t>«Trabajos con riesgos eléctricos»</w:t>
      </w:r>
      <w:r>
        <w:rPr>
          <w:b w:val="0"/>
          <w:i w:val="0"/>
        </w:rPr>
        <w:t xml:space="preserve"> y las actividades</w:t>
      </w:r>
      <w:r>
        <w:t xml:space="preserve"> </w:t>
      </w:r>
      <w:r>
        <w:rPr>
          <w:b w:val="0"/>
          <w:i w:val="0"/>
        </w:rPr>
        <w:t xml:space="preserve">con </w:t>
      </w:r>
      <w:r>
        <w:rPr>
          <w:b/>
          <w:i w:val="0"/>
        </w:rPr>
        <w:t>«explosivos, incluidos artículos pirotécnicos»</w:t>
      </w:r>
      <w:r>
        <w:rPr>
          <w:b w:val="0"/>
          <w:i w:val="0"/>
        </w:rPr>
        <w:t>.</w:t>
      </w:r>
    </w:p>
    <w:p>
      <w:pPr/>
      <w:r>
        <w:rPr>
          <w:b w:val="0"/>
          <w:i w:val="0"/>
        </w:rPr>
        <w:t>La letra a) del 32 bis.1 (</w:t>
      </w:r>
      <w:r>
        <w:rPr>
          <w:b/>
          <w:i w:val="0"/>
        </w:rPr>
        <w:t>concurrencia de operaciones diversas</w:t>
      </w:r>
      <w:r>
        <w:rPr>
          <w:b w:val="0"/>
          <w:i w:val="0"/>
        </w:rPr>
        <w:t xml:space="preserve"> que agravan o modifican los</w:t>
      </w:r>
      <w:r>
        <w:t xml:space="preserve"> </w:t>
      </w:r>
      <w:r>
        <w:rPr>
          <w:b w:val="0"/>
          <w:i w:val="0"/>
        </w:rPr>
        <w:t>riesgos) describe bien un montaje con varios equipos a la vez; y la presencia de los recursos</w:t>
      </w:r>
      <w:r>
        <w:t xml:space="preserve"> </w:t>
      </w:r>
      <w:r>
        <w:rPr>
          <w:b w:val="0"/>
          <w:i w:val="0"/>
        </w:rPr>
        <w:t>preventivos de las empresas concurrentes es, a la vez, uno de los medios de coordinación del</w:t>
      </w:r>
      <w:r>
        <w:t xml:space="preserve"> </w:t>
      </w:r>
      <w:r>
        <w:rPr>
          <w:b w:val="0"/>
          <w:i w:val="0"/>
        </w:rPr>
        <w:t>artículo 11.f) del RD 171/2004. Quién es recurso preventivo en una producción de la RTVA no consta en</w:t>
      </w:r>
      <w:r>
        <w:t xml:space="preserve"> </w:t>
      </w:r>
      <w:r>
        <w:rPr>
          <w:b w:val="0"/>
          <w:i w:val="0"/>
        </w:rPr>
        <w:t>un documento publicado.</w:t>
      </w:r>
    </w:p>
    <w:p>
      <w:pPr>
        <w:pStyle w:val="Heading3"/>
      </w:pPr>
      <w:r>
        <w:rPr>
          <w:b w:val="0"/>
          <w:i w:val="0"/>
        </w:rPr>
        <w:t>14.3.6 Aplicado a la producción</w:t>
      </w:r>
    </w:p>
    <w:p>
      <w:pPr/>
      <w:r>
        <w:rPr>
          <w:b w:val="0"/>
          <w:i w:val="0"/>
        </w:rPr>
        <w:t>Quién es quién depende de dónde se graba y de quién contrata. La correspondencia es aplicación de</w:t>
      </w:r>
      <w:r>
        <w:t xml:space="preserve"> </w:t>
      </w:r>
      <w:r>
        <w:rPr>
          <w:b w:val="0"/>
          <w:i w:val="0"/>
        </w:rPr>
        <w:t>este tema, no texto de la norma: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Situación</w:t>
            </w:r>
          </w:p>
        </w:tc>
        <w:tc>
          <w:tcPr>
            <w:tcW w:type="dxa" w:w="2353"/>
            <w:shd w:val="clear" w:color="auto" w:fill="E4E4E4"/>
          </w:tcPr>
          <w:p>
            <w:pPr>
              <w:pStyle w:val="Tablacabecera"/>
            </w:pPr>
            <w:r/>
            <w:r>
              <w:rPr>
                <w:b w:val="0"/>
                <w:i w:val="0"/>
              </w:rPr>
              <w:t>La RTVA es</w:t>
            </w:r>
          </w:p>
        </w:tc>
        <w:tc>
          <w:tcPr>
            <w:tcW w:type="dxa" w:w="2353"/>
            <w:shd w:val="clear" w:color="auto" w:fill="E4E4E4"/>
          </w:tcPr>
          <w:p>
            <w:pPr>
              <w:pStyle w:val="Tablacabecera"/>
            </w:pPr>
            <w:r/>
            <w:r>
              <w:rPr>
                <w:b w:val="0"/>
                <w:i w:val="0"/>
              </w:rPr>
              <w:t>Lo que le toca</w:t>
            </w:r>
          </w:p>
        </w:tc>
        <w:tc>
          <w:tcPr>
            <w:tcW w:type="dxa" w:w="2353"/>
            <w:shd w:val="clear" w:color="auto" w:fill="E4E4E4"/>
          </w:tcPr>
          <w:p>
            <w:pPr>
              <w:pStyle w:val="Tablacabecera"/>
            </w:pPr>
            <w:r/>
            <w:r>
              <w:rPr>
                <w:b w:val="0"/>
                <w:i w:val="0"/>
              </w:rPr>
              <w:t>Lo que hace producción (oficio)</w:t>
            </w:r>
          </w:p>
        </w:tc>
      </w:tr>
      <w:tr>
        <w:tc>
          <w:tcPr>
            <w:tcW w:type="dxa" w:w="2353"/>
          </w:tcPr>
          <w:p>
            <w:pPr>
              <w:pStyle w:val="Tabla"/>
            </w:pPr>
            <w:r/>
            <w:r>
              <w:rPr>
                <w:b w:val="0"/>
                <w:i w:val="0"/>
              </w:rPr>
              <w:t>Plató o centro propio, con empresa contratada para una tarea de la propia actividad (montaje de decorado o de iluminación de un programa)</w:t>
            </w:r>
          </w:p>
        </w:tc>
        <w:tc>
          <w:tcPr>
            <w:tcW w:type="dxa" w:w="2353"/>
          </w:tcPr>
          <w:p>
            <w:pPr>
              <w:pStyle w:val="Tabla"/>
            </w:pPr>
            <w:r/>
            <w:r>
              <w:rPr>
                <w:b w:val="0"/>
                <w:i w:val="0"/>
              </w:rPr>
              <w:t>Titular del centro y, si el servicio es de su propia actividad, empresario principal</w:t>
            </w:r>
          </w:p>
        </w:tc>
        <w:tc>
          <w:tcPr>
            <w:tcW w:type="dxa" w:w="2353"/>
          </w:tcPr>
          <w:p>
            <w:pPr>
              <w:pStyle w:val="Tabla"/>
            </w:pPr>
            <w:r/>
            <w:r>
              <w:rPr>
                <w:b w:val="0"/>
                <w:i w:val="0"/>
              </w:rPr>
              <w:t>Informar e instruir (artículos 7 y 8); vigilar y exigir por escrito la evaluación, la planificación y la formación de la contratista antes de empezar (artículo 10.2); promover los medios de coordinación (artículo 12.1)</w:t>
            </w:r>
          </w:p>
        </w:tc>
        <w:tc>
          <w:tcPr>
            <w:tcW w:type="dxa" w:w="2353"/>
          </w:tcPr>
          <w:p>
            <w:pPr>
              <w:pStyle w:val="Tabla"/>
            </w:pPr>
            <w:r/>
            <w:r>
              <w:rPr>
                <w:b w:val="0"/>
                <w:i w:val="0"/>
              </w:rPr>
              <w:t>Pedir la documentación con el contrato; entregar las normas del plató y las de emergencia; fijar quién coordina; no empezar sin ello</w:t>
            </w:r>
          </w:p>
        </w:tc>
      </w:tr>
      <w:tr>
        <w:tc>
          <w:tcPr>
            <w:tcW w:type="dxa" w:w="2353"/>
          </w:tcPr>
          <w:p>
            <w:pPr>
              <w:pStyle w:val="Tabla"/>
            </w:pPr>
            <w:r/>
            <w:r>
              <w:rPr>
                <w:b w:val="0"/>
                <w:i w:val="0"/>
              </w:rPr>
              <w:t>Centro propio con empresas que no hacen la propia actividad (limpieza, catering)</w:t>
            </w:r>
          </w:p>
        </w:tc>
        <w:tc>
          <w:tcPr>
            <w:tcW w:type="dxa" w:w="2353"/>
          </w:tcPr>
          <w:p>
            <w:pPr>
              <w:pStyle w:val="Tabla"/>
            </w:pPr>
            <w:r/>
            <w:r>
              <w:rPr>
                <w:b w:val="0"/>
                <w:i w:val="0"/>
              </w:rPr>
              <w:t>Titular</w:t>
            </w:r>
          </w:p>
        </w:tc>
        <w:tc>
          <w:tcPr>
            <w:tcW w:type="dxa" w:w="2353"/>
          </w:tcPr>
          <w:p>
            <w:pPr>
              <w:pStyle w:val="Tabla"/>
            </w:pPr>
            <w:r/>
            <w:r>
              <w:rPr>
                <w:b w:val="0"/>
                <w:i w:val="0"/>
              </w:rPr>
              <w:t>Informar e instruir; cooperar</w:t>
            </w:r>
          </w:p>
        </w:tc>
        <w:tc>
          <w:tcPr>
            <w:tcW w:type="dxa" w:w="2353"/>
          </w:tcPr>
          <w:p>
            <w:pPr>
              <w:pStyle w:val="Tabla"/>
            </w:pPr>
            <w:r/>
            <w:r>
              <w:rPr>
                <w:b w:val="0"/>
                <w:i w:val="0"/>
              </w:rPr>
              <w:t>Entregar normas y vías de evacuación; ordenar los horarios para evitar actividades incompatibles</w:t>
            </w:r>
          </w:p>
        </w:tc>
      </w:tr>
      <w:tr>
        <w:tc>
          <w:tcPr>
            <w:tcW w:type="dxa" w:w="2353"/>
          </w:tcPr>
          <w:p>
            <w:pPr>
              <w:pStyle w:val="Tabla"/>
            </w:pPr>
            <w:r/>
            <w:r>
              <w:rPr>
                <w:b w:val="0"/>
                <w:i w:val="0"/>
              </w:rPr>
              <w:t>Recinto ajeno (estadio, teatro, recinto ferial, edificio público)</w:t>
            </w:r>
          </w:p>
        </w:tc>
        <w:tc>
          <w:tcPr>
            <w:tcW w:type="dxa" w:w="2353"/>
          </w:tcPr>
          <w:p>
            <w:pPr>
              <w:pStyle w:val="Tabla"/>
            </w:pPr>
            <w:r/>
            <w:r>
              <w:rPr>
                <w:b w:val="0"/>
                <w:i w:val="0"/>
              </w:rPr>
              <w:t>Empresa concurrente; el titular es otro</w:t>
            </w:r>
          </w:p>
        </w:tc>
        <w:tc>
          <w:tcPr>
            <w:tcW w:type="dxa" w:w="2353"/>
          </w:tcPr>
          <w:p>
            <w:pPr>
              <w:pStyle w:val="Tabla"/>
            </w:pPr>
            <w:r/>
            <w:r>
              <w:rPr>
                <w:b w:val="0"/>
                <w:i w:val="0"/>
              </w:rPr>
              <w:t>Cooperar e informar de sus riesgos (artículo 4); recibir y cumplir las instrucciones del titular (artículo 9.2); trasladarlas a su equipo (9.3)</w:t>
            </w:r>
          </w:p>
        </w:tc>
        <w:tc>
          <w:tcPr>
            <w:tcW w:type="dxa" w:w="2353"/>
          </w:tcPr>
          <w:p>
            <w:pPr>
              <w:pStyle w:val="Tabla"/>
            </w:pPr>
            <w:r/>
            <w:r>
              <w:rPr>
                <w:b w:val="0"/>
                <w:i w:val="0"/>
              </w:rPr>
              <w:t>Pedir al titular sus riesgos, instrucciones y plan de emergencia; informarle de los riesgos propios (cables, UM, generador, altura); comunicar al equipo punto de reunión y salidas</w:t>
            </w:r>
          </w:p>
        </w:tc>
      </w:tr>
      <w:tr>
        <w:tc>
          <w:tcPr>
            <w:tcW w:type="dxa" w:w="2353"/>
          </w:tcPr>
          <w:p>
            <w:pPr>
              <w:pStyle w:val="Tabla"/>
            </w:pPr>
            <w:r/>
            <w:r>
              <w:rPr>
                <w:b w:val="0"/>
                <w:i w:val="0"/>
              </w:rPr>
              <w:t>Vía pública o espacio abierto sin titular que trabaje en él</w:t>
            </w:r>
          </w:p>
        </w:tc>
        <w:tc>
          <w:tcPr>
            <w:tcW w:type="dxa" w:w="2353"/>
          </w:tcPr>
          <w:p>
            <w:pPr>
              <w:pStyle w:val="Tabla"/>
            </w:pPr>
            <w:r/>
            <w:r>
              <w:rPr>
                <w:b w:val="0"/>
                <w:i w:val="0"/>
              </w:rPr>
              <w:t>Empresa concurrente con las demás que haya</w:t>
            </w:r>
          </w:p>
        </w:tc>
        <w:tc>
          <w:tcPr>
            <w:tcW w:type="dxa" w:w="2353"/>
          </w:tcPr>
          <w:p>
            <w:pPr>
              <w:pStyle w:val="Tabla"/>
            </w:pPr>
            <w:r/>
            <w:r>
              <w:rPr>
                <w:b w:val="0"/>
                <w:i w:val="0"/>
              </w:rPr>
              <w:t>Cooperar e informarse (artículo 4); el artículo 12.1 no da la iniciativa a nadie si no hay titular con trabajadores allí ni principal</w:t>
            </w:r>
          </w:p>
        </w:tc>
        <w:tc>
          <w:tcPr>
            <w:tcW w:type="dxa" w:w="2353"/>
          </w:tcPr>
          <w:p>
            <w:pPr>
              <w:pStyle w:val="Tabla"/>
            </w:pPr>
            <w:r/>
            <w:r>
              <w:rPr>
                <w:b w:val="0"/>
                <w:i w:val="0"/>
              </w:rPr>
              <w:t>Acordar con las demás empresas los medios (reuniones, protocolo de emergencia); coordinarse con quien tenga la autorización del espacio</w:t>
            </w:r>
          </w:p>
        </w:tc>
      </w:tr>
      <w:tr>
        <w:tc>
          <w:tcPr>
            <w:tcW w:type="dxa" w:w="2353"/>
          </w:tcPr>
          <w:p>
            <w:pPr>
              <w:pStyle w:val="Tabla"/>
            </w:pPr>
            <w:r/>
            <w:r>
              <w:rPr>
                <w:b w:val="0"/>
                <w:i w:val="0"/>
              </w:rPr>
              <w:t>Autónomo contratado (un operador de dron, un técnico)</w:t>
            </w:r>
          </w:p>
        </w:tc>
        <w:tc>
          <w:tcPr>
            <w:tcW w:type="dxa" w:w="2353"/>
          </w:tcPr>
          <w:p>
            <w:pPr>
              <w:pStyle w:val="Tabla"/>
            </w:pPr>
            <w:r/>
            <w:r>
              <w:rPr>
                <w:b w:val="0"/>
                <w:i w:val="0"/>
              </w:rPr>
              <w:t>Según el lugar, titular o principal</w:t>
            </w:r>
          </w:p>
        </w:tc>
        <w:tc>
          <w:tcPr>
            <w:tcW w:type="dxa" w:w="2353"/>
          </w:tcPr>
          <w:p>
            <w:pPr>
              <w:pStyle w:val="Tabla"/>
            </w:pPr>
            <w:r/>
            <w:r>
              <w:rPr>
                <w:b w:val="0"/>
                <w:i w:val="0"/>
              </w:rPr>
              <w:t>Los deberes de cooperación e información alcanzan a los autónomos (artículo 24.5 de la LPRL; artículos 4.1 y 9.4 del RD 171/2004)</w:t>
            </w:r>
          </w:p>
        </w:tc>
        <w:tc>
          <w:tcPr>
            <w:tcW w:type="dxa" w:w="2353"/>
          </w:tcPr>
          <w:p>
            <w:pPr>
              <w:pStyle w:val="Tabla"/>
            </w:pPr>
            <w:r/>
            <w:r>
              <w:rPr>
                <w:b w:val="0"/>
                <w:i w:val="0"/>
              </w:rPr>
              <w:t>Darle la misma información e instrucciones que a una empresa</w:t>
            </w:r>
          </w:p>
        </w:tc>
      </w:tr>
    </w:tbl>
    <w:p>
      <w:pPr/>
    </w:p>
    <w:p>
      <w:pPr/>
      <w:r>
        <w:rPr>
          <w:b w:val="0"/>
          <w:i w:val="0"/>
        </w:rPr>
        <w:t>La contratación pública de esos servicios (pliegos, prescripciones técnicas, condiciones especiales</w:t>
      </w:r>
      <w:r>
        <w:t xml:space="preserve"> </w:t>
      </w:r>
      <w:r>
        <w:rPr>
          <w:b w:val="0"/>
          <w:i w:val="0"/>
        </w:rPr>
        <w:t>de ejecución) es el tema 10; la documentación que se genera, el tema 12.</w:t>
      </w:r>
    </w:p>
    <w:p>
      <w:pPr>
        <w:pStyle w:val="Heading2"/>
      </w:pPr>
      <w:r>
        <w:rPr>
          <w:b w:val="0"/>
          <w:i w:val="0"/>
        </w:rPr>
        <w:t>14.4 Seguridad en estudios, platós, exteriores, localizaciones, unidades móviles, desplazamientos, montajes y público</w:t>
      </w:r>
    </w:p>
    <w:p>
      <w:pPr>
        <w:pStyle w:val="Heading3"/>
      </w:pPr>
      <w:r>
        <w:rPr>
          <w:b w:val="0"/>
          <w:i w:val="0"/>
        </w:rPr>
        <w:t>14.4.1 Estudios y platós: un lugar de trabajo con reglas</w:t>
      </w:r>
    </w:p>
    <w:p>
      <w:pPr/>
      <w:r>
        <w:rPr>
          <w:b w:val="0"/>
          <w:i w:val="0"/>
        </w:rPr>
        <w:t>El estudio y el plató son lugares de trabajo del RD 486/1997, de 14 de abril, cuyo anexo I (en la</w:t>
      </w:r>
      <w:r>
        <w:t xml:space="preserve"> </w:t>
      </w:r>
      <w:r>
        <w:rPr>
          <w:b w:val="0"/>
          <w:i w:val="0"/>
        </w:rPr>
        <w:t>redacción vigente desde el 3 de diciembre de 2004) fija las condiciones de seguridad. Para la</w:t>
      </w:r>
      <w:r>
        <w:t xml:space="preserve"> </w:t>
      </w:r>
      <w:r>
        <w:rPr>
          <w:b w:val="0"/>
          <w:i w:val="0"/>
        </w:rPr>
        <w:t>producción importan tres:</w:t>
      </w:r>
    </w:p>
    <w:p>
      <w:pPr>
        <w:pStyle w:val="ListBullet"/>
      </w:pPr>
      <w:r>
        <w:rPr>
          <w:b w:val="0"/>
          <w:i w:val="0"/>
        </w:rPr>
        <w:t>Las vías de evacuación, que se estudian en el epígrafe final («Evacuación»): el decorado, las</w:t>
      </w:r>
      <w:r>
        <w:t xml:space="preserve"> </w:t>
      </w:r>
      <w:r>
        <w:rPr>
          <w:b w:val="0"/>
          <w:i w:val="0"/>
        </w:rPr>
        <w:t>gradas del público y los cables no pueden estrecharlas ni cerrarlas.</w:t>
      </w:r>
    </w:p>
    <w:p>
      <w:pPr>
        <w:pStyle w:val="ListBullet"/>
      </w:pPr>
      <w:r>
        <w:rPr>
          <w:b w:val="0"/>
          <w:i w:val="0"/>
        </w:rPr>
        <w:t xml:space="preserve">La instalación eléctrica (apartado 12): </w:t>
      </w:r>
      <w:r>
        <w:rPr>
          <w:b/>
          <w:i w:val="0"/>
        </w:rPr>
        <w:t>«La instalación eléctrica no deberá entrañar riesgos de</w:t>
      </w:r>
      <w:r>
        <w:t xml:space="preserve"> </w:t>
      </w:r>
      <w:r>
        <w:rPr>
          <w:b/>
          <w:i w:val="0"/>
        </w:rPr>
        <w:t>incendio o explosión. Los trabajadores deberán estar debidamente protegidos contra los riesgos de</w:t>
      </w:r>
      <w:r>
        <w:t xml:space="preserve"> </w:t>
      </w:r>
      <w:r>
        <w:rPr>
          <w:b/>
          <w:i w:val="0"/>
        </w:rPr>
        <w:t>accidente causados por contactos directos o indirectos.»</w:t>
      </w:r>
      <w:r>
        <w:rPr>
          <w:b w:val="0"/>
          <w:i w:val="0"/>
        </w:rPr>
        <w:t xml:space="preserve"> Y </w:t>
      </w:r>
      <w:r>
        <w:rPr>
          <w:b/>
          <w:i w:val="0"/>
        </w:rPr>
        <w:t>«La instalación eléctrica y los</w:t>
      </w:r>
      <w:r>
        <w:t xml:space="preserve"> </w:t>
      </w:r>
      <w:r>
        <w:rPr>
          <w:b/>
          <w:i w:val="0"/>
        </w:rPr>
        <w:t>dispositivos de protección deberán tener en cuenta la tensión, los factores externos condicionantes</w:t>
      </w:r>
      <w:r>
        <w:t xml:space="preserve"> </w:t>
      </w:r>
      <w:r>
        <w:rPr>
          <w:b/>
          <w:i w:val="0"/>
        </w:rPr>
        <w:t>y la competencia de las personas que tengan acceso a partes de la instalación.»</w:t>
      </w:r>
      <w:r>
        <w:rPr>
          <w:b w:val="0"/>
          <w:i w:val="0"/>
        </w:rPr>
      </w:r>
    </w:p>
    <w:p>
      <w:pPr>
        <w:pStyle w:val="ListBullet"/>
      </w:pPr>
      <w:r>
        <w:rPr>
          <w:b w:val="0"/>
          <w:i w:val="0"/>
        </w:rPr>
        <w:t>Las temperaturas de los locales cerrados (anexo III), que se estudian en «Climatología».</w:t>
      </w:r>
    </w:p>
    <w:p>
      <w:pPr/>
      <w:r>
        <w:rPr>
          <w:b w:val="0"/>
          <w:i w:val="0"/>
        </w:rPr>
        <w:t>El plató concentra en poco espacio los riesgos que el enunciado enumera después: la parrilla de</w:t>
      </w:r>
      <w:r>
        <w:t xml:space="preserve"> </w:t>
      </w:r>
      <w:r>
        <w:rPr>
          <w:b w:val="0"/>
          <w:i w:val="0"/>
        </w:rPr>
        <w:t>iluminación en altura, los focos calientes y con alimentación eléctrica, el cable por el suelo, los</w:t>
      </w:r>
      <w:r>
        <w:t xml:space="preserve"> </w:t>
      </w:r>
      <w:r>
        <w:rPr>
          <w:b w:val="0"/>
          <w:i w:val="0"/>
        </w:rPr>
        <w:t>decorados que se montan y desmontan con cargas, y el público. El montaje y el desmontaje son los</w:t>
      </w:r>
      <w:r>
        <w:t xml:space="preserve"> </w:t>
      </w:r>
      <w:r>
        <w:rPr>
          <w:b w:val="0"/>
          <w:i w:val="0"/>
        </w:rPr>
        <w:t>momentos de más riesgo, porque coinciden varias empresas, se trabaja en altura y con prisa, y el</w:t>
      </w:r>
      <w:r>
        <w:t xml:space="preserve"> </w:t>
      </w:r>
      <w:r>
        <w:rPr>
          <w:b w:val="0"/>
          <w:i w:val="0"/>
        </w:rPr>
        <w:t>plató no tiene todavía (o ya no tiene) su configuración de emisión. Es la observación de oficio que</w:t>
      </w:r>
      <w:r>
        <w:t xml:space="preserve"> </w:t>
      </w:r>
      <w:r>
        <w:rPr>
          <w:b w:val="0"/>
          <w:i w:val="0"/>
        </w:rPr>
        <w:t>justifica ordenar los tiempos del plan de producción de modo que no se ensaye debajo de quien trabaja</w:t>
      </w:r>
      <w:r>
        <w:t xml:space="preserve"> </w:t>
      </w:r>
      <w:r>
        <w:rPr>
          <w:b w:val="0"/>
          <w:i w:val="0"/>
        </w:rPr>
        <w:t>en la parrilla (objetivo del artículo 3.c del RD 171/2004).</w:t>
      </w:r>
    </w:p>
    <w:p>
      <w:pPr>
        <w:pStyle w:val="Heading3"/>
      </w:pPr>
      <w:r>
        <w:rPr>
          <w:b w:val="0"/>
          <w:i w:val="0"/>
        </w:rPr>
        <w:t>14.4.2 Exteriores y localizaciones</w:t>
      </w:r>
    </w:p>
    <w:p>
      <w:pPr/>
      <w:r>
        <w:rPr>
          <w:b w:val="0"/>
          <w:i w:val="0"/>
        </w:rPr>
        <w:t>El RD 486/1997, de 14 de abril, de disposiciones mínimas de seguridad y salud en los lugares de</w:t>
      </w:r>
      <w:r>
        <w:t xml:space="preserve"> </w:t>
      </w:r>
      <w:r>
        <w:rPr>
          <w:b w:val="0"/>
          <w:i w:val="0"/>
        </w:rPr>
        <w:t xml:space="preserve">trabajo, deja fuera de su ámbito, en su artículo 1.2, entre otros, </w:t>
      </w:r>
      <w:r>
        <w:rPr>
          <w:b/>
          <w:i w:val="0"/>
        </w:rPr>
        <w:t>«a) Los medios de transporte</w:t>
      </w:r>
      <w:r>
        <w:t xml:space="preserve"> </w:t>
      </w:r>
      <w:r>
        <w:rPr>
          <w:b/>
          <w:i w:val="0"/>
        </w:rPr>
        <w:t>utilizados fuera de la empresa o centro de trabajo, así como a los lugares de trabajo situados</w:t>
      </w:r>
      <w:r>
        <w:t xml:space="preserve"> </w:t>
      </w:r>
      <w:r>
        <w:rPr>
          <w:b/>
          <w:i w:val="0"/>
        </w:rPr>
        <w:t>dentro de los medios de transporte»</w:t>
      </w:r>
      <w:r>
        <w:rPr>
          <w:b w:val="0"/>
          <w:i w:val="0"/>
        </w:rPr>
        <w:t xml:space="preserve"> y </w:t>
      </w:r>
      <w:r>
        <w:rPr>
          <w:b/>
          <w:i w:val="0"/>
        </w:rPr>
        <w:t>«b) Las obras de construcción temporales o móviles»</w:t>
      </w:r>
      <w:r>
        <w:rPr>
          <w:b w:val="0"/>
          <w:i w:val="0"/>
        </w:rPr>
        <w:t>.</w:t>
      </w:r>
      <w:r>
        <w:t xml:space="preserve"> </w:t>
      </w:r>
      <w:r>
        <w:rPr>
          <w:b w:val="0"/>
          <w:i w:val="0"/>
        </w:rPr>
        <w:t xml:space="preserve">Pero su artículo 1.3 mantiene que </w:t>
      </w:r>
      <w:r>
        <w:rPr>
          <w:b/>
          <w:i w:val="0"/>
        </w:rPr>
        <w:t>«Las disposiciones de la Ley 31/1995, de 8 de noviembre, de</w:t>
      </w:r>
      <w:r>
        <w:t xml:space="preserve"> </w:t>
      </w:r>
      <w:r>
        <w:rPr>
          <w:b/>
          <w:i w:val="0"/>
        </w:rPr>
        <w:t>Prevención de Riesgos Laborales, se aplicarán plenamente al conjunto del ámbito contemplado en el</w:t>
      </w:r>
      <w:r>
        <w:t xml:space="preserve"> </w:t>
      </w:r>
      <w:r>
        <w:rPr>
          <w:b/>
          <w:i w:val="0"/>
        </w:rPr>
        <w:t>apartado 1»</w:t>
      </w:r>
      <w:r>
        <w:rPr>
          <w:b w:val="0"/>
          <w:i w:val="0"/>
        </w:rPr>
        <w:t>. Y desde 2023 una disposición adicional del mismo real decreto alcanza expresamente a</w:t>
      </w:r>
      <w:r>
        <w:t xml:space="preserve"> </w:t>
      </w:r>
      <w:r>
        <w:rPr>
          <w:b w:val="0"/>
          <w:i w:val="0"/>
        </w:rPr>
        <w:t>todo trabajo al aire libre, incluidos los lugares que el artículo 1.2 excluye (se estudia en</w:t>
      </w:r>
      <w:r>
        <w:t xml:space="preserve"> </w:t>
      </w:r>
      <w:r>
        <w:rPr>
          <w:b w:val="0"/>
          <w:i w:val="0"/>
        </w:rPr>
        <w:t>«Climatología»).</w:t>
      </w:r>
    </w:p>
    <w:p>
      <w:pPr/>
      <w:r>
        <w:rPr>
          <w:b w:val="0"/>
          <w:i w:val="0"/>
        </w:rPr>
        <w:t xml:space="preserve">El exterior es, además, </w:t>
      </w:r>
      <w:r>
        <w:rPr>
          <w:b/>
          <w:i w:val="0"/>
        </w:rPr>
        <w:t>«centro de trabajo»</w:t>
      </w:r>
      <w:r>
        <w:rPr>
          <w:b w:val="0"/>
          <w:i w:val="0"/>
        </w:rPr>
        <w:t xml:space="preserve"> del RD 171/2004 (</w:t>
      </w:r>
      <w:r>
        <w:rPr>
          <w:b/>
          <w:i w:val="0"/>
        </w:rPr>
        <w:t>«cualquier área, edificada o</w:t>
      </w:r>
      <w:r>
        <w:t xml:space="preserve"> </w:t>
      </w:r>
      <w:r>
        <w:rPr>
          <w:b/>
          <w:i w:val="0"/>
        </w:rPr>
        <w:t>no»</w:t>
      </w:r>
      <w:r>
        <w:rPr>
          <w:b w:val="0"/>
          <w:i w:val="0"/>
        </w:rPr>
        <w:t>), con lo que la coordinación del epígrafe anterior le alcanza entera. Y no es un lugar fijo:</w:t>
      </w:r>
      <w:r>
        <w:t xml:space="preserve"> </w:t>
      </w:r>
      <w:r>
        <w:rPr>
          <w:b w:val="0"/>
          <w:i w:val="0"/>
        </w:rPr>
        <w:t>cada localización es un sitio nuevo, que nadie ha evaluado antes y que cambia mientras se graba. Por</w:t>
      </w:r>
      <w:r>
        <w:t xml:space="preserve"> </w:t>
      </w:r>
      <w:r>
        <w:rPr>
          <w:b w:val="0"/>
          <w:i w:val="0"/>
        </w:rPr>
        <w:t>eso la herramienta preventiva del oficio es la localización previa y el reconocimiento del lugar al</w:t>
      </w:r>
      <w:r>
        <w:t xml:space="preserve"> </w:t>
      </w:r>
      <w:r>
        <w:rPr>
          <w:b w:val="0"/>
          <w:i w:val="0"/>
        </w:rPr>
        <w:t>llegar, antes de montar. Lo que la localización comprueba para la producción (accesos, permisos,</w:t>
      </w:r>
      <w:r>
        <w:t xml:space="preserve"> </w:t>
      </w:r>
      <w:r>
        <w:rPr>
          <w:b w:val="0"/>
          <w:i w:val="0"/>
        </w:rPr>
        <w:t>espacio para la UM, corriente) es el tema 8; aquí interesa lo preventivo.</w:t>
      </w:r>
    </w:p>
    <w:p>
      <w:pPr/>
      <w:r>
        <w:rPr>
          <w:b w:val="0"/>
          <w:i w:val="0"/>
        </w:rPr>
        <w:t>La secuencia de una jornada de reportaje incluye, después de recibir la orden de trabajo y preparar</w:t>
      </w:r>
      <w:r>
        <w:t xml:space="preserve"> </w:t>
      </w:r>
      <w:r>
        <w:rPr>
          <w:b w:val="0"/>
          <w:i w:val="0"/>
        </w:rPr>
        <w:t>el material, el traslado y reconocimiento de la localización: luz disponible, ruido, corriente,</w:t>
      </w:r>
      <w:r>
        <w:t xml:space="preserve"> </w:t>
      </w:r>
      <w:r>
        <w:rPr>
          <w:b w:val="0"/>
          <w:i w:val="0"/>
        </w:rPr>
        <w:t>accesos, cobertura, riesgos. Es práctica de oficio, no norma. Aplicada a la prevención, el</w:t>
      </w:r>
      <w:r>
        <w:t xml:space="preserve"> </w:t>
      </w:r>
      <w:r>
        <w:rPr>
          <w:b w:val="0"/>
          <w:i w:val="0"/>
        </w:rPr>
        <w:t>reconocimiento contesta a seis preguntas: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Qué se busca</w:t>
            </w:r>
          </w:p>
        </w:tc>
      </w:tr>
      <w:tr>
        <w:tc>
          <w:tcPr>
            <w:tcW w:type="dxa" w:w="4706"/>
          </w:tcPr>
          <w:p>
            <w:pPr>
              <w:pStyle w:val="Tabla"/>
            </w:pPr>
            <w:r/>
            <w:r>
              <w:rPr>
                <w:b w:val="0"/>
                <w:i w:val="0"/>
              </w:rPr>
              <w:t>Por dónde se sale</w:t>
            </w:r>
          </w:p>
        </w:tc>
        <w:tc>
          <w:tcPr>
            <w:tcW w:type="dxa" w:w="4706"/>
          </w:tcPr>
          <w:p>
            <w:pPr>
              <w:pStyle w:val="Tabla"/>
            </w:pPr>
            <w:r/>
            <w:r>
              <w:rPr>
                <w:b w:val="0"/>
                <w:i w:val="0"/>
              </w:rPr>
              <w:t>Vía de salida libre y un punto de reunión con el redactor si el equipo se separa</w:t>
            </w:r>
          </w:p>
        </w:tc>
      </w:tr>
      <w:tr>
        <w:tc>
          <w:tcPr>
            <w:tcW w:type="dxa" w:w="4706"/>
          </w:tcPr>
          <w:p>
            <w:pPr>
              <w:pStyle w:val="Tabla"/>
            </w:pPr>
            <w:r/>
            <w:r>
              <w:rPr>
                <w:b w:val="0"/>
                <w:i w:val="0"/>
              </w:rPr>
              <w:t>Qué pasa por detrás</w:t>
            </w:r>
          </w:p>
        </w:tc>
        <w:tc>
          <w:tcPr>
            <w:tcW w:type="dxa" w:w="4706"/>
          </w:tcPr>
          <w:p>
            <w:pPr>
              <w:pStyle w:val="Tabla"/>
            </w:pPr>
            <w:r/>
            <w:r>
              <w:rPr>
                <w:b w:val="0"/>
                <w:i w:val="0"/>
              </w:rPr>
              <w:t>Tráfico, bordillo, desnivel, agua o público a la espalda del cámara, que mira por el visor y no ve lo que tiene detrás</w:t>
            </w:r>
          </w:p>
        </w:tc>
      </w:tr>
      <w:tr>
        <w:tc>
          <w:tcPr>
            <w:tcW w:type="dxa" w:w="4706"/>
          </w:tcPr>
          <w:p>
            <w:pPr>
              <w:pStyle w:val="Tabla"/>
            </w:pPr>
            <w:r/>
            <w:r>
              <w:rPr>
                <w:b w:val="0"/>
                <w:i w:val="0"/>
              </w:rPr>
              <w:t>Dónde se pone el trípode</w:t>
            </w:r>
          </w:p>
        </w:tc>
        <w:tc>
          <w:tcPr>
            <w:tcW w:type="dxa" w:w="4706"/>
          </w:tcPr>
          <w:p>
            <w:pPr>
              <w:pStyle w:val="Tabla"/>
            </w:pPr>
            <w:r/>
            <w:r>
              <w:rPr>
                <w:b w:val="0"/>
                <w:i w:val="0"/>
              </w:rPr>
              <w:t>Suelo firme y llano; patas fuera de la zona de paso; lastre si hay viento</w:t>
            </w:r>
          </w:p>
        </w:tc>
      </w:tr>
      <w:tr>
        <w:tc>
          <w:tcPr>
            <w:tcW w:type="dxa" w:w="4706"/>
          </w:tcPr>
          <w:p>
            <w:pPr>
              <w:pStyle w:val="Tabla"/>
            </w:pPr>
            <w:r/>
            <w:r>
              <w:rPr>
                <w:b w:val="0"/>
                <w:i w:val="0"/>
              </w:rPr>
              <w:t>Por dónde va el cable</w:t>
            </w:r>
          </w:p>
        </w:tc>
        <w:tc>
          <w:tcPr>
            <w:tcW w:type="dxa" w:w="4706"/>
          </w:tcPr>
          <w:p>
            <w:pPr>
              <w:pStyle w:val="Tabla"/>
            </w:pPr>
            <w:r/>
            <w:r>
              <w:rPr>
                <w:b w:val="0"/>
                <w:i w:val="0"/>
              </w:rPr>
              <w:t>Fuera del paso o cubierto; nunca cruzando una calzada abierta al tráfico</w:t>
            </w:r>
          </w:p>
        </w:tc>
      </w:tr>
      <w:tr>
        <w:tc>
          <w:tcPr>
            <w:tcW w:type="dxa" w:w="4706"/>
          </w:tcPr>
          <w:p>
            <w:pPr>
              <w:pStyle w:val="Tabla"/>
            </w:pPr>
            <w:r/>
            <w:r>
              <w:rPr>
                <w:b w:val="0"/>
                <w:i w:val="0"/>
              </w:rPr>
              <w:t>Qué hay encima</w:t>
            </w:r>
          </w:p>
        </w:tc>
        <w:tc>
          <w:tcPr>
            <w:tcW w:type="dxa" w:w="4706"/>
          </w:tcPr>
          <w:p>
            <w:pPr>
              <w:pStyle w:val="Tabla"/>
            </w:pPr>
            <w:r/>
            <w:r>
              <w:rPr>
                <w:b w:val="0"/>
                <w:i w:val="0"/>
              </w:rPr>
              <w:t>Ramas, cables, andamios, objetos que puedan caer; tendidos eléctricos si se sube un mástil o una pértiga</w:t>
            </w:r>
          </w:p>
        </w:tc>
      </w:tr>
      <w:tr>
        <w:tc>
          <w:tcPr>
            <w:tcW w:type="dxa" w:w="4706"/>
          </w:tcPr>
          <w:p>
            <w:pPr>
              <w:pStyle w:val="Tabla"/>
            </w:pPr>
            <w:r/>
            <w:r>
              <w:rPr>
                <w:b w:val="0"/>
                <w:i w:val="0"/>
              </w:rPr>
              <w:t>Qué tiempo hará</w:t>
            </w:r>
          </w:p>
        </w:tc>
        <w:tc>
          <w:tcPr>
            <w:tcW w:type="dxa" w:w="4706"/>
          </w:tcPr>
          <w:p>
            <w:pPr>
              <w:pStyle w:val="Tabla"/>
            </w:pPr>
            <w:r/>
            <w:r>
              <w:rPr>
                <w:b w:val="0"/>
                <w:i w:val="0"/>
              </w:rPr>
              <w:t>Sol directo, calor, lluvia, viento, tormenta; aviso meteorológico vigente</w:t>
            </w:r>
          </w:p>
        </w:tc>
      </w:tr>
    </w:tbl>
    <w:p>
      <w:pPr/>
    </w:p>
    <w:p>
      <w:pPr/>
      <w:r>
        <w:rPr>
          <w:b w:val="0"/>
          <w:i w:val="0"/>
        </w:rPr>
        <w:t>A esas seis, el productor añade las que sólo él puede contestar en la planificación: quién más va a</w:t>
      </w:r>
      <w:r>
        <w:t xml:space="preserve"> </w:t>
      </w:r>
      <w:r>
        <w:rPr>
          <w:b w:val="0"/>
          <w:i w:val="0"/>
        </w:rPr>
        <w:t>estar trabajando allí (coordinación), si el lugar tiene titular con instrucciones y plan de</w:t>
      </w:r>
      <w:r>
        <w:t xml:space="preserve"> </w:t>
      </w:r>
      <w:r>
        <w:rPr>
          <w:b w:val="0"/>
          <w:i w:val="0"/>
        </w:rPr>
        <w:t>emergencia, dónde está el centro sanitario más próximo y cuánto se tarda en llegar, y si habrá</w:t>
      </w:r>
      <w:r>
        <w:t xml:space="preserve"> </w:t>
      </w:r>
      <w:r>
        <w:rPr>
          <w:b w:val="0"/>
          <w:i w:val="0"/>
        </w:rPr>
        <w:t>público. Es aplicación de oficio.</w:t>
      </w:r>
    </w:p>
    <w:p>
      <w:pPr>
        <w:pStyle w:val="Heading3"/>
      </w:pPr>
      <w:r>
        <w:rPr>
          <w:b w:val="0"/>
          <w:i w:val="0"/>
        </w:rPr>
        <w:t>14.4.3 Cerca del tráfico: hacerse ver</w:t>
      </w:r>
    </w:p>
    <w:p>
      <w:pPr/>
      <w:r>
        <w:rPr>
          <w:b w:val="0"/>
          <w:i w:val="0"/>
        </w:rPr>
        <w:t>Grabar en el arcén de una carretera, en una rotonda o en el lugar de un accidente de tráfico es</w:t>
      </w:r>
      <w:r>
        <w:t xml:space="preserve"> </w:t>
      </w:r>
      <w:r>
        <w:rPr>
          <w:b w:val="0"/>
          <w:i w:val="0"/>
        </w:rPr>
        <w:t>trabajar junto a vehículos en movimiento. El RD 773/1997, de 30 de mayo, de utilización de EPI,</w:t>
      </w:r>
      <w:r>
        <w:t xml:space="preserve"> </w:t>
      </w:r>
      <w:r>
        <w:rPr>
          <w:b w:val="0"/>
          <w:i w:val="0"/>
        </w:rPr>
        <w:t>incluye en su anexo III («</w:t>
      </w:r>
      <w:r>
        <w:rPr>
          <w:b/>
          <w:i w:val="0"/>
        </w:rPr>
        <w:t>Lista no exhaustiva de actividades y sectores de actividades que pueden</w:t>
      </w:r>
      <w:r>
        <w:t xml:space="preserve"> </w:t>
      </w:r>
      <w:r>
        <w:rPr>
          <w:b/>
          <w:i w:val="0"/>
        </w:rPr>
        <w:t>requerir la utilización de equipos de protección individual</w:t>
      </w:r>
      <w:r>
        <w:rPr>
          <w:b w:val="0"/>
          <w:i w:val="0"/>
        </w:rPr>
        <w:t>», en la redacción vigente desde el</w:t>
      </w:r>
      <w:r>
        <w:t xml:space="preserve"> </w:t>
      </w:r>
      <w:r>
        <w:rPr>
          <w:b w:val="0"/>
          <w:i w:val="0"/>
        </w:rPr>
        <w:t>9-12-2021), bajo «</w:t>
      </w:r>
      <w:r>
        <w:rPr>
          <w:b/>
          <w:i w:val="0"/>
        </w:rPr>
        <w:t>IV. Otros riesgos</w:t>
      </w:r>
      <w:r>
        <w:rPr>
          <w:b w:val="0"/>
          <w:i w:val="0"/>
        </w:rPr>
        <w:t>», este caso: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Riesgo</w:t>
            </w:r>
          </w:p>
        </w:tc>
        <w:tc>
          <w:tcPr>
            <w:tcW w:type="dxa" w:w="2353"/>
            <w:shd w:val="clear" w:color="auto" w:fill="E4E4E4"/>
          </w:tcPr>
          <w:p>
            <w:pPr>
              <w:pStyle w:val="Tablacabecera"/>
            </w:pPr>
            <w:r/>
            <w:r>
              <w:rPr>
                <w:b w:val="0"/>
                <w:i w:val="0"/>
              </w:rPr>
              <w:t>Parte del cuerpo</w:t>
            </w:r>
          </w:p>
        </w:tc>
        <w:tc>
          <w:tcPr>
            <w:tcW w:type="dxa" w:w="2353"/>
            <w:shd w:val="clear" w:color="auto" w:fill="E4E4E4"/>
          </w:tcPr>
          <w:p>
            <w:pPr>
              <w:pStyle w:val="Tablacabecera"/>
            </w:pPr>
            <w:r/>
            <w:r>
              <w:rPr>
                <w:b w:val="0"/>
                <w:i w:val="0"/>
              </w:rPr>
              <w:t>Tipo de EPI</w:t>
            </w:r>
          </w:p>
        </w:tc>
        <w:tc>
          <w:tcPr>
            <w:tcW w:type="dxa" w:w="2353"/>
            <w:shd w:val="clear" w:color="auto" w:fill="E4E4E4"/>
          </w:tcPr>
          <w:p>
            <w:pPr>
              <w:pStyle w:val="Tablacabecera"/>
            </w:pPr>
            <w:r/>
            <w:r>
              <w:rPr>
                <w:b w:val="0"/>
                <w:i w:val="0"/>
              </w:rPr>
              <w:t>Actividades que cita, entre otras</w:t>
            </w:r>
          </w:p>
        </w:tc>
      </w:tr>
      <w:tr>
        <w:tc>
          <w:tcPr>
            <w:tcW w:type="dxa" w:w="2353"/>
          </w:tcPr>
          <w:p>
            <w:pPr>
              <w:pStyle w:val="Tabla"/>
            </w:pPr>
            <w:r/>
            <w:r>
              <w:rPr>
                <w:b w:val="0"/>
                <w:i w:val="0"/>
              </w:rPr>
            </w:r>
            <w:r>
              <w:rPr>
                <w:b/>
                <w:i w:val="0"/>
              </w:rPr>
              <w:t>Falta de visibilidad.</w:t>
            </w:r>
            <w:r>
              <w:rPr>
                <w:b w:val="0"/>
                <w:i w:val="0"/>
              </w:rPr>
            </w:r>
          </w:p>
        </w:tc>
        <w:tc>
          <w:tcPr>
            <w:tcW w:type="dxa" w:w="2353"/>
          </w:tcPr>
          <w:p>
            <w:pPr>
              <w:pStyle w:val="Tabla"/>
            </w:pPr>
            <w:r/>
            <w:r>
              <w:rPr>
                <w:b w:val="0"/>
                <w:i w:val="0"/>
              </w:rPr>
            </w:r>
            <w:r>
              <w:rPr>
                <w:b/>
                <w:i w:val="0"/>
              </w:rPr>
              <w:t>Cuerpo entero.</w:t>
            </w:r>
            <w:r>
              <w:rPr>
                <w:b w:val="0"/>
                <w:i w:val="0"/>
              </w:rPr>
            </w:r>
          </w:p>
        </w:tc>
        <w:tc>
          <w:tcPr>
            <w:tcW w:type="dxa" w:w="2353"/>
          </w:tcPr>
          <w:p>
            <w:pPr>
              <w:pStyle w:val="Tabla"/>
            </w:pPr>
            <w:r/>
            <w:r>
              <w:rPr>
                <w:b w:val="0"/>
                <w:i w:val="0"/>
              </w:rPr>
            </w:r>
            <w:r>
              <w:rPr>
                <w:b/>
                <w:i w:val="0"/>
              </w:rPr>
              <w:t>EPI para señalar visualmente la presencia del usuario.</w:t>
            </w:r>
            <w:r>
              <w:rPr>
                <w:b w:val="0"/>
                <w:i w:val="0"/>
              </w:rPr>
            </w:r>
          </w:p>
        </w:tc>
        <w:tc>
          <w:tcPr>
            <w:tcW w:type="dxa" w:w="2353"/>
          </w:tcPr>
          <w:p>
            <w:pPr>
              <w:pStyle w:val="Tabla"/>
            </w:pPr>
            <w:r/>
            <w:r>
              <w:rPr>
                <w:b w:val="0"/>
                <w:i w:val="0"/>
              </w:rPr>
            </w:r>
            <w:r>
              <w:rPr>
                <w:b/>
                <w:i w:val="0"/>
              </w:rPr>
              <w:t>Trabajos cerca de vehículos en movimiento.</w:t>
            </w:r>
            <w:r>
              <w:rPr>
                <w:b w:val="0"/>
                <w:i w:val="0"/>
              </w:rPr>
              <w:t xml:space="preserve"> </w:t>
            </w:r>
            <w:r>
              <w:rPr>
                <w:b/>
                <w:i w:val="0"/>
              </w:rPr>
              <w:t>Conducción de medios de transporte.</w:t>
            </w:r>
            <w:r>
              <w:rPr>
                <w:b w:val="0"/>
                <w:i w:val="0"/>
              </w:rPr>
            </w:r>
          </w:p>
        </w:tc>
      </w:tr>
    </w:tbl>
    <w:p>
      <w:pPr/>
    </w:p>
    <w:p>
      <w:pPr/>
      <w:r>
        <w:rPr>
          <w:b w:val="0"/>
          <w:i w:val="0"/>
        </w:rPr>
        <w:t xml:space="preserve">El propio anexo advierte que </w:t>
      </w:r>
      <w:r>
        <w:rPr>
          <w:b/>
          <w:i w:val="0"/>
        </w:rPr>
        <w:t>«La evaluación de riesgos determinará la necesidad de suministrar un</w:t>
      </w:r>
      <w:r>
        <w:t xml:space="preserve"> </w:t>
      </w:r>
      <w:r>
        <w:rPr>
          <w:b/>
          <w:i w:val="0"/>
        </w:rPr>
        <w:t>EPI y sus características de acuerdo con las disposiciones de este real decreto.»</w:t>
      </w:r>
      <w:r>
        <w:rPr>
          <w:b w:val="0"/>
          <w:i w:val="0"/>
        </w:rPr>
        <w:t xml:space="preserve"> La prenda de</w:t>
      </w:r>
      <w:r>
        <w:t xml:space="preserve"> </w:t>
      </w:r>
      <w:r>
        <w:rPr>
          <w:b w:val="0"/>
          <w:i w:val="0"/>
        </w:rPr>
        <w:t>alta visibilidad es, pues, un EPI cuando la evaluación lo pide, no un accesorio. Para el conductor</w:t>
      </w:r>
      <w:r>
        <w:t xml:space="preserve"> </w:t>
      </w:r>
      <w:r>
        <w:rPr>
          <w:b w:val="0"/>
          <w:i w:val="0"/>
        </w:rPr>
        <w:t>que sale del vehículo en una vía interurbana, además, el chaleco reflectante es obligación de</w:t>
      </w:r>
      <w:r>
        <w:t xml:space="preserve"> </w:t>
      </w:r>
      <w:r>
        <w:rPr>
          <w:b w:val="0"/>
          <w:i w:val="0"/>
        </w:rPr>
        <w:t>tráfico (véase «Desplazamientos»).</w:t>
      </w:r>
    </w:p>
    <w:p>
      <w:pPr>
        <w:pStyle w:val="Heading3"/>
      </w:pPr>
      <w:r>
        <w:rPr>
          <w:b w:val="0"/>
          <w:i w:val="0"/>
        </w:rPr>
        <w:t>14.4.4 Unidades móviles</w:t>
      </w:r>
    </w:p>
    <w:p>
      <w:pPr/>
      <w:r>
        <w:rPr>
          <w:b w:val="0"/>
          <w:i w:val="0"/>
        </w:rPr>
        <w:t>La UM es, a la vez, un vehículo, un lugar de trabajo con equipos eléctricos y, aparcada, un elemento</w:t>
      </w:r>
      <w:r>
        <w:t xml:space="preserve"> </w:t>
      </w:r>
      <w:r>
        <w:rPr>
          <w:b w:val="0"/>
          <w:i w:val="0"/>
        </w:rPr>
        <w:t>más de la localización. La norma la trata por partes:</w:t>
      </w:r>
    </w:p>
    <w:p>
      <w:pPr>
        <w:pStyle w:val="ListBullet"/>
      </w:pPr>
      <w:r>
        <w:rPr>
          <w:b w:val="0"/>
          <w:i w:val="0"/>
        </w:rPr>
        <w:t>Como lugar de trabajo, el RD 486/1997 la deja fuera en principio: su artículo 1.2.a) excluye</w:t>
      </w:r>
      <w:r>
        <w:t xml:space="preserve"> </w:t>
      </w:r>
      <w:r>
        <w:rPr>
          <w:b w:val="0"/>
          <w:i w:val="0"/>
        </w:rPr>
      </w:r>
      <w:r>
        <w:rPr>
          <w:b/>
          <w:i w:val="0"/>
        </w:rPr>
        <w:t>«Los medios de transporte utilizados fuera de la empresa o centro de trabajo, así como a los</w:t>
      </w:r>
      <w:r>
        <w:t xml:space="preserve"> </w:t>
      </w:r>
      <w:r>
        <w:rPr>
          <w:b/>
          <w:i w:val="0"/>
        </w:rPr>
        <w:t>lugares de trabajo situados dentro de los medios de transporte»</w:t>
      </w:r>
      <w:r>
        <w:rPr>
          <w:b w:val="0"/>
          <w:i w:val="0"/>
        </w:rPr>
        <w:t>. Pero la LPRL se aplica</w:t>
      </w:r>
      <w:r>
        <w:t xml:space="preserve"> </w:t>
      </w:r>
      <w:r>
        <w:rPr>
          <w:b w:val="0"/>
          <w:i w:val="0"/>
        </w:rPr>
        <w:t>plenamente (artículo 1.3) y la disposición adicional sobre trabajo al aire libre y fenómenos</w:t>
      </w:r>
      <w:r>
        <w:t xml:space="preserve"> </w:t>
      </w:r>
      <w:r>
        <w:rPr>
          <w:b w:val="0"/>
          <w:i w:val="0"/>
        </w:rPr>
        <w:t xml:space="preserve">meteorológicos alcanza </w:t>
      </w:r>
      <w:r>
        <w:rPr>
          <w:b/>
          <w:i w:val="0"/>
        </w:rPr>
        <w:t>«a todos los lugares de trabajo, incluidos los del artículo 1.2»</w:t>
      </w:r>
      <w:r>
        <w:rPr>
          <w:b w:val="0"/>
          <w:i w:val="0"/>
        </w:rPr>
        <w:t xml:space="preserve"> (véase</w:t>
      </w:r>
      <w:r>
        <w:t xml:space="preserve"> </w:t>
      </w:r>
      <w:r>
        <w:rPr>
          <w:b w:val="0"/>
          <w:i w:val="0"/>
        </w:rPr>
        <w:t>«Climatología»). Si una UM estacionada en un recinto es «lugar de trabajo» del RD 486/1997 no lo</w:t>
      </w:r>
      <w:r>
        <w:t xml:space="preserve"> </w:t>
      </w:r>
      <w:r>
        <w:rPr>
          <w:b w:val="0"/>
          <w:i w:val="0"/>
        </w:rPr>
        <w:t>dice la norma: este tema no lo afirma.</w:t>
      </w:r>
    </w:p>
    <w:p>
      <w:pPr>
        <w:pStyle w:val="ListBullet"/>
      </w:pPr>
      <w:r>
        <w:rPr>
          <w:b w:val="0"/>
          <w:i w:val="0"/>
        </w:rPr>
        <w:t xml:space="preserve">Como instalación eléctrica, el RD 614/2001 incluye en su definición </w:t>
      </w:r>
      <w:r>
        <w:rPr>
          <w:b/>
          <w:i w:val="0"/>
        </w:rPr>
        <w:t>«las baterías, los</w:t>
      </w:r>
      <w:r>
        <w:t xml:space="preserve"> </w:t>
      </w:r>
      <w:r>
        <w:rPr>
          <w:b/>
          <w:i w:val="0"/>
        </w:rPr>
        <w:t>condensadores y cualquier otro equipo que almacene energía eléctrica»</w:t>
      </w:r>
      <w:r>
        <w:rPr>
          <w:b w:val="0"/>
          <w:i w:val="0"/>
        </w:rPr>
        <w:t xml:space="preserve"> (véase «Electricidad»).</w:t>
      </w:r>
    </w:p>
    <w:p>
      <w:pPr>
        <w:pStyle w:val="ListBullet"/>
      </w:pPr>
      <w:r>
        <w:rPr>
          <w:b w:val="0"/>
          <w:i w:val="0"/>
        </w:rPr>
        <w:t>Como vehículo, se rige por el RGC (carga sujeta, atención a la conducción; véase «Desplazamientos»).</w:t>
      </w:r>
      <w:r>
        <w:t xml:space="preserve"> </w:t>
      </w:r>
      <w:r>
        <w:rPr>
          <w:b w:val="0"/>
          <w:i w:val="0"/>
        </w:rPr>
        <w:t>La RTVA tiene puestos propios de conductor/a de unidad móvil (artículo 45 y anexo II del</w:t>
      </w:r>
      <w:r>
        <w:t xml:space="preserve"> </w:t>
      </w:r>
      <w:r>
        <w:rPr>
          <w:b w:val="0"/>
          <w:i w:val="0"/>
        </w:rPr>
        <w:t>convenio).</w:t>
      </w:r>
    </w:p>
    <w:p>
      <w:pPr>
        <w:pStyle w:val="ListBullet"/>
      </w:pPr>
      <w:r>
        <w:rPr>
          <w:b w:val="0"/>
          <w:i w:val="0"/>
        </w:rPr>
        <w:t>Aparcada en un recinto ajeno, forma parte de la concurrencia de actividades: el titular del</w:t>
      </w:r>
      <w:r>
        <w:t xml:space="preserve"> </w:t>
      </w:r>
      <w:r>
        <w:rPr>
          <w:b w:val="0"/>
          <w:i w:val="0"/>
        </w:rPr>
        <w:t>recinto debe conocer dónde se sitúa, qué acometida usa o si lleva generador, y por dónde van sus</w:t>
      </w:r>
      <w:r>
        <w:t xml:space="preserve"> </w:t>
      </w:r>
      <w:r>
        <w:rPr>
          <w:b w:val="0"/>
          <w:i w:val="0"/>
        </w:rPr>
        <w:t>cables (RD 171/2004, artículo 4.2, información recíproca sobre los riesgos propios).</w:t>
      </w:r>
    </w:p>
    <w:p>
      <w:pPr/>
      <w:r>
        <w:rPr>
          <w:b w:val="0"/>
          <w:i w:val="0"/>
        </w:rPr>
        <w:t xml:space="preserve">El montaje de la UM y del </w:t>
      </w:r>
      <w:r>
        <w:rPr>
          <w:b w:val="0"/>
          <w:i/>
        </w:rPr>
        <w:t>compound</w:t>
      </w:r>
      <w:r>
        <w:rPr>
          <w:b w:val="0"/>
          <w:i w:val="0"/>
        </w:rPr>
        <w:t xml:space="preserve"> (tema 8) se planifica fuera de las vías de evacuación del</w:t>
      </w:r>
      <w:r>
        <w:t xml:space="preserve"> </w:t>
      </w:r>
      <w:r>
        <w:rPr>
          <w:b w:val="0"/>
          <w:i w:val="0"/>
        </w:rPr>
        <w:t>recinto y de los recorridos del público; es aplicación de oficio. Normas específicas sobre</w:t>
      </w:r>
      <w:r>
        <w:t xml:space="preserve"> </w:t>
      </w:r>
      <w:r>
        <w:rPr>
          <w:b w:val="0"/>
          <w:i w:val="0"/>
        </w:rPr>
        <w:t>generadores portátiles en rodajes no se han localizado (véase «Lo que este tema no da»).</w:t>
      </w:r>
    </w:p>
    <w:p>
      <w:pPr>
        <w:pStyle w:val="Heading3"/>
      </w:pPr>
      <w:r>
        <w:rPr>
          <w:b w:val="0"/>
          <w:i w:val="0"/>
        </w:rPr>
        <w:t>14.4.5 Desplazamientos</w:t>
      </w:r>
    </w:p>
    <w:p>
      <w:pPr/>
      <w:r>
        <w:rPr>
          <w:b w:val="0"/>
          <w:i w:val="0"/>
        </w:rPr>
        <w:t>El equipo de una producción se desplaza a cada exterior, y en ese desplazamiento el tráfico es el</w:t>
      </w:r>
      <w:r>
        <w:t xml:space="preserve"> </w:t>
      </w:r>
      <w:r>
        <w:rPr>
          <w:b w:val="0"/>
          <w:i w:val="0"/>
        </w:rPr>
        <w:t>riesgo principal. Qué es accidente en misión y qué es in itinere se estudia en el epígrafe final;</w:t>
      </w:r>
      <w:r>
        <w:t xml:space="preserve"> </w:t>
      </w:r>
      <w:r>
        <w:rPr>
          <w:b w:val="0"/>
          <w:i w:val="0"/>
        </w:rPr>
        <w:t>aquí, las reglas de la conducción.</w:t>
      </w:r>
    </w:p>
    <w:p>
      <w:pPr/>
      <w:r>
        <w:rPr>
          <w:b w:val="0"/>
          <w:i w:val="0"/>
        </w:rPr>
        <w:t>El RGC (RD 1428/2003, de 21 de noviembre) tiene tres preceptos que tocan de lleno a un equipo que</w:t>
      </w:r>
      <w:r>
        <w:t xml:space="preserve"> </w:t>
      </w:r>
      <w:r>
        <w:rPr>
          <w:b w:val="0"/>
          <w:i w:val="0"/>
        </w:rPr>
        <w:t>viaja con material y se comunica por teléfono.</w:t>
      </w:r>
    </w:p>
    <w:p>
      <w:pPr/>
      <w:r>
        <w:rPr>
          <w:b w:val="0"/>
          <w:i w:val="0"/>
        </w:rPr>
        <w:t xml:space="preserve">La carga (artículo 14.1, redacción única de 2004). </w:t>
      </w:r>
      <w:r>
        <w:rPr>
          <w:b/>
          <w:i w:val="0"/>
        </w:rPr>
        <w:t>«La carga transportada en un vehículo, así</w:t>
      </w:r>
      <w:r>
        <w:t xml:space="preserve"> </w:t>
      </w:r>
      <w:r>
        <w:rPr>
          <w:b/>
          <w:i w:val="0"/>
        </w:rPr>
        <w:t>como los accesorios que se utilicen para su acondicionamiento o protección, deben estar dispuestos</w:t>
      </w:r>
      <w:r>
        <w:t xml:space="preserve"> </w:t>
      </w:r>
      <w:r>
        <w:rPr>
          <w:b/>
          <w:i w:val="0"/>
        </w:rPr>
        <w:t>y, si fuera necesario, sujetos de tal forma que no puedan: a) Arrastrar, caer total o parcialmente</w:t>
      </w:r>
      <w:r>
        <w:t xml:space="preserve"> </w:t>
      </w:r>
      <w:r>
        <w:rPr>
          <w:b/>
          <w:i w:val="0"/>
        </w:rPr>
        <w:t>o desplazarse de manera peligrosa. b) Comprometer la estabilidad del vehículo. c) Producir ruido,</w:t>
      </w:r>
      <w:r>
        <w:t xml:space="preserve"> </w:t>
      </w:r>
      <w:r>
        <w:rPr>
          <w:b/>
          <w:i w:val="0"/>
        </w:rPr>
        <w:t>polvo u otras molestias que puedan ser evitadas. d) Ocultar los dispositivos de alumbrado o de</w:t>
      </w:r>
      <w:r>
        <w:t xml:space="preserve"> </w:t>
      </w:r>
      <w:r>
        <w:rPr>
          <w:b/>
          <w:i w:val="0"/>
        </w:rPr>
        <w:t>señalización luminosa, las placas o distintivos obligatorios y las advertencias manuales de sus</w:t>
      </w:r>
      <w:r>
        <w:t xml:space="preserve"> </w:t>
      </w:r>
      <w:r>
        <w:rPr>
          <w:b/>
          <w:i w:val="0"/>
        </w:rPr>
        <w:t>conductores.»</w:t>
      </w:r>
      <w:r>
        <w:rPr>
          <w:b w:val="0"/>
          <w:i w:val="0"/>
        </w:rPr>
        <w:t xml:space="preserve"> Maletas de cámara, trípode, focos y baterías viajan en el maletero o en el</w:t>
      </w:r>
      <w:r>
        <w:t xml:space="preserve"> </w:t>
      </w:r>
      <w:r>
        <w:rPr>
          <w:b w:val="0"/>
          <w:i w:val="0"/>
        </w:rPr>
        <w:t>habitáculo sujetos: en una frenada, un trípode suelto en el asiento trasero es un proyectil.</w:t>
      </w:r>
    </w:p>
    <w:p>
      <w:pPr/>
      <w:r>
        <w:rPr>
          <w:b w:val="0"/>
          <w:i w:val="0"/>
        </w:rPr>
        <w:t xml:space="preserve">La atención (artículo 18.1). El conductor debe cuidar </w:t>
      </w:r>
      <w:r>
        <w:rPr>
          <w:b/>
          <w:i w:val="0"/>
        </w:rPr>
        <w:t>«la adecuada colocación de los objetos</w:t>
      </w:r>
      <w:r>
        <w:t xml:space="preserve"> </w:t>
      </w:r>
      <w:r>
        <w:rPr>
          <w:b/>
          <w:i w:val="0"/>
        </w:rPr>
        <w:t>o animales transportados para que no haya interferencia entre el conductor y cualquiera de</w:t>
      </w:r>
      <w:r>
        <w:t xml:space="preserve"> </w:t>
      </w:r>
      <w:r>
        <w:rPr>
          <w:b/>
          <w:i w:val="0"/>
        </w:rPr>
        <w:t>ellos»</w:t>
      </w:r>
      <w:r>
        <w:rPr>
          <w:b w:val="0"/>
          <w:i w:val="0"/>
        </w:rPr>
        <w:t xml:space="preserve">, y </w:t>
      </w:r>
      <w:r>
        <w:rPr>
          <w:b/>
          <w:i w:val="0"/>
        </w:rPr>
        <w:t>«Se considera incompatible con la obligatoria atención permanente a la conducción el</w:t>
      </w:r>
      <w:r>
        <w:t xml:space="preserve"> </w:t>
      </w:r>
      <w:r>
        <w:rPr>
          <w:b/>
          <w:i w:val="0"/>
        </w:rPr>
        <w:t>uso por el conductor con el vehículo en movimiento de dispositivos tales como pantallas con acceso</w:t>
      </w:r>
      <w:r>
        <w:t xml:space="preserve"> </w:t>
      </w:r>
      <w:r>
        <w:rPr>
          <w:b/>
          <w:i w:val="0"/>
        </w:rPr>
        <w:t>a internet, monitores de televisión y reproductores de vídeo o DVD»</w:t>
      </w:r>
      <w:r>
        <w:rPr>
          <w:b w:val="0"/>
          <w:i w:val="0"/>
        </w:rPr>
        <w:t>, con la excepción de los</w:t>
      </w:r>
      <w:r>
        <w:t xml:space="preserve"> </w:t>
      </w:r>
      <w:r>
        <w:rPr>
          <w:b w:val="0"/>
          <w:i w:val="0"/>
        </w:rPr>
        <w:t>monitores de maniobra y del GPS. Revisar el material grabado en el visor o en un monitor mientras</w:t>
      </w:r>
      <w:r>
        <w:t xml:space="preserve"> </w:t>
      </w:r>
      <w:r>
        <w:rPr>
          <w:b w:val="0"/>
          <w:i w:val="0"/>
        </w:rPr>
        <w:t>se conduce entra en esa prohibición.</w:t>
      </w:r>
    </w:p>
    <w:p>
      <w:pPr/>
      <w:r>
        <w:rPr>
          <w:b w:val="0"/>
          <w:i w:val="0"/>
        </w:rPr>
        <w:t xml:space="preserve">Móvil y auriculares (artículo 18.2, redacción vigente hasta el 30-9-2026). </w:t>
      </w:r>
      <w:r>
        <w:rPr>
          <w:b/>
          <w:i w:val="0"/>
        </w:rPr>
        <w:t>«Queda prohibido</w:t>
      </w:r>
      <w:r>
        <w:t xml:space="preserve"> </w:t>
      </w:r>
      <w:r>
        <w:rPr>
          <w:b/>
          <w:i w:val="0"/>
        </w:rPr>
        <w:t>conducir y utilizar cascos o auriculares conectados a aparatos receptores o reproductores de</w:t>
      </w:r>
      <w:r>
        <w:t xml:space="preserve"> </w:t>
      </w:r>
      <w:r>
        <w:rPr>
          <w:b/>
          <w:i w:val="0"/>
        </w:rPr>
        <w:t>sonido»</w:t>
      </w:r>
      <w:r>
        <w:rPr>
          <w:b w:val="0"/>
          <w:i w:val="0"/>
        </w:rPr>
        <w:t xml:space="preserve"> (salvo en la enseñanza y las pruebas del permiso de motocicletas), y </w:t>
      </w:r>
      <w:r>
        <w:rPr>
          <w:b/>
          <w:i w:val="0"/>
        </w:rPr>
        <w:t>«Se prohíbe la</w:t>
      </w:r>
      <w:r>
        <w:t xml:space="preserve"> </w:t>
      </w:r>
      <w:r>
        <w:rPr>
          <w:b/>
          <w:i w:val="0"/>
        </w:rPr>
        <w:t>utilización durante la conducción de dispositivos de telefonía móvil y cualquier otro medio o</w:t>
      </w:r>
      <w:r>
        <w:t xml:space="preserve"> </w:t>
      </w:r>
      <w:r>
        <w:rPr>
          <w:b/>
          <w:i w:val="0"/>
        </w:rPr>
        <w:t>sistema de comunicación, excepto cuando el desarrollo de la comunicación tenga lugar sin emplear</w:t>
      </w:r>
      <w:r>
        <w:t xml:space="preserve"> </w:t>
      </w:r>
      <w:r>
        <w:rPr>
          <w:b/>
          <w:i w:val="0"/>
        </w:rPr>
        <w:t>las manos ni usar cascos, auriculares o instrumentos similares»</w:t>
      </w:r>
      <w:r>
        <w:rPr>
          <w:b w:val="0"/>
          <w:i w:val="0"/>
        </w:rPr>
        <w:t xml:space="preserve">. Según el artículo 18.4, </w:t>
      </w:r>
      <w:r>
        <w:rPr>
          <w:b/>
          <w:i w:val="0"/>
        </w:rPr>
        <w:t>«Las</w:t>
      </w:r>
      <w:r>
        <w:t xml:space="preserve"> </w:t>
      </w:r>
      <w:r>
        <w:rPr>
          <w:b/>
          <w:i w:val="0"/>
        </w:rPr>
        <w:t>infracciones a este precepto tendrán la consideración de graves»</w:t>
      </w:r>
      <w:r>
        <w:rPr>
          <w:b w:val="0"/>
          <w:i w:val="0"/>
        </w:rPr>
        <w:t>.</w:t>
      </w:r>
    </w:p>
    <w:p>
      <w:pPr/>
      <w:r>
        <w:rPr>
          <w:b w:val="0"/>
          <w:i w:val="0"/>
        </w:rPr>
        <w:t>El chaleco (artículo 118.3, redacción vigente hasta el 30-9-2026). Los conductores de turismos</w:t>
      </w:r>
      <w:r>
        <w:t xml:space="preserve"> </w:t>
      </w:r>
      <w:r>
        <w:rPr>
          <w:b w:val="0"/>
          <w:i w:val="0"/>
        </w:rPr>
        <w:t xml:space="preserve">y de otros vehículos que enumera </w:t>
      </w:r>
      <w:r>
        <w:rPr>
          <w:b/>
          <w:i w:val="0"/>
        </w:rPr>
        <w:t>«deberán utilizar un chaleco reflectante de alta visibilidad,</w:t>
      </w:r>
      <w:r>
        <w:t xml:space="preserve"> </w:t>
      </w:r>
      <w:r>
        <w:rPr>
          <w:b/>
          <w:i w:val="0"/>
        </w:rPr>
        <w:t>certificado según el Real Decreto 1407/1992, de 20 de noviembre, […] que figura entre la dotación</w:t>
      </w:r>
      <w:r>
        <w:t xml:space="preserve"> </w:t>
      </w:r>
      <w:r>
        <w:rPr>
          <w:b/>
          <w:i w:val="0"/>
        </w:rPr>
        <w:t>obligatoria del vehículo, cuando salgan de éste y ocupen la calzada o el arcén de las vías</w:t>
      </w:r>
      <w:r>
        <w:t xml:space="preserve"> </w:t>
      </w:r>
      <w:r>
        <w:rPr>
          <w:b/>
          <w:i w:val="0"/>
        </w:rPr>
        <w:t>interurbanas»</w:t>
      </w:r>
      <w:r>
        <w:rPr>
          <w:b w:val="0"/>
          <w:i w:val="0"/>
        </w:rPr>
        <w:t>.</w:t>
      </w:r>
    </w:p>
    <w:p>
      <w:pPr/>
      <w:r>
        <w:rPr>
          <w:b w:val="0"/>
          <w:i w:val="0"/>
        </w:rPr>
        <w:t>Lo que cambia el 1 de octubre de 2026. El Real Decreto 518/2026, de 24 de junio, da nueva</w:t>
      </w:r>
      <w:r>
        <w:t xml:space="preserve"> </w:t>
      </w:r>
      <w:r>
        <w:rPr>
          <w:b w:val="0"/>
          <w:i w:val="0"/>
        </w:rPr>
        <w:t>redacción a los apartados 2 y 3 del artículo 18 (el 3, sobre inhibidores y detectores de radares,</w:t>
      </w:r>
      <w:r>
        <w:t xml:space="preserve"> </w:t>
      </w:r>
      <w:r>
        <w:rPr>
          <w:b w:val="0"/>
          <w:i w:val="0"/>
        </w:rPr>
        <w:t>queda fuera de este tema) y al artículo 118 (el 14 y el 18.1 no cambian), con entrada en vigor el</w:t>
      </w:r>
      <w:r>
        <w:t xml:space="preserve"> </w:t>
      </w:r>
      <w:r>
        <w:rPr>
          <w:b w:val="0"/>
          <w:i w:val="0"/>
        </w:rPr>
        <w:t>1 de octubre de 2026, una semana después de la fecha de este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Precepto</w:t>
            </w:r>
          </w:p>
        </w:tc>
        <w:tc>
          <w:tcPr>
            <w:tcW w:type="dxa" w:w="3137"/>
            <w:shd w:val="clear" w:color="auto" w:fill="E4E4E4"/>
          </w:tcPr>
          <w:p>
            <w:pPr>
              <w:pStyle w:val="Tablacabecera"/>
            </w:pPr>
            <w:r/>
            <w:r>
              <w:rPr>
                <w:b w:val="0"/>
                <w:i w:val="0"/>
              </w:rPr>
              <w:t>Hasta el 30-9-2026</w:t>
            </w:r>
          </w:p>
        </w:tc>
        <w:tc>
          <w:tcPr>
            <w:tcW w:type="dxa" w:w="3137"/>
            <w:shd w:val="clear" w:color="auto" w:fill="E4E4E4"/>
          </w:tcPr>
          <w:p>
            <w:pPr>
              <w:pStyle w:val="Tablacabecera"/>
            </w:pPr>
            <w:r/>
            <w:r>
              <w:rPr>
                <w:b w:val="0"/>
                <w:i w:val="0"/>
              </w:rPr>
              <w:t>Desde el 1-10-2026</w:t>
            </w:r>
          </w:p>
        </w:tc>
      </w:tr>
      <w:tr>
        <w:tc>
          <w:tcPr>
            <w:tcW w:type="dxa" w:w="3137"/>
          </w:tcPr>
          <w:p>
            <w:pPr>
              <w:pStyle w:val="Tabla"/>
            </w:pPr>
            <w:r/>
            <w:r>
              <w:rPr>
                <w:b w:val="0"/>
                <w:i w:val="0"/>
              </w:rPr>
              <w:t>18.2, auriculares</w:t>
            </w:r>
          </w:p>
        </w:tc>
        <w:tc>
          <w:tcPr>
            <w:tcW w:type="dxa" w:w="3137"/>
          </w:tcPr>
          <w:p>
            <w:pPr>
              <w:pStyle w:val="Tabla"/>
            </w:pPr>
            <w:r/>
            <w:r>
              <w:rPr>
                <w:b w:val="0"/>
                <w:i w:val="0"/>
              </w:rPr>
              <w:t xml:space="preserve">Prohibido conducir con </w:t>
            </w:r>
            <w:r>
              <w:rPr>
                <w:b/>
                <w:i w:val="0"/>
              </w:rPr>
              <w:t>«cascos o auriculares conectados a aparatos receptores o reproductores de sonido»</w:t>
            </w:r>
            <w:r>
              <w:rPr>
                <w:b w:val="0"/>
                <w:i w:val="0"/>
              </w:rPr>
            </w:r>
          </w:p>
        </w:tc>
        <w:tc>
          <w:tcPr>
            <w:tcW w:type="dxa" w:w="3137"/>
          </w:tcPr>
          <w:p>
            <w:pPr>
              <w:pStyle w:val="Tabla"/>
            </w:pPr>
            <w:r/>
            <w:r>
              <w:rPr>
                <w:b w:val="0"/>
                <w:i w:val="0"/>
              </w:rPr>
              <w:t xml:space="preserve">Prohibido conducir </w:t>
            </w:r>
            <w:r>
              <w:rPr>
                <w:b/>
                <w:i w:val="0"/>
              </w:rPr>
              <w:t>«utilizando cualquier tipo de casco de audio, auriculares o instrumentos similares conectados a aparatos receptores o reproductores de sonido u otros dispositivos que disminuyan la atención permanente a la conducción»</w:t>
            </w:r>
            <w:r>
              <w:rPr>
                <w:b w:val="0"/>
                <w:i w:val="0"/>
              </w:rPr>
            </w:r>
          </w:p>
        </w:tc>
      </w:tr>
      <w:tr>
        <w:tc>
          <w:tcPr>
            <w:tcW w:type="dxa" w:w="3137"/>
          </w:tcPr>
          <w:p>
            <w:pPr>
              <w:pStyle w:val="Tabla"/>
            </w:pPr>
            <w:r/>
            <w:r>
              <w:rPr>
                <w:b w:val="0"/>
                <w:i w:val="0"/>
              </w:rPr>
              <w:t>18.2, móvil</w:t>
            </w:r>
          </w:p>
        </w:tc>
        <w:tc>
          <w:tcPr>
            <w:tcW w:type="dxa" w:w="3137"/>
          </w:tcPr>
          <w:p>
            <w:pPr>
              <w:pStyle w:val="Tabla"/>
            </w:pPr>
            <w:r/>
            <w:r>
              <w:rPr>
                <w:b w:val="0"/>
                <w:i w:val="0"/>
              </w:rPr>
              <w:t>Prohibido salvo comunicación sin manos y sin auriculares</w:t>
            </w:r>
          </w:p>
        </w:tc>
        <w:tc>
          <w:tcPr>
            <w:tcW w:type="dxa" w:w="3137"/>
          </w:tcPr>
          <w:p>
            <w:pPr>
              <w:pStyle w:val="Tabla"/>
            </w:pPr>
            <w:r/>
            <w:r>
              <w:rPr>
                <w:b w:val="0"/>
                <w:i w:val="0"/>
              </w:rPr>
              <w:t xml:space="preserve">Se mantiene la excepción: </w:t>
            </w:r>
            <w:r>
              <w:rPr>
                <w:b/>
                <w:i w:val="0"/>
              </w:rPr>
              <w:t>«cuando el desarrollo de la comunicación tenga lugar sin emplear las manos ni usar cascos, auriculares o instrumentos similares»</w:t>
            </w:r>
            <w:r>
              <w:rPr>
                <w:b w:val="0"/>
                <w:i w:val="0"/>
              </w:rPr>
              <w:t xml:space="preserve"> (letra b)</w:t>
            </w:r>
          </w:p>
        </w:tc>
      </w:tr>
      <w:tr>
        <w:tc>
          <w:tcPr>
            <w:tcW w:type="dxa" w:w="3137"/>
          </w:tcPr>
          <w:p>
            <w:pPr>
              <w:pStyle w:val="Tabla"/>
            </w:pPr>
            <w:r/>
            <w:r>
              <w:rPr>
                <w:b w:val="0"/>
                <w:i w:val="0"/>
              </w:rPr>
              <w:t>Chaleco</w:t>
            </w:r>
          </w:p>
        </w:tc>
        <w:tc>
          <w:tcPr>
            <w:tcW w:type="dxa" w:w="3137"/>
          </w:tcPr>
          <w:p>
            <w:pPr>
              <w:pStyle w:val="Tabla"/>
            </w:pPr>
            <w:r/>
            <w:r>
              <w:rPr>
                <w:b w:val="0"/>
                <w:i w:val="0"/>
              </w:rPr>
              <w:t>Artículo 118.3; conductores de turismos, autobuses, mercancías, mixtos y conjuntos; certificado según el RD 1407/1992</w:t>
            </w:r>
          </w:p>
        </w:tc>
        <w:tc>
          <w:tcPr>
            <w:tcW w:type="dxa" w:w="3137"/>
          </w:tcPr>
          <w:p>
            <w:pPr>
              <w:pStyle w:val="Tabla"/>
            </w:pPr>
            <w:r/>
            <w:r>
              <w:rPr>
                <w:b w:val="0"/>
                <w:i w:val="0"/>
              </w:rPr>
              <w:t xml:space="preserve">Artículo 118.4; se añaden los conductores de motocicletas; el chaleco, </w:t>
            </w:r>
            <w:r>
              <w:rPr>
                <w:b/>
                <w:i w:val="0"/>
              </w:rPr>
              <w:t>«de acuerdo con los requisitos de los equipos de protección individual»</w:t>
            </w:r>
            <w:r>
              <w:rPr>
                <w:b w:val="0"/>
                <w:i w:val="0"/>
              </w:rPr>
            </w:r>
          </w:p>
        </w:tc>
      </w:tr>
    </w:tbl>
    <w:p>
      <w:pPr/>
    </w:p>
    <w:p>
      <w:pPr/>
      <w:r>
        <w:rPr>
          <w:b w:val="0"/>
          <w:i w:val="0"/>
        </w:rPr>
        <w:t>Para quien conduce, las dos reglas prácticas no cambian: el teléfono, sólo con manos libres</w:t>
      </w:r>
      <w:r>
        <w:t xml:space="preserve"> </w:t>
      </w:r>
      <w:r>
        <w:rPr>
          <w:b w:val="0"/>
          <w:i w:val="0"/>
        </w:rPr>
        <w:t>y sin auriculares; y fuera del coche en carretera, con chaleco.</w:t>
      </w:r>
    </w:p>
    <w:p>
      <w:pPr/>
      <w:r>
        <w:rPr>
          <w:b w:val="0"/>
          <w:i w:val="0"/>
        </w:rPr>
        <w:t xml:space="preserve">Del vehículo propio se ocupa el X Convenio, artículo 53.2: cuando, </w:t>
      </w:r>
      <w:r>
        <w:rPr>
          <w:b/>
          <w:i w:val="0"/>
        </w:rPr>
        <w:t>«por necesidades del servicio»</w:t>
      </w:r>
      <w:r>
        <w:rPr>
          <w:b w:val="0"/>
          <w:i w:val="0"/>
        </w:rPr>
        <w:t>,</w:t>
      </w:r>
      <w:r>
        <w:t xml:space="preserve"> </w:t>
      </w:r>
      <w:r>
        <w:rPr>
          <w:b w:val="0"/>
          <w:i w:val="0"/>
        </w:rPr>
        <w:t xml:space="preserve">el trabajador </w:t>
      </w:r>
      <w:r>
        <w:rPr>
          <w:b/>
          <w:i w:val="0"/>
        </w:rPr>
        <w:t>«utilice su vehículo</w:t>
      </w:r>
      <w:r>
        <w:t xml:space="preserve"> </w:t>
      </w:r>
      <w:r>
        <w:rPr>
          <w:b/>
          <w:i w:val="0"/>
        </w:rPr>
        <w:t>particular para cubrir los desplazamientos necesarios para el desempeño de su labor a lugares</w:t>
      </w:r>
      <w:r>
        <w:t xml:space="preserve"> </w:t>
      </w:r>
      <w:r>
        <w:rPr>
          <w:b/>
          <w:i w:val="0"/>
        </w:rPr>
        <w:t>distintos de la localidad donde tenga su centro de trabajo habitual, se abonará una cantidad en</w:t>
      </w:r>
      <w:r>
        <w:t xml:space="preserve"> </w:t>
      </w:r>
      <w:r>
        <w:rPr>
          <w:b/>
          <w:i w:val="0"/>
        </w:rPr>
        <w:t>concepto de compensación por gastos de locomoción equivalente a 0,27 euros por kilómetro</w:t>
      </w:r>
      <w:r>
        <w:t xml:space="preserve"> </w:t>
      </w:r>
      <w:r>
        <w:rPr>
          <w:b/>
          <w:i w:val="0"/>
        </w:rPr>
        <w:t>recorrido»</w:t>
      </w:r>
      <w:r>
        <w:rPr>
          <w:b w:val="0"/>
          <w:i w:val="0"/>
        </w:rPr>
        <w:t xml:space="preserve">, y </w:t>
      </w:r>
      <w:r>
        <w:rPr>
          <w:b/>
          <w:i w:val="0"/>
        </w:rPr>
        <w:t>«Los desplazamientos para prestar servicios profesionales en vehículo propio</w:t>
      </w:r>
      <w:r>
        <w:t xml:space="preserve"> </w:t>
      </w:r>
      <w:r>
        <w:rPr>
          <w:b/>
          <w:i w:val="0"/>
        </w:rPr>
        <w:t>deberán ser autorizados por la Dirección de la Empresa.»</w:t>
      </w:r>
      <w:r>
        <w:rPr>
          <w:b w:val="0"/>
          <w:i w:val="0"/>
        </w:rPr>
        <w:t xml:space="preserve"> El convenio no dice qué</w:t>
      </w:r>
      <w:r>
        <w:t xml:space="preserve"> </w:t>
      </w:r>
      <w:r>
        <w:rPr>
          <w:b w:val="0"/>
          <w:i w:val="0"/>
        </w:rPr>
        <w:t>efecto tiene la falta de autorización sobre la calificación de un accidente.</w:t>
      </w:r>
    </w:p>
    <w:p>
      <w:pPr/>
      <w:r>
        <w:rPr>
          <w:b w:val="0"/>
          <w:i w:val="0"/>
        </w:rPr>
        <w:t>El artículo 39 del mismo convenio da una póliza colectiva que cubre, entre otras contingencias,</w:t>
      </w:r>
      <w:r>
        <w:t xml:space="preserve"> </w:t>
      </w:r>
      <w:r>
        <w:rPr>
          <w:b w:val="0"/>
          <w:i w:val="0"/>
        </w:rPr>
      </w:r>
      <w:r>
        <w:rPr>
          <w:b/>
          <w:i w:val="0"/>
        </w:rPr>
        <w:t>«Fallecimiento en accidente de circulación: 39.066 €»</w:t>
      </w:r>
      <w:r>
        <w:rPr>
          <w:b w:val="0"/>
          <w:i w:val="0"/>
        </w:rPr>
        <w:t>.</w:t>
      </w:r>
    </w:p>
    <w:p>
      <w:pPr/>
      <w:r>
        <w:rPr>
          <w:b w:val="0"/>
          <w:i w:val="0"/>
        </w:rPr>
        <w:t>Lo que planifica producción, como oficio: tiempos de viaje realistas, sin encadenar una jornada larga</w:t>
      </w:r>
      <w:r>
        <w:t xml:space="preserve"> </w:t>
      </w:r>
      <w:r>
        <w:rPr>
          <w:b w:val="0"/>
          <w:i w:val="0"/>
        </w:rPr>
        <w:t>con un regreso de noche al volante; material cargado y sujeto en el vehículo; quién conduce, con</w:t>
      </w:r>
      <w:r>
        <w:t xml:space="preserve"> </w:t>
      </w:r>
      <w:r>
        <w:rPr>
          <w:b w:val="0"/>
          <w:i w:val="0"/>
        </w:rPr>
        <w:t>qué vehículo y con qué autorización; y, si la urgencia lo tensiona todo, recordar que la prisa de un</w:t>
      </w:r>
      <w:r>
        <w:t xml:space="preserve"> </w:t>
      </w:r>
      <w:r>
        <w:rPr>
          <w:b w:val="0"/>
          <w:i w:val="0"/>
        </w:rPr>
        <w:t>directo no justifica acortar tiempos al volante. Las medidas del plan de seguridad vial se estudian</w:t>
      </w:r>
      <w:r>
        <w:t xml:space="preserve"> </w:t>
      </w:r>
      <w:r>
        <w:rPr>
          <w:b w:val="0"/>
          <w:i w:val="0"/>
        </w:rPr>
        <w:t>con el accidente en misión, en el epígrafe final.</w:t>
      </w:r>
    </w:p>
    <w:p>
      <w:pPr>
        <w:pStyle w:val="Heading3"/>
      </w:pPr>
      <w:r>
        <w:rPr>
          <w:b w:val="0"/>
          <w:i w:val="0"/>
        </w:rPr>
        <w:t>14.4.6 Montajes y desmontajes</w:t>
      </w:r>
    </w:p>
    <w:p>
      <w:pPr/>
      <w:r>
        <w:rPr>
          <w:b w:val="0"/>
          <w:i w:val="0"/>
        </w:rPr>
        <w:t>Montar y desmontar un decorado, una parrilla de iluminación, un escenario, una grúa o una posición de</w:t>
      </w:r>
      <w:r>
        <w:t xml:space="preserve"> </w:t>
      </w:r>
      <w:r>
        <w:rPr>
          <w:b w:val="0"/>
          <w:i w:val="0"/>
        </w:rPr>
        <w:t>cámara reúne en poco tiempo cuatro de los riesgos del enunciado: trabajo en altura, manipulación de</w:t>
      </w:r>
      <w:r>
        <w:t xml:space="preserve"> </w:t>
      </w:r>
      <w:r>
        <w:rPr>
          <w:b w:val="0"/>
          <w:i w:val="0"/>
        </w:rPr>
        <w:t>cargas, electricidad y cableado. Cada uno tiene su epígrafe en la rúbrica siguiente. Lo que es propio</w:t>
      </w:r>
      <w:r>
        <w:t xml:space="preserve"> </w:t>
      </w:r>
      <w:r>
        <w:rPr>
          <w:b w:val="0"/>
          <w:i w:val="0"/>
        </w:rPr>
        <w:t>del montaje es la organización:</w:t>
      </w:r>
    </w:p>
    <w:p>
      <w:pPr>
        <w:pStyle w:val="ListBullet"/>
      </w:pPr>
      <w:r>
        <w:rPr>
          <w:b w:val="0"/>
          <w:i w:val="0"/>
        </w:rPr>
        <w:t>Suele haber varias empresas a la vez (montadores, alquiladoras de iluminación, la UM, el recinto):</w:t>
      </w:r>
      <w:r>
        <w:t xml:space="preserve"> </w:t>
      </w:r>
      <w:r>
        <w:rPr>
          <w:b w:val="0"/>
          <w:i w:val="0"/>
        </w:rPr>
        <w:t>es el supuesto típico de concurrencia, con la información antes de empezar y la persona coordinadora</w:t>
      </w:r>
      <w:r>
        <w:t xml:space="preserve"> </w:t>
      </w:r>
      <w:r>
        <w:rPr>
          <w:b w:val="0"/>
          <w:i w:val="0"/>
        </w:rPr>
        <w:t>como medio preferente cuando concurran dos o más de las condiciones del artículo 13.1 del RD</w:t>
      </w:r>
      <w:r>
        <w:t xml:space="preserve"> </w:t>
      </w:r>
      <w:r>
        <w:rPr>
          <w:b w:val="0"/>
          <w:i w:val="0"/>
        </w:rPr>
        <w:t>171/2004.</w:t>
      </w:r>
    </w:p>
    <w:p>
      <w:pPr>
        <w:pStyle w:val="ListBullet"/>
      </w:pPr>
      <w:r>
        <w:rPr>
          <w:b w:val="0"/>
          <w:i w:val="0"/>
        </w:rPr>
        <w:t xml:space="preserve">Es el momento de las </w:t>
      </w:r>
      <w:r>
        <w:rPr>
          <w:b/>
          <w:i w:val="0"/>
        </w:rPr>
        <w:t>«actividades incompatibles entre sí»</w:t>
      </w:r>
      <w:r>
        <w:rPr>
          <w:b w:val="0"/>
          <w:i w:val="0"/>
        </w:rPr>
        <w:t xml:space="preserve"> (artículo 3.c del RD 171/2004): quien</w:t>
      </w:r>
      <w:r>
        <w:t xml:space="preserve"> </w:t>
      </w:r>
      <w:r>
        <w:rPr>
          <w:b w:val="0"/>
          <w:i w:val="0"/>
        </w:rPr>
        <w:t>cuelga focos en la parrilla y quien ensaya o tiende cable debajo.</w:t>
      </w:r>
    </w:p>
    <w:p>
      <w:pPr>
        <w:pStyle w:val="ListBullet"/>
      </w:pPr>
      <w:r>
        <w:rPr>
          <w:b w:val="0"/>
          <w:i w:val="0"/>
        </w:rPr>
        <w:t xml:space="preserve">Los </w:t>
      </w:r>
      <w:r>
        <w:rPr>
          <w:b/>
          <w:i w:val="0"/>
        </w:rPr>
        <w:t>«trabajos temporales en altura sólo podrán efectuarse cuando las condiciones meteorológicas no</w:t>
      </w:r>
      <w:r>
        <w:t xml:space="preserve"> </w:t>
      </w:r>
      <w:r>
        <w:rPr>
          <w:b/>
          <w:i w:val="0"/>
        </w:rPr>
        <w:t>pongan en peligro la salud y la seguridad de los trabajadores»</w:t>
      </w:r>
      <w:r>
        <w:rPr>
          <w:b w:val="0"/>
          <w:i w:val="0"/>
        </w:rPr>
        <w:t xml:space="preserve"> (RD 1215/1997, anexo II, apartado</w:t>
      </w:r>
      <w:r>
        <w:t xml:space="preserve"> </w:t>
      </w:r>
      <w:r>
        <w:rPr>
          <w:b w:val="0"/>
          <w:i w:val="0"/>
        </w:rPr>
        <w:t>4.1.6), lo que en un montaje exterior condiciona el horario.</w:t>
      </w:r>
    </w:p>
    <w:p>
      <w:pPr>
        <w:pStyle w:val="ListBullet"/>
      </w:pPr>
      <w:r>
        <w:rPr>
          <w:b w:val="0"/>
          <w:i w:val="0"/>
        </w:rPr>
        <w:t xml:space="preserve">Si hay </w:t>
      </w:r>
      <w:r>
        <w:rPr>
          <w:b/>
          <w:i w:val="0"/>
        </w:rPr>
        <w:t>«riesgos especialmente graves de caída desde altura»</w:t>
      </w:r>
      <w:r>
        <w:rPr>
          <w:b w:val="0"/>
          <w:i w:val="0"/>
        </w:rPr>
        <w:t>, o varias operaciones concurrentes que</w:t>
      </w:r>
      <w:r>
        <w:t xml:space="preserve"> </w:t>
      </w:r>
      <w:r>
        <w:rPr>
          <w:b w:val="0"/>
          <w:i w:val="0"/>
        </w:rPr>
        <w:t>agravan los riesgos, hace falta recurso preventivo presente (artículo 32 bis de la LPRL y 22 bis del RD</w:t>
      </w:r>
      <w:r>
        <w:t xml:space="preserve"> </w:t>
      </w:r>
      <w:r>
        <w:rPr>
          <w:b w:val="0"/>
          <w:i w:val="0"/>
        </w:rPr>
        <w:t>39/1997; véase «Los recursos preventivos»), y lo designa la empresa que hace el montaje.</w:t>
      </w:r>
    </w:p>
    <w:p>
      <w:pPr>
        <w:pStyle w:val="ListBullet"/>
      </w:pPr>
      <w:r>
        <w:rPr>
          <w:b w:val="0"/>
          <w:i w:val="0"/>
        </w:rPr>
        <w:t>El desmontaje se hace con cansancio, de noche a menudo y con prisa por dejar libre el recinto: la</w:t>
      </w:r>
      <w:r>
        <w:t xml:space="preserve"> </w:t>
      </w:r>
      <w:r>
        <w:rPr>
          <w:b w:val="0"/>
          <w:i w:val="0"/>
        </w:rPr>
        <w:t>planificación del plan de producción le reserva tiempo y luz (oficio).</w:t>
      </w:r>
    </w:p>
    <w:p>
      <w:pPr>
        <w:pStyle w:val="Heading3"/>
      </w:pPr>
      <w:r>
        <w:rPr>
          <w:b w:val="0"/>
          <w:i w:val="0"/>
        </w:rPr>
        <w:t>14.4.7 Presencia de público e invitados</w:t>
      </w:r>
    </w:p>
    <w:p>
      <w:pPr/>
      <w:r>
        <w:rPr>
          <w:b w:val="0"/>
          <w:i w:val="0"/>
        </w:rPr>
        <w:t>El público y los invitados no son trabajadores de la RTVA, y la LPRL protege a los trabajadores. Pero</w:t>
      </w:r>
      <w:r>
        <w:t xml:space="preserve"> </w:t>
      </w:r>
      <w:r>
        <w:rPr>
          <w:b w:val="0"/>
          <w:i w:val="0"/>
        </w:rPr>
        <w:t>la ley los tiene en cuenta en dos sitios: el artículo 20 obliga al empresario a organizar las</w:t>
      </w:r>
      <w:r>
        <w:t xml:space="preserve"> </w:t>
      </w:r>
      <w:r>
        <w:rPr>
          <w:b w:val="0"/>
          <w:i w:val="0"/>
        </w:rPr>
        <w:t xml:space="preserve">emergencias </w:t>
      </w:r>
      <w:r>
        <w:rPr>
          <w:b/>
          <w:i w:val="0"/>
        </w:rPr>
        <w:t>teniendo en cuenta</w:t>
      </w:r>
      <w:r>
        <w:rPr>
          <w:b w:val="0"/>
          <w:i w:val="0"/>
        </w:rPr>
        <w:t xml:space="preserve"> </w:t>
      </w:r>
      <w:r>
        <w:rPr>
          <w:b/>
          <w:i w:val="0"/>
        </w:rPr>
        <w:t>«la posible presencia de personas ajenas a la misma»</w:t>
      </w:r>
      <w:r>
        <w:rPr>
          <w:b w:val="0"/>
          <w:i w:val="0"/>
        </w:rPr>
        <w:t xml:space="preserve"> (véase</w:t>
      </w:r>
      <w:r>
        <w:t xml:space="preserve"> </w:t>
      </w:r>
      <w:r>
        <w:rPr>
          <w:b w:val="0"/>
          <w:i w:val="0"/>
        </w:rPr>
        <w:t>«Emergencias»), y el artículo 29.1 obliga a cada trabajador a velar también por la seguridad de</w:t>
      </w:r>
      <w:r>
        <w:t xml:space="preserve"> </w:t>
      </w:r>
      <w:r>
        <w:rPr>
          <w:b w:val="0"/>
          <w:i w:val="0"/>
        </w:rPr>
      </w:r>
      <w:r>
        <w:rPr>
          <w:b/>
          <w:i w:val="0"/>
        </w:rPr>
        <w:t>«aquellas otras personas a las que pueda afectar su actividad profesional»</w:t>
      </w:r>
      <w:r>
        <w:rPr>
          <w:b w:val="0"/>
          <w:i w:val="0"/>
        </w:rPr>
        <w:t xml:space="preserve"> (véase «Comunicación</w:t>
      </w:r>
      <w:r>
        <w:t xml:space="preserve"> </w:t>
      </w:r>
      <w:r>
        <w:rPr>
          <w:b w:val="0"/>
          <w:i w:val="0"/>
        </w:rPr>
        <w:t>de incidencias»). Un cable mal tendido o un foco mal anclado son riesgo para el público tanto como</w:t>
      </w:r>
      <w:r>
        <w:t xml:space="preserve"> </w:t>
      </w:r>
      <w:r>
        <w:rPr>
          <w:b w:val="0"/>
          <w:i w:val="0"/>
        </w:rPr>
        <w:t>para el equipo. Los colaboradores, artistas o técnicos que intervienen contratados son trabajadores</w:t>
      </w:r>
      <w:r>
        <w:t xml:space="preserve"> </w:t>
      </w:r>
      <w:r>
        <w:rPr>
          <w:b w:val="0"/>
          <w:i w:val="0"/>
        </w:rPr>
        <w:t>de otra empresa o autónomos: entran en la coordinación de actividades. La protección de los menores</w:t>
      </w:r>
      <w:r>
        <w:t xml:space="preserve"> </w:t>
      </w:r>
      <w:r>
        <w:rPr>
          <w:b w:val="0"/>
          <w:i w:val="0"/>
        </w:rPr>
        <w:t>que intervienen es materia de los temas 11 y 13.</w:t>
      </w:r>
    </w:p>
    <w:p>
      <w:pPr/>
      <w:r>
        <w:rPr>
          <w:b w:val="0"/>
          <w:i/>
        </w:rPr>
        <w:t>La autoprotección: el RD 393/2007 y su derogación.</w:t>
      </w:r>
      <w:r>
        <w:rPr>
          <w:b w:val="0"/>
          <w:i w:val="0"/>
        </w:rPr>
        <w:t xml:space="preserve"> El Real Decreto 393/2007, de 23 de marzo, aprobó</w:t>
      </w:r>
      <w:r>
        <w:t xml:space="preserve"> </w:t>
      </w:r>
      <w:r>
        <w:rPr>
          <w:b w:val="0"/>
          <w:i w:val="0"/>
        </w:rPr>
        <w:t xml:space="preserve">la </w:t>
      </w:r>
      <w:r>
        <w:rPr>
          <w:b/>
          <w:i w:val="0"/>
        </w:rPr>
        <w:t>Norma Básica de Autoprotección de los centros, establecimientos y dependencias dedicados a</w:t>
      </w:r>
      <w:r>
        <w:t xml:space="preserve"> </w:t>
      </w:r>
      <w:r>
        <w:rPr>
          <w:b/>
          <w:i w:val="0"/>
        </w:rPr>
        <w:t>actividades que puedan dar origen a situaciones de emergencia</w:t>
      </w:r>
      <w:r>
        <w:rPr>
          <w:b w:val="0"/>
          <w:i w:val="0"/>
        </w:rPr>
        <w:t>. Hay que estudiarlo con un aviso: el</w:t>
      </w:r>
      <w:r>
        <w:t xml:space="preserve"> </w:t>
      </w:r>
      <w:r>
        <w:rPr>
          <w:b w:val="0"/>
          <w:i w:val="0"/>
        </w:rPr>
        <w:t>Real Decreto 524/2023, de 20 de junio, que aprueba la Norma Básica de Protección Civil, dispone en su</w:t>
      </w:r>
      <w:r>
        <w:t xml:space="preserve"> </w:t>
      </w:r>
      <w:r>
        <w:rPr>
          <w:b w:val="0"/>
          <w:i w:val="0"/>
        </w:rPr>
        <w:t xml:space="preserve">disposición derogatoria única, apartado 2: </w:t>
      </w:r>
      <w:r>
        <w:rPr>
          <w:b/>
          <w:i w:val="0"/>
        </w:rPr>
        <w:t>«Igualmente, se derogan: […] d) La Norma Básica de</w:t>
      </w:r>
      <w:r>
        <w:t xml:space="preserve"> </w:t>
      </w:r>
      <w:r>
        <w:rPr>
          <w:b/>
          <w:i w:val="0"/>
        </w:rPr>
        <w:t>Autoprotección de los centros, establecimientos y dependencias dedicados a actividades que puedan dar</w:t>
      </w:r>
      <w:r>
        <w:t xml:space="preserve"> </w:t>
      </w:r>
      <w:r>
        <w:rPr>
          <w:b/>
          <w:i w:val="0"/>
        </w:rPr>
        <w:t>origen a situaciones de emergencia, aprobada por el Real Decreto 393/2007, de 23 de marzo.»</w:t>
      </w:r>
      <w:r>
        <w:rPr>
          <w:b w:val="0"/>
          <w:i w:val="0"/>
        </w:rPr>
        <w:t xml:space="preserve"> El texto</w:t>
      </w:r>
      <w:r>
        <w:t xml:space="preserve"> </w:t>
      </w:r>
      <w:r>
        <w:rPr>
          <w:b w:val="0"/>
          <w:i w:val="0"/>
        </w:rPr>
        <w:t xml:space="preserve">consolidado del BOE lo anota así: </w:t>
      </w:r>
      <w:r>
        <w:rPr>
          <w:b/>
          <w:i w:val="0"/>
        </w:rPr>
        <w:t>«Norma derogada, con efectos de 11 de julio de 2023, por la</w:t>
      </w:r>
      <w:r>
        <w:t xml:space="preserve"> </w:t>
      </w:r>
      <w:r>
        <w:rPr>
          <w:b/>
          <w:i w:val="0"/>
        </w:rPr>
        <w:t>disposición derogatoria única.2.d) del Real Decreto 524/2023, de 20 de junio. […] No obstante, la</w:t>
      </w:r>
      <w:r>
        <w:t xml:space="preserve"> </w:t>
      </w:r>
      <w:r>
        <w:rPr>
          <w:b/>
          <w:i w:val="0"/>
        </w:rPr>
        <w:t>Norma Básica continuará aplicándose hasta tanto sea aprobado el nuevo instrumento de planificación que</w:t>
      </w:r>
      <w:r>
        <w:t xml:space="preserve"> </w:t>
      </w:r>
      <w:r>
        <w:rPr>
          <w:b/>
          <w:i w:val="0"/>
        </w:rPr>
        <w:t>la sustituya, según establece el apartado 3 de la citada disposición.»</w:t>
      </w:r>
      <w:r>
        <w:rPr>
          <w:b w:val="0"/>
          <w:i w:val="0"/>
        </w:rPr>
        <w:t xml:space="preserve"> El apartado 3 dice, de</w:t>
      </w:r>
      <w:r>
        <w:t xml:space="preserve"> </w:t>
      </w:r>
      <w:r>
        <w:rPr>
          <w:b w:val="0"/>
          <w:i w:val="0"/>
        </w:rPr>
      </w:r>
      <w:r>
        <w:rPr>
          <w:b/>
          <w:i w:val="0"/>
        </w:rPr>
        <w:t>«Las Directrices Básicas de Planificación y los Planes Estatales de protección civil a las que se</w:t>
      </w:r>
      <w:r>
        <w:t xml:space="preserve"> </w:t>
      </w:r>
      <w:r>
        <w:rPr>
          <w:b/>
          <w:i w:val="0"/>
        </w:rPr>
        <w:t>refiere el apartado anterior»</w:t>
      </w:r>
      <w:r>
        <w:rPr>
          <w:b w:val="0"/>
          <w:i w:val="0"/>
        </w:rPr>
        <w:t xml:space="preserve">, que </w:t>
      </w:r>
      <w:r>
        <w:rPr>
          <w:b/>
          <w:i w:val="0"/>
        </w:rPr>
        <w:t>«continuarán aplicándose hasta tanto sean aprobados […] los</w:t>
      </w:r>
      <w:r>
        <w:t xml:space="preserve"> </w:t>
      </w:r>
      <w:r>
        <w:rPr>
          <w:b/>
          <w:i w:val="0"/>
        </w:rPr>
        <w:t>nuevos instrumentos de planificación que los sustituyan»</w:t>
      </w:r>
      <w:r>
        <w:rPr>
          <w:b w:val="0"/>
          <w:i w:val="0"/>
        </w:rPr>
        <w:t>: no nombra la NBA, que no es directriz ni</w:t>
      </w:r>
      <w:r>
        <w:t xml:space="preserve"> </w:t>
      </w:r>
      <w:r>
        <w:rPr>
          <w:b w:val="0"/>
          <w:i w:val="0"/>
        </w:rPr>
        <w:t xml:space="preserve">plan estatal, y es la nota del BOE la que le extiende esa regla; la disposición final primera del mismo real decreto da </w:t>
      </w:r>
      <w:r>
        <w:rPr>
          <w:b/>
          <w:i w:val="0"/>
        </w:rPr>
        <w:t>«el</w:t>
      </w:r>
      <w:r>
        <w:t xml:space="preserve"> </w:t>
      </w:r>
      <w:r>
        <w:rPr>
          <w:b/>
          <w:i w:val="0"/>
        </w:rPr>
        <w:t>plazo máximo de cuatro años»</w:t>
      </w:r>
      <w:r>
        <w:rPr>
          <w:b w:val="0"/>
          <w:i w:val="0"/>
        </w:rPr>
        <w:t xml:space="preserve"> para adaptar a la nueva norma </w:t>
      </w:r>
      <w:r>
        <w:rPr>
          <w:b/>
          <w:i w:val="0"/>
        </w:rPr>
        <w:t>«la Norma Básica de Autoprotección»</w:t>
      </w:r>
      <w:r>
        <w:rPr>
          <w:b w:val="0"/>
          <w:i w:val="0"/>
        </w:rPr>
        <w:t>;</w:t>
      </w:r>
      <w:r>
        <w:t xml:space="preserve"> </w:t>
      </w:r>
      <w:r>
        <w:rPr>
          <w:b w:val="0"/>
          <w:i w:val="0"/>
        </w:rPr>
        <w:t xml:space="preserve">y el artículo 12 de la Norma Básica de Protección Civil que ese real decreto aprueba define ya los planes de autoprotección </w:t>
      </w:r>
      <w:r>
        <w:rPr>
          <w:b/>
          <w:i w:val="0"/>
        </w:rPr>
        <w:t>«de acuerdo con la Directriz Básica de</w:t>
      </w:r>
      <w:r>
        <w:t xml:space="preserve"> </w:t>
      </w:r>
      <w:r>
        <w:rPr>
          <w:b/>
          <w:i w:val="0"/>
        </w:rPr>
        <w:t>Planificación de Autoprotección»</w:t>
      </w:r>
      <w:r>
        <w:rPr>
          <w:b w:val="0"/>
          <w:i w:val="0"/>
        </w:rPr>
        <w:t>. A 25 de septiembre de 2026 no se ha localizado en el BOE esa</w:t>
      </w:r>
      <w:r>
        <w:t xml:space="preserve"> </w:t>
      </w:r>
      <w:r>
        <w:rPr>
          <w:b w:val="0"/>
          <w:i w:val="0"/>
        </w:rPr>
        <w:t>Directriz ni otra norma que sustituya a la de 2007: lo que sigue es, pues, la norma que se sigue</w:t>
      </w:r>
      <w:r>
        <w:t xml:space="preserve"> </w:t>
      </w:r>
      <w:r>
        <w:rPr>
          <w:b w:val="0"/>
          <w:i w:val="0"/>
        </w:rPr>
        <w:t>aplicando, formalmente derogada.</w:t>
      </w:r>
    </w:p>
    <w:p>
      <w:pPr/>
      <w:r>
        <w:rPr>
          <w:b w:val="0"/>
          <w:i/>
        </w:rPr>
        <w:t>Quién está obligado.</w:t>
      </w:r>
      <w:r>
        <w:rPr>
          <w:b w:val="0"/>
          <w:i w:val="0"/>
        </w:rPr>
        <w:t xml:space="preserve"> La NBA se aplica a las actividades de su anexo I (artículo 2.1), y las</w:t>
      </w:r>
      <w:r>
        <w:t xml:space="preserve"> </w:t>
      </w:r>
      <w:r>
        <w:rPr>
          <w:b w:val="0"/>
          <w:i w:val="0"/>
        </w:rPr>
        <w:t xml:space="preserve">Administraciones </w:t>
      </w:r>
      <w:r>
        <w:rPr>
          <w:b/>
          <w:i w:val="0"/>
        </w:rPr>
        <w:t>«podrán exigir la elaboración e implantación de planes de autoprotección a los</w:t>
      </w:r>
      <w:r>
        <w:t xml:space="preserve"> </w:t>
      </w:r>
      <w:r>
        <w:rPr>
          <w:b/>
          <w:i w:val="0"/>
        </w:rPr>
        <w:t>titulares de actividades no incluidas en el anexo I, cuando presenten un especial riesgo o</w:t>
      </w:r>
      <w:r>
        <w:t xml:space="preserve"> </w:t>
      </w:r>
      <w:r>
        <w:rPr>
          <w:b/>
          <w:i w:val="0"/>
        </w:rPr>
        <w:t>vulnerabilidad.»</w:t>
      </w:r>
      <w:r>
        <w:rPr>
          <w:b w:val="0"/>
          <w:i w:val="0"/>
        </w:rPr>
        <w:t xml:space="preserve"> (artículo 2.2). Para los espectáculos públicos y actividades recreativas, el anexo</w:t>
      </w:r>
      <w:r>
        <w:t xml:space="preserve"> </w:t>
      </w:r>
      <w:r>
        <w:rPr>
          <w:b w:val="0"/>
          <w:i w:val="0"/>
        </w:rPr>
        <w:t xml:space="preserve">I, apartado 1.d), obliga a los lugares donde se celebren </w:t>
      </w:r>
      <w:r>
        <w:rPr>
          <w:b/>
          <w:i w:val="0"/>
        </w:rPr>
        <w:t>«los eventos regulados por la normativa</w:t>
      </w:r>
      <w:r>
        <w:t xml:space="preserve"> </w:t>
      </w:r>
      <w:r>
        <w:rPr>
          <w:b/>
          <w:i w:val="0"/>
        </w:rPr>
        <w:t>vigente en materia de Espectáculos Públicos y Actividades Recreativas»</w:t>
      </w:r>
      <w:r>
        <w:rPr>
          <w:b w:val="0"/>
          <w:i w:val="0"/>
        </w:rPr>
        <w:t xml:space="preserve"> con estas características: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w:t>
            </w:r>
          </w:p>
        </w:tc>
        <w:tc>
          <w:tcPr>
            <w:tcW w:type="dxa" w:w="4706"/>
            <w:shd w:val="clear" w:color="auto" w:fill="E4E4E4"/>
          </w:tcPr>
          <w:p>
            <w:pPr>
              <w:pStyle w:val="Tablacabecera"/>
            </w:pPr>
            <w:r/>
            <w:r>
              <w:rPr>
                <w:b w:val="0"/>
                <w:i w:val="0"/>
              </w:rPr>
              <w:t>Umbral</w:t>
            </w:r>
          </w:p>
        </w:tc>
      </w:tr>
      <w:tr>
        <w:tc>
          <w:tcPr>
            <w:tcW w:type="dxa" w:w="4706"/>
          </w:tcPr>
          <w:p>
            <w:pPr>
              <w:pStyle w:val="Tabla"/>
            </w:pPr>
            <w:r/>
            <w:r>
              <w:rPr>
                <w:b w:val="0"/>
                <w:i w:val="0"/>
              </w:rPr>
            </w:r>
            <w:r>
              <w:rPr>
                <w:b/>
                <w:i w:val="0"/>
              </w:rPr>
              <w:t>Edificios cerrados</w:t>
            </w:r>
            <w:r>
              <w:rPr>
                <w:b w:val="0"/>
                <w:i w:val="0"/>
              </w:rPr>
            </w:r>
          </w:p>
        </w:tc>
        <w:tc>
          <w:tcPr>
            <w:tcW w:type="dxa" w:w="4706"/>
          </w:tcPr>
          <w:p>
            <w:pPr>
              <w:pStyle w:val="Tabla"/>
            </w:pPr>
            <w:r/>
            <w:r>
              <w:rPr>
                <w:b w:val="0"/>
                <w:i w:val="0"/>
              </w:rPr>
            </w:r>
            <w:r>
              <w:rPr>
                <w:b/>
                <w:i w:val="0"/>
              </w:rPr>
              <w:t>«Con capacidad o aforo igual o superior a 2000 personas, o con una altura de evacuación igual o superior a 28 m.»</w:t>
            </w:r>
            <w:r>
              <w:rPr>
                <w:b w:val="0"/>
                <w:i w:val="0"/>
              </w:rPr>
            </w:r>
          </w:p>
        </w:tc>
      </w:tr>
      <w:tr>
        <w:tc>
          <w:tcPr>
            <w:tcW w:type="dxa" w:w="4706"/>
          </w:tcPr>
          <w:p>
            <w:pPr>
              <w:pStyle w:val="Tabla"/>
            </w:pPr>
            <w:r/>
            <w:r>
              <w:rPr>
                <w:b w:val="0"/>
                <w:i w:val="0"/>
              </w:rPr>
            </w:r>
            <w:r>
              <w:rPr>
                <w:b/>
                <w:i w:val="0"/>
              </w:rPr>
              <w:t>Instalaciones cerradas desmontables o de temporada</w:t>
            </w:r>
            <w:r>
              <w:rPr>
                <w:b w:val="0"/>
                <w:i w:val="0"/>
              </w:rPr>
            </w:r>
          </w:p>
        </w:tc>
        <w:tc>
          <w:tcPr>
            <w:tcW w:type="dxa" w:w="4706"/>
          </w:tcPr>
          <w:p>
            <w:pPr>
              <w:pStyle w:val="Tabla"/>
            </w:pPr>
            <w:r/>
            <w:r>
              <w:rPr>
                <w:b w:val="0"/>
                <w:i w:val="0"/>
              </w:rPr>
            </w:r>
            <w:r>
              <w:rPr>
                <w:b/>
                <w:i w:val="0"/>
              </w:rPr>
              <w:t>«con capacidad o aforo igual o superior a 2.500 personas.»</w:t>
            </w:r>
            <w:r>
              <w:rPr>
                <w:b w:val="0"/>
                <w:i w:val="0"/>
              </w:rPr>
            </w:r>
          </w:p>
        </w:tc>
      </w:tr>
      <w:tr>
        <w:tc>
          <w:tcPr>
            <w:tcW w:type="dxa" w:w="4706"/>
          </w:tcPr>
          <w:p>
            <w:pPr>
              <w:pStyle w:val="Tabla"/>
            </w:pPr>
            <w:r/>
            <w:r>
              <w:rPr>
                <w:b w:val="0"/>
                <w:i w:val="0"/>
              </w:rPr>
            </w:r>
            <w:r>
              <w:rPr>
                <w:b/>
                <w:i w:val="0"/>
              </w:rPr>
              <w:t>Al aire libre</w:t>
            </w:r>
            <w:r>
              <w:rPr>
                <w:b w:val="0"/>
                <w:i w:val="0"/>
              </w:rPr>
            </w:r>
          </w:p>
        </w:tc>
        <w:tc>
          <w:tcPr>
            <w:tcW w:type="dxa" w:w="4706"/>
          </w:tcPr>
          <w:p>
            <w:pPr>
              <w:pStyle w:val="Tabla"/>
            </w:pPr>
            <w:r/>
            <w:r>
              <w:rPr>
                <w:b w:val="0"/>
                <w:i w:val="0"/>
              </w:rPr>
            </w:r>
            <w:r>
              <w:rPr>
                <w:b/>
                <w:i w:val="0"/>
              </w:rPr>
              <w:t>«En general, aquellas con una capacidad o aforo igual o superior a 20.000 personas.»</w:t>
            </w:r>
            <w:r>
              <w:rPr>
                <w:b w:val="0"/>
                <w:i w:val="0"/>
              </w:rPr>
            </w:r>
          </w:p>
        </w:tc>
      </w:tr>
    </w:tbl>
    <w:p>
      <w:pPr/>
    </w:p>
    <w:p>
      <w:pPr/>
      <w:r>
        <w:rPr>
          <w:b w:val="0"/>
          <w:i/>
        </w:rPr>
        <w:t>El organizador de una actividad temporal.</w:t>
      </w:r>
      <w:r>
        <w:rPr>
          <w:b w:val="0"/>
          <w:i w:val="0"/>
        </w:rPr>
        <w:t xml:space="preserve"> Es la regla que más toca a una producción que lleva un</w:t>
      </w:r>
      <w:r>
        <w:t xml:space="preserve"> </w:t>
      </w:r>
      <w:r>
        <w:rPr>
          <w:b w:val="0"/>
          <w:i w:val="0"/>
        </w:rPr>
        <w:t xml:space="preserve">programa o un evento a un recinto ajeno. Artículo 4.1.c): </w:t>
      </w:r>
      <w:r>
        <w:rPr>
          <w:b/>
          <w:i w:val="0"/>
        </w:rPr>
        <w:t>«En el caso de actividades temporales</w:t>
      </w:r>
      <w:r>
        <w:t xml:space="preserve"> </w:t>
      </w:r>
      <w:r>
        <w:rPr>
          <w:b/>
          <w:i w:val="0"/>
        </w:rPr>
        <w:t>realizadas en centros, establecimientos, instalaciones y/o dependencias, que dispongan de</w:t>
      </w:r>
      <w:r>
        <w:t xml:space="preserve"> </w:t>
      </w:r>
      <w:r>
        <w:rPr>
          <w:b/>
          <w:i w:val="0"/>
        </w:rPr>
        <w:t>autorización para una actividad distinta de la que se pretende realizar e incluida en el anexo I, el</w:t>
      </w:r>
      <w:r>
        <w:t xml:space="preserve"> </w:t>
      </w:r>
      <w:r>
        <w:rPr>
          <w:b/>
          <w:i w:val="0"/>
        </w:rPr>
        <w:t>organizador de la actividad temporal estará obligado a elaborar e implantar, con carácter previo al</w:t>
      </w:r>
      <w:r>
        <w:t xml:space="preserve"> </w:t>
      </w:r>
      <w:r>
        <w:rPr>
          <w:b/>
          <w:i w:val="0"/>
        </w:rPr>
        <w:t>inicio de la nueva actividad, un Plan de Autoprotección complementario.»</w:t>
      </w:r>
      <w:r>
        <w:rPr>
          <w:b w:val="0"/>
          <w:i w:val="0"/>
        </w:rPr>
        <w:t xml:space="preserve"> Las demás condiciones del</w:t>
      </w:r>
      <w:r>
        <w:t xml:space="preserve"> </w:t>
      </w:r>
      <w:r>
        <w:rPr>
          <w:b w:val="0"/>
          <w:i w:val="0"/>
        </w:rPr>
        <w:t xml:space="preserve">artículo 4.1: </w:t>
      </w:r>
      <w:r>
        <w:rPr>
          <w:b/>
          <w:i w:val="0"/>
        </w:rPr>
        <w:t>«a) Su elaboración, implantación, mantenimiento y revisión es responsabilidad del</w:t>
      </w:r>
      <w:r>
        <w:t xml:space="preserve"> </w:t>
      </w:r>
      <w:r>
        <w:rPr>
          <w:b/>
          <w:i w:val="0"/>
        </w:rPr>
        <w:t>titular de la actividad.»</w:t>
      </w:r>
      <w:r>
        <w:rPr>
          <w:b w:val="0"/>
          <w:i w:val="0"/>
        </w:rPr>
        <w:t xml:space="preserve">; </w:t>
      </w:r>
      <w:r>
        <w:rPr>
          <w:b/>
          <w:i w:val="0"/>
        </w:rPr>
        <w:t>«b) El Plan de Autoprotección deberá ser elaborado por un técnico</w:t>
      </w:r>
      <w:r>
        <w:t xml:space="preserve"> </w:t>
      </w:r>
      <w:r>
        <w:rPr>
          <w:b/>
          <w:i w:val="0"/>
        </w:rPr>
        <w:t>competente»</w:t>
      </w:r>
      <w:r>
        <w:rPr>
          <w:b w:val="0"/>
          <w:i w:val="0"/>
        </w:rPr>
        <w:t>; y f) quienes ocupan, en arrendamiento, concesión o contrata, un centro obligado</w:t>
      </w:r>
      <w:r>
        <w:t xml:space="preserve"> </w:t>
      </w:r>
      <w:r>
        <w:rPr>
          <w:b w:val="0"/>
          <w:i w:val="0"/>
        </w:rPr>
      </w:r>
      <w:r>
        <w:rPr>
          <w:b/>
          <w:i w:val="0"/>
        </w:rPr>
        <w:t>«deberán elaborar, implantar e integrar sus planes, con sus propios medios y recursos.»</w:t>
      </w:r>
      <w:r>
        <w:rPr>
          <w:b w:val="0"/>
          <w:i w:val="0"/>
        </w:rPr>
        <w:t xml:space="preserve"> Y el 4.2:</w:t>
      </w:r>
      <w:r>
        <w:t xml:space="preserve"> </w:t>
      </w:r>
      <w:r>
        <w:rPr>
          <w:b w:val="0"/>
          <w:i w:val="0"/>
        </w:rPr>
      </w:r>
      <w:r>
        <w:rPr>
          <w:b/>
          <w:i w:val="0"/>
        </w:rPr>
        <w:t>«El Plan de Autoprotección deberá acompañar a los restantes documentos necesarios para el</w:t>
      </w:r>
      <w:r>
        <w:t xml:space="preserve"> </w:t>
      </w:r>
      <w:r>
        <w:rPr>
          <w:b/>
          <w:i w:val="0"/>
        </w:rPr>
        <w:t>otorgamiento de la licencia, permiso o autorización necesaria para el comienzo de la actividad.»</w:t>
      </w:r>
      <w:r>
        <w:rPr>
          <w:b w:val="0"/>
          <w:i w:val="0"/>
        </w:rPr>
      </w:r>
    </w:p>
    <w:p>
      <w:pPr/>
      <w:r>
        <w:rPr>
          <w:b w:val="0"/>
          <w:i/>
        </w:rPr>
        <w:t>Lo que el plan prevé para el público.</w:t>
      </w:r>
      <w:r>
        <w:rPr>
          <w:b w:val="0"/>
          <w:i w:val="0"/>
        </w:rPr>
        <w:t xml:space="preserve"> La implantación (apartado 3.5 de la Norma) comprende</w:t>
      </w:r>
      <w:r>
        <w:t xml:space="preserve"> </w:t>
      </w:r>
      <w:r>
        <w:rPr>
          <w:b w:val="0"/>
          <w:i w:val="0"/>
        </w:rPr>
      </w:r>
      <w:r>
        <w:rPr>
          <w:b/>
          <w:i w:val="0"/>
        </w:rPr>
        <w:t>«la formación y capacitación del personal, el establecimiento de mecanismos de información al</w:t>
      </w:r>
      <w:r>
        <w:t xml:space="preserve"> </w:t>
      </w:r>
      <w:r>
        <w:rPr>
          <w:b/>
          <w:i w:val="0"/>
        </w:rPr>
        <w:t>público y la provisión de los medios y recursos precisa para la aplicabilidad del plan.»</w:t>
      </w:r>
      <w:r>
        <w:rPr>
          <w:b w:val="0"/>
          <w:i w:val="0"/>
        </w:rPr>
        <w:t>, con</w:t>
      </w:r>
      <w:r>
        <w:t xml:space="preserve"> </w:t>
      </w:r>
      <w:r>
        <w:rPr>
          <w:b w:val="0"/>
          <w:i w:val="0"/>
        </w:rPr>
      </w:r>
      <w:r>
        <w:rPr>
          <w:b/>
          <w:i w:val="0"/>
        </w:rPr>
        <w:t>«Información previa. Se establecerán mecanismos de información de los riesgos de la actividad para</w:t>
      </w:r>
      <w:r>
        <w:t xml:space="preserve"> </w:t>
      </w:r>
      <w:r>
        <w:rPr>
          <w:b/>
          <w:i w:val="0"/>
        </w:rPr>
        <w:t>el personal y el público»</w:t>
      </w:r>
      <w:r>
        <w:rPr>
          <w:b w:val="0"/>
          <w:i w:val="0"/>
        </w:rPr>
        <w:t xml:space="preserve">. El contenido mínimo (anexo II) incluye la </w:t>
      </w:r>
      <w:r>
        <w:rPr>
          <w:b/>
          <w:i w:val="0"/>
        </w:rPr>
        <w:t>«Identificación,</w:t>
      </w:r>
      <w:r>
        <w:t xml:space="preserve"> </w:t>
      </w:r>
      <w:r>
        <w:rPr>
          <w:b/>
          <w:i w:val="0"/>
        </w:rPr>
        <w:t>cuantificación y tipología de las personas tanto afectas a la actividad como ajenas a la misma»</w:t>
      </w:r>
      <w:r>
        <w:rPr>
          <w:b w:val="0"/>
          <w:i w:val="0"/>
        </w:rPr>
      </w:r>
      <w:r>
        <w:t xml:space="preserve"> </w:t>
      </w:r>
      <w:r>
        <w:rPr>
          <w:b w:val="0"/>
          <w:i w:val="0"/>
        </w:rPr>
        <w:t xml:space="preserve">(3.3), el </w:t>
      </w:r>
      <w:r>
        <w:rPr>
          <w:b/>
          <w:i w:val="0"/>
        </w:rPr>
        <w:t>«Programa de información general para los usuarios»</w:t>
      </w:r>
      <w:r>
        <w:rPr>
          <w:b w:val="0"/>
          <w:i w:val="0"/>
        </w:rPr>
        <w:t xml:space="preserve"> (8.4) y la </w:t>
      </w:r>
      <w:r>
        <w:rPr>
          <w:b/>
          <w:i w:val="0"/>
        </w:rPr>
        <w:t>«Señalización y normas</w:t>
      </w:r>
      <w:r>
        <w:t xml:space="preserve"> </w:t>
      </w:r>
      <w:r>
        <w:rPr>
          <w:b/>
          <w:i w:val="0"/>
        </w:rPr>
        <w:t>para la actuación de visitantes»</w:t>
      </w:r>
      <w:r>
        <w:rPr>
          <w:b w:val="0"/>
          <w:i w:val="0"/>
        </w:rPr>
        <w:t xml:space="preserve"> (8.5). Y el personal (apartado 1.5 de la Norma): </w:t>
      </w:r>
      <w:r>
        <w:rPr>
          <w:b/>
          <w:i w:val="0"/>
        </w:rPr>
        <w:t>«El personal al</w:t>
      </w:r>
      <w:r>
        <w:t xml:space="preserve"> </w:t>
      </w:r>
      <w:r>
        <w:rPr>
          <w:b/>
          <w:i w:val="0"/>
        </w:rPr>
        <w:t>servicio de las actividades reseñadas en el Anexo I tendrá la obligación de participar, en la medida</w:t>
      </w:r>
      <w:r>
        <w:t xml:space="preserve"> </w:t>
      </w:r>
      <w:r>
        <w:rPr>
          <w:b/>
          <w:i w:val="0"/>
        </w:rPr>
        <w:t>de sus capacidades, en el Plan de Autoprotección y asumir las funciones que les sean asignadas en</w:t>
      </w:r>
      <w:r>
        <w:t xml:space="preserve"> </w:t>
      </w:r>
      <w:r>
        <w:rPr>
          <w:b/>
          <w:i w:val="0"/>
        </w:rPr>
        <w:t>dicho Plan.»</w:t>
      </w:r>
      <w:r>
        <w:rPr>
          <w:b w:val="0"/>
          <w:i w:val="0"/>
        </w:rPr>
        <w:t xml:space="preserve"> El resto del plan (director del plan de actuación, procedimientos, simulacros,</w:t>
      </w:r>
      <w:r>
        <w:t xml:space="preserve"> </w:t>
      </w:r>
      <w:r>
        <w:rPr>
          <w:b w:val="0"/>
          <w:i w:val="0"/>
        </w:rPr>
        <w:t>revisión) está en «Emergencias».</w:t>
      </w:r>
    </w:p>
    <w:p>
      <w:pPr/>
      <w:r>
        <w:rPr>
          <w:b w:val="0"/>
          <w:i/>
        </w:rPr>
        <w:t>Los espectáculos públicos en Andalucía.</w:t>
      </w:r>
      <w:r>
        <w:rPr>
          <w:b w:val="0"/>
          <w:i w:val="0"/>
        </w:rPr>
        <w:t xml:space="preserve"> La Ley 13/1999, de 15 de diciembre, de Espectáculos</w:t>
      </w:r>
      <w:r>
        <w:t xml:space="preserve"> </w:t>
      </w:r>
      <w:r>
        <w:rPr>
          <w:b w:val="0"/>
          <w:i w:val="0"/>
        </w:rPr>
        <w:t xml:space="preserve">Públicos y Actividades Recreativas de Andalucía, define en su artículo 1.2: </w:t>
      </w:r>
      <w:r>
        <w:rPr>
          <w:b/>
          <w:i w:val="0"/>
        </w:rPr>
        <w:t>«se entiende por</w:t>
      </w:r>
      <w:r>
        <w:t xml:space="preserve"> </w:t>
      </w:r>
      <w:r>
        <w:rPr>
          <w:b/>
          <w:i w:val="0"/>
        </w:rPr>
        <w:t>espectáculo público toda función o distracción que se ofrezca públicamente para la diversión o</w:t>
      </w:r>
      <w:r>
        <w:t xml:space="preserve"> </w:t>
      </w:r>
      <w:r>
        <w:rPr>
          <w:b/>
          <w:i w:val="0"/>
        </w:rPr>
        <w:t>contemplación intelectual y que se dirija a atraer la atención de los espectadores.»</w:t>
      </w:r>
      <w:r>
        <w:rPr>
          <w:b w:val="0"/>
          <w:i w:val="0"/>
        </w:rPr>
        <w:t xml:space="preserve"> Excluye (1.4),</w:t>
      </w:r>
      <w:r>
        <w:t xml:space="preserve"> </w:t>
      </w:r>
      <w:r>
        <w:rPr>
          <w:b w:val="0"/>
          <w:i w:val="0"/>
        </w:rPr>
        <w:t>sin perjuicio de las normas de orden público y de seguridad ciudadana,</w:t>
      </w:r>
      <w:r>
        <w:t xml:space="preserve"> </w:t>
      </w:r>
      <w:r>
        <w:rPr>
          <w:b w:val="0"/>
          <w:i w:val="0"/>
        </w:rPr>
      </w:r>
      <w:r>
        <w:rPr>
          <w:b/>
          <w:i w:val="0"/>
        </w:rPr>
        <w:t>«las celebraciones de carácter estrictamente privado o familiar, así como las que supongan el</w:t>
      </w:r>
      <w:r>
        <w:t xml:space="preserve"> </w:t>
      </w:r>
      <w:r>
        <w:rPr>
          <w:b/>
          <w:i w:val="0"/>
        </w:rPr>
        <w:t>ejercicio de derechos fundamentales en el ámbito laboral, político, religioso, sindical o docente»</w:t>
      </w:r>
      <w:r>
        <w:rPr>
          <w:b w:val="0"/>
          <w:i w:val="0"/>
        </w:rPr>
        <w:t>,</w:t>
      </w:r>
      <w:r>
        <w:t xml:space="preserve"> </w:t>
      </w:r>
      <w:r>
        <w:rPr>
          <w:b w:val="0"/>
          <w:i w:val="0"/>
        </w:rPr>
        <w:t xml:space="preserve">aunque </w:t>
      </w:r>
      <w:r>
        <w:rPr>
          <w:b/>
          <w:i w:val="0"/>
        </w:rPr>
        <w:t>«los recintos, locales, establecimientos o instalaciones donde se realicen estas actividades</w:t>
      </w:r>
      <w:r>
        <w:t xml:space="preserve"> </w:t>
      </w:r>
      <w:r>
        <w:rPr>
          <w:b/>
          <w:i w:val="0"/>
        </w:rPr>
        <w:t>deberán reunir las condiciones de seguridad exigidas en esta ley y en las normas que la desarrollen»</w:t>
      </w:r>
      <w:r>
        <w:rPr>
          <w:b w:val="0"/>
          <w:i w:val="0"/>
        </w:rPr>
        <w:t>:</w:t>
      </w:r>
      <w:r>
        <w:t xml:space="preserve"> </w:t>
      </w:r>
      <w:r>
        <w:rPr>
          <w:b w:val="0"/>
          <w:i w:val="0"/>
        </w:rPr>
        <w:t>una manifestación o una concentración sindical que se cubre queda, pues, fuera del ámbito de esta ley, salvo esas condiciones del recinto. La ley no nombra la televisión</w:t>
      </w:r>
      <w:r>
        <w:t xml:space="preserve"> </w:t>
      </w:r>
      <w:r>
        <w:rPr>
          <w:b w:val="0"/>
          <w:i w:val="0"/>
        </w:rPr>
        <w:t>ni las grabaciones con público, y ninguna fuente leída dice que la grabación de un programa con</w:t>
      </w:r>
      <w:r>
        <w:t xml:space="preserve"> </w:t>
      </w:r>
      <w:r>
        <w:rPr>
          <w:b w:val="0"/>
          <w:i w:val="0"/>
        </w:rPr>
        <w:t>público sea «espectáculo público»: si el acto lo es (un concierto o una gala abiertos al público, por</w:t>
      </w:r>
      <w:r>
        <w:t xml:space="preserve"> </w:t>
      </w:r>
      <w:r>
        <w:rPr>
          <w:b w:val="0"/>
          <w:i w:val="0"/>
        </w:rPr>
        <w:t>ejemplo), rigen, entre otras, estas reglas:</w:t>
      </w:r>
    </w:p>
    <w:p>
      <w:pPr>
        <w:pStyle w:val="ListBullet"/>
      </w:pPr>
      <w:r>
        <w:rPr>
          <w:b w:val="0"/>
          <w:i w:val="0"/>
        </w:rPr>
        <w:t xml:space="preserve">La autorización previa, cuando se requiera, señala </w:t>
      </w:r>
      <w:r>
        <w:rPr>
          <w:b/>
          <w:i w:val="0"/>
        </w:rPr>
        <w:t>«el aforo permitido en cada caso»</w:t>
      </w:r>
      <w:r>
        <w:rPr>
          <w:b w:val="0"/>
          <w:i w:val="0"/>
        </w:rPr>
        <w:t xml:space="preserve"> (artículo</w:t>
      </w:r>
      <w:r>
        <w:t xml:space="preserve"> </w:t>
      </w:r>
      <w:r>
        <w:rPr>
          <w:b w:val="0"/>
          <w:i w:val="0"/>
        </w:rPr>
        <w:t>2.3).</w:t>
      </w:r>
    </w:p>
    <w:p>
      <w:pPr>
        <w:pStyle w:val="ListBullet"/>
      </w:pPr>
      <w:r>
        <w:rPr>
          <w:b w:val="0"/>
          <w:i w:val="0"/>
        </w:rPr>
        <w:t>Los titulares de las empresas, sus cargos directivos y empleados responden de los daños, y las</w:t>
      </w:r>
      <w:r>
        <w:t xml:space="preserve"> </w:t>
      </w:r>
      <w:r>
        <w:rPr>
          <w:b w:val="0"/>
          <w:i w:val="0"/>
        </w:rPr>
        <w:t xml:space="preserve">empresas </w:t>
      </w:r>
      <w:r>
        <w:rPr>
          <w:b/>
          <w:i w:val="0"/>
        </w:rPr>
        <w:t>«estarán obligadas a concertar el oportuno</w:t>
      </w:r>
      <w:r>
        <w:t xml:space="preserve"> </w:t>
      </w:r>
      <w:r>
        <w:rPr>
          <w:b/>
          <w:i w:val="0"/>
        </w:rPr>
        <w:t>contrato de seguro de responsabilidad civil en los términos que reglamentariamente se determinen»</w:t>
      </w:r>
      <w:r>
        <w:rPr>
          <w:b w:val="0"/>
          <w:i w:val="0"/>
        </w:rPr>
      </w:r>
      <w:r>
        <w:t xml:space="preserve"> </w:t>
      </w:r>
      <w:r>
        <w:rPr>
          <w:b w:val="0"/>
          <w:i w:val="0"/>
        </w:rPr>
        <w:t>(artículo 14.c).</w:t>
      </w:r>
    </w:p>
    <w:p>
      <w:pPr>
        <w:pStyle w:val="ListBullet"/>
      </w:pPr>
      <w:r>
        <w:rPr>
          <w:b w:val="0"/>
          <w:i w:val="0"/>
        </w:rPr>
        <w:t xml:space="preserve">El público debe </w:t>
      </w:r>
      <w:r>
        <w:rPr>
          <w:b/>
          <w:i w:val="0"/>
        </w:rPr>
        <w:t>«Seguir las instrucciones que impartan en su caso los empleados o el personal de</w:t>
      </w:r>
      <w:r>
        <w:t xml:space="preserve"> </w:t>
      </w:r>
      <w:r>
        <w:rPr>
          <w:b/>
          <w:i w:val="0"/>
        </w:rPr>
        <w:t>vigilancia en el interior del establecimiento público, tendentes al cumplimiento de los requisitos,</w:t>
      </w:r>
      <w:r>
        <w:t xml:space="preserve"> </w:t>
      </w:r>
      <w:r>
        <w:rPr>
          <w:b/>
          <w:i w:val="0"/>
        </w:rPr>
        <w:t>condiciones de seguridad y respeto a los demás espectadores y asistentes establecidos por la</w:t>
      </w:r>
      <w:r>
        <w:t xml:space="preserve"> </w:t>
      </w:r>
      <w:r>
        <w:rPr>
          <w:b/>
          <w:i w:val="0"/>
        </w:rPr>
        <w:t>empresa.»</w:t>
      </w:r>
      <w:r>
        <w:rPr>
          <w:b w:val="0"/>
          <w:i w:val="0"/>
        </w:rPr>
        <w:t xml:space="preserve"> (artículo 16.c) y tiene prohibido </w:t>
      </w:r>
      <w:r>
        <w:rPr>
          <w:b/>
          <w:i w:val="0"/>
        </w:rPr>
        <w:t>«Acceder a los escenarios, terrenos de juego o</w:t>
      </w:r>
      <w:r>
        <w:t xml:space="preserve"> </w:t>
      </w:r>
      <w:r>
        <w:rPr>
          <w:b/>
          <w:i w:val="0"/>
        </w:rPr>
        <w:t>lugares de actuación durante la celebración del espectáculo.»</w:t>
      </w:r>
      <w:r>
        <w:rPr>
          <w:b w:val="0"/>
          <w:i w:val="0"/>
        </w:rPr>
        <w:t xml:space="preserve"> (artículo 17.e).</w:t>
      </w:r>
    </w:p>
    <w:p>
      <w:pPr/>
      <w:r>
        <w:rPr>
          <w:b w:val="0"/>
          <w:i w:val="0"/>
        </w:rPr>
        <w:t>El reglamento andaluz de espectáculos ocasionales y extraordinarios no se ha podido leer en fuente</w:t>
      </w:r>
      <w:r>
        <w:t xml:space="preserve"> </w:t>
      </w:r>
      <w:r>
        <w:rPr>
          <w:b w:val="0"/>
          <w:i w:val="0"/>
        </w:rPr>
        <w:t>fiable (véase «Lo que este tema no da»).</w:t>
      </w:r>
    </w:p>
    <w:p>
      <w:pPr/>
      <w:r>
        <w:rPr>
          <w:b w:val="0"/>
          <w:i/>
        </w:rPr>
        <w:t>Aplicado al plató con público</w:t>
      </w:r>
      <w:r>
        <w:rPr>
          <w:b w:val="0"/>
          <w:i w:val="0"/>
        </w:rPr>
        <w:t>, como oficio: aforo fijado y respetado; acomodación por recorridos que no cruzan cables ni zonas de trabajo; instrucciones de</w:t>
      </w:r>
      <w:r>
        <w:t xml:space="preserve"> </w:t>
      </w:r>
      <w:r>
        <w:rPr>
          <w:b w:val="0"/>
          <w:i w:val="0"/>
        </w:rPr>
        <w:t>seguridad y salidas explicadas al público antes de grabar (la regidoría o el personal de sala); el</w:t>
      </w:r>
      <w:r>
        <w:t xml:space="preserve"> </w:t>
      </w:r>
      <w:r>
        <w:rPr>
          <w:b w:val="0"/>
          <w:i w:val="0"/>
        </w:rPr>
        <w:t>público, lejos de la parrilla y de las zonas de cámara; y un responsable de producción que sabe qué</w:t>
      </w:r>
      <w:r>
        <w:t xml:space="preserve"> </w:t>
      </w:r>
      <w:r>
        <w:rPr>
          <w:b w:val="0"/>
          <w:i w:val="0"/>
        </w:rPr>
        <w:t>hacer si hay que evacuar. Para invitados que no conocen el plató: acompañamiento por los recorridos</w:t>
      </w:r>
      <w:r>
        <w:t xml:space="preserve"> </w:t>
      </w:r>
      <w:r>
        <w:rPr>
          <w:b w:val="0"/>
          <w:i w:val="0"/>
        </w:rPr>
        <w:t>seguros y aviso de los desniveles, cables y focos del decorado.</w:t>
      </w:r>
    </w:p>
    <w:p>
      <w:pPr>
        <w:pStyle w:val="Heading2"/>
      </w:pPr>
      <w:r>
        <w:rPr>
          <w:b w:val="0"/>
          <w:i w:val="0"/>
        </w:rPr>
        <w:t>14.5 Riesgos por electricidad, iluminación, cableado, cargas, altura, climatología, aglomeraciones, estrés y turnos</w:t>
      </w:r>
    </w:p>
    <w:p>
      <w:pPr>
        <w:pStyle w:val="Heading3"/>
      </w:pPr>
      <w:r>
        <w:rPr>
          <w:b w:val="0"/>
          <w:i w:val="0"/>
        </w:rPr>
        <w:t>14.5.1 Electricidad</w:t>
      </w:r>
    </w:p>
    <w:p>
      <w:pPr/>
      <w:r>
        <w:rPr>
          <w:b w:val="0"/>
          <w:i w:val="0"/>
        </w:rPr>
      </w:r>
      <w:r>
        <w:rPr>
          <w:b/>
          <w:i w:val="0"/>
        </w:rPr>
        <w:t>El riesgo eléctrico: Real Decreto 614/2001, de 8 de junio.</w:t>
      </w:r>
      <w:r>
        <w:rPr>
          <w:b w:val="0"/>
          <w:i w:val="0"/>
        </w:rPr>
        <w:t xml:space="preserve"> Establece </w:t>
      </w:r>
      <w:r>
        <w:rPr>
          <w:b/>
          <w:i w:val="0"/>
        </w:rPr>
        <w:t>las disposiciones</w:t>
      </w:r>
      <w:r>
        <w:t xml:space="preserve"> </w:t>
      </w:r>
      <w:r>
        <w:rPr>
          <w:b/>
          <w:i w:val="0"/>
        </w:rPr>
        <w:t>mínimas de seguridad para la protección de los trabajadores frente al riesgo eléctrico en los</w:t>
      </w:r>
      <w:r>
        <w:t xml:space="preserve"> </w:t>
      </w:r>
      <w:r>
        <w:rPr>
          <w:b/>
          <w:i w:val="0"/>
        </w:rPr>
        <w:t>lugares de trabajo</w:t>
      </w:r>
      <w:r>
        <w:rPr>
          <w:b w:val="0"/>
          <w:i w:val="0"/>
        </w:rPr>
        <w:t xml:space="preserve"> y se aplica </w:t>
      </w:r>
      <w:r>
        <w:rPr>
          <w:b/>
          <w:i w:val="0"/>
        </w:rPr>
        <w:t>a las instalaciones eléctricas de los lugares de trabajo y a las</w:t>
      </w:r>
      <w:r>
        <w:t xml:space="preserve"> </w:t>
      </w:r>
      <w:r>
        <w:rPr>
          <w:b/>
          <w:i w:val="0"/>
        </w:rPr>
        <w:t>técnicas y procedimientos para trabajar en ellas, o en sus proximidades</w:t>
      </w:r>
      <w:r>
        <w:rPr>
          <w:b w:val="0"/>
          <w:i w:val="0"/>
        </w:rPr>
        <w:t xml:space="preserve"> (artículo 1). Su anexo I</w:t>
      </w:r>
      <w:r>
        <w:t xml:space="preserve"> </w:t>
      </w:r>
      <w:r>
        <w:rPr>
          <w:b w:val="0"/>
          <w:i w:val="0"/>
        </w:rPr>
        <w:t xml:space="preserve">define el </w:t>
      </w:r>
      <w:r>
        <w:rPr>
          <w:b/>
          <w:i w:val="0"/>
        </w:rPr>
        <w:t>riesgo eléctrico</w:t>
      </w:r>
      <w:r>
        <w:rPr>
          <w:b w:val="0"/>
          <w:i w:val="0"/>
        </w:rPr>
        <w:t xml:space="preserve"> como el </w:t>
      </w:r>
      <w:r>
        <w:rPr>
          <w:b/>
          <w:i w:val="0"/>
        </w:rPr>
        <w:t>riesgo originado por la energía eléctrica</w:t>
      </w:r>
      <w:r>
        <w:rPr>
          <w:b w:val="0"/>
          <w:i w:val="0"/>
        </w:rPr>
        <w:t>, e incluye</w:t>
      </w:r>
      <w:r>
        <w:t xml:space="preserve"> </w:t>
      </w:r>
      <w:r>
        <w:rPr>
          <w:b w:val="0"/>
          <w:i w:val="0"/>
        </w:rPr>
        <w:t>específicamente los de:</w:t>
      </w:r>
    </w:p>
    <w:p>
      <w:pPr>
        <w:pStyle w:val="ListBullet"/>
      </w:pPr>
      <w:r>
        <w:rPr>
          <w:b w:val="0"/>
          <w:i w:val="0"/>
        </w:rPr>
      </w:r>
      <w:r>
        <w:rPr>
          <w:b/>
          <w:i w:val="0"/>
        </w:rPr>
        <w:t>a) Choque eléctrico por contacto con elementos en tensión (contacto eléctrico directo), o con</w:t>
      </w:r>
      <w:r>
        <w:t xml:space="preserve"> </w:t>
      </w:r>
      <w:r>
        <w:rPr>
          <w:b/>
          <w:i w:val="0"/>
        </w:rPr>
        <w:t>masas puestas accidentalmente en tensión (contacto eléctrico indirecto).</w:t>
      </w:r>
      <w:r>
        <w:rPr>
          <w:b w:val="0"/>
          <w:i w:val="0"/>
        </w:rPr>
      </w:r>
    </w:p>
    <w:p>
      <w:pPr>
        <w:pStyle w:val="ListBullet"/>
      </w:pPr>
      <w:r>
        <w:rPr>
          <w:b w:val="0"/>
          <w:i w:val="0"/>
        </w:rPr>
      </w:r>
      <w:r>
        <w:rPr>
          <w:b/>
          <w:i w:val="0"/>
        </w:rPr>
        <w:t>b) Quemaduras por choque eléctrico, o por arco eléctrico.</w:t>
      </w:r>
      <w:r>
        <w:rPr>
          <w:b w:val="0"/>
          <w:i w:val="0"/>
        </w:rPr>
      </w:r>
    </w:p>
    <w:p>
      <w:pPr>
        <w:pStyle w:val="ListBullet"/>
      </w:pPr>
      <w:r>
        <w:rPr>
          <w:b w:val="0"/>
          <w:i w:val="0"/>
        </w:rPr>
      </w:r>
      <w:r>
        <w:rPr>
          <w:b/>
          <w:i w:val="0"/>
        </w:rPr>
        <w:t>c) Caídas o golpes como consecuencia de choque o arco eléctrico.</w:t>
      </w:r>
      <w:r>
        <w:rPr>
          <w:b w:val="0"/>
          <w:i w:val="0"/>
        </w:rPr>
      </w:r>
    </w:p>
    <w:p>
      <w:pPr>
        <w:pStyle w:val="ListBullet"/>
      </w:pPr>
      <w:r>
        <w:rPr>
          <w:b w:val="0"/>
          <w:i w:val="0"/>
        </w:rPr>
      </w:r>
      <w:r>
        <w:rPr>
          <w:b/>
          <w:i w:val="0"/>
        </w:rPr>
        <w:t>d) Incendios o explosiones originados por la electricidad.</w:t>
      </w:r>
      <w:r>
        <w:rPr>
          <w:b w:val="0"/>
          <w:i w:val="0"/>
        </w:rPr>
      </w:r>
    </w:p>
    <w:p>
      <w:pPr/>
      <w:r>
        <w:rPr>
          <w:b w:val="0"/>
          <w:i w:val="0"/>
        </w:rPr>
        <w:t xml:space="preserve">La </w:t>
      </w:r>
      <w:r>
        <w:rPr>
          <w:b/>
          <w:i w:val="0"/>
        </w:rPr>
        <w:t>instalación eléctrica</w:t>
      </w:r>
      <w:r>
        <w:rPr>
          <w:b w:val="0"/>
          <w:i w:val="0"/>
        </w:rPr>
        <w:t xml:space="preserve"> comprende </w:t>
      </w:r>
      <w:r>
        <w:rPr>
          <w:b/>
          <w:i w:val="0"/>
        </w:rPr>
        <w:t>el conjunto de los materiales y equipos de un lugar de</w:t>
      </w:r>
      <w:r>
        <w:t xml:space="preserve"> </w:t>
      </w:r>
      <w:r>
        <w:rPr>
          <w:b/>
          <w:i w:val="0"/>
        </w:rPr>
        <w:t>trabajo mediante los que se genera, convierte, transforma, transporta, distribuye o utiliza la</w:t>
      </w:r>
      <w:r>
        <w:t xml:space="preserve"> </w:t>
      </w:r>
      <w:r>
        <w:rPr>
          <w:b/>
          <w:i w:val="0"/>
        </w:rPr>
        <w:t>energía eléctrica ; se incluyen las baterías, los condensadores y cualquier otro equipo que almacene</w:t>
      </w:r>
      <w:r>
        <w:t xml:space="preserve"> </w:t>
      </w:r>
      <w:r>
        <w:rPr>
          <w:b/>
          <w:i w:val="0"/>
        </w:rPr>
        <w:t>energía eléctrica</w:t>
      </w:r>
      <w:r>
        <w:rPr>
          <w:b w:val="0"/>
          <w:i w:val="0"/>
        </w:rPr>
        <w:t xml:space="preserve"> (anexo I.3): los proyectores y sus reguladores, las tiradas de alimentación, el</w:t>
      </w:r>
      <w:r>
        <w:t xml:space="preserve"> </w:t>
      </w:r>
      <w:r>
        <w:rPr>
          <w:b w:val="0"/>
          <w:i w:val="0"/>
        </w:rPr>
        <w:t>generador de una unidad móvil y las baterías de cámaras y equipos inalámbricos entran en la definición; la</w:t>
      </w:r>
      <w:r>
        <w:t xml:space="preserve"> </w:t>
      </w:r>
      <w:r>
        <w:rPr>
          <w:b w:val="0"/>
          <w:i w:val="0"/>
        </w:rPr>
        <w:t>aplicación es de este tema.</w:t>
      </w:r>
    </w:p>
    <w:p>
      <w:pPr/>
      <w:r>
        <w:rPr>
          <w:b w:val="0"/>
          <w:i w:val="0"/>
        </w:rPr>
        <w:t>Tres preceptos tocan a la producción:</w:t>
      </w:r>
    </w:p>
    <w:p>
      <w:pPr>
        <w:pStyle w:val="ListBullet"/>
      </w:pPr>
      <w:r>
        <w:rPr>
          <w:b w:val="0"/>
          <w:i w:val="0"/>
        </w:rPr>
      </w:r>
      <w:r>
        <w:rPr>
          <w:b/>
          <w:i w:val="0"/>
        </w:rPr>
        <w:t>La humedad.</w:t>
      </w:r>
      <w:r>
        <w:rPr>
          <w:b w:val="0"/>
          <w:i w:val="0"/>
        </w:rPr>
        <w:t xml:space="preserve"> La instalación y sus componentes se adaptan al lugar, teniendo </w:t>
      </w:r>
      <w:r>
        <w:rPr>
          <w:b/>
          <w:i w:val="0"/>
        </w:rPr>
        <w:t>particularmente</w:t>
      </w:r>
      <w:r>
        <w:t xml:space="preserve"> </w:t>
      </w:r>
      <w:r>
        <w:rPr>
          <w:b/>
          <w:i w:val="0"/>
        </w:rPr>
        <w:t>en cuenta factores tales como las características conductoras del lugar del trabajo (posible</w:t>
      </w:r>
      <w:r>
        <w:t xml:space="preserve"> </w:t>
      </w:r>
      <w:r>
        <w:rPr>
          <w:b/>
          <w:i w:val="0"/>
        </w:rPr>
        <w:t>presencia de superficies muy conductoras, agua o humedad)</w:t>
      </w:r>
      <w:r>
        <w:rPr>
          <w:b w:val="0"/>
          <w:i w:val="0"/>
        </w:rPr>
        <w:t xml:space="preserve"> (artículo 3.1), y </w:t>
      </w:r>
      <w:r>
        <w:rPr>
          <w:b/>
          <w:i w:val="0"/>
        </w:rPr>
        <w:t>sólo podrán</w:t>
      </w:r>
      <w:r>
        <w:t xml:space="preserve"> </w:t>
      </w:r>
      <w:r>
        <w:rPr>
          <w:b/>
          <w:i w:val="0"/>
        </w:rPr>
        <w:t>utilizarse equipos eléctricos para los que el sistema o modo de protección previstos por su</w:t>
      </w:r>
      <w:r>
        <w:t xml:space="preserve"> </w:t>
      </w:r>
      <w:r>
        <w:rPr>
          <w:b/>
          <w:i w:val="0"/>
        </w:rPr>
        <w:t>fabricante sea compatible con el tipo de instalación eléctrica existente y los factores</w:t>
      </w:r>
      <w:r>
        <w:t xml:space="preserve"> </w:t>
      </w:r>
      <w:r>
        <w:rPr>
          <w:b/>
          <w:i w:val="0"/>
        </w:rPr>
        <w:t>mencionados en el apartado anterior</w:t>
      </w:r>
      <w:r>
        <w:rPr>
          <w:b w:val="0"/>
          <w:i w:val="0"/>
        </w:rPr>
        <w:t xml:space="preserve"> (3.2). Montar un exterior bajo la lluvia es el caso.</w:t>
      </w:r>
    </w:p>
    <w:p>
      <w:pPr>
        <w:pStyle w:val="ListBullet"/>
      </w:pPr>
      <w:r>
        <w:rPr>
          <w:b w:val="0"/>
          <w:i w:val="0"/>
        </w:rPr>
      </w:r>
      <w:r>
        <w:rPr>
          <w:b/>
          <w:i w:val="0"/>
        </w:rPr>
        <w:t>Qué puede hacer quien no es electricista.</w:t>
      </w:r>
      <w:r>
        <w:rPr>
          <w:b w:val="0"/>
          <w:i w:val="0"/>
        </w:rPr>
        <w:t xml:space="preserve"> La regla es que </w:t>
      </w:r>
      <w:r>
        <w:rPr>
          <w:b/>
          <w:i w:val="0"/>
        </w:rPr>
        <w:t>todo trabajo en una instalación</w:t>
      </w:r>
      <w:r>
        <w:t xml:space="preserve"> </w:t>
      </w:r>
      <w:r>
        <w:rPr>
          <w:b/>
          <w:i w:val="0"/>
        </w:rPr>
        <w:t>eléctrica, o en su proximidad, que conlleve un riesgo eléctrico deberá efectuarse sin tensión</w:t>
      </w:r>
      <w:r>
        <w:rPr>
          <w:b w:val="0"/>
          <w:i w:val="0"/>
        </w:rPr>
      </w:r>
      <w:r>
        <w:t xml:space="preserve"> </w:t>
      </w:r>
      <w:r>
        <w:rPr>
          <w:b w:val="0"/>
          <w:i w:val="0"/>
        </w:rPr>
        <w:t xml:space="preserve">(artículo 4.2). Entre las excepciones, </w:t>
      </w:r>
      <w:r>
        <w:rPr>
          <w:b/>
          <w:i w:val="0"/>
        </w:rPr>
        <w:t>las operaciones elementales, tales como por ejemplo</w:t>
      </w:r>
      <w:r>
        <w:t xml:space="preserve"> </w:t>
      </w:r>
      <w:r>
        <w:rPr>
          <w:b/>
          <w:i w:val="0"/>
        </w:rPr>
        <w:t>conectar y desconectar, en instalaciones de baja tensión con material eléctrico concebido para su</w:t>
      </w:r>
      <w:r>
        <w:t xml:space="preserve"> </w:t>
      </w:r>
      <w:r>
        <w:rPr>
          <w:b/>
          <w:i w:val="0"/>
        </w:rPr>
        <w:t>utilización inmediata y sin riesgos por parte del público en general</w:t>
      </w:r>
      <w:r>
        <w:rPr>
          <w:b w:val="0"/>
          <w:i w:val="0"/>
        </w:rPr>
        <w:t xml:space="preserve">, que </w:t>
      </w:r>
      <w:r>
        <w:rPr>
          <w:b/>
          <w:i w:val="0"/>
        </w:rPr>
        <w:t>deberán realizarse</w:t>
      </w:r>
      <w:r>
        <w:t xml:space="preserve"> </w:t>
      </w:r>
      <w:r>
        <w:rPr>
          <w:b/>
          <w:i w:val="0"/>
        </w:rPr>
        <w:t>por el procedimiento normal previsto por el fabricante y previa verificación del buen estado del</w:t>
      </w:r>
      <w:r>
        <w:t xml:space="preserve"> </w:t>
      </w:r>
      <w:r>
        <w:rPr>
          <w:b/>
          <w:i w:val="0"/>
        </w:rPr>
        <w:t>material manipulado</w:t>
      </w:r>
      <w:r>
        <w:rPr>
          <w:b w:val="0"/>
          <w:i w:val="0"/>
        </w:rPr>
        <w:t xml:space="preserve"> (4.3.a). Enchufar un equipo a una toma es una operación de ese tipo;</w:t>
      </w:r>
      <w:r>
        <w:t xml:space="preserve"> </w:t>
      </w:r>
      <w:r>
        <w:rPr>
          <w:b w:val="0"/>
          <w:i w:val="0"/>
        </w:rPr>
        <w:t xml:space="preserve">los </w:t>
      </w:r>
      <w:r>
        <w:rPr>
          <w:b/>
          <w:i w:val="0"/>
        </w:rPr>
        <w:t>trabajos en tensión</w:t>
      </w:r>
      <w:r>
        <w:rPr>
          <w:b w:val="0"/>
          <w:i w:val="0"/>
        </w:rPr>
        <w:t xml:space="preserve"> propiamente dichos </w:t>
      </w:r>
      <w:r>
        <w:rPr>
          <w:b/>
          <w:i w:val="0"/>
        </w:rPr>
        <w:t>deberán ser realizados por trabajadores</w:t>
      </w:r>
      <w:r>
        <w:t xml:space="preserve"> </w:t>
      </w:r>
      <w:r>
        <w:rPr>
          <w:b/>
          <w:i w:val="0"/>
        </w:rPr>
        <w:t>cualificados</w:t>
      </w:r>
      <w:r>
        <w:rPr>
          <w:b w:val="0"/>
          <w:i w:val="0"/>
        </w:rPr>
        <w:t xml:space="preserve"> (anexo III.A.1), condición que no forma parte de la definición del puesto de productor.</w:t>
      </w:r>
    </w:p>
    <w:p>
      <w:pPr>
        <w:pStyle w:val="ListBullet"/>
      </w:pPr>
      <w:r>
        <w:rPr>
          <w:b w:val="0"/>
          <w:i w:val="0"/>
        </w:rPr>
      </w:r>
      <w:r>
        <w:rPr>
          <w:b/>
          <w:i w:val="0"/>
        </w:rPr>
        <w:t>La formación.</w:t>
      </w:r>
      <w:r>
        <w:rPr>
          <w:b w:val="0"/>
          <w:i w:val="0"/>
        </w:rPr>
        <w:t xml:space="preserve"> El empresario </w:t>
      </w:r>
      <w:r>
        <w:rPr>
          <w:b/>
          <w:i w:val="0"/>
        </w:rPr>
        <w:t>deberá garantizar que los trabajadores y los representantes de</w:t>
      </w:r>
      <w:r>
        <w:t xml:space="preserve"> </w:t>
      </w:r>
      <w:r>
        <w:rPr>
          <w:b/>
          <w:i w:val="0"/>
        </w:rPr>
        <w:t>los trabajadores reciban una formación e información adecuadas sobre el riesgo eléctrico, así como</w:t>
      </w:r>
      <w:r>
        <w:t xml:space="preserve"> </w:t>
      </w:r>
      <w:r>
        <w:rPr>
          <w:b/>
          <w:i w:val="0"/>
        </w:rPr>
        <w:t>sobre las medidas de prevención y protección que hayan de adoptarse</w:t>
      </w:r>
      <w:r>
        <w:rPr>
          <w:b w:val="0"/>
          <w:i w:val="0"/>
        </w:rPr>
        <w:t xml:space="preserve"> (artículo 5).</w:t>
      </w:r>
    </w:p>
    <w:p>
      <w:pPr/>
      <w:r>
        <w:rPr>
          <w:b w:val="0"/>
          <w:i w:val="0"/>
        </w:rPr>
        <w:t xml:space="preserve">La suspensión por </w:t>
      </w:r>
      <w:r>
        <w:rPr>
          <w:b/>
          <w:i w:val="0"/>
        </w:rPr>
        <w:t>tormenta, lluvia o viento fuertes, nevadas</w:t>
      </w:r>
      <w:r>
        <w:rPr>
          <w:b w:val="0"/>
          <w:i w:val="0"/>
        </w:rPr>
        <w:t xml:space="preserve"> que suele citarse está en el anexo</w:t>
      </w:r>
      <w:r>
        <w:t xml:space="preserve"> </w:t>
      </w:r>
      <w:r>
        <w:rPr>
          <w:b w:val="0"/>
          <w:i w:val="0"/>
        </w:rPr>
        <w:t xml:space="preserve">III.A.6 y se refiere a los </w:t>
      </w:r>
      <w:r>
        <w:rPr>
          <w:b/>
          <w:i w:val="0"/>
        </w:rPr>
        <w:t>trabajos en tensión</w:t>
      </w:r>
      <w:r>
        <w:rPr>
          <w:b w:val="0"/>
          <w:i w:val="0"/>
        </w:rPr>
        <w:t xml:space="preserve"> al aire libre, no a enchufar un equipo; no debe</w:t>
      </w:r>
      <w:r>
        <w:t xml:space="preserve"> </w:t>
      </w:r>
      <w:r>
        <w:rPr>
          <w:b w:val="0"/>
          <w:i w:val="0"/>
        </w:rPr>
        <w:t>extenderse sin más a quien sólo conecta equipos. Las medidas del puesto que se deducen del artículo 4.3.a)</w:t>
      </w:r>
      <w:r>
        <w:t xml:space="preserve"> </w:t>
      </w:r>
      <w:r>
        <w:rPr>
          <w:b w:val="0"/>
          <w:i w:val="0"/>
        </w:rPr>
        <w:t>son de oficio: revisar cables, clavijas y carcasas antes de conectar; no conectar ni manipular con</w:t>
      </w:r>
      <w:r>
        <w:t xml:space="preserve"> </w:t>
      </w:r>
      <w:r>
        <w:rPr>
          <w:b w:val="0"/>
          <w:i w:val="0"/>
        </w:rPr>
        <w:t>las manos mojadas ni con el equipo o el cable en el agua; proteger conexiones de la lluvia; retirar</w:t>
      </w:r>
      <w:r>
        <w:t xml:space="preserve"> </w:t>
      </w:r>
      <w:r>
        <w:rPr>
          <w:b w:val="0"/>
          <w:i w:val="0"/>
        </w:rPr>
        <w:t>del servicio el material dañado y comunicarlo (artículo 29.2 de la Ley 31/1995, obligación 4.ª).</w:t>
      </w:r>
    </w:p>
    <w:p>
      <w:pPr/>
      <w:r>
        <w:rPr>
          <w:b w:val="0"/>
          <w:i/>
        </w:rPr>
        <w:t>Baja tensión y el interruptor diferencial.</w:t>
      </w:r>
      <w:r>
        <w:rPr>
          <w:b w:val="0"/>
          <w:i w:val="0"/>
        </w:rPr>
        <w:t xml:space="preserve"> El anexo I del RD 614/2001 remite las categorías de</w:t>
      </w:r>
      <w:r>
        <w:t xml:space="preserve"> </w:t>
      </w:r>
      <w:r>
        <w:rPr>
          <w:b w:val="0"/>
          <w:i w:val="0"/>
        </w:rPr>
        <w:t>tensión a los reglamentos electrotécnicos. El Reglamento electrotécnico para baja tensión (RD</w:t>
      </w:r>
      <w:r>
        <w:t xml:space="preserve"> </w:t>
      </w:r>
      <w:r>
        <w:rPr>
          <w:b w:val="0"/>
          <w:i w:val="0"/>
        </w:rPr>
        <w:t>842/2002, de 2 de agosto) se aplica, según su artículo 2.1 (redacción vigente desde el 1 de julio de</w:t>
      </w:r>
      <w:r>
        <w:t xml:space="preserve"> </w:t>
      </w:r>
      <w:r>
        <w:rPr>
          <w:b w:val="0"/>
          <w:i w:val="0"/>
        </w:rPr>
        <w:t xml:space="preserve">2021), a las instalaciones </w:t>
      </w:r>
      <w:r>
        <w:rPr>
          <w:b/>
          <w:i w:val="0"/>
        </w:rPr>
        <w:t>«en los siguientes límites de tensiones nominales: a) Corriente alterna:</w:t>
      </w:r>
      <w:r>
        <w:t xml:space="preserve"> </w:t>
      </w:r>
      <w:r>
        <w:rPr>
          <w:b/>
          <w:i w:val="0"/>
        </w:rPr>
        <w:t>igual o inferior a 1.000 voltios. b) Corriente continua: igual o inferior a 1.500 voltios.»</w:t>
      </w:r>
      <w:r>
        <w:rPr>
          <w:b w:val="0"/>
          <w:i w:val="0"/>
        </w:rPr>
        <w:t xml:space="preserve"> Su</w:t>
      </w:r>
      <w:r>
        <w:t xml:space="preserve"> </w:t>
      </w:r>
      <w:r>
        <w:rPr>
          <w:b w:val="0"/>
          <w:i w:val="0"/>
        </w:rPr>
        <w:t xml:space="preserve">artículo 2.6 nombra la </w:t>
      </w:r>
      <w:r>
        <w:rPr>
          <w:b/>
          <w:i w:val="0"/>
        </w:rPr>
        <w:t>«muy baja tensión» (hasta 50 V en corriente alterna y hasta 75 V en corriente</w:t>
      </w:r>
      <w:r>
        <w:t xml:space="preserve"> </w:t>
      </w:r>
      <w:r>
        <w:rPr>
          <w:b/>
          <w:i w:val="0"/>
        </w:rPr>
        <w:t>continua)</w:t>
      </w:r>
      <w:r>
        <w:rPr>
          <w:b w:val="0"/>
          <w:i w:val="0"/>
        </w:rPr>
        <w:t xml:space="preserve">, con el ejemplo de </w:t>
      </w:r>
      <w:r>
        <w:rPr>
          <w:b/>
          <w:i w:val="0"/>
        </w:rPr>
        <w:t>las redes informáticas y similares</w:t>
      </w:r>
      <w:r>
        <w:rPr>
          <w:b w:val="0"/>
          <w:i w:val="0"/>
        </w:rPr>
        <w:t>; y el artículo 4.1 clasifica la</w:t>
      </w:r>
      <w:r>
        <w:t xml:space="preserve"> </w:t>
      </w:r>
      <w:r>
        <w:rPr>
          <w:b w:val="0"/>
          <w:i w:val="0"/>
        </w:rPr>
        <w:t>baja tensión en muy baja tensión (hasta 50 V en alterna), tensión usual (de 50 a 500 V) y tensión</w:t>
      </w:r>
      <w:r>
        <w:t xml:space="preserve"> </w:t>
      </w:r>
      <w:r>
        <w:rPr>
          <w:b w:val="0"/>
          <w:i w:val="0"/>
        </w:rPr>
        <w:t>especial (de 500 a 1.000 V). La red habitual de un plató o de una toma de obra, 230 V entre fase y</w:t>
      </w:r>
      <w:r>
        <w:t xml:space="preserve"> </w:t>
      </w:r>
      <w:r>
        <w:rPr>
          <w:b w:val="0"/>
          <w:i w:val="0"/>
        </w:rPr>
        <w:t>neutro y 400 V entre fases (artículo 4.2.b), es baja tensión «usual».</w:t>
      </w:r>
    </w:p>
    <w:p>
      <w:pPr/>
      <w:r>
        <w:rPr>
          <w:b w:val="0"/>
          <w:i w:val="0"/>
        </w:rPr>
        <w:t>La instrucción técnica complementaria ITC-BT-24 (redacción única, de 2002), apartado 3.5,</w:t>
      </w:r>
      <w:r>
        <w:t xml:space="preserve"> </w:t>
      </w:r>
      <w:r>
        <w:rPr>
          <w:b w:val="0"/>
          <w:i w:val="0"/>
        </w:rPr>
        <w:t>«Protección complementaria por dispositivos de corriente diferencial-residual», dentro de la</w:t>
      </w:r>
      <w:r>
        <w:t xml:space="preserve"> </w:t>
      </w:r>
      <w:r>
        <w:rPr>
          <w:b w:val="0"/>
          <w:i w:val="0"/>
        </w:rPr>
        <w:t xml:space="preserve">protección contra los contactos directos: </w:t>
      </w:r>
      <w:r>
        <w:rPr>
          <w:b/>
          <w:i w:val="0"/>
        </w:rPr>
        <w:t>«El empleo de dispositivos de corriente</w:t>
      </w:r>
      <w:r>
        <w:t xml:space="preserve"> </w:t>
      </w:r>
      <w:r>
        <w:rPr>
          <w:b/>
          <w:i w:val="0"/>
        </w:rPr>
        <w:t>diferencial-residual, cuyo valor de corriente diferencial asignada de funcionamiento sea inferior o</w:t>
      </w:r>
      <w:r>
        <w:t xml:space="preserve"> </w:t>
      </w:r>
      <w:r>
        <w:rPr>
          <w:b/>
          <w:i w:val="0"/>
        </w:rPr>
        <w:t>igual a 30 mA, se reconoce como medida de protección complementaria en caso de fallo de otra medida</w:t>
      </w:r>
      <w:r>
        <w:t xml:space="preserve"> </w:t>
      </w:r>
      <w:r>
        <w:rPr>
          <w:b/>
          <w:i w:val="0"/>
        </w:rPr>
        <w:t>de protección contra los contactos directos o en caso de imprudencia de los usuarios.»</w:t>
      </w:r>
      <w:r>
        <w:rPr>
          <w:b w:val="0"/>
          <w:i w:val="0"/>
        </w:rPr>
        <w:t xml:space="preserve"> Y advierte:</w:t>
      </w:r>
      <w:r>
        <w:t xml:space="preserve"> </w:t>
      </w:r>
      <w:r>
        <w:rPr>
          <w:b w:val="0"/>
          <w:i w:val="0"/>
        </w:rPr>
      </w:r>
      <w:r>
        <w:rPr>
          <w:b/>
          <w:i w:val="0"/>
        </w:rPr>
        <w:t>«La utilización de tales dispositivos no constituye por sí mismo una medida de protección completa y</w:t>
      </w:r>
      <w:r>
        <w:t xml:space="preserve"> </w:t>
      </w:r>
      <w:r>
        <w:rPr>
          <w:b/>
          <w:i w:val="0"/>
        </w:rPr>
        <w:t>requiere el empleo de una de las medidas de protección enunciadas en los apartados 3.1 a 3.4 de la</w:t>
      </w:r>
      <w:r>
        <w:t xml:space="preserve"> </w:t>
      </w:r>
      <w:r>
        <w:rPr>
          <w:b/>
          <w:i w:val="0"/>
        </w:rPr>
        <w:t>presente instrucción.»</w:t>
      </w:r>
      <w:r>
        <w:rPr>
          <w:b w:val="0"/>
          <w:i w:val="0"/>
        </w:rPr>
        <w:t xml:space="preserve"> Frente a los contactos indirectos, el apartado 4.1 prevé la </w:t>
      </w:r>
      <w:r>
        <w:rPr>
          <w:b/>
          <w:i w:val="0"/>
        </w:rPr>
        <w:t>«Protección por</w:t>
      </w:r>
      <w:r>
        <w:t xml:space="preserve"> </w:t>
      </w:r>
      <w:r>
        <w:rPr>
          <w:b/>
          <w:i w:val="0"/>
        </w:rPr>
        <w:t>corte automático de la alimentación»</w:t>
      </w:r>
      <w:r>
        <w:rPr>
          <w:b w:val="0"/>
          <w:i w:val="0"/>
        </w:rPr>
        <w:t>, y entre los dispositivos de corte que admite figuran los</w:t>
      </w:r>
      <w:r>
        <w:t xml:space="preserve"> </w:t>
      </w:r>
      <w:r>
        <w:rPr>
          <w:b w:val="0"/>
          <w:i w:val="0"/>
        </w:rPr>
      </w:r>
      <w:r>
        <w:rPr>
          <w:b/>
          <w:i w:val="0"/>
        </w:rPr>
        <w:t>«Dispositivos de protección de corriente diferencial-residual»</w:t>
      </w:r>
      <w:r>
        <w:rPr>
          <w:b w:val="0"/>
          <w:i w:val="0"/>
        </w:rPr>
        <w:t>. El diferencial aparece así en los</w:t>
      </w:r>
      <w:r>
        <w:t xml:space="preserve"> </w:t>
      </w:r>
      <w:r>
        <w:rPr>
          <w:b w:val="0"/>
          <w:i w:val="0"/>
        </w:rPr>
        <w:t>dos capítulos: complementario frente a los directos (con el umbral de 30 mA) y uno de los</w:t>
      </w:r>
      <w:r>
        <w:t xml:space="preserve"> </w:t>
      </w:r>
      <w:r>
        <w:rPr>
          <w:b w:val="0"/>
          <w:i w:val="0"/>
        </w:rPr>
        <w:t>dispositivos de corte frente a los indirectos.</w:t>
      </w:r>
    </w:p>
    <w:p>
      <w:pPr/>
      <w:r>
        <w:rPr>
          <w:b w:val="0"/>
          <w:i w:val="0"/>
        </w:rPr>
        <w:t>Para la producción, como oficio: saber de dónde sale la corriente (acometida del recinto, generador</w:t>
      </w:r>
      <w:r>
        <w:t xml:space="preserve"> </w:t>
      </w:r>
      <w:r>
        <w:rPr>
          <w:b w:val="0"/>
          <w:i w:val="0"/>
        </w:rPr>
        <w:t>propio o contratado), quién la instala y certifica (la empresa del recinto o la contratada, no el</w:t>
      </w:r>
      <w:r>
        <w:t xml:space="preserve"> </w:t>
      </w:r>
      <w:r>
        <w:rPr>
          <w:b w:val="0"/>
          <w:i w:val="0"/>
        </w:rPr>
        <w:t>equipo de producción), que los cuadros provisionales llevan protección diferencial y que la potencia</w:t>
      </w:r>
      <w:r>
        <w:t xml:space="preserve"> </w:t>
      </w:r>
      <w:r>
        <w:rPr>
          <w:b w:val="0"/>
          <w:i w:val="0"/>
        </w:rPr>
        <w:t>pedida cubre toda la iluminación; y trasladarlo a la coordinación de actividades.</w:t>
      </w:r>
    </w:p>
    <w:p>
      <w:pPr>
        <w:pStyle w:val="Heading3"/>
      </w:pPr>
      <w:r>
        <w:rPr>
          <w:b w:val="0"/>
          <w:i w:val="0"/>
        </w:rPr>
        <w:t>14.5.2 Iluminación</w:t>
      </w:r>
    </w:p>
    <w:p>
      <w:pPr/>
      <w:r>
        <w:rPr>
          <w:b w:val="0"/>
          <w:i w:val="0"/>
        </w:rPr>
        <w:t>El enunciado nombra la iluminación como riesgo, y tiene dos caras.</w:t>
      </w:r>
    </w:p>
    <w:p>
      <w:pPr/>
      <w:r>
        <w:rPr>
          <w:b w:val="0"/>
          <w:i/>
        </w:rPr>
        <w:t>La iluminación del lugar de trabajo.</w:t>
      </w:r>
      <w:r>
        <w:rPr>
          <w:b w:val="0"/>
          <w:i w:val="0"/>
        </w:rPr>
        <w:t xml:space="preserve"> El anexo IV del RD 486/1997 (redacción única, de 1997) fija</w:t>
      </w:r>
      <w:r>
        <w:t xml:space="preserve"> </w:t>
      </w:r>
      <w:r>
        <w:rPr>
          <w:b w:val="0"/>
          <w:i w:val="0"/>
        </w:rPr>
        <w:t>niveles mínimos y condiciones. Tabla del apartado 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de iluminación (lux)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t xml:space="preserve">Se mide </w:t>
      </w:r>
      <w:r>
        <w:rPr>
          <w:b/>
          <w:i w:val="0"/>
        </w:rPr>
        <w:t>«a la altura donde ésta se realice; en el caso de zonas de uso general a 85 cm. del suelo y</w:t>
      </w:r>
      <w:r>
        <w:t xml:space="preserve"> </w:t>
      </w:r>
      <w:r>
        <w:rPr>
          <w:b/>
          <w:i w:val="0"/>
        </w:rPr>
        <w:t>en el de las vías de circulación a nivel del suelo.»</w:t>
      </w:r>
      <w:r>
        <w:rPr>
          <w:b w:val="0"/>
          <w:i w:val="0"/>
        </w:rPr>
        <w:t xml:space="preserve"> Los niveles </w:t>
      </w:r>
      <w:r>
        <w:rPr>
          <w:b/>
          <w:i w:val="0"/>
        </w:rPr>
        <w:t>«deberán duplicarse»</w:t>
      </w:r>
      <w:r>
        <w:rPr>
          <w:b w:val="0"/>
          <w:i w:val="0"/>
        </w:rPr>
        <w:t xml:space="preserve"> en las</w:t>
      </w:r>
      <w:r>
        <w:t xml:space="preserve"> </w:t>
      </w:r>
      <w:r>
        <w:rPr>
          <w:b w:val="0"/>
          <w:i w:val="0"/>
        </w:rPr>
        <w:t xml:space="preserve">zonas de uso general y vías de circulación con </w:t>
      </w:r>
      <w:r>
        <w:rPr>
          <w:b/>
          <w:i w:val="0"/>
        </w:rPr>
        <w:t>«riesgos apreciables de caídas, choques u otros</w:t>
      </w:r>
      <w:r>
        <w:t xml:space="preserve"> </w:t>
      </w:r>
      <w:r>
        <w:rPr>
          <w:b/>
          <w:i w:val="0"/>
        </w:rPr>
        <w:t>accidentes»</w:t>
      </w:r>
      <w:r>
        <w:rPr>
          <w:b w:val="0"/>
          <w:i w:val="0"/>
        </w:rPr>
        <w:t>, y donde un error de apreciación visual pueda suponer un peligro; y el mismo apartado</w:t>
      </w:r>
      <w:r>
        <w:t xml:space="preserve"> </w:t>
      </w:r>
      <w:r>
        <w:rPr>
          <w:b w:val="0"/>
          <w:i w:val="0"/>
        </w:rPr>
        <w:t xml:space="preserve">salva: </w:t>
      </w:r>
      <w:r>
        <w:rPr>
          <w:b/>
          <w:i w:val="0"/>
        </w:rPr>
        <w:t>«estos límites no serán aplicables en aquellas actividades cuya naturaleza lo impida.»</w:t>
      </w:r>
      <w:r>
        <w:rPr>
          <w:b w:val="0"/>
          <w:i w:val="0"/>
        </w:rPr>
        <w:t xml:space="preserve"> Un</w:t>
      </w:r>
      <w:r>
        <w:t xml:space="preserve"> </w:t>
      </w:r>
      <w:r>
        <w:rPr>
          <w:b w:val="0"/>
          <w:i w:val="0"/>
        </w:rPr>
        <w:t>plató a oscuras durante la grabación es un caso en que la naturaleza de la actividad lo impide; los</w:t>
      </w:r>
      <w:r>
        <w:t xml:space="preserve"> </w:t>
      </w:r>
      <w:r>
        <w:rPr>
          <w:b w:val="0"/>
          <w:i w:val="0"/>
        </w:rPr>
        <w:t xml:space="preserve">pasillos y zonas de paso del plató, no. Y el apartado 5: </w:t>
      </w:r>
      <w:r>
        <w:rPr>
          <w:b/>
          <w:i w:val="0"/>
        </w:rPr>
        <w:t>«Los lugares de trabajo, o parte de los</w:t>
      </w:r>
      <w:r>
        <w:t xml:space="preserve"> </w:t>
      </w:r>
      <w:r>
        <w:rPr>
          <w:b/>
          <w:i w:val="0"/>
        </w:rPr>
        <w:t>mismos, en los que un fallo del alumbrado normal suponga un riesgo para la seguridad de los</w:t>
      </w:r>
      <w:r>
        <w:t xml:space="preserve"> </w:t>
      </w:r>
      <w:r>
        <w:rPr>
          <w:b/>
          <w:i w:val="0"/>
        </w:rPr>
        <w:t>trabajadores dispondrán de un alumbrado de emergencia de evacuación y de seguridad.»</w:t>
      </w:r>
      <w:r>
        <w:rPr>
          <w:b w:val="0"/>
          <w:i w:val="0"/>
        </w:rPr>
      </w:r>
    </w:p>
    <w:p>
      <w:pPr/>
      <w:r>
        <w:rPr>
          <w:b w:val="0"/>
          <w:i/>
        </w:rPr>
        <w:t>Los focos como fuente de riesgo.</w:t>
      </w:r>
      <w:r>
        <w:rPr>
          <w:b w:val="0"/>
          <w:i w:val="0"/>
        </w:rPr>
        <w:t xml:space="preserve"> El mismo anexo IV, apartado 4: </w:t>
      </w:r>
      <w:r>
        <w:rPr>
          <w:b/>
          <w:i w:val="0"/>
        </w:rPr>
        <w:t>«c) Se evitarán los</w:t>
      </w:r>
      <w:r>
        <w:t xml:space="preserve"> </w:t>
      </w:r>
      <w:r>
        <w:rPr>
          <w:b/>
          <w:i w:val="0"/>
        </w:rPr>
        <w:t>deslumbramientos directos producidos por la luz solar o por fuentes de luz artificial de alta</w:t>
      </w:r>
      <w:r>
        <w:t xml:space="preserve"> </w:t>
      </w:r>
      <w:r>
        <w:rPr>
          <w:b/>
          <w:i w:val="0"/>
        </w:rPr>
        <w:t>luminancia. En ningún caso éstas se colocarán sin protección en el campo visual del trabajador.»</w:t>
      </w:r>
      <w:r>
        <w:rPr>
          <w:b w:val="0"/>
          <w:i w:val="0"/>
        </w:rPr>
        <w:t xml:space="preserve"> y</w:t>
      </w:r>
      <w:r>
        <w:t xml:space="preserve"> </w:t>
      </w:r>
      <w:r>
        <w:rPr>
          <w:b w:val="0"/>
          <w:i w:val="0"/>
        </w:rPr>
      </w:r>
      <w:r>
        <w:rPr>
          <w:b/>
          <w:i w:val="0"/>
        </w:rPr>
        <w:t>«e) No se utilizarán sistemas o fuentes de luz que perjudiquen la percepción de los contrastes, de</w:t>
      </w:r>
      <w:r>
        <w:t xml:space="preserve"> </w:t>
      </w:r>
      <w:r>
        <w:rPr>
          <w:b/>
          <w:i w:val="0"/>
        </w:rPr>
        <w:t>la profundidad o de la distancia entre objetos en la zona de trabajo, que produzcan una impresión</w:t>
      </w:r>
      <w:r>
        <w:t xml:space="preserve"> </w:t>
      </w:r>
      <w:r>
        <w:rPr>
          <w:b/>
          <w:i w:val="0"/>
        </w:rPr>
        <w:t>visual de intermitencia o que puedan dar lugar a efectos estroboscópicos.»</w:t>
      </w:r>
      <w:r>
        <w:rPr>
          <w:b w:val="0"/>
          <w:i w:val="0"/>
        </w:rPr>
        <w:t xml:space="preserve"> Y el apartado 6: </w:t>
      </w:r>
      <w:r>
        <w:rPr>
          <w:b/>
          <w:i w:val="0"/>
        </w:rPr>
        <w:t>«Los</w:t>
      </w:r>
      <w:r>
        <w:t xml:space="preserve"> </w:t>
      </w:r>
      <w:r>
        <w:rPr>
          <w:b/>
          <w:i w:val="0"/>
        </w:rPr>
        <w:t>sistemas de iluminación utilizados no deben originar riesgos eléctricos, de incendio o de explosión,</w:t>
      </w:r>
      <w:r>
        <w:t xml:space="preserve"> </w:t>
      </w:r>
      <w:r>
        <w:rPr>
          <w:b/>
          <w:i w:val="0"/>
        </w:rPr>
        <w:t>cumpliendo, a tal efecto, lo dispuesto en la normativa específica vigente.»</w:t>
      </w:r>
      <w:r>
        <w:rPr>
          <w:b w:val="0"/>
          <w:i w:val="0"/>
        </w:rPr>
        <w:t xml:space="preserve"> Son reglas pensadas para</w:t>
      </w:r>
      <w:r>
        <w:t xml:space="preserve"> </w:t>
      </w:r>
      <w:r>
        <w:rPr>
          <w:b w:val="0"/>
          <w:i w:val="0"/>
        </w:rPr>
        <w:t>la iluminación del lugar de trabajo, no para la luz de escena; aplicarlas a los proyectores de un</w:t>
      </w:r>
      <w:r>
        <w:t xml:space="preserve"> </w:t>
      </w:r>
      <w:r>
        <w:rPr>
          <w:b w:val="0"/>
          <w:i w:val="0"/>
        </w:rPr>
        <w:t>plató es lectura de este tema.</w:t>
      </w:r>
    </w:p>
    <w:p>
      <w:pPr/>
      <w:r>
        <w:rPr>
          <w:b w:val="0"/>
          <w:i w:val="0"/>
        </w:rPr>
        <w:t>El resto de los riesgos de los proyectores (calor, quemaduras al tocarlos, caída de un aparato o de</w:t>
      </w:r>
      <w:r>
        <w:t xml:space="preserve"> </w:t>
      </w:r>
      <w:r>
        <w:rPr>
          <w:b w:val="0"/>
          <w:i w:val="0"/>
        </w:rPr>
        <w:t>un accesorio desde la parrilla, anclajes y cables de seguridad) no tiene una norma específica</w:t>
      </w:r>
      <w:r>
        <w:t xml:space="preserve"> </w:t>
      </w:r>
      <w:r>
        <w:rPr>
          <w:b w:val="0"/>
          <w:i w:val="0"/>
        </w:rPr>
        <w:t>localizada: es documentación de fabricante y oficio (véase «Lo que este tema no da»). Como oficio: el</w:t>
      </w:r>
      <w:r>
        <w:t xml:space="preserve"> </w:t>
      </w:r>
      <w:r>
        <w:rPr>
          <w:b w:val="0"/>
          <w:i w:val="0"/>
        </w:rPr>
        <w:t>proyector colgado lleva su cable de seguridad; se enfoca y se manipula con guantes y sin tensión</w:t>
      </w:r>
      <w:r>
        <w:t xml:space="preserve"> </w:t>
      </w:r>
      <w:r>
        <w:rPr>
          <w:b w:val="0"/>
          <w:i w:val="0"/>
        </w:rPr>
        <w:t>cuando hay que tocarlo; nadie trabaja ni se sitúa debajo de quien manipula en la parrilla; y los</w:t>
      </w:r>
      <w:r>
        <w:t xml:space="preserve"> </w:t>
      </w:r>
      <w:r>
        <w:rPr>
          <w:b w:val="0"/>
          <w:i w:val="0"/>
        </w:rPr>
        <w:t>efectos de luz intermitente se avisan al público.</w:t>
      </w:r>
    </w:p>
    <w:p>
      <w:pPr>
        <w:pStyle w:val="Heading3"/>
      </w:pPr>
      <w:r>
        <w:rPr>
          <w:b w:val="0"/>
          <w:i w:val="0"/>
        </w:rPr>
        <w:t>14.5.3 Cableado</w:t>
      </w:r>
    </w:p>
    <w:p>
      <w:pPr/>
      <w:r>
        <w:rPr>
          <w:b w:val="0"/>
          <w:i w:val="0"/>
        </w:rPr>
      </w:r>
      <w:r>
        <w:rPr>
          <w:b/>
          <w:i w:val="0"/>
        </w:rPr>
        <w:t>Los cables en el suelo.</w:t>
      </w:r>
      <w:r>
        <w:rPr>
          <w:b w:val="0"/>
          <w:i w:val="0"/>
        </w:rPr>
        <w:t xml:space="preserve"> El RD 486/1997, de lugares de trabajo, exige que </w:t>
      </w:r>
      <w:r>
        <w:rPr>
          <w:b/>
          <w:i w:val="0"/>
        </w:rPr>
        <w:t>«Las zonas de paso,</w:t>
      </w:r>
      <w:r>
        <w:t xml:space="preserve"> </w:t>
      </w:r>
      <w:r>
        <w:rPr>
          <w:b/>
          <w:i w:val="0"/>
        </w:rPr>
        <w:t>salidas y vías de circulación de los lugares de trabajo y, en especial, las salidas y vías de</w:t>
      </w:r>
      <w:r>
        <w:t xml:space="preserve"> </w:t>
      </w:r>
      <w:r>
        <w:rPr>
          <w:b/>
          <w:i w:val="0"/>
        </w:rPr>
        <w:t>circulación previstas para la evacuación en casos de emergencia, deberán permanecer libres de</w:t>
      </w:r>
      <w:r>
        <w:t xml:space="preserve"> </w:t>
      </w:r>
      <w:r>
        <w:rPr>
          <w:b/>
          <w:i w:val="0"/>
        </w:rPr>
        <w:t>obstáculos de forma que sea posible utilizarlas sin dificultades en todo momento.»</w:t>
      </w:r>
      <w:r>
        <w:rPr>
          <w:b w:val="0"/>
          <w:i w:val="0"/>
        </w:rPr>
        <w:t xml:space="preserve"> (anexo II.1) y</w:t>
      </w:r>
      <w:r>
        <w:t xml:space="preserve"> </w:t>
      </w:r>
      <w:r>
        <w:rPr>
          <w:b w:val="0"/>
          <w:i w:val="0"/>
        </w:rPr>
        <w:t xml:space="preserve">que </w:t>
      </w:r>
      <w:r>
        <w:rPr>
          <w:b/>
          <w:i w:val="0"/>
        </w:rPr>
        <w:t>«Los suelos de los locales de trabajo deberán ser fijos, estables y no resbaladizos, sin</w:t>
      </w:r>
      <w:r>
        <w:t xml:space="preserve"> </w:t>
      </w:r>
      <w:r>
        <w:rPr>
          <w:b/>
          <w:i w:val="0"/>
        </w:rPr>
        <w:t>irregularidades ni pendientes peligrosas.»</w:t>
      </w:r>
      <w:r>
        <w:rPr>
          <w:b w:val="0"/>
          <w:i w:val="0"/>
        </w:rPr>
        <w:t xml:space="preserve"> (anexo I.A, apartado 3.1.º). Una tirada de cable</w:t>
      </w:r>
      <w:r>
        <w:t xml:space="preserve"> </w:t>
      </w:r>
      <w:r>
        <w:rPr>
          <w:b w:val="0"/>
          <w:i w:val="0"/>
        </w:rPr>
        <w:t>cruzando un pasillo o una salida contraviene lo primero; cómo se tiende y se recoge el cable</w:t>
      </w:r>
      <w:r>
        <w:t xml:space="preserve"> </w:t>
      </w:r>
      <w:r>
        <w:rPr>
          <w:b w:val="0"/>
          <w:i w:val="0"/>
        </w:rPr>
        <w:t>(fuera del paso o cubierto con pasacables, nunca cruzando una calzada abierta al tráfico, sin</w:t>
      </w:r>
      <w:r>
        <w:t xml:space="preserve"> </w:t>
      </w:r>
      <w:r>
        <w:rPr>
          <w:b w:val="0"/>
          <w:i w:val="0"/>
        </w:rPr>
        <w:t>dejar bucles donde se pise) es práctica de oficio, sin norma publicada que la detalle.</w:t>
      </w:r>
    </w:p>
    <w:p>
      <w:pPr/>
      <w:r>
        <w:rPr>
          <w:b w:val="0"/>
          <w:i w:val="0"/>
        </w:rPr>
        <w:t>El cable es, además, parte del riesgo eléctrico (el cable dañado o pisado es un contacto posible) y</w:t>
      </w:r>
      <w:r>
        <w:t xml:space="preserve"> </w:t>
      </w:r>
      <w:r>
        <w:rPr>
          <w:b w:val="0"/>
          <w:i w:val="0"/>
        </w:rPr>
        <w:t xml:space="preserve">de la evacuación: las vías de evacuación </w:t>
      </w:r>
      <w:r>
        <w:rPr>
          <w:b/>
          <w:i w:val="0"/>
        </w:rPr>
        <w:t>«no deberán estar obstruidas por ningún objeto de manera</w:t>
      </w:r>
      <w:r>
        <w:t xml:space="preserve"> </w:t>
      </w:r>
      <w:r>
        <w:rPr>
          <w:b/>
          <w:i w:val="0"/>
        </w:rPr>
        <w:t>que puedan utilizarse sin trabas en cualquier momento»</w:t>
      </w:r>
      <w:r>
        <w:rPr>
          <w:b w:val="0"/>
          <w:i w:val="0"/>
        </w:rPr>
        <w:t xml:space="preserve"> (anexo I, apartado 10.8.º, del RD 486/1997).</w:t>
      </w:r>
      <w:r>
        <w:t xml:space="preserve"> </w:t>
      </w:r>
      <w:r>
        <w:rPr>
          <w:b w:val="0"/>
          <w:i w:val="0"/>
        </w:rPr>
        <w:t>En una producción con público, el recorrido del cable se decide en la planificación junto con los</w:t>
      </w:r>
      <w:r>
        <w:t xml:space="preserve"> </w:t>
      </w:r>
      <w:r>
        <w:rPr>
          <w:b w:val="0"/>
          <w:i w:val="0"/>
        </w:rPr>
        <w:t>recorridos de las personas.</w:t>
      </w:r>
    </w:p>
    <w:p>
      <w:pPr>
        <w:pStyle w:val="Heading3"/>
      </w:pPr>
      <w:r>
        <w:rPr>
          <w:b w:val="0"/>
          <w:i w:val="0"/>
        </w:rPr>
        <w:t>14.5.4 Manipulación de cargas</w:t>
      </w:r>
    </w:p>
    <w:p>
      <w:pPr/>
      <w:r>
        <w:rPr>
          <w:b w:val="0"/>
          <w:i w:val="0"/>
        </w:rPr>
      </w:r>
      <w:r>
        <w:rPr>
          <w:b/>
          <w:i w:val="0"/>
        </w:rPr>
        <w:t>Las cargas: Real Decreto 487/1997, de 14 de abril.</w:t>
      </w:r>
      <w:r>
        <w:rPr>
          <w:b w:val="0"/>
          <w:i w:val="0"/>
        </w:rPr>
        <w:t xml:space="preserve"> Tiene una sola redacción, la de 1997.</w:t>
      </w:r>
      <w:r>
        <w:t xml:space="preserve"> </w:t>
      </w:r>
      <w:r>
        <w:rPr>
          <w:b w:val="0"/>
          <w:i w:val="0"/>
        </w:rPr>
        <w:t xml:space="preserve">Artículo 2: </w:t>
      </w:r>
      <w:r>
        <w:rPr>
          <w:b/>
          <w:i w:val="0"/>
        </w:rPr>
        <w:t>«A efectos de este Real Decreto se entenderá por manipulación manual de cargas</w:t>
      </w:r>
      <w:r>
        <w:t xml:space="preserve"> </w:t>
      </w:r>
      <w:r>
        <w:rPr>
          <w:b/>
          <w:i w:val="0"/>
        </w:rPr>
        <w:t>cualquier operación de transporte o sujeción de una carga por parte de uno o varios trabajadores,</w:t>
      </w:r>
      <w:r>
        <w:t xml:space="preserve"> </w:t>
      </w:r>
      <w:r>
        <w:rPr>
          <w:b/>
          <w:i w:val="0"/>
        </w:rPr>
        <w:t>como el levantamiento, la colocación, el empuje, la tracción o el desplazamiento, que por sus</w:t>
      </w:r>
      <w:r>
        <w:t xml:space="preserve"> </w:t>
      </w:r>
      <w:r>
        <w:rPr>
          <w:b/>
          <w:i w:val="0"/>
        </w:rPr>
        <w:t>características o condiciones ergonómicas inadecuadas entrañe riesgos, en particular dorsolumbares,</w:t>
      </w:r>
      <w:r>
        <w:t xml:space="preserve"> </w:t>
      </w:r>
      <w:r>
        <w:rPr>
          <w:b/>
          <w:i w:val="0"/>
        </w:rPr>
        <w:t>para los trabajadores.»</w:t>
      </w:r>
      <w:r>
        <w:rPr>
          <w:b w:val="0"/>
          <w:i w:val="0"/>
        </w:rPr>
        <w:t xml:space="preserve"> Manipular no es sólo levantar: empujar un flight case, tirar de un carro de</w:t>
      </w:r>
      <w:r>
        <w:t xml:space="preserve"> </w:t>
      </w:r>
      <w:r>
        <w:rPr>
          <w:b w:val="0"/>
          <w:i w:val="0"/>
        </w:rPr>
        <w:t>cable o subir una caja de altavoz son manipulación manual de cargas. Y la definición no fija un peso.</w:t>
      </w:r>
    </w:p>
    <w:p>
      <w:pPr/>
      <w:r>
        <w:rPr>
          <w:b w:val="0"/>
          <w:i w:val="0"/>
        </w:rPr>
        <w:t>El orden de las obligaciones es el de toda la ley de prevención, primero evitar y después reducir.</w:t>
      </w:r>
      <w:r>
        <w:t xml:space="preserve"> </w:t>
      </w:r>
      <w:r>
        <w:rPr>
          <w:b w:val="0"/>
          <w:i w:val="0"/>
        </w:rPr>
        <w:t xml:space="preserve">Artículo 3.1: </w:t>
      </w:r>
      <w:r>
        <w:rPr>
          <w:b/>
          <w:i w:val="0"/>
        </w:rPr>
        <w:t>«El empresario deberá adoptar las medidas técnicas u organizativas necesarias para</w:t>
      </w:r>
      <w:r>
        <w:t xml:space="preserve"> </w:t>
      </w:r>
      <w:r>
        <w:rPr>
          <w:b/>
          <w:i w:val="0"/>
        </w:rPr>
        <w:t>evitar la manipulación manual de las cargas, en especial mediante la utilización de equipos para el</w:t>
      </w:r>
      <w:r>
        <w:t xml:space="preserve"> </w:t>
      </w:r>
      <w:r>
        <w:rPr>
          <w:b/>
          <w:i w:val="0"/>
        </w:rPr>
        <w:t>manejo mecánico de las mismas, sea de forma automática o controlada por el trabajador.»</w:t>
      </w:r>
      <w:r>
        <w:rPr>
          <w:b w:val="0"/>
          <w:i w:val="0"/>
        </w:rPr>
        <w:t xml:space="preserve"> Artículo</w:t>
      </w:r>
      <w:r>
        <w:t xml:space="preserve"> </w:t>
      </w:r>
      <w:r>
        <w:rPr>
          <w:b w:val="0"/>
          <w:i w:val="0"/>
        </w:rPr>
        <w:t xml:space="preserve">3.2: </w:t>
      </w:r>
      <w:r>
        <w:rPr>
          <w:b/>
          <w:i w:val="0"/>
        </w:rPr>
        <w:t>«Cuando no pueda evitarse la necesidad de manipulación manual de las cargas, el empresario</w:t>
      </w:r>
      <w:r>
        <w:t xml:space="preserve"> </w:t>
      </w:r>
      <w:r>
        <w:rPr>
          <w:b/>
          <w:i w:val="0"/>
        </w:rPr>
        <w:t>tomará las medidas de organización adecuadas, utilizará los medios apropiados o proporcionará a los</w:t>
      </w:r>
      <w:r>
        <w:t xml:space="preserve"> </w:t>
      </w:r>
      <w:r>
        <w:rPr>
          <w:b/>
          <w:i w:val="0"/>
        </w:rPr>
        <w:t>trabajadores tales medios para reducir el riesgo que entrañe dicha manipulación. A tal fin, deberá</w:t>
      </w:r>
      <w:r>
        <w:t xml:space="preserve"> </w:t>
      </w:r>
      <w:r>
        <w:rPr>
          <w:b/>
          <w:i w:val="0"/>
        </w:rPr>
        <w:t>evaluar los riesgos tomando en consideración los factores indicados en el anexo del presente Real</w:t>
      </w:r>
      <w:r>
        <w:t xml:space="preserve"> </w:t>
      </w:r>
      <w:r>
        <w:rPr>
          <w:b/>
          <w:i w:val="0"/>
        </w:rPr>
        <w:t>Decreto y sus posibles efectos combinados.»</w:t>
      </w:r>
      <w:r>
        <w:rPr>
          <w:b w:val="0"/>
          <w:i w:val="0"/>
        </w:rPr>
        <w:t xml:space="preserve"> Entre esos factores del anexo están </w:t>
      </w:r>
      <w:r>
        <w:rPr>
          <w:b/>
          <w:i w:val="0"/>
        </w:rPr>
        <w:t>«Cuando la carga</w:t>
      </w:r>
      <w:r>
        <w:t xml:space="preserve"> </w:t>
      </w:r>
      <w:r>
        <w:rPr>
          <w:b/>
          <w:i w:val="0"/>
        </w:rPr>
        <w:t>es demasiado pesada o demasiado grande.»</w:t>
      </w:r>
      <w:r>
        <w:rPr>
          <w:b w:val="0"/>
          <w:i w:val="0"/>
        </w:rPr>
        <w:t xml:space="preserve">, </w:t>
      </w:r>
      <w:r>
        <w:rPr>
          <w:b/>
          <w:i w:val="0"/>
        </w:rPr>
        <w:t>«Cuando es voluminosa o difícil de sujetar.»</w:t>
      </w:r>
      <w:r>
        <w:rPr>
          <w:b w:val="0"/>
          <w:i w:val="0"/>
        </w:rPr>
        <w:t xml:space="preserve"> y</w:t>
      </w:r>
      <w:r>
        <w:t xml:space="preserve"> </w:t>
      </w:r>
      <w:r>
        <w:rPr>
          <w:b w:val="0"/>
          <w:i w:val="0"/>
        </w:rPr>
      </w:r>
      <w:r>
        <w:rPr>
          <w:b/>
          <w:i w:val="0"/>
        </w:rPr>
        <w:t>«Cuando el suelo es irregular y, por tanto, puede dar lugar a tropiezos o bien es resbaladizo para</w:t>
      </w:r>
      <w:r>
        <w:t xml:space="preserve"> </w:t>
      </w:r>
      <w:r>
        <w:rPr>
          <w:b/>
          <w:i w:val="0"/>
        </w:rPr>
        <w:t>el calzado que lleve el trabajador.»</w:t>
      </w:r>
      <w:r>
        <w:rPr>
          <w:b w:val="0"/>
          <w:i w:val="0"/>
        </w:rPr>
      </w:r>
    </w:p>
    <w:p>
      <w:pPr/>
      <w:r>
        <w:rPr>
          <w:b w:val="0"/>
          <w:i w:val="0"/>
        </w:rPr>
        <w:t xml:space="preserve">El real decreto no fija pesos; lo hace la Guía técnica del INSST (septiembre de 2024): </w:t>
      </w:r>
      <w:r>
        <w:rPr>
          <w:b/>
          <w:i w:val="0"/>
        </w:rPr>
        <w:t>«el presente</w:t>
      </w:r>
      <w:r>
        <w:t xml:space="preserve"> </w:t>
      </w:r>
      <w:r>
        <w:rPr>
          <w:b/>
          <w:i w:val="0"/>
        </w:rPr>
        <w:t>real decreto no establece ningún valor concreto de referencia. No obstante, a efectos de esta guía,</w:t>
      </w:r>
      <w:r>
        <w:t xml:space="preserve"> </w:t>
      </w:r>
      <w:r>
        <w:rPr>
          <w:b/>
          <w:i w:val="0"/>
        </w:rPr>
        <w:t>se considerarán aquellas cargas que igualen o superen los 3 kg»</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Peso</w:t>
            </w:r>
          </w:p>
        </w:tc>
        <w:tc>
          <w:tcPr>
            <w:tcW w:type="dxa" w:w="4706"/>
            <w:shd w:val="clear" w:color="auto" w:fill="E4E4E4"/>
          </w:tcPr>
          <w:p>
            <w:pPr>
              <w:pStyle w:val="Tablacabecera"/>
            </w:pPr>
            <w:r/>
            <w:r>
              <w:rPr>
                <w:b w:val="0"/>
                <w:i w:val="0"/>
              </w:rPr>
              <w:t>Evaluación (tabla 1 de la Guía)</w:t>
            </w:r>
          </w:p>
        </w:tc>
      </w:tr>
      <w:tr>
        <w:tc>
          <w:tcPr>
            <w:tcW w:type="dxa" w:w="4706"/>
          </w:tcPr>
          <w:p>
            <w:pPr>
              <w:pStyle w:val="Tabla"/>
            </w:pPr>
            <w:r/>
            <w:r>
              <w:rPr>
                <w:b w:val="0"/>
                <w:i w:val="0"/>
              </w:rPr>
            </w:r>
            <w:r>
              <w:rPr>
                <w:b/>
                <w:i w:val="0"/>
              </w:rPr>
              <w:t>&lt; 3 kg</w:t>
            </w:r>
            <w:r>
              <w:rPr>
                <w:b w:val="0"/>
                <w:i w:val="0"/>
              </w:rPr>
            </w:r>
          </w:p>
        </w:tc>
        <w:tc>
          <w:tcPr>
            <w:tcW w:type="dxa" w:w="4706"/>
          </w:tcPr>
          <w:p>
            <w:pPr>
              <w:pStyle w:val="Tabla"/>
            </w:pPr>
            <w:r/>
            <w:r>
              <w:rPr>
                <w:b w:val="0"/>
                <w:i w:val="0"/>
              </w:rPr>
            </w:r>
            <w:r>
              <w:rPr>
                <w:b/>
                <w:i w:val="0"/>
              </w:rPr>
              <w:t>«Se debe valorar la posible existencia de otros factores de riesgo.»</w:t>
            </w:r>
            <w:r>
              <w:rPr>
                <w:b w:val="0"/>
                <w:i w:val="0"/>
              </w:rPr>
            </w:r>
          </w:p>
        </w:tc>
      </w:tr>
      <w:tr>
        <w:tc>
          <w:tcPr>
            <w:tcW w:type="dxa" w:w="4706"/>
          </w:tcPr>
          <w:p>
            <w:pPr>
              <w:pStyle w:val="Tabla"/>
            </w:pPr>
            <w:r/>
            <w:r>
              <w:rPr>
                <w:b w:val="0"/>
                <w:i w:val="0"/>
              </w:rPr>
            </w:r>
            <w:r>
              <w:rPr>
                <w:b/>
                <w:i w:val="0"/>
              </w:rPr>
              <w:t>3 - 25 kg</w:t>
            </w:r>
            <w:r>
              <w:rPr>
                <w:b w:val="0"/>
                <w:i w:val="0"/>
              </w:rPr>
            </w:r>
          </w:p>
        </w:tc>
        <w:tc>
          <w:tcPr>
            <w:tcW w:type="dxa" w:w="4706"/>
          </w:tcPr>
          <w:p>
            <w:pPr>
              <w:pStyle w:val="Tabla"/>
            </w:pPr>
            <w:r/>
            <w:r>
              <w:rPr>
                <w:b w:val="0"/>
                <w:i w:val="0"/>
              </w:rPr>
            </w:r>
            <w:r>
              <w:rPr>
                <w:b/>
                <w:i w:val="0"/>
              </w:rPr>
              <w:t>«Se debe evaluar el riesgo de MMC.»</w:t>
            </w:r>
            <w:r>
              <w:rPr>
                <w:b w:val="0"/>
                <w:i w:val="0"/>
              </w:rPr>
            </w:r>
          </w:p>
        </w:tc>
      </w:tr>
      <w:tr>
        <w:tc>
          <w:tcPr>
            <w:tcW w:type="dxa" w:w="4706"/>
          </w:tcPr>
          <w:p>
            <w:pPr>
              <w:pStyle w:val="Tabla"/>
            </w:pPr>
            <w:r/>
            <w:r>
              <w:rPr>
                <w:b w:val="0"/>
                <w:i w:val="0"/>
              </w:rPr>
            </w:r>
            <w:r>
              <w:rPr>
                <w:b/>
                <w:i w:val="0"/>
              </w:rPr>
              <w:t>&gt;25 kg</w:t>
            </w:r>
            <w:r>
              <w:rPr>
                <w:b w:val="0"/>
                <w:i w:val="0"/>
              </w:rPr>
            </w:r>
          </w:p>
        </w:tc>
        <w:tc>
          <w:tcPr>
            <w:tcW w:type="dxa" w:w="4706"/>
          </w:tcPr>
          <w:p>
            <w:pPr>
              <w:pStyle w:val="Tabla"/>
            </w:pPr>
            <w:r/>
            <w:r>
              <w:rPr>
                <w:b w:val="0"/>
                <w:i w:val="0"/>
              </w:rPr>
            </w:r>
            <w:r>
              <w:rPr>
                <w:b/>
                <w:i w:val="0"/>
              </w:rPr>
              <w:t>«Probablemente constituya un riesgo no tolerable en sí mismo.»</w:t>
            </w:r>
            <w:r>
              <w:rPr>
                <w:b w:val="0"/>
                <w:i w:val="0"/>
              </w:rPr>
            </w:r>
          </w:p>
        </w:tc>
      </w:tr>
    </w:tbl>
    <w:p>
      <w:pPr/>
    </w:p>
    <w:p>
      <w:pPr/>
      <w:r>
        <w:rPr>
          <w:b w:val="0"/>
          <w:i w:val="0"/>
        </w:rPr>
      </w:r>
      <w:r>
        <w:rPr>
          <w:b/>
          <w:i w:val="0"/>
        </w:rPr>
        <w:t>«Se establece que, en condiciones ideales, el peso máximo que no se debe sobrepasar es 25 kg en el</w:t>
      </w:r>
      <w:r>
        <w:t xml:space="preserve"> </w:t>
      </w:r>
      <w:r>
        <w:rPr>
          <w:b/>
          <w:i w:val="0"/>
        </w:rPr>
        <w:t>caso de hombres de 20 a 45 años y de 20 kg en el caso de mujeres de la misma franja de edad.»</w:t>
      </w:r>
      <w:r>
        <w:rPr>
          <w:b w:val="0"/>
          <w:i w:val="0"/>
        </w:rPr>
        <w:t xml:space="preserve"> Para</w:t>
      </w:r>
      <w:r>
        <w:t xml:space="preserve"> </w:t>
      </w:r>
      <w:r>
        <w:rPr>
          <w:b w:val="0"/>
          <w:i w:val="0"/>
        </w:rPr>
        <w:t xml:space="preserve">menores de 20 o mayores de 45 años, la tabla 2 de la Guía baja a </w:t>
      </w:r>
      <w:r>
        <w:rPr>
          <w:b/>
          <w:i w:val="0"/>
        </w:rPr>
        <w:t>15</w:t>
      </w:r>
      <w:r>
        <w:rPr>
          <w:b w:val="0"/>
          <w:i w:val="0"/>
        </w:rPr>
        <w:t xml:space="preserve"> kg (mujeres) y </w:t>
      </w:r>
      <w:r>
        <w:rPr>
          <w:b/>
          <w:i w:val="0"/>
        </w:rPr>
        <w:t>20</w:t>
      </w:r>
      <w:r>
        <w:rPr>
          <w:b w:val="0"/>
          <w:i w:val="0"/>
        </w:rPr>
        <w:t xml:space="preserve"> kg</w:t>
      </w:r>
      <w:r>
        <w:t xml:space="preserve"> </w:t>
      </w:r>
      <w:r>
        <w:rPr>
          <w:b w:val="0"/>
          <w:i w:val="0"/>
        </w:rPr>
        <w:t>(hombres). Son criterios técnicos, no límites legales. Dos criterios más de la Guía: la distancia</w:t>
      </w:r>
      <w:r>
        <w:t xml:space="preserve"> </w:t>
      </w:r>
      <w:r>
        <w:rPr>
          <w:b w:val="0"/>
          <w:i w:val="0"/>
        </w:rPr>
        <w:t xml:space="preserve">horizontal de la carga al cuerpo </w:t>
      </w:r>
      <w:r>
        <w:rPr>
          <w:b/>
          <w:i w:val="0"/>
        </w:rPr>
        <w:t>«debería ser menor o igual a 25 cm»</w:t>
      </w:r>
      <w:r>
        <w:rPr>
          <w:b w:val="0"/>
          <w:i w:val="0"/>
        </w:rPr>
        <w:t>, y entre varios no se suma</w:t>
      </w:r>
      <w:r>
        <w:t xml:space="preserve"> </w:t>
      </w:r>
      <w:r>
        <w:rPr>
          <w:b w:val="0"/>
          <w:i w:val="0"/>
        </w:rPr>
        <w:t xml:space="preserve">sin más: </w:t>
      </w:r>
      <w:r>
        <w:rPr>
          <w:b/>
          <w:i w:val="0"/>
        </w:rPr>
        <w:t>«Cuando se manipula una carga entre dos personas, la capacidad de levantamiento es dos</w:t>
      </w:r>
      <w:r>
        <w:t xml:space="preserve"> </w:t>
      </w:r>
      <w:r>
        <w:rPr>
          <w:b/>
          <w:i w:val="0"/>
        </w:rPr>
        <w:t>tercios de la suma de las capacidades individuales.»</w:t>
      </w:r>
      <w:r>
        <w:rPr>
          <w:b w:val="0"/>
          <w:i w:val="0"/>
        </w:rPr>
        <w:t xml:space="preserve"> El peso de cada equipo depende del fabricante y</w:t>
      </w:r>
      <w:r>
        <w:t xml:space="preserve"> </w:t>
      </w:r>
      <w:r>
        <w:rPr>
          <w:b w:val="0"/>
          <w:i w:val="0"/>
        </w:rPr>
        <w:t>no se generaliza aquí; como práctica de oficio, el orden es carro o flight case con ruedas, repartir</w:t>
      </w:r>
      <w:r>
        <w:t xml:space="preserve"> </w:t>
      </w:r>
      <w:r>
        <w:rPr>
          <w:b w:val="0"/>
          <w:i w:val="0"/>
        </w:rPr>
        <w:t>en bultos, descargar junto al punto de trabajo, lo pesado entre dos y levantar con las piernas y la</w:t>
      </w:r>
      <w:r>
        <w:t xml:space="preserve"> </w:t>
      </w:r>
      <w:r>
        <w:rPr>
          <w:b w:val="0"/>
          <w:i w:val="0"/>
        </w:rPr>
        <w:t>carga pegada al cuerpo.</w:t>
      </w:r>
    </w:p>
    <w:p>
      <w:pPr/>
      <w:r>
        <w:rPr>
          <w:b w:val="0"/>
          <w:i w:val="0"/>
        </w:rPr>
        <w:t>El anexo del real decreto enumera lo que hay que evaluar en cinco grupos. Literal y completo: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Casos que cita el anexo</w:t>
            </w:r>
          </w:p>
        </w:tc>
      </w:tr>
      <w:tr>
        <w:tc>
          <w:tcPr>
            <w:tcW w:type="dxa" w:w="4706"/>
          </w:tcPr>
          <w:p>
            <w:pPr>
              <w:pStyle w:val="Tabla"/>
            </w:pPr>
            <w:r/>
            <w:r>
              <w:rPr>
                <w:b w:val="0"/>
                <w:i w:val="0"/>
              </w:rPr>
            </w:r>
            <w:r>
              <w:rPr>
                <w:b/>
                <w:i w:val="0"/>
              </w:rPr>
              <w:t>1. Características de la carga</w:t>
            </w:r>
            <w:r>
              <w:rPr>
                <w:b w:val="0"/>
                <w:i w:val="0"/>
              </w:rPr>
            </w:r>
          </w:p>
        </w:tc>
        <w:tc>
          <w:tcPr>
            <w:tcW w:type="dxa" w:w="4706"/>
          </w:tcPr>
          <w:p>
            <w:pPr>
              <w:pStyle w:val="Tabla"/>
            </w:pPr>
            <w:r/>
            <w:r>
              <w:rPr>
                <w:b w:val="0"/>
                <w:i w:val="0"/>
              </w:rPr>
            </w:r>
            <w:r>
              <w:rPr>
                <w:b/>
                <w:i w:val="0"/>
              </w:rPr>
              <w:t>«Cuando la carga es demasiado pesada o demasiado grande.»</w:t>
            </w:r>
            <w:r>
              <w:rPr>
                <w:b w:val="0"/>
                <w:i w:val="0"/>
              </w:rPr>
              <w:t xml:space="preserve"> </w:t>
            </w:r>
            <w:r>
              <w:rPr>
                <w:b/>
                <w:i w:val="0"/>
              </w:rPr>
              <w:t>«Cuando es voluminosa o difícil de sujetar.»</w:t>
            </w:r>
            <w:r>
              <w:rPr>
                <w:b w:val="0"/>
                <w:i w:val="0"/>
              </w:rPr>
              <w:t xml:space="preserve"> </w:t>
            </w:r>
            <w:r>
              <w:rPr>
                <w:b/>
                <w:i w:val="0"/>
              </w:rPr>
              <w:t>«Cuando está en equilibrio inestable o su contenido corre el riesgo de desplazarse.»</w:t>
            </w:r>
            <w:r>
              <w:rPr>
                <w:b w:val="0"/>
                <w:i w:val="0"/>
              </w:rPr>
              <w:t xml:space="preserve"> </w:t>
            </w:r>
            <w:r>
              <w:rPr>
                <w:b/>
                <w:i w:val="0"/>
              </w:rPr>
              <w:t>«Cuando está colocada de tal modo que debe sostenerse o manipularse a distancia del tronco o con torsión o inclinación del mismo.»</w:t>
            </w:r>
            <w:r>
              <w:rPr>
                <w:b w:val="0"/>
                <w:i w:val="0"/>
              </w:rPr>
              <w:t xml:space="preserve"> </w:t>
            </w:r>
            <w:r>
              <w:rPr>
                <w:b/>
                <w:i w:val="0"/>
              </w:rPr>
              <w:t>«Cuando la carga, debido a su aspecto exterior o a su consistencia, puede ocasionar lesiones al trabajador, en particular en caso de golpe.»</w:t>
            </w:r>
            <w:r>
              <w:rPr>
                <w:b w:val="0"/>
                <w:i w:val="0"/>
              </w:rPr>
            </w:r>
          </w:p>
        </w:tc>
      </w:tr>
      <w:tr>
        <w:tc>
          <w:tcPr>
            <w:tcW w:type="dxa" w:w="4706"/>
          </w:tcPr>
          <w:p>
            <w:pPr>
              <w:pStyle w:val="Tabla"/>
            </w:pPr>
            <w:r/>
            <w:r>
              <w:rPr>
                <w:b w:val="0"/>
                <w:i w:val="0"/>
              </w:rPr>
            </w:r>
            <w:r>
              <w:rPr>
                <w:b/>
                <w:i w:val="0"/>
              </w:rPr>
              <w:t>2. Esfuerzo físico necesario</w:t>
            </w:r>
            <w:r>
              <w:rPr>
                <w:b w:val="0"/>
                <w:i w:val="0"/>
              </w:rPr>
            </w:r>
          </w:p>
        </w:tc>
        <w:tc>
          <w:tcPr>
            <w:tcW w:type="dxa" w:w="4706"/>
          </w:tcPr>
          <w:p>
            <w:pPr>
              <w:pStyle w:val="Tabla"/>
            </w:pPr>
            <w:r/>
            <w:r>
              <w:rPr>
                <w:b w:val="0"/>
                <w:i w:val="0"/>
              </w:rPr>
            </w:r>
            <w:r>
              <w:rPr>
                <w:b/>
                <w:i w:val="0"/>
              </w:rPr>
              <w:t>«Cuando es demasiado importante.»</w:t>
            </w:r>
            <w:r>
              <w:rPr>
                <w:b w:val="0"/>
                <w:i w:val="0"/>
              </w:rPr>
              <w:t xml:space="preserve"> </w:t>
            </w:r>
            <w:r>
              <w:rPr>
                <w:b/>
                <w:i w:val="0"/>
              </w:rPr>
              <w:t>«Cuando no puede realizarse más que por un movimiento de torsión o de flexión del tronco.»</w:t>
            </w:r>
            <w:r>
              <w:rPr>
                <w:b w:val="0"/>
                <w:i w:val="0"/>
              </w:rPr>
              <w:t xml:space="preserve"> </w:t>
            </w:r>
            <w:r>
              <w:rPr>
                <w:b/>
                <w:i w:val="0"/>
              </w:rPr>
              <w:t>«Cuando puede acarrear un movimiento brusco de la carga.»</w:t>
            </w:r>
            <w:r>
              <w:rPr>
                <w:b w:val="0"/>
                <w:i w:val="0"/>
              </w:rPr>
              <w:t xml:space="preserve"> </w:t>
            </w:r>
            <w:r>
              <w:rPr>
                <w:b/>
                <w:i w:val="0"/>
              </w:rPr>
              <w:t>«Cuando se realiza mientras el cuerpo está en posición inestable.»</w:t>
            </w:r>
            <w:r>
              <w:rPr>
                <w:b w:val="0"/>
                <w:i w:val="0"/>
              </w:rPr>
              <w:t xml:space="preserve"> </w:t>
            </w:r>
            <w:r>
              <w:rPr>
                <w:b/>
                <w:i w:val="0"/>
              </w:rPr>
              <w:t>«Cuando se trate de alzar o descender la carga con necesidad de modificar el agarre.»</w:t>
            </w:r>
            <w:r>
              <w:rPr>
                <w:b w:val="0"/>
                <w:i w:val="0"/>
              </w:rPr>
            </w:r>
          </w:p>
        </w:tc>
      </w:tr>
      <w:tr>
        <w:tc>
          <w:tcPr>
            <w:tcW w:type="dxa" w:w="4706"/>
          </w:tcPr>
          <w:p>
            <w:pPr>
              <w:pStyle w:val="Tabla"/>
            </w:pPr>
            <w:r/>
            <w:r>
              <w:rPr>
                <w:b w:val="0"/>
                <w:i w:val="0"/>
              </w:rPr>
            </w:r>
            <w:r>
              <w:rPr>
                <w:b/>
                <w:i w:val="0"/>
              </w:rPr>
              <w:t>3. Características del medio de trabajo</w:t>
            </w:r>
            <w:r>
              <w:rPr>
                <w:b w:val="0"/>
                <w:i w:val="0"/>
              </w:rPr>
            </w:r>
          </w:p>
        </w:tc>
        <w:tc>
          <w:tcPr>
            <w:tcW w:type="dxa" w:w="4706"/>
          </w:tcPr>
          <w:p>
            <w:pPr>
              <w:pStyle w:val="Tabla"/>
            </w:pPr>
            <w:r/>
            <w:r>
              <w:rPr>
                <w:b w:val="0"/>
                <w:i w:val="0"/>
              </w:rPr>
            </w:r>
            <w:r>
              <w:rPr>
                <w:b/>
                <w:i w:val="0"/>
              </w:rPr>
              <w:t>«Cuando el espacio libre, especialmente vertical, resulta insuficiente para el ejercicio de la actividad de que se trate.»</w:t>
            </w:r>
            <w:r>
              <w:rPr>
                <w:b w:val="0"/>
                <w:i w:val="0"/>
              </w:rPr>
              <w:t xml:space="preserve"> </w:t>
            </w:r>
            <w:r>
              <w:rPr>
                <w:b/>
                <w:i w:val="0"/>
              </w:rPr>
              <w:t>«Cuando el suelo es irregular y, por tanto, puede dar lugar a tropiezos o bien es resbaladizo para el calzado que lleve el trabajador.»</w:t>
            </w:r>
            <w:r>
              <w:rPr>
                <w:b w:val="0"/>
                <w:i w:val="0"/>
              </w:rPr>
              <w:t xml:space="preserve"> </w:t>
            </w:r>
            <w:r>
              <w:rPr>
                <w:b/>
                <w:i w:val="0"/>
              </w:rPr>
              <w:t>«Cuando la situación o el medio de trabajo no permite al trabajador la manipulación manual de cargas a una altura segura y en una postura correcta.»</w:t>
            </w:r>
            <w:r>
              <w:rPr>
                <w:b w:val="0"/>
                <w:i w:val="0"/>
              </w:rPr>
              <w:t xml:space="preserve"> </w:t>
            </w:r>
            <w:r>
              <w:rPr>
                <w:b/>
                <w:i w:val="0"/>
              </w:rPr>
              <w:t>«Cuando el suelo o el plano de trabajo presentan desniveles que implican la manipulación de la carga en niveles diferentes.»</w:t>
            </w:r>
            <w:r>
              <w:rPr>
                <w:b w:val="0"/>
                <w:i w:val="0"/>
              </w:rPr>
              <w:t xml:space="preserve"> </w:t>
            </w:r>
            <w:r>
              <w:rPr>
                <w:b/>
                <w:i w:val="0"/>
              </w:rPr>
              <w:t>«Cuando el suelo o el punto de apoyo son inestables.»</w:t>
            </w:r>
            <w:r>
              <w:rPr>
                <w:b w:val="0"/>
                <w:i w:val="0"/>
              </w:rPr>
              <w:t xml:space="preserve"> </w:t>
            </w:r>
            <w:r>
              <w:rPr>
                <w:b/>
                <w:i w:val="0"/>
              </w:rPr>
              <w:t>«Cuando la temperatura, humedad o circulación del aire son inadecuadas.»</w:t>
            </w:r>
            <w:r>
              <w:rPr>
                <w:b w:val="0"/>
                <w:i w:val="0"/>
              </w:rPr>
              <w:t xml:space="preserve"> </w:t>
            </w:r>
            <w:r>
              <w:rPr>
                <w:b/>
                <w:i w:val="0"/>
              </w:rPr>
              <w:t>«Cuando la iluminación no sea adecuada.»</w:t>
            </w:r>
            <w:r>
              <w:rPr>
                <w:b w:val="0"/>
                <w:i w:val="0"/>
              </w:rPr>
              <w:t xml:space="preserve"> </w:t>
            </w:r>
            <w:r>
              <w:rPr>
                <w:b/>
                <w:i w:val="0"/>
              </w:rPr>
              <w:t>«Cuando exista exposición a vibraciones.»</w:t>
            </w:r>
            <w:r>
              <w:rPr>
                <w:b w:val="0"/>
                <w:i w:val="0"/>
              </w:rPr>
            </w:r>
          </w:p>
        </w:tc>
      </w:tr>
      <w:tr>
        <w:tc>
          <w:tcPr>
            <w:tcW w:type="dxa" w:w="4706"/>
          </w:tcPr>
          <w:p>
            <w:pPr>
              <w:pStyle w:val="Tabla"/>
            </w:pPr>
            <w:r/>
            <w:r>
              <w:rPr>
                <w:b w:val="0"/>
                <w:i w:val="0"/>
              </w:rPr>
            </w:r>
            <w:r>
              <w:rPr>
                <w:b/>
                <w:i w:val="0"/>
              </w:rPr>
              <w:t>4. Exigencias de la actividad</w:t>
            </w:r>
            <w:r>
              <w:rPr>
                <w:b w:val="0"/>
                <w:i w:val="0"/>
              </w:rPr>
            </w:r>
          </w:p>
        </w:tc>
        <w:tc>
          <w:tcPr>
            <w:tcW w:type="dxa" w:w="4706"/>
          </w:tcPr>
          <w:p>
            <w:pPr>
              <w:pStyle w:val="Tabla"/>
            </w:pPr>
            <w:r/>
            <w:r>
              <w:rPr>
                <w:b w:val="0"/>
                <w:i w:val="0"/>
              </w:rPr>
            </w:r>
            <w:r>
              <w:rPr>
                <w:b/>
                <w:i w:val="0"/>
              </w:rPr>
              <w:t>«Esfuerzos físicos demasiado frecuentes o prolongados en los que intervenga en particular la columna vertebral.»</w:t>
            </w:r>
            <w:r>
              <w:rPr>
                <w:b w:val="0"/>
                <w:i w:val="0"/>
              </w:rPr>
              <w:t xml:space="preserve"> </w:t>
            </w:r>
            <w:r>
              <w:rPr>
                <w:b/>
                <w:i w:val="0"/>
              </w:rPr>
              <w:t>«Período insuficiente de reposo fisiológico o de recuperación.»</w:t>
            </w:r>
            <w:r>
              <w:rPr>
                <w:b w:val="0"/>
                <w:i w:val="0"/>
              </w:rPr>
              <w:t xml:space="preserve"> </w:t>
            </w:r>
            <w:r>
              <w:rPr>
                <w:b/>
                <w:i w:val="0"/>
              </w:rPr>
              <w:t>«Distancias demasiado grandes de elevación, descenso o transporte.»</w:t>
            </w:r>
            <w:r>
              <w:rPr>
                <w:b w:val="0"/>
                <w:i w:val="0"/>
              </w:rPr>
              <w:t xml:space="preserve"> </w:t>
            </w:r>
            <w:r>
              <w:rPr>
                <w:b/>
                <w:i w:val="0"/>
              </w:rPr>
              <w:t>«Ritmo impuesto por un proceso que el trabajador no pueda modular.»</w:t>
            </w:r>
            <w:r>
              <w:rPr>
                <w:b w:val="0"/>
                <w:i w:val="0"/>
              </w:rPr>
            </w:r>
          </w:p>
        </w:tc>
      </w:tr>
      <w:tr>
        <w:tc>
          <w:tcPr>
            <w:tcW w:type="dxa" w:w="4706"/>
          </w:tcPr>
          <w:p>
            <w:pPr>
              <w:pStyle w:val="Tabla"/>
            </w:pPr>
            <w:r/>
            <w:r>
              <w:rPr>
                <w:b w:val="0"/>
                <w:i w:val="0"/>
              </w:rPr>
            </w:r>
            <w:r>
              <w:rPr>
                <w:b/>
                <w:i w:val="0"/>
              </w:rPr>
              <w:t>5. Factores individuales de riesgo</w:t>
            </w:r>
            <w:r>
              <w:rPr>
                <w:b w:val="0"/>
                <w:i w:val="0"/>
              </w:rPr>
            </w:r>
          </w:p>
        </w:tc>
        <w:tc>
          <w:tcPr>
            <w:tcW w:type="dxa" w:w="4706"/>
          </w:tcPr>
          <w:p>
            <w:pPr>
              <w:pStyle w:val="Tabla"/>
            </w:pPr>
            <w:r/>
            <w:r>
              <w:rPr>
                <w:b w:val="0"/>
                <w:i w:val="0"/>
              </w:rPr>
            </w:r>
            <w:r>
              <w:rPr>
                <w:b/>
                <w:i w:val="0"/>
              </w:rPr>
              <w:t>«La falta de aptitud física para realizar las tareas en cuestión.»</w:t>
            </w:r>
            <w:r>
              <w:rPr>
                <w:b w:val="0"/>
                <w:i w:val="0"/>
              </w:rPr>
              <w:t xml:space="preserve"> </w:t>
            </w:r>
            <w:r>
              <w:rPr>
                <w:b/>
                <w:i w:val="0"/>
              </w:rPr>
              <w:t>«La inadecuación de las ropas, el calzado u otros efectos personales que lleve el trabajador.»</w:t>
            </w:r>
            <w:r>
              <w:rPr>
                <w:b w:val="0"/>
                <w:i w:val="0"/>
              </w:rPr>
              <w:t xml:space="preserve"> </w:t>
            </w:r>
            <w:r>
              <w:rPr>
                <w:b/>
                <w:i w:val="0"/>
              </w:rPr>
              <w:t>«La insuficiencia o inadaptación de los conocimientos o de la formación.»</w:t>
            </w:r>
            <w:r>
              <w:rPr>
                <w:b w:val="0"/>
                <w:i w:val="0"/>
              </w:rPr>
              <w:t xml:space="preserve"> </w:t>
            </w:r>
            <w:r>
              <w:rPr>
                <w:b/>
                <w:i w:val="0"/>
              </w:rPr>
              <w:t>«La existencia previa de patología dorsolumbar.»</w:t>
            </w:r>
            <w:r>
              <w:rPr>
                <w:b w:val="0"/>
                <w:i w:val="0"/>
              </w:rPr>
            </w:r>
          </w:p>
        </w:tc>
      </w:tr>
    </w:tbl>
    <w:p>
      <w:pPr/>
    </w:p>
    <w:p>
      <w:pPr/>
      <w:r>
        <w:rPr>
          <w:b w:val="0"/>
          <w:i w:val="0"/>
        </w:rPr>
        <w:t>La técnica de levantamiento no está en el real decreto; es práctica preventiva que enseñan los</w:t>
      </w:r>
      <w:r>
        <w:t xml:space="preserve"> </w:t>
      </w:r>
      <w:r>
        <w:rPr>
          <w:b w:val="0"/>
          <w:i w:val="0"/>
        </w:rPr>
        <w:t>manuales de formación. En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t>1. Planificar</w:t>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t>2. Separar los pies</w:t>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t>3. Doblar las rodillas</w:t>
            </w:r>
          </w:p>
        </w:tc>
        <w:tc>
          <w:tcPr>
            <w:tcW w:type="dxa" w:w="4706"/>
          </w:tcPr>
          <w:p>
            <w:pPr>
              <w:pStyle w:val="Tabla"/>
            </w:pPr>
            <w:r/>
            <w:r>
              <w:rPr>
                <w:b w:val="0"/>
                <w:i w:val="0"/>
              </w:rPr>
              <w:t>La espalda recta y las piernas flexionadas, nunca al revés</w:t>
            </w:r>
          </w:p>
        </w:tc>
      </w:tr>
      <w:tr>
        <w:tc>
          <w:tcPr>
            <w:tcW w:type="dxa" w:w="4706"/>
          </w:tcPr>
          <w:p>
            <w:pPr>
              <w:pStyle w:val="Tabla"/>
            </w:pPr>
            <w:r/>
            <w:r>
              <w:rPr>
                <w:b w:val="0"/>
                <w:i w:val="0"/>
              </w:rPr>
              <w:t>4. Agarrar firmemente</w:t>
            </w:r>
          </w:p>
        </w:tc>
        <w:tc>
          <w:tcPr>
            <w:tcW w:type="dxa" w:w="4706"/>
          </w:tcPr>
          <w:p>
            <w:pPr>
              <w:pStyle w:val="Tabla"/>
            </w:pPr>
            <w:r/>
            <w:r>
              <w:rPr>
                <w:b w:val="0"/>
                <w:i w:val="0"/>
              </w:rPr>
              <w:t>Con toda la mano, no con las yemas</w:t>
            </w:r>
          </w:p>
        </w:tc>
      </w:tr>
      <w:tr>
        <w:tc>
          <w:tcPr>
            <w:tcW w:type="dxa" w:w="4706"/>
          </w:tcPr>
          <w:p>
            <w:pPr>
              <w:pStyle w:val="Tabla"/>
            </w:pPr>
            <w:r/>
            <w:r>
              <w:rPr>
                <w:b w:val="0"/>
                <w:i w:val="0"/>
              </w:rPr>
              <w:t>5. Levantar con las piernas</w:t>
            </w:r>
          </w:p>
        </w:tc>
        <w:tc>
          <w:tcPr>
            <w:tcW w:type="dxa" w:w="4706"/>
          </w:tcPr>
          <w:p>
            <w:pPr>
              <w:pStyle w:val="Tabla"/>
            </w:pPr>
            <w:r/>
            <w:r>
              <w:rPr>
                <w:b w:val="0"/>
                <w:i w:val="0"/>
              </w:rPr>
              <w:t>Extendiendo las rodillas, sin tirones</w:t>
            </w:r>
          </w:p>
        </w:tc>
      </w:tr>
      <w:tr>
        <w:tc>
          <w:tcPr>
            <w:tcW w:type="dxa" w:w="4706"/>
          </w:tcPr>
          <w:p>
            <w:pPr>
              <w:pStyle w:val="Tabla"/>
            </w:pPr>
            <w:r/>
            <w:r>
              <w:rPr>
                <w:b w:val="0"/>
                <w:i w:val="0"/>
              </w:rPr>
              <w:t>6. Pegar la carga al cuerpo</w:t>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t>7. No girar el tronco</w:t>
            </w:r>
          </w:p>
        </w:tc>
        <w:tc>
          <w:tcPr>
            <w:tcW w:type="dxa" w:w="4706"/>
          </w:tcPr>
          <w:p>
            <w:pPr>
              <w:pStyle w:val="Tabla"/>
            </w:pPr>
            <w:r/>
            <w:r>
              <w:rPr>
                <w:b w:val="0"/>
                <w:i w:val="0"/>
              </w:rPr>
              <w:t>Si hay que cambiar de dirección, se mueven los pies</w:t>
            </w:r>
          </w:p>
        </w:tc>
      </w:tr>
      <w:tr>
        <w:tc>
          <w:tcPr>
            <w:tcW w:type="dxa" w:w="4706"/>
          </w:tcPr>
          <w:p>
            <w:pPr>
              <w:pStyle w:val="Tabla"/>
            </w:pPr>
            <w:r/>
            <w:r>
              <w:rPr>
                <w:b w:val="0"/>
                <w:i w:val="0"/>
              </w:rPr>
              <w:t>8. Depositar igual</w:t>
            </w:r>
          </w:p>
        </w:tc>
        <w:tc>
          <w:tcPr>
            <w:tcW w:type="dxa" w:w="4706"/>
          </w:tcPr>
          <w:p>
            <w:pPr>
              <w:pStyle w:val="Tabla"/>
            </w:pPr>
            <w:r/>
            <w:r>
              <w:rPr>
                <w:b w:val="0"/>
                <w:i w:val="0"/>
              </w:rPr>
              <w:t>Flexionando las rodillas, no doblando la espalda</w:t>
            </w:r>
          </w:p>
        </w:tc>
      </w:tr>
    </w:tbl>
    <w:p>
      <w:pPr/>
    </w:p>
    <w:p>
      <w:pPr/>
      <w:r>
        <w:rPr>
          <w:b w:val="0"/>
          <w:i w:val="0"/>
        </w:rPr>
        <w:t>Levantar con las piernas rectas obliga a flexionar la columna, que es precisamente el gesto que</w:t>
      </w:r>
      <w:r>
        <w:t xml:space="preserve"> </w:t>
      </w:r>
      <w:r>
        <w:rPr>
          <w:b w:val="0"/>
          <w:i w:val="0"/>
        </w:rPr>
        <w:t>produce la lesión dorsolumbar que el real decreto nombra en su título.</w:t>
      </w:r>
    </w:p>
    <w:p>
      <w:pPr/>
      <w:r>
        <w:rPr>
          <w:b w:val="0"/>
          <w:i w:val="0"/>
        </w:rPr>
        <w:t>En una producción, las cargas son el decorado, los proyectores, las cajas de material, los</w:t>
      </w:r>
      <w:r>
        <w:t xml:space="preserve"> </w:t>
      </w:r>
      <w:r>
        <w:rPr>
          <w:b w:val="0"/>
          <w:i w:val="0"/>
        </w:rPr>
        <w:t xml:space="preserve">contrapesos, las maletas de cámara y los </w:t>
      </w:r>
      <w:r>
        <w:rPr>
          <w:b w:val="0"/>
          <w:i/>
        </w:rPr>
        <w:t>flight cases</w:t>
      </w:r>
      <w:r>
        <w:rPr>
          <w:b w:val="0"/>
          <w:i w:val="0"/>
        </w:rPr>
        <w:t>. La planificación decide la mayor parte del</w:t>
      </w:r>
      <w:r>
        <w:t xml:space="preserve"> </w:t>
      </w:r>
      <w:r>
        <w:rPr>
          <w:b w:val="0"/>
          <w:i w:val="0"/>
        </w:rPr>
        <w:t>riesgo, como oficio: prever medios mecánicos (carros, plataformas, carretillas con su personal</w:t>
      </w:r>
      <w:r>
        <w:t xml:space="preserve"> </w:t>
      </w:r>
      <w:r>
        <w:rPr>
          <w:b w:val="0"/>
          <w:i w:val="0"/>
        </w:rPr>
        <w:t>autorizado), dejar que el vehículo descargue junto al punto de trabajo, repartir en bultos y reservar</w:t>
      </w:r>
      <w:r>
        <w:t xml:space="preserve"> </w:t>
      </w:r>
      <w:r>
        <w:rPr>
          <w:b w:val="0"/>
          <w:i w:val="0"/>
        </w:rPr>
        <w:t>personas suficientes para lo que se levanta entre varios.</w:t>
      </w:r>
    </w:p>
    <w:p>
      <w:pPr>
        <w:pStyle w:val="Heading3"/>
      </w:pPr>
      <w:r>
        <w:rPr>
          <w:b w:val="0"/>
          <w:i w:val="0"/>
        </w:rPr>
        <w:t>14.5.5 Trabajo en altura</w:t>
      </w:r>
    </w:p>
    <w:p>
      <w:pPr/>
      <w:r>
        <w:rPr>
          <w:b w:val="0"/>
          <w:i w:val="0"/>
        </w:rPr>
        <w:t>En una producción se trabaja en altura al montar la parrilla de iluminación o el decorado, en</w:t>
      </w:r>
      <w:r>
        <w:t xml:space="preserve"> </w:t>
      </w:r>
      <w:r>
        <w:rPr>
          <w:b w:val="0"/>
          <w:i w:val="0"/>
        </w:rPr>
        <w:t>practicables, tarimas, gradas, torres de cámara y plataformas elevadoras. La norma es el RD 1215/1997, de 18 de julio, de equipos de</w:t>
      </w:r>
      <w:r>
        <w:t xml:space="preserve"> </w:t>
      </w:r>
      <w:r>
        <w:rPr>
          <w:b w:val="0"/>
          <w:i w:val="0"/>
        </w:rPr>
        <w:t>trabajo, cuyos anexos tienen la redacción que les dio el RD 2177/2004.</w:t>
      </w:r>
    </w:p>
    <w:p>
      <w:pPr/>
      <w:r>
        <w:rPr>
          <w:b w:val="0"/>
          <w:i w:val="0"/>
        </w:rPr>
        <w:t xml:space="preserve">Anexo I, apartado 1, punto 6: </w:t>
      </w:r>
      <w:r>
        <w:rPr>
          <w:b/>
          <w:i w:val="0"/>
        </w:rPr>
        <w:t>«Los equipos de trabajo cuya utilización prevista requiera que</w:t>
      </w:r>
      <w:r>
        <w:t xml:space="preserve"> </w:t>
      </w:r>
      <w:r>
        <w:rPr>
          <w:b/>
          <w:i w:val="0"/>
        </w:rPr>
        <w:t>los trabajadores se sitúen sobre ellos deberán disponer de los medios adecuados para garantizar que</w:t>
      </w:r>
      <w:r>
        <w:t xml:space="preserve"> </w:t>
      </w:r>
      <w:r>
        <w:rPr>
          <w:b/>
          <w:i w:val="0"/>
        </w:rPr>
        <w:t>el acceso y permanencia en esos equipos no suponga un riesgo para su seguridad y salud. En</w:t>
      </w:r>
      <w:r>
        <w:t xml:space="preserve"> </w:t>
      </w:r>
      <w:r>
        <w:rPr>
          <w:b/>
          <w:i w:val="0"/>
        </w:rPr>
        <w:t>particular, salvo en el caso de las escaleras de mano y de los sistemas utilizados en las técnicas</w:t>
      </w:r>
      <w:r>
        <w:t xml:space="preserve"> </w:t>
      </w:r>
      <w:r>
        <w:rPr>
          <w:b/>
          <w:i w:val="0"/>
        </w:rPr>
        <w:t>de acceso y posicionamiento mediante cuerdas, cuando exista un riesgo de caída de altura de más de</w:t>
      </w:r>
      <w:r>
        <w:t xml:space="preserve"> </w:t>
      </w:r>
      <w:r>
        <w:rPr>
          <w:b/>
          <w:i w:val="0"/>
        </w:rPr>
        <w:t>dos metros, los equipos de trabajo deberán disponer de barandillas o de cualquier otro sistema de</w:t>
      </w:r>
      <w:r>
        <w:t xml:space="preserve"> </w:t>
      </w:r>
      <w:r>
        <w:rPr>
          <w:b/>
          <w:i w:val="0"/>
        </w:rPr>
        <w:t>protección colectiva que proporcione una seguridad equivalente. Las barandillas deberán ser</w:t>
      </w:r>
      <w:r>
        <w:t xml:space="preserve"> </w:t>
      </w:r>
      <w:r>
        <w:rPr>
          <w:b/>
          <w:i w:val="0"/>
        </w:rPr>
        <w:t>resistentes, de una altura mínima de 90 centímetros y, cuando sea necesario para impedir el paso o</w:t>
      </w:r>
      <w:r>
        <w:t xml:space="preserve"> </w:t>
      </w:r>
      <w:r>
        <w:rPr>
          <w:b/>
          <w:i w:val="0"/>
        </w:rPr>
        <w:t>deslizamiento de los trabajadores o para evitar la caída de objetos, dispondrán, respectivamente,</w:t>
      </w:r>
      <w:r>
        <w:t xml:space="preserve"> </w:t>
      </w:r>
      <w:r>
        <w:rPr>
          <w:b/>
          <w:i w:val="0"/>
        </w:rPr>
        <w:t>de una protección intermedia y de un rodapiés.»</w:t>
      </w:r>
      <w:r>
        <w:rPr>
          <w:b w:val="0"/>
          <w:i w:val="0"/>
        </w:rPr>
      </w:r>
    </w:p>
    <w:p>
      <w:pPr/>
      <w:r>
        <w:rPr>
          <w:b w:val="0"/>
          <w:i w:val="0"/>
        </w:rPr>
        <w:t xml:space="preserve">Dos cifras: a partir de </w:t>
      </w:r>
      <w:r>
        <w:rPr>
          <w:b/>
          <w:i w:val="0"/>
        </w:rPr>
        <w:t>más de dos metros</w:t>
      </w:r>
      <w:r>
        <w:rPr>
          <w:b w:val="0"/>
          <w:i w:val="0"/>
        </w:rPr>
        <w:t xml:space="preserve"> de caída posible hace falta protección colectiva, y la</w:t>
      </w:r>
      <w:r>
        <w:t xml:space="preserve"> </w:t>
      </w:r>
      <w:r>
        <w:rPr>
          <w:b w:val="0"/>
          <w:i w:val="0"/>
        </w:rPr>
        <w:t xml:space="preserve">barandilla mide </w:t>
      </w:r>
      <w:r>
        <w:rPr>
          <w:b/>
          <w:i w:val="0"/>
        </w:rPr>
        <w:t>90 centímetros</w:t>
      </w:r>
      <w:r>
        <w:rPr>
          <w:b w:val="0"/>
          <w:i w:val="0"/>
        </w:rPr>
        <w:t xml:space="preserve"> como mínimo. Y una salvedad: los dos metros no se aplican a las</w:t>
      </w:r>
      <w:r>
        <w:t xml:space="preserve"> </w:t>
      </w:r>
      <w:r>
        <w:rPr>
          <w:b w:val="0"/>
          <w:i w:val="0"/>
        </w:rPr>
        <w:t>escaleras de mano ni al trabajo con cuerdas, que tienen su propio régimen.</w:t>
      </w:r>
    </w:p>
    <w:p>
      <w:pPr/>
      <w:r>
        <w:rPr>
          <w:b w:val="0"/>
          <w:i w:val="0"/>
        </w:rPr>
        <w:t>Anexo II, apartado 4.1.1: cuando no puedan efectuarse trabajos temporales en altura de manera</w:t>
      </w:r>
      <w:r>
        <w:t xml:space="preserve"> </w:t>
      </w:r>
      <w:r>
        <w:rPr>
          <w:b w:val="0"/>
          <w:i w:val="0"/>
        </w:rPr>
        <w:t xml:space="preserve">segura y en condiciones ergonómicas aceptables desde una superficie adecuada, </w:t>
      </w:r>
      <w:r>
        <w:rPr>
          <w:b/>
          <w:i w:val="0"/>
        </w:rPr>
        <w:t>«se elegirán los equipos de trabajo más apropiados para</w:t>
      </w:r>
      <w:r>
        <w:t xml:space="preserve"> </w:t>
      </w:r>
      <w:r>
        <w:rPr>
          <w:b/>
          <w:i w:val="0"/>
        </w:rPr>
        <w:t>garantizar y mantener unas condiciones de trabajo seguras, teniendo en cuenta, en particular, que</w:t>
      </w:r>
      <w:r>
        <w:t xml:space="preserve"> </w:t>
      </w:r>
      <w:r>
        <w:rPr>
          <w:b/>
          <w:i w:val="0"/>
        </w:rPr>
        <w:t>deberá darse prioridad a las medidas de protección colectiva frente a las medidas de protección</w:t>
      </w:r>
      <w:r>
        <w:t xml:space="preserve"> </w:t>
      </w:r>
      <w:r>
        <w:rPr>
          <w:b/>
          <w:i w:val="0"/>
        </w:rPr>
        <w:t>individual y que la elección no podrá subordinarse a criterios económicos»</w:t>
      </w:r>
      <w:r>
        <w:rPr>
          <w:b w:val="0"/>
          <w:i w:val="0"/>
        </w:rPr>
        <w:t>.</w:t>
      </w:r>
    </w:p>
    <w:p>
      <w:pPr/>
      <w:r>
        <w:rPr>
          <w:b w:val="0"/>
          <w:i w:val="0"/>
        </w:rPr>
        <w:t xml:space="preserve">Apartado 4.1.6: </w:t>
      </w:r>
      <w:r>
        <w:rPr>
          <w:b/>
          <w:i w:val="0"/>
        </w:rPr>
        <w:t>«Los trabajos temporales en altura sólo podrán efectuarse cuando las</w:t>
      </w:r>
      <w:r>
        <w:t xml:space="preserve"> </w:t>
      </w:r>
      <w:r>
        <w:rPr>
          <w:b/>
          <w:i w:val="0"/>
        </w:rPr>
        <w:t>condiciones meteorológicas no pongan en peligro la salud y la seguridad de los trabajadores.»</w:t>
      </w:r>
      <w:r>
        <w:rPr>
          <w:b w:val="0"/>
          <w:i w:val="0"/>
        </w:rPr>
        <w:t xml:space="preserve"> Es</w:t>
      </w:r>
      <w:r>
        <w:t xml:space="preserve"> </w:t>
      </w:r>
      <w:r>
        <w:rPr>
          <w:b w:val="0"/>
          <w:i w:val="0"/>
        </w:rPr>
        <w:t>el primer punto de contacto entre la altura y la climatología: con viento fuerte o tormenta, el</w:t>
      </w:r>
      <w:r>
        <w:t xml:space="preserve"> </w:t>
      </w:r>
      <w:r>
        <w:rPr>
          <w:b w:val="0"/>
          <w:i w:val="0"/>
        </w:rPr>
        <w:t>plano alto se deja.</w:t>
      </w:r>
    </w:p>
    <w:p>
      <w:pPr/>
      <w:r>
        <w:rPr>
          <w:b w:val="0"/>
          <w:i w:val="0"/>
        </w:rPr>
        <w:t>Las escaleras de mano (apartados 4.2.2 a 4.2.4 del mismo anexo II), en lo que toca a una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Texto</w:t>
            </w:r>
          </w:p>
        </w:tc>
      </w:tr>
      <w:tr>
        <w:tc>
          <w:tcPr>
            <w:tcW w:type="dxa" w:w="4706"/>
          </w:tcPr>
          <w:p>
            <w:pPr>
              <w:pStyle w:val="Tabla"/>
            </w:pPr>
            <w:r/>
            <w:r>
              <w:rPr>
                <w:b w:val="0"/>
                <w:i w:val="0"/>
              </w:rPr>
              <w:t>Sobresalir del plano</w:t>
            </w:r>
          </w:p>
        </w:tc>
        <w:tc>
          <w:tcPr>
            <w:tcW w:type="dxa" w:w="4706"/>
          </w:tcPr>
          <w:p>
            <w:pPr>
              <w:pStyle w:val="Tabla"/>
            </w:pPr>
            <w:r/>
            <w:r>
              <w:rPr>
                <w:b w:val="0"/>
                <w:i w:val="0"/>
              </w:rPr>
            </w:r>
            <w:r>
              <w:rPr>
                <w:b/>
                <w:i w:val="0"/>
              </w:rPr>
              <w:t>«Las escaleras de mano para fines de acceso deberán tener la longitud necesaria para sobresalir al menos un metro del plano de trabajo al que se accede.»</w:t>
            </w:r>
            <w:r>
              <w:rPr>
                <w:b w:val="0"/>
                <w:i w:val="0"/>
              </w:rPr>
            </w:r>
          </w:p>
        </w:tc>
      </w:tr>
      <w:tr>
        <w:tc>
          <w:tcPr>
            <w:tcW w:type="dxa" w:w="4706"/>
          </w:tcPr>
          <w:p>
            <w:pPr>
              <w:pStyle w:val="Tabla"/>
            </w:pPr>
            <w:r/>
            <w:r>
              <w:rPr>
                <w:b w:val="0"/>
                <w:i w:val="0"/>
              </w:rPr>
              <w:t>Ángulo</w:t>
            </w:r>
          </w:p>
        </w:tc>
        <w:tc>
          <w:tcPr>
            <w:tcW w:type="dxa" w:w="4706"/>
          </w:tcPr>
          <w:p>
            <w:pPr>
              <w:pStyle w:val="Tabla"/>
            </w:pPr>
            <w:r/>
            <w:r>
              <w:rPr>
                <w:b w:val="0"/>
                <w:i w:val="0"/>
              </w:rPr>
            </w:r>
            <w:r>
              <w:rPr>
                <w:b/>
                <w:i w:val="0"/>
              </w:rPr>
              <w:t>«Las escaleras de mano simples se colocarán, en la medida de lo posible, formando un ángulo aproximado de 75 grados con la horizontal.»</w:t>
            </w:r>
            <w:r>
              <w:rPr>
                <w:b w:val="0"/>
                <w:i w:val="0"/>
              </w:rPr>
            </w:r>
          </w:p>
        </w:tc>
      </w:tr>
      <w:tr>
        <w:tc>
          <w:tcPr>
            <w:tcW w:type="dxa" w:w="4706"/>
          </w:tcPr>
          <w:p>
            <w:pPr>
              <w:pStyle w:val="Tabla"/>
            </w:pPr>
            <w:r/>
            <w:r>
              <w:rPr>
                <w:b w:val="0"/>
                <w:i w:val="0"/>
              </w:rPr>
              <w:t>De frente</w:t>
            </w:r>
          </w:p>
        </w:tc>
        <w:tc>
          <w:tcPr>
            <w:tcW w:type="dxa" w:w="4706"/>
          </w:tcPr>
          <w:p>
            <w:pPr>
              <w:pStyle w:val="Tabla"/>
            </w:pPr>
            <w:r/>
            <w:r>
              <w:rPr>
                <w:b w:val="0"/>
                <w:i w:val="0"/>
              </w:rPr>
            </w:r>
            <w:r>
              <w:rPr>
                <w:b/>
                <w:i w:val="0"/>
              </w:rPr>
              <w:t>«El ascenso, el descenso y los trabajos desde escaleras se efectuarán de frente a éstas.»</w:t>
            </w:r>
            <w:r>
              <w:rPr>
                <w:b w:val="0"/>
                <w:i w:val="0"/>
              </w:rPr>
            </w:r>
          </w:p>
        </w:tc>
      </w:tr>
      <w:tr>
        <w:tc>
          <w:tcPr>
            <w:tcW w:type="dxa" w:w="4706"/>
          </w:tcPr>
          <w:p>
            <w:pPr>
              <w:pStyle w:val="Tabla"/>
            </w:pPr>
            <w:r/>
            <w:r>
              <w:rPr>
                <w:b w:val="0"/>
                <w:i w:val="0"/>
              </w:rPr>
              <w:t>Anticaídas</w:t>
            </w:r>
          </w:p>
        </w:tc>
        <w:tc>
          <w:tcPr>
            <w:tcW w:type="dxa" w:w="4706"/>
          </w:tcPr>
          <w:p>
            <w:pPr>
              <w:pStyle w:val="Tabla"/>
            </w:pPr>
            <w:r/>
            <w:r>
              <w:rPr>
                <w:b w:val="0"/>
                <w:i w:val="0"/>
              </w:rPr>
            </w:r>
            <w:r>
              <w:rPr>
                <w:b/>
                <w:i w:val="0"/>
              </w:rPr>
              <w:t>«Los trabajos a más de 3,5 metros de altura, desde el punto de operación al suelo, que requieran movimientos o esfuerzos peligrosos para la estabilidad del trabajador, sólo se efectuarán si se utiliza un equipo de protección individual anticaídas o se adoptan otras medidas de protección alternativas.»</w:t>
            </w:r>
            <w:r>
              <w:rPr>
                <w:b w:val="0"/>
                <w:i w:val="0"/>
              </w:rPr>
            </w:r>
          </w:p>
        </w:tc>
      </w:tr>
      <w:tr>
        <w:tc>
          <w:tcPr>
            <w:tcW w:type="dxa" w:w="4706"/>
          </w:tcPr>
          <w:p>
            <w:pPr>
              <w:pStyle w:val="Tabla"/>
            </w:pPr>
            <w:r/>
            <w:r>
              <w:rPr>
                <w:b w:val="0"/>
                <w:i w:val="0"/>
              </w:rPr>
              <w:t>Cargas</w:t>
            </w:r>
          </w:p>
        </w:tc>
        <w:tc>
          <w:tcPr>
            <w:tcW w:type="dxa" w:w="4706"/>
          </w:tcPr>
          <w:p>
            <w:pPr>
              <w:pStyle w:val="Tabla"/>
            </w:pPr>
            <w:r/>
            <w:r>
              <w:rPr>
                <w:b w:val="0"/>
                <w:i w:val="0"/>
              </w:rPr>
            </w:r>
            <w:r>
              <w:rPr>
                <w:b/>
                <w:i w:val="0"/>
              </w:rPr>
              <w:t>«El transporte a mano de una carga por una escalera de mano se hará de modo que ello no impida una sujeción segura. Se prohíbe el transporte y manipulación de cargas por o desde escaleras de mano cuando por su peso o dimensiones puedan comprometer la seguridad del trabajador.»</w:t>
            </w:r>
            <w:r>
              <w:rPr>
                <w:b w:val="0"/>
                <w:i w:val="0"/>
              </w:rPr>
            </w:r>
          </w:p>
        </w:tc>
      </w:tr>
      <w:tr>
        <w:tc>
          <w:tcPr>
            <w:tcW w:type="dxa" w:w="4706"/>
          </w:tcPr>
          <w:p>
            <w:pPr>
              <w:pStyle w:val="Tabla"/>
            </w:pPr>
            <w:r/>
            <w:r>
              <w:rPr>
                <w:b w:val="0"/>
                <w:i w:val="0"/>
              </w:rPr>
              <w:t>Una persona</w:t>
            </w:r>
          </w:p>
        </w:tc>
        <w:tc>
          <w:tcPr>
            <w:tcW w:type="dxa" w:w="4706"/>
          </w:tcPr>
          <w:p>
            <w:pPr>
              <w:pStyle w:val="Tabla"/>
            </w:pPr>
            <w:r/>
            <w:r>
              <w:rPr>
                <w:b w:val="0"/>
                <w:i w:val="0"/>
              </w:rPr>
            </w:r>
            <w:r>
              <w:rPr>
                <w:b/>
                <w:i w:val="0"/>
              </w:rPr>
              <w:t>«Las escaleras de mano no se utilizarán por dos o más personas simultáneamente.»</w:t>
            </w:r>
            <w:r>
              <w:rPr>
                <w:b w:val="0"/>
                <w:i w:val="0"/>
              </w:rPr>
            </w:r>
          </w:p>
        </w:tc>
      </w:tr>
      <w:tr>
        <w:tc>
          <w:tcPr>
            <w:tcW w:type="dxa" w:w="4706"/>
          </w:tcPr>
          <w:p>
            <w:pPr>
              <w:pStyle w:val="Tabla"/>
            </w:pPr>
            <w:r/>
            <w:r>
              <w:rPr>
                <w:b w:val="0"/>
                <w:i w:val="0"/>
              </w:rPr>
              <w:t>Resistencia</w:t>
            </w:r>
          </w:p>
        </w:tc>
        <w:tc>
          <w:tcPr>
            <w:tcW w:type="dxa" w:w="4706"/>
          </w:tcPr>
          <w:p>
            <w:pPr>
              <w:pStyle w:val="Tabla"/>
            </w:pPr>
            <w:r/>
            <w:r>
              <w:rPr>
                <w:b w:val="0"/>
                <w:i w:val="0"/>
              </w:rPr>
            </w:r>
            <w:r>
              <w:rPr>
                <w:b/>
                <w:i w:val="0"/>
              </w:rPr>
              <w:t>«No se emplearán escaleras de mano y, en particular, escaleras de más de cinco metros de longitud, sobre cuya resistencia no se tengan garantías. Queda prohibido el uso de escaleras de mano de construcción improvisada.»</w:t>
            </w:r>
            <w:r>
              <w:rPr>
                <w:b w:val="0"/>
                <w:i w:val="0"/>
              </w:rPr>
            </w:r>
          </w:p>
        </w:tc>
      </w:tr>
    </w:tbl>
    <w:p>
      <w:pPr/>
    </w:p>
    <w:p>
      <w:pPr/>
      <w:r>
        <w:rPr>
          <w:b w:val="0"/>
          <w:i w:val="0"/>
        </w:rPr>
        <w:t>La regla de las cargas es la que más afecta a los montajes: subir un proyector o una caja por una</w:t>
      </w:r>
      <w:r>
        <w:t xml:space="preserve"> </w:t>
      </w:r>
      <w:r>
        <w:rPr>
          <w:b w:val="0"/>
          <w:i w:val="0"/>
        </w:rPr>
        <w:t>escalera de mano compromete el punto de apoyo y de sujeción. La práctica es subir sin carga y que otro</w:t>
      </w:r>
      <w:r>
        <w:t xml:space="preserve"> </w:t>
      </w:r>
      <w:r>
        <w:rPr>
          <w:b w:val="0"/>
          <w:i w:val="0"/>
        </w:rPr>
        <w:t>la alcance, o izarla con una cuerda (oficio). Las plataformas elevadoras y las torres son equipos de</w:t>
      </w:r>
      <w:r>
        <w:t xml:space="preserve"> </w:t>
      </w:r>
      <w:r>
        <w:rPr>
          <w:b w:val="0"/>
          <w:i w:val="0"/>
        </w:rPr>
        <w:t>trabajo del mismo RD 1215/1997, y se usan según las instrucciones del fabricante y por personal</w:t>
      </w:r>
      <w:r>
        <w:t xml:space="preserve"> </w:t>
      </w:r>
      <w:r>
        <w:rPr>
          <w:b w:val="0"/>
          <w:i w:val="0"/>
        </w:rPr>
        <w:t>formado para ello (oficio; el detalle de estos equipos no se desarrolla en este tema).</w:t>
      </w:r>
    </w:p>
    <w:p>
      <w:pPr>
        <w:pStyle w:val="Heading3"/>
      </w:pPr>
      <w:r>
        <w:rPr>
          <w:b w:val="0"/>
          <w:i w:val="0"/>
        </w:rPr>
        <w:t>14.5.6 Climatología</w:t>
      </w:r>
    </w:p>
    <w:p>
      <w:pPr>
        <w:pStyle w:val="Heading4"/>
      </w:pPr>
      <w:r>
        <w:rPr>
          <w:b w:val="0"/>
          <w:i w:val="0"/>
        </w:rPr>
        <w:t>14.5.6.1 La norma del trabajo al aire libre: disposición adicional única del RD 486/1997</w:t>
      </w:r>
    </w:p>
    <w:p>
      <w:pPr/>
      <w:r>
        <w:rPr>
          <w:b w:val="0"/>
          <w:i w:val="0"/>
        </w:rPr>
        <w:t xml:space="preserve">Hasta 2023, el RD 486/1997 sólo pedía, para el trabajo al aire libre, que se tomaran </w:t>
      </w:r>
      <w:r>
        <w:rPr>
          <w:b/>
          <w:i w:val="0"/>
        </w:rPr>
        <w:t>«medidas para</w:t>
      </w:r>
      <w:r>
        <w:t xml:space="preserve"> </w:t>
      </w:r>
      <w:r>
        <w:rPr>
          <w:b/>
          <w:i w:val="0"/>
        </w:rPr>
        <w:t>que los trabajadores puedan protegerse, en la medida de lo posible, de las inclemencias del</w:t>
      </w:r>
      <w:r>
        <w:t xml:space="preserve"> </w:t>
      </w:r>
      <w:r>
        <w:rPr>
          <w:b/>
          <w:i w:val="0"/>
        </w:rPr>
        <w:t>tiempo»</w:t>
      </w:r>
      <w:r>
        <w:rPr>
          <w:b w:val="0"/>
          <w:i w:val="0"/>
        </w:rPr>
        <w:t xml:space="preserve"> (anexo III, apartado 5, en su redacción original). Ese apartado figura hoy como</w:t>
      </w:r>
      <w:r>
        <w:t xml:space="preserve"> </w:t>
      </w:r>
      <w:r>
        <w:rPr>
          <w:b w:val="0"/>
          <w:i w:val="0"/>
        </w:rPr>
      </w:r>
      <w:r>
        <w:rPr>
          <w:b/>
          <w:i w:val="0"/>
        </w:rPr>
        <w:t>«(Suprimido)»</w:t>
      </w:r>
      <w:r>
        <w:rPr>
          <w:b w:val="0"/>
          <w:i w:val="0"/>
        </w:rPr>
        <w:t xml:space="preserve">. Lo sustituye una disposición adicional única, </w:t>
      </w:r>
      <w:r>
        <w:rPr>
          <w:b/>
          <w:i w:val="0"/>
        </w:rPr>
        <w:t>«Condiciones ambientales en el</w:t>
      </w:r>
      <w:r>
        <w:t xml:space="preserve"> </w:t>
      </w:r>
      <w:r>
        <w:rPr>
          <w:b/>
          <w:i w:val="0"/>
        </w:rPr>
        <w:t>trabajo al aire libre»</w:t>
      </w:r>
      <w:r>
        <w:rPr>
          <w:b w:val="0"/>
          <w:i w:val="0"/>
        </w:rPr>
        <w:t>, introducida por el Real Decreto-ley 4/2023, de 11 de mayo, y vigente desde</w:t>
      </w:r>
      <w:r>
        <w:t xml:space="preserve"> </w:t>
      </w:r>
      <w:r>
        <w:rPr>
          <w:b w:val="0"/>
          <w:i w:val="0"/>
        </w:rPr>
        <w:t>el 13 de mayo de 2023. Es la norma central de esta rúbrica:</w:t>
      </w:r>
    </w:p>
    <w:p>
      <w:pPr>
        <w:pStyle w:val="ListNumber"/>
      </w:pPr>
      <w:r>
        <w:rPr>
          <w:b w:val="0"/>
          <w:i w:val="0"/>
        </w:rPr>
      </w:r>
      <w:r>
        <w:rPr>
          <w:b/>
          <w:i w:val="0"/>
        </w:rPr>
        <w:t>«Cuando se desarrollen trabajos al aire libre y en los lugares de trabajo que, por la</w:t>
      </w:r>
      <w:r>
        <w:t xml:space="preserve"> </w:t>
      </w:r>
      <w:r>
        <w:rPr>
          <w:b/>
          <w:i w:val="0"/>
        </w:rPr>
        <w:t>actividad desarrollada, no puedan quedar cerrados, deberán tomarse medidas adecuadas para la</w:t>
      </w:r>
      <w:r>
        <w:t xml:space="preserve"> </w:t>
      </w:r>
      <w:r>
        <w:rPr>
          <w:b/>
          <w:i w:val="0"/>
        </w:rPr>
        <w:t>protección de las personas trabajadoras frente a cualquier riesgo relacionado con fenómenos</w:t>
      </w:r>
      <w:r>
        <w:t xml:space="preserve"> </w:t>
      </w:r>
      <w:r>
        <w:rPr>
          <w:b/>
          <w:i w:val="0"/>
        </w:rPr>
        <w:t>meteorológicos adversos, incluyendo temperaturas extremas.»</w:t>
      </w:r>
      <w:r>
        <w:rPr>
          <w:b w:val="0"/>
          <w:i w:val="0"/>
        </w:rPr>
      </w:r>
    </w:p>
    <w:p>
      <w:pPr>
        <w:pStyle w:val="ListNumber"/>
      </w:pPr>
      <w:r>
        <w:rPr>
          <w:b w:val="0"/>
          <w:i w:val="0"/>
        </w:rPr>
      </w:r>
      <w:r>
        <w:rPr>
          <w:b/>
          <w:i w:val="0"/>
        </w:rPr>
        <w:t>«Las medidas a las que se refiere el apartado anterior derivarán de la evaluación de</w:t>
      </w:r>
      <w:r>
        <w:t xml:space="preserve"> </w:t>
      </w:r>
      <w:r>
        <w:rPr>
          <w:b/>
          <w:i w:val="0"/>
        </w:rPr>
        <w:t>riesgos laborales, que tomará en consideración, además de los fenómenos mencionados, las</w:t>
      </w:r>
      <w:r>
        <w:t xml:space="preserve"> </w:t>
      </w:r>
      <w:r>
        <w:rPr>
          <w:b/>
          <w:i w:val="0"/>
        </w:rPr>
        <w:t>características de la tarea que se desarrolle y las características personales o el estado</w:t>
      </w:r>
      <w:r>
        <w:t xml:space="preserve"> </w:t>
      </w:r>
      <w:r>
        <w:rPr>
          <w:b/>
          <w:i w:val="0"/>
        </w:rPr>
        <w:t>biológico conocido de la persona trabajadora. En aplicación de lo previsto en esta disposición y en</w:t>
      </w:r>
      <w:r>
        <w:t xml:space="preserve"> </w:t>
      </w:r>
      <w:r>
        <w:rPr>
          <w:b/>
          <w:i w:val="0"/>
        </w:rPr>
        <w:t>el artículo 23 del Real Decreto 1561/1995, de 21 de septiembre, sobre jornadas especiales de</w:t>
      </w:r>
      <w:r>
        <w:t xml:space="preserve"> </w:t>
      </w:r>
      <w:r>
        <w:rPr>
          <w:b/>
          <w:i w:val="0"/>
        </w:rPr>
        <w:t>trabajo, las medidas preventivas incluirán la prohibición de desarrollar determinadas tareas</w:t>
      </w:r>
      <w:r>
        <w:t xml:space="preserve"> </w:t>
      </w:r>
      <w:r>
        <w:rPr>
          <w:b/>
          <w:i w:val="0"/>
        </w:rPr>
        <w:t>durante las horas del día en las que concurran fenómenos meteorológicos adversos, en aquellos casos</w:t>
      </w:r>
      <w:r>
        <w:t xml:space="preserve"> </w:t>
      </w:r>
      <w:r>
        <w:rPr>
          <w:b/>
          <w:i w:val="0"/>
        </w:rPr>
        <w:t>en que no pueda garantizarse de otro modo la debida protección de la persona trabajadora.»</w:t>
      </w:r>
      <w:r>
        <w:rPr>
          <w:b w:val="0"/>
          <w:i w:val="0"/>
        </w:rPr>
      </w:r>
    </w:p>
    <w:p>
      <w:pPr>
        <w:pStyle w:val="ListNumber"/>
      </w:pPr>
      <w:r>
        <w:rPr>
          <w:b w:val="0"/>
          <w:i w:val="0"/>
        </w:rPr>
      </w:r>
      <w:r>
        <w:rPr>
          <w:b/>
          <w:i w:val="0"/>
        </w:rPr>
        <w:t>«En el supuesto en el que se emita por la Agencia Estatal de Meteorología o, en su caso, el</w:t>
      </w:r>
      <w:r>
        <w:t xml:space="preserve"> </w:t>
      </w:r>
      <w:r>
        <w:rPr>
          <w:b/>
          <w:i w:val="0"/>
        </w:rPr>
        <w:t>órgano autonómico correspondiente en el caso de las comunidades autónomas que cuenten con dicho</w:t>
      </w:r>
      <w:r>
        <w:t xml:space="preserve"> </w:t>
      </w:r>
      <w:r>
        <w:rPr>
          <w:b/>
          <w:i w:val="0"/>
        </w:rPr>
        <w:t>servicio, un aviso de fenómenos meteorológicos adversos de nivel naranja o rojo, y las medidas</w:t>
      </w:r>
      <w:r>
        <w:t xml:space="preserve"> </w:t>
      </w:r>
      <w:r>
        <w:rPr>
          <w:b/>
          <w:i w:val="0"/>
        </w:rPr>
        <w:t>preventivas anteriores no garanticen la protección de las personas trabajadoras, resultará</w:t>
      </w:r>
      <w:r>
        <w:t xml:space="preserve"> </w:t>
      </w:r>
      <w:r>
        <w:rPr>
          <w:b/>
          <w:i w:val="0"/>
        </w:rPr>
        <w:t>obligatoria la adaptación de las condiciones de trabajo, incluida la reducción o modificación de</w:t>
      </w:r>
      <w:r>
        <w:t xml:space="preserve"> </w:t>
      </w:r>
      <w:r>
        <w:rPr>
          <w:b/>
          <w:i w:val="0"/>
        </w:rPr>
        <w:t>las horas de desarrollo de la jornada prevista.»</w:t>
      </w:r>
      <w:r>
        <w:rPr>
          <w:b w:val="0"/>
          <w:i w:val="0"/>
        </w:rPr>
      </w:r>
    </w:p>
    <w:p>
      <w:pPr>
        <w:pStyle w:val="ListNumber"/>
      </w:pPr>
      <w:r>
        <w:rPr>
          <w:b w:val="0"/>
          <w:i w:val="0"/>
        </w:rPr>
      </w:r>
      <w:r>
        <w:rPr>
          <w:b/>
          <w:i w:val="0"/>
        </w:rPr>
        <w:t>«Esta disposición adicional será de aplicación a todos los lugares de trabajo, incluidos</w:t>
      </w:r>
      <w:r>
        <w:t xml:space="preserve"> </w:t>
      </w:r>
      <w:r>
        <w:rPr>
          <w:b/>
          <w:i w:val="0"/>
        </w:rPr>
        <w:t>los del artículo 1.2.»</w:t>
      </w:r>
      <w:r>
        <w:rPr>
          <w:b w:val="0"/>
          <w:i w:val="0"/>
        </w:rPr>
      </w:r>
    </w:p>
    <w:p>
      <w:pPr/>
      <w:r>
        <w:rPr>
          <w:b w:val="0"/>
          <w:i w:val="0"/>
        </w:rPr>
        <w:t>Cuatro claves para el examen: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Clave</w:t>
            </w:r>
          </w:p>
        </w:tc>
        <w:tc>
          <w:tcPr>
            <w:tcW w:type="dxa" w:w="4706"/>
            <w:shd w:val="clear" w:color="auto" w:fill="E4E4E4"/>
          </w:tcPr>
          <w:p>
            <w:pPr>
              <w:pStyle w:val="Tablacabecera"/>
            </w:pPr>
            <w:r/>
            <w:r>
              <w:rPr>
                <w:b w:val="0"/>
                <w:i w:val="0"/>
              </w:rPr>
              <w:t>Qué dice la disposición</w:t>
            </w:r>
          </w:p>
        </w:tc>
      </w:tr>
      <w:tr>
        <w:tc>
          <w:tcPr>
            <w:tcW w:type="dxa" w:w="4706"/>
          </w:tcPr>
          <w:p>
            <w:pPr>
              <w:pStyle w:val="Tabla"/>
            </w:pPr>
            <w:r/>
            <w:r>
              <w:rPr>
                <w:b w:val="0"/>
                <w:i w:val="0"/>
              </w:rPr>
              <w:t>Qué cubre</w:t>
            </w:r>
          </w:p>
        </w:tc>
        <w:tc>
          <w:tcPr>
            <w:tcW w:type="dxa" w:w="4706"/>
          </w:tcPr>
          <w:p>
            <w:pPr>
              <w:pStyle w:val="Tabla"/>
            </w:pPr>
            <w:r/>
            <w:r>
              <w:rPr>
                <w:b w:val="0"/>
                <w:i w:val="0"/>
              </w:rPr>
            </w:r>
            <w:r>
              <w:rPr>
                <w:b/>
                <w:i w:val="0"/>
              </w:rPr>
              <w:t>Fenómenos meteorológicos adversos, incluyendo temperaturas extremas</w:t>
            </w:r>
            <w:r>
              <w:rPr>
                <w:b w:val="0"/>
                <w:i w:val="0"/>
              </w:rPr>
              <w:t>: calor, pero también frío, lluvia, viento o tormenta</w:t>
            </w:r>
          </w:p>
        </w:tc>
      </w:tr>
      <w:tr>
        <w:tc>
          <w:tcPr>
            <w:tcW w:type="dxa" w:w="4706"/>
          </w:tcPr>
          <w:p>
            <w:pPr>
              <w:pStyle w:val="Tabla"/>
            </w:pPr>
            <w:r/>
            <w:r>
              <w:rPr>
                <w:b w:val="0"/>
                <w:i w:val="0"/>
              </w:rPr>
              <w:t>De dónde salen las medidas</w:t>
            </w:r>
          </w:p>
        </w:tc>
        <w:tc>
          <w:tcPr>
            <w:tcW w:type="dxa" w:w="4706"/>
          </w:tcPr>
          <w:p>
            <w:pPr>
              <w:pStyle w:val="Tabla"/>
            </w:pPr>
            <w:r/>
            <w:r>
              <w:rPr>
                <w:b w:val="0"/>
                <w:i w:val="0"/>
              </w:rPr>
              <w:t xml:space="preserve">De la </w:t>
            </w:r>
            <w:r>
              <w:rPr>
                <w:b/>
                <w:i w:val="0"/>
              </w:rPr>
              <w:t>evaluación de riesgos</w:t>
            </w:r>
            <w:r>
              <w:rPr>
                <w:b w:val="0"/>
                <w:i w:val="0"/>
              </w:rPr>
              <w:t>, que mira el fenómeno, la tarea y la persona (</w:t>
            </w:r>
            <w:r>
              <w:rPr>
                <w:b/>
                <w:i w:val="0"/>
              </w:rPr>
              <w:t>características personales o el estado biológico conocido</w:t>
            </w:r>
            <w:r>
              <w:rPr>
                <w:b w:val="0"/>
                <w:i w:val="0"/>
              </w:rPr>
              <w:t>)</w:t>
            </w:r>
          </w:p>
        </w:tc>
      </w:tr>
      <w:tr>
        <w:tc>
          <w:tcPr>
            <w:tcW w:type="dxa" w:w="4706"/>
          </w:tcPr>
          <w:p>
            <w:pPr>
              <w:pStyle w:val="Tabla"/>
            </w:pPr>
            <w:r/>
            <w:r>
              <w:rPr>
                <w:b w:val="0"/>
                <w:i w:val="0"/>
              </w:rPr>
              <w:t>Qué medida extrema prevé</w:t>
            </w:r>
          </w:p>
        </w:tc>
        <w:tc>
          <w:tcPr>
            <w:tcW w:type="dxa" w:w="4706"/>
          </w:tcPr>
          <w:p>
            <w:pPr>
              <w:pStyle w:val="Tabla"/>
            </w:pPr>
            <w:r/>
            <w:r>
              <w:rPr>
                <w:b w:val="0"/>
                <w:i w:val="0"/>
              </w:rPr>
              <w:t xml:space="preserve">La </w:t>
            </w:r>
            <w:r>
              <w:rPr>
                <w:b/>
                <w:i w:val="0"/>
              </w:rPr>
              <w:t>prohibición</w:t>
            </w:r>
            <w:r>
              <w:rPr>
                <w:b w:val="0"/>
                <w:i w:val="0"/>
              </w:rPr>
              <w:t xml:space="preserve"> de determinadas tareas en las horas del fenómeno adverso, cuando no haya otra forma de proteger</w:t>
            </w:r>
          </w:p>
        </w:tc>
      </w:tr>
      <w:tr>
        <w:tc>
          <w:tcPr>
            <w:tcW w:type="dxa" w:w="4706"/>
          </w:tcPr>
          <w:p>
            <w:pPr>
              <w:pStyle w:val="Tabla"/>
            </w:pPr>
            <w:r/>
            <w:r>
              <w:rPr>
                <w:b w:val="0"/>
                <w:i w:val="0"/>
              </w:rPr>
              <w:t>Qué activa la obligación de adaptar la jornada</w:t>
            </w:r>
          </w:p>
        </w:tc>
        <w:tc>
          <w:tcPr>
            <w:tcW w:type="dxa" w:w="4706"/>
          </w:tcPr>
          <w:p>
            <w:pPr>
              <w:pStyle w:val="Tabla"/>
            </w:pPr>
            <w:r/>
            <w:r>
              <w:rPr>
                <w:b w:val="0"/>
                <w:i w:val="0"/>
              </w:rPr>
              <w:t xml:space="preserve">Un aviso </w:t>
            </w:r>
            <w:r>
              <w:rPr>
                <w:b/>
                <w:i w:val="0"/>
              </w:rPr>
              <w:t>naranja o rojo</w:t>
            </w:r>
            <w:r>
              <w:rPr>
                <w:b w:val="0"/>
                <w:i w:val="0"/>
              </w:rPr>
              <w:t xml:space="preserve"> de la AEMET (o del órgano autonómico) </w:t>
            </w:r>
            <w:r>
              <w:rPr>
                <w:b/>
                <w:i w:val="0"/>
              </w:rPr>
              <w:t>y</w:t>
            </w:r>
            <w:r>
              <w:rPr>
                <w:b w:val="0"/>
                <w:i w:val="0"/>
              </w:rPr>
              <w:t xml:space="preserve"> que las medidas anteriores no basten</w:t>
            </w:r>
          </w:p>
        </w:tc>
      </w:tr>
    </w:tbl>
    <w:p>
      <w:pPr/>
    </w:p>
    <w:p>
      <w:pPr/>
      <w:r>
        <w:rPr>
          <w:b w:val="0"/>
          <w:i w:val="0"/>
        </w:rPr>
        <w:t>El apartado 4 es el que alcanza a la producción en cualquier sitio: aunque el artículo 1.2 excluye del</w:t>
      </w:r>
      <w:r>
        <w:t xml:space="preserve"> </w:t>
      </w:r>
      <w:r>
        <w:rPr>
          <w:b w:val="0"/>
          <w:i w:val="0"/>
        </w:rPr>
        <w:t>real decreto los medios de transporte y las obras, la disposición adicional se aplica también a</w:t>
      </w:r>
      <w:r>
        <w:t xml:space="preserve"> </w:t>
      </w:r>
      <w:r>
        <w:rPr>
          <w:b w:val="0"/>
          <w:i w:val="0"/>
        </w:rPr>
        <w:t>ellos. Una cobertura desde un vehículo, desde una obra o en plena calle está dentro.</w:t>
      </w:r>
    </w:p>
    <w:p>
      <w:pPr/>
      <w:r>
        <w:rPr>
          <w:b w:val="0"/>
          <w:i w:val="0"/>
        </w:rPr>
        <w:t>Que la RTVA tenga una evaluación o un protocolo de trabajo al aire libre con calor no consta en un</w:t>
      </w:r>
      <w:r>
        <w:t xml:space="preserve"> </w:t>
      </w:r>
      <w:r>
        <w:rPr>
          <w:b w:val="0"/>
          <w:i w:val="0"/>
        </w:rPr>
        <w:t>documento publicado.</w:t>
      </w:r>
    </w:p>
    <w:p>
      <w:pPr>
        <w:pStyle w:val="Heading4"/>
      </w:pPr>
      <w:r>
        <w:rPr>
          <w:b w:val="0"/>
          <w:i w:val="0"/>
        </w:rPr>
        <w:t>14.5.6.2 El anexo III: temperaturas sólo para locales cerrados</w:t>
      </w:r>
    </w:p>
    <w:p>
      <w:pPr/>
      <w:r>
        <w:rPr>
          <w:b w:val="0"/>
          <w:i w:val="0"/>
        </w:rPr>
        <w:t>El artículo 7.1 del RD 486/1997 remite las condiciones ambientales al anexo III, que en su redacción</w:t>
      </w:r>
      <w:r>
        <w:t xml:space="preserve"> </w:t>
      </w:r>
      <w:r>
        <w:rPr>
          <w:b w:val="0"/>
          <w:i w:val="0"/>
        </w:rPr>
        <w:t xml:space="preserve">vigente (la de 2023) dice en su apartado 3: </w:t>
      </w:r>
      <w:r>
        <w:rPr>
          <w:b/>
          <w:i w:val="0"/>
        </w:rPr>
        <w:t>«En los locales de trabajo cerrados deberán cumplirse,</w:t>
      </w:r>
      <w:r>
        <w:t xml:space="preserve"> </w:t>
      </w:r>
      <w:r>
        <w:rPr>
          <w:b/>
          <w:i w:val="0"/>
        </w:rPr>
        <w:t>en particular, las siguientes condiciones: a) La temperatura de los locales donde se realicen</w:t>
      </w:r>
      <w:r>
        <w:t xml:space="preserve"> </w:t>
      </w:r>
      <w:r>
        <w:rPr>
          <w:b/>
          <w:i w:val="0"/>
        </w:rPr>
        <w:t>trabajos sedentarios propios de oficinas o similares estará comprendida entre 17 y 27 ºC. La</w:t>
      </w:r>
      <w:r>
        <w:t xml:space="preserve"> </w:t>
      </w:r>
      <w:r>
        <w:rPr>
          <w:b/>
          <w:i w:val="0"/>
        </w:rPr>
        <w:t>temperatura de los locales donde se realicen trabajos ligeros estará comprendida entre 14 y 25</w:t>
      </w:r>
      <w:r>
        <w:t xml:space="preserve"> </w:t>
      </w:r>
      <w:r>
        <w:rPr>
          <w:b/>
          <w:i w:val="0"/>
        </w:rPr>
        <w:t>ºC. b) La humedad relativa estará comprendida entre el 30 y el 70 por 100, excepto en los locales</w:t>
      </w:r>
      <w:r>
        <w:t xml:space="preserve"> </w:t>
      </w:r>
      <w:r>
        <w:rPr>
          <w:b/>
          <w:i w:val="0"/>
        </w:rPr>
        <w:t>donde existan riesgos por electricidad estática en los que el límite inferior será el 50 por</w:t>
      </w:r>
      <w:r>
        <w:t xml:space="preserve"> </w:t>
      </w:r>
      <w:r>
        <w:rPr>
          <w:b/>
          <w:i w:val="0"/>
        </w:rPr>
        <w:t>100. […]»</w:t>
      </w:r>
      <w:r>
        <w:rPr>
          <w:b w:val="0"/>
          <w:i w:val="0"/>
        </w:rPr>
        <w:t xml:space="preserve"> Siguen la letra c), velocidad de las corrientes de aire, y la d), renovación mínima del</w:t>
      </w:r>
      <w:r>
        <w:t xml:space="preserve"> </w:t>
      </w:r>
      <w:r>
        <w:rPr>
          <w:b w:val="0"/>
          <w:i w:val="0"/>
        </w:rPr>
        <w:t>aire.</w:t>
      </w:r>
    </w:p>
    <w:p>
      <w:pPr/>
      <w:r>
        <w:rPr>
          <w:b w:val="0"/>
          <w:i w:val="0"/>
        </w:rPr>
        <w:t xml:space="preserve">Esas horquillas son de </w:t>
      </w:r>
      <w:r>
        <w:rPr>
          <w:b/>
          <w:i w:val="0"/>
        </w:rPr>
        <w:t>«locales de trabajo cerrados»</w:t>
      </w:r>
      <w:r>
        <w:rPr>
          <w:b w:val="0"/>
          <w:i w:val="0"/>
        </w:rPr>
        <w:t>: no se aplican a la calle. El apartado 2,</w:t>
      </w:r>
      <w:r>
        <w:t xml:space="preserve"> </w:t>
      </w:r>
      <w:r>
        <w:rPr>
          <w:b w:val="0"/>
          <w:i w:val="0"/>
        </w:rPr>
        <w:t xml:space="preserve">en cambio, no se limita a los locales cerrados, y lo pide </w:t>
      </w:r>
      <w:r>
        <w:rPr>
          <w:b/>
          <w:i w:val="0"/>
        </w:rPr>
        <w:t>«en la medida de lo posible»</w:t>
      </w:r>
      <w:r>
        <w:rPr>
          <w:b w:val="0"/>
          <w:i w:val="0"/>
        </w:rPr>
        <w:t>:</w:t>
      </w:r>
      <w:r>
        <w:t xml:space="preserve"> </w:t>
      </w:r>
      <w:r>
        <w:rPr>
          <w:b w:val="0"/>
          <w:i w:val="0"/>
        </w:rPr>
      </w:r>
      <w:r>
        <w:rPr>
          <w:b/>
          <w:i w:val="0"/>
        </w:rPr>
        <w:t>«deberán evitarse las temperaturas y las humedades extremas, los</w:t>
      </w:r>
      <w:r>
        <w:t xml:space="preserve"> </w:t>
      </w:r>
      <w:r>
        <w:rPr>
          <w:b/>
          <w:i w:val="0"/>
        </w:rPr>
        <w:t>cambios bruscos de temperatura, las corrientes de aire molestas, los olores desagradables, la</w:t>
      </w:r>
      <w:r>
        <w:t xml:space="preserve"> </w:t>
      </w:r>
      <w:r>
        <w:rPr>
          <w:b/>
          <w:i w:val="0"/>
        </w:rPr>
        <w:t>irradiación excesiva y, en particular, la radiación solar a través de ventanas, luces o tabiques</w:t>
      </w:r>
      <w:r>
        <w:t xml:space="preserve"> </w:t>
      </w:r>
      <w:r>
        <w:rPr>
          <w:b/>
          <w:i w:val="0"/>
        </w:rPr>
        <w:t>acristalados»</w:t>
      </w:r>
      <w:r>
        <w:rPr>
          <w:b w:val="0"/>
          <w:i w:val="0"/>
        </w:rPr>
        <w:t>. Un plató es un local de trabajo cerrado, y en él rigen las horquillas del apartado 3</w:t>
      </w:r>
      <w:r>
        <w:t xml:space="preserve"> </w:t>
      </w:r>
      <w:r>
        <w:rPr>
          <w:b w:val="0"/>
          <w:i w:val="0"/>
        </w:rPr>
        <w:t xml:space="preserve">según el tipo de trabajo, con la salvedad del apartado 4: para aplicarlas </w:t>
      </w:r>
      <w:r>
        <w:rPr>
          <w:b/>
          <w:i w:val="0"/>
        </w:rPr>
        <w:t>«deberán tenerse en</w:t>
      </w:r>
      <w:r>
        <w:t xml:space="preserve"> </w:t>
      </w:r>
      <w:r>
        <w:rPr>
          <w:b/>
          <w:i w:val="0"/>
        </w:rPr>
        <w:t>cuenta las limitaciones o condicionantes que puedan imponer, en cada caso, las características</w:t>
      </w:r>
      <w:r>
        <w:t xml:space="preserve"> </w:t>
      </w:r>
      <w:r>
        <w:rPr>
          <w:b/>
          <w:i w:val="0"/>
        </w:rPr>
        <w:t>particulares del propio lugar de trabajo, de los procesos u operaciones que se desarrollen en él y</w:t>
      </w:r>
      <w:r>
        <w:t xml:space="preserve"> </w:t>
      </w:r>
      <w:r>
        <w:rPr>
          <w:b/>
          <w:i w:val="0"/>
        </w:rPr>
        <w:t>del clima de la zona en la que esté ubicado»</w:t>
      </w:r>
      <w:r>
        <w:rPr>
          <w:b w:val="0"/>
          <w:i w:val="0"/>
        </w:rPr>
        <w:t>. Una unidad móvil es un medio de transporte, que el artículo 1.2.a)</w:t>
      </w:r>
      <w:r>
        <w:t xml:space="preserve"> </w:t>
      </w:r>
      <w:r>
        <w:rPr>
          <w:b w:val="0"/>
          <w:i w:val="0"/>
        </w:rPr>
        <w:t>excluye del real decreto salvo la disposición adicional: para ella las cifras sirven sólo de</w:t>
      </w:r>
      <w:r>
        <w:t xml:space="preserve"> </w:t>
      </w:r>
      <w:r>
        <w:rPr>
          <w:b w:val="0"/>
          <w:i w:val="0"/>
        </w:rPr>
        <w:t>referencia.</w:t>
      </w:r>
    </w:p>
    <w:p>
      <w:pPr>
        <w:pStyle w:val="Heading4"/>
      </w:pPr>
      <w:r>
        <w:rPr>
          <w:b w:val="0"/>
          <w:i w:val="0"/>
        </w:rPr>
        <w:t>14.5.6.3 Lo que añade el Estatuto de los Trabajadores (2024)</w:t>
      </w:r>
    </w:p>
    <w:p>
      <w:pPr/>
      <w:r>
        <w:rPr>
          <w:b w:val="0"/>
          <w:i w:val="0"/>
        </w:rPr>
        <w:t>Tras la depresión aislada en niveles altos (</w:t>
      </w:r>
      <w:r>
        <w:rPr>
          <w:b/>
          <w:i w:val="0"/>
        </w:rPr>
        <w:t>DANA</w:t>
      </w:r>
      <w:r>
        <w:rPr>
          <w:b w:val="0"/>
          <w:i w:val="0"/>
        </w:rPr>
        <w:t>) de finales de octubre de 2024, el Real</w:t>
      </w:r>
      <w:r>
        <w:t xml:space="preserve"> </w:t>
      </w:r>
      <w:r>
        <w:rPr>
          <w:b w:val="0"/>
          <w:i w:val="0"/>
        </w:rPr>
        <w:t>Decreto-ley 8/2024, de 28 de noviembre, añadió al ET tres</w:t>
      </w:r>
      <w:r>
        <w:t xml:space="preserve"> </w:t>
      </w:r>
      <w:r>
        <w:rPr>
          <w:b w:val="0"/>
          <w:i w:val="0"/>
        </w:rPr>
        <w:t>previsiones sobre fenómenos meteorológicos adversos:</w:t>
      </w:r>
    </w:p>
    <w:p>
      <w:pPr>
        <w:pStyle w:val="ListBullet"/>
      </w:pPr>
      <w:r>
        <w:rPr>
          <w:b w:val="0"/>
          <w:i w:val="0"/>
        </w:rPr>
        <w:t>Un permiso retribuido (artículo 37.3.g). La persona trabajadora, previo aviso y</w:t>
      </w:r>
      <w:r>
        <w:t xml:space="preserve"> </w:t>
      </w:r>
      <w:r>
        <w:rPr>
          <w:b w:val="0"/>
          <w:i w:val="0"/>
        </w:rPr>
        <w:t xml:space="preserve">justificación, podrá ausentarse con derecho a remuneración </w:t>
      </w:r>
      <w:r>
        <w:rPr>
          <w:b/>
          <w:i w:val="0"/>
        </w:rPr>
        <w:t>«Hasta cuatro días por imposibilidad</w:t>
      </w:r>
      <w:r>
        <w:t xml:space="preserve"> </w:t>
      </w:r>
      <w:r>
        <w:rPr>
          <w:b/>
          <w:i w:val="0"/>
        </w:rPr>
        <w:t>de acceder al centro de trabajo o transitar por las vías de circulación necesarias para acudir al</w:t>
      </w:r>
      <w:r>
        <w:t xml:space="preserve"> </w:t>
      </w:r>
      <w:r>
        <w:rPr>
          <w:b/>
          <w:i w:val="0"/>
        </w:rPr>
        <w:t>mismo, como consecuencia de las recomendaciones, limitaciones o prohibiciones al desplazamiento</w:t>
      </w:r>
      <w:r>
        <w:t xml:space="preserve"> </w:t>
      </w:r>
      <w:r>
        <w:rPr>
          <w:b/>
          <w:i w:val="0"/>
        </w:rPr>
        <w:t>establecidas por las autoridades competentes, así como cuando concurra una situación de riesgo</w:t>
      </w:r>
      <w:r>
        <w:t xml:space="preserve"> </w:t>
      </w:r>
      <w:r>
        <w:rPr>
          <w:b/>
          <w:i w:val="0"/>
        </w:rPr>
        <w:t>grave e inminente, incluidas las derivadas de una catástrofe o fenómeno meteorológico adverso.</w:t>
      </w:r>
      <w:r>
        <w:t xml:space="preserve"> </w:t>
      </w:r>
      <w:r>
        <w:rPr>
          <w:b/>
          <w:i w:val="0"/>
        </w:rPr>
        <w:t>Transcurridos los cuatro días, el permiso se prolongará hasta que desaparezcan las circunstancias</w:t>
      </w:r>
      <w:r>
        <w:t xml:space="preserve"> </w:t>
      </w:r>
      <w:r>
        <w:rPr>
          <w:b/>
          <w:i w:val="0"/>
        </w:rPr>
        <w:t>que lo justificaron, sin perjuicio de la posibilidad de la empresa de aplicar una suspensión del</w:t>
      </w:r>
      <w:r>
        <w:t xml:space="preserve"> </w:t>
      </w:r>
      <w:r>
        <w:rPr>
          <w:b/>
          <w:i w:val="0"/>
        </w:rPr>
        <w:t>contrato de trabajo o una reducción de jornada derivada de fuerza mayor en los términos previstos</w:t>
      </w:r>
      <w:r>
        <w:t xml:space="preserve"> </w:t>
      </w:r>
      <w:r>
        <w:rPr>
          <w:b/>
          <w:i w:val="0"/>
        </w:rPr>
        <w:t>en el artículo 47.6.»</w:t>
      </w:r>
      <w:r>
        <w:rPr>
          <w:b w:val="0"/>
          <w:i w:val="0"/>
        </w:rPr>
        <w:t xml:space="preserve"> (El artículo 37.3 tiene hoy dos letras g); la segunda, añadida por la Ley</w:t>
      </w:r>
      <w:r>
        <w:t xml:space="preserve"> </w:t>
      </w:r>
      <w:r>
        <w:rPr>
          <w:b w:val="0"/>
          <w:i w:val="0"/>
        </w:rPr>
        <w:t>6/2024 y en vigor desde el 3-3-2025, es la de donación de órganos.)</w:t>
      </w:r>
    </w:p>
    <w:p>
      <w:pPr>
        <w:pStyle w:val="ListBullet"/>
      </w:pPr>
      <w:r>
        <w:rPr>
          <w:b w:val="0"/>
          <w:i w:val="0"/>
        </w:rPr>
        <w:t xml:space="preserve">Un derecho de información del comité de empresa (artículo 64.4.e). </w:t>
      </w:r>
      <w:r>
        <w:rPr>
          <w:b/>
          <w:i w:val="0"/>
        </w:rPr>
        <w:t>«Ser informado por la</w:t>
      </w:r>
      <w:r>
        <w:t xml:space="preserve"> </w:t>
      </w:r>
      <w:r>
        <w:rPr>
          <w:b/>
          <w:i w:val="0"/>
        </w:rPr>
        <w:t>empresa de las medidas de actuación previstas con motivo de la activación de alertas por</w:t>
      </w:r>
      <w:r>
        <w:t xml:space="preserve"> </w:t>
      </w:r>
      <w:r>
        <w:rPr>
          <w:b/>
          <w:i w:val="0"/>
        </w:rPr>
        <w:t>catástrofes y otros fenómenos meteorológicos adversos, sin perjuicio de los derechos de</w:t>
      </w:r>
      <w:r>
        <w:t xml:space="preserve"> </w:t>
      </w:r>
      <w:r>
        <w:rPr>
          <w:b/>
          <w:i w:val="0"/>
        </w:rPr>
        <w:t>información, consulta y participación previstos en la Ley de Prevención de Riesgos Laborales.</w:t>
      </w:r>
      <w:r>
        <w:t xml:space="preserve"> </w:t>
      </w:r>
      <w:r>
        <w:rPr>
          <w:b/>
          <w:i w:val="0"/>
        </w:rPr>
        <w:t>Todo ello a los efectos de la adopción de las respectivas medidas y decisiones, incluidas, entre</w:t>
      </w:r>
      <w:r>
        <w:t xml:space="preserve"> </w:t>
      </w:r>
      <w:r>
        <w:rPr>
          <w:b/>
          <w:i w:val="0"/>
        </w:rPr>
        <w:t>otras, las previstas en el artículo 21 de la Ley 31/1995, de 8 de noviembre.»</w:t>
      </w:r>
      <w:r>
        <w:rPr>
          <w:b w:val="0"/>
          <w:i w:val="0"/>
        </w:rPr>
      </w:r>
    </w:p>
    <w:p>
      <w:pPr>
        <w:pStyle w:val="ListBullet"/>
      </w:pPr>
      <w:r>
        <w:rPr>
          <w:b w:val="0"/>
          <w:i w:val="0"/>
        </w:rPr>
        <w:t>Un mandato a la negociación colectiva (artículo 85.1, párrafo tercero; hoy en la redacción que</w:t>
      </w:r>
      <w:r>
        <w:t xml:space="preserve"> </w:t>
      </w:r>
      <w:r>
        <w:rPr>
          <w:b w:val="0"/>
          <w:i w:val="0"/>
        </w:rPr>
        <w:t>dio al artículo la Ley 9/2025, que añadió detrás un cuarto párrafo sobre planes de movilidad</w:t>
      </w:r>
      <w:r>
        <w:t xml:space="preserve"> </w:t>
      </w:r>
      <w:r>
        <w:rPr>
          <w:b w:val="0"/>
          <w:i w:val="0"/>
        </w:rPr>
        <w:t xml:space="preserve">sostenible). </w:t>
      </w:r>
      <w:r>
        <w:rPr>
          <w:b/>
          <w:i w:val="0"/>
        </w:rPr>
        <w:t>«Igualmente, a través de la negociación colectiva se</w:t>
      </w:r>
      <w:r>
        <w:t xml:space="preserve"> </w:t>
      </w:r>
      <w:r>
        <w:rPr>
          <w:b/>
          <w:i w:val="0"/>
        </w:rPr>
        <w:t>negociarán protocolos de actuación que recojan medidas de prevención de riesgos específicamente</w:t>
      </w:r>
      <w:r>
        <w:t xml:space="preserve"> </w:t>
      </w:r>
      <w:r>
        <w:rPr>
          <w:b/>
          <w:i w:val="0"/>
        </w:rPr>
        <w:t>referidas a la actuación frente a catástrofes y otros fenómenos meteorológicos adversos.»</w:t>
      </w:r>
      <w:r>
        <w:rPr>
          <w:b w:val="0"/>
          <w:i w:val="0"/>
        </w:rPr>
        <w:t xml:space="preserve"> El X</w:t>
      </w:r>
      <w:r>
        <w:t xml:space="preserve"> </w:t>
      </w:r>
      <w:r>
        <w:rPr>
          <w:b w:val="0"/>
          <w:i w:val="0"/>
        </w:rPr>
        <w:t>Convenio de la RTVA es de 2014 y no tiene ese protocolo; que se haya negociado después no consta</w:t>
      </w:r>
      <w:r>
        <w:t xml:space="preserve"> </w:t>
      </w:r>
      <w:r>
        <w:rPr>
          <w:b w:val="0"/>
          <w:i w:val="0"/>
        </w:rPr>
        <w:t>publicado.</w:t>
      </w:r>
    </w:p>
    <w:p>
      <w:pPr/>
      <w:r>
        <w:rPr>
          <w:b w:val="0"/>
          <w:i w:val="0"/>
        </w:rPr>
        <w:t>El permiso del 37.3.g) es para quien no puede llegar al trabajo. El equipo al que se encarga cubrir</w:t>
      </w:r>
      <w:r>
        <w:t xml:space="preserve"> </w:t>
      </w:r>
      <w:r>
        <w:rPr>
          <w:b w:val="0"/>
          <w:i w:val="0"/>
        </w:rPr>
        <w:t>el temporal está trabajando, y para él rigen la disposición adicional del RD 486/1997 y el artículo</w:t>
      </w:r>
      <w:r>
        <w:t xml:space="preserve"> </w:t>
      </w:r>
      <w:r>
        <w:rPr>
          <w:b w:val="0"/>
          <w:i w:val="0"/>
        </w:rPr>
        <w:t>21 de la LPRL, al que el 64.4.e) remite expresamente.</w:t>
      </w:r>
    </w:p>
    <w:p>
      <w:pPr>
        <w:pStyle w:val="Heading4"/>
      </w:pPr>
      <w:r>
        <w:rPr>
          <w:b w:val="0"/>
          <w:i w:val="0"/>
        </w:rPr>
        <w:t>14.5.6.4 La insolación es accidente de trabajo</w:t>
      </w:r>
    </w:p>
    <w:p>
      <w:pPr/>
      <w:r>
        <w:rPr>
          <w:b w:val="0"/>
          <w:i w:val="0"/>
        </w:rPr>
        <w:t xml:space="preserve">El artículo 156.4 de la LGSS excluye del accidente de trabajo </w:t>
      </w:r>
      <w:r>
        <w:rPr>
          <w:b/>
          <w:i w:val="0"/>
        </w:rPr>
        <w:t>a) Los que sean debidos a fuerza</w:t>
      </w:r>
      <w:r>
        <w:t xml:space="preserve"> </w:t>
      </w:r>
      <w:r>
        <w:rPr>
          <w:b/>
          <w:i w:val="0"/>
        </w:rPr>
        <w:t>mayor extraña al trabajo, entendiéndose por esta la que sea de tal naturaleza que no guarde</w:t>
      </w:r>
      <w:r>
        <w:t xml:space="preserve"> </w:t>
      </w:r>
      <w:r>
        <w:rPr>
          <w:b/>
          <w:i w:val="0"/>
        </w:rPr>
        <w:t>relación alguna con el trabajo que se ejecutaba al ocurrir el accidente.</w:t>
      </w:r>
      <w:r>
        <w:rPr>
          <w:b w:val="0"/>
          <w:i w:val="0"/>
        </w:rPr>
        <w:t xml:space="preserve"> Con la salvedad: </w:t>
      </w:r>
      <w:r>
        <w:rPr>
          <w:b/>
          <w:i w:val="0"/>
        </w:rPr>
        <w:t>en</w:t>
      </w:r>
      <w:r>
        <w:t xml:space="preserve"> </w:t>
      </w:r>
      <w:r>
        <w:rPr>
          <w:b/>
          <w:i w:val="0"/>
        </w:rPr>
        <w:t>ningún caso se considerará fuerza mayor extraña al trabajo la insolación, el rayo y otros fenómenos</w:t>
      </w:r>
      <w:r>
        <w:t xml:space="preserve"> </w:t>
      </w:r>
      <w:r>
        <w:rPr>
          <w:b/>
          <w:i w:val="0"/>
        </w:rPr>
        <w:t>análogos de la naturaleza.</w:t>
      </w:r>
      <w:r>
        <w:rPr>
          <w:b w:val="0"/>
          <w:i w:val="0"/>
        </w:rPr>
        <w:t xml:space="preserve"> Para quien cubre incendios o temporales, la salvedad del 156.4.a)</w:t>
      </w:r>
      <w:r>
        <w:t xml:space="preserve"> </w:t>
      </w:r>
      <w:r>
        <w:rPr>
          <w:b w:val="0"/>
          <w:i w:val="0"/>
        </w:rPr>
        <w:t>cuenta: la insolación o el rayo no son fuerza mayor extraña al trabajo.</w:t>
      </w:r>
    </w:p>
    <w:p>
      <w:pPr>
        <w:pStyle w:val="Heading4"/>
      </w:pPr>
      <w:r>
        <w:rPr>
          <w:b w:val="0"/>
          <w:i w:val="0"/>
        </w:rPr>
        <w:t>14.5.6.5 El calor</w:t>
      </w:r>
    </w:p>
    <w:p>
      <w:pPr/>
      <w:r>
        <w:rPr>
          <w:b w:val="0"/>
          <w:i w:val="0"/>
        </w:rPr>
        <w:t>La NTP 322 del INSST (1991), «Valoración del riesgo de estrés térmico: índice WBGT», distingue la</w:t>
      </w:r>
      <w:r>
        <w:t xml:space="preserve"> </w:t>
      </w:r>
      <w:r>
        <w:rPr>
          <w:b w:val="0"/>
          <w:i w:val="0"/>
        </w:rPr>
        <w:t xml:space="preserve">incomodidad del riesgo: </w:t>
      </w:r>
      <w:r>
        <w:rPr>
          <w:b/>
          <w:i w:val="0"/>
        </w:rPr>
        <w:t>«La mayor parte de las posibles combinaciones de estas variables que se</w:t>
      </w:r>
      <w:r>
        <w:t xml:space="preserve"> </w:t>
      </w:r>
      <w:r>
        <w:rPr>
          <w:b/>
          <w:i w:val="0"/>
        </w:rPr>
        <w:t>presentan en el mundo del trabajo, dan lugar a situaciones de inconfort, sin que exista riesgo para</w:t>
      </w:r>
      <w:r>
        <w:t xml:space="preserve"> </w:t>
      </w:r>
      <w:r>
        <w:rPr>
          <w:b/>
          <w:i w:val="0"/>
        </w:rPr>
        <w:t>la salud. Con menor frecuencia pueden encontrarse situaciones laborales térmicamente confortables</w:t>
      </w:r>
      <w:r>
        <w:t xml:space="preserve"> </w:t>
      </w:r>
      <w:r>
        <w:rPr>
          <w:b/>
          <w:i w:val="0"/>
        </w:rPr>
        <w:t>y, pocas veces, el ambiente térmico puede generar un riesgo para la salud. Esto último está</w:t>
      </w:r>
      <w:r>
        <w:t xml:space="preserve"> </w:t>
      </w:r>
      <w:r>
        <w:rPr>
          <w:b/>
          <w:i w:val="0"/>
        </w:rPr>
        <w:t>condicionado casi siempre a la existencia de radiación térmica (superficies calientes), humedad (&gt;</w:t>
      </w:r>
      <w:r>
        <w:t xml:space="preserve"> </w:t>
      </w:r>
      <w:r>
        <w:rPr>
          <w:b/>
          <w:i w:val="0"/>
        </w:rPr>
        <w:t>60%) y trabajos que impliquen un cierto esfuerzo físico.»</w:t>
      </w:r>
      <w:r>
        <w:rPr>
          <w:b w:val="0"/>
          <w:i w:val="0"/>
        </w:rPr>
      </w:r>
    </w:p>
    <w:p>
      <w:pPr/>
      <w:r>
        <w:rPr>
          <w:b w:val="0"/>
          <w:i w:val="0"/>
        </w:rPr>
        <w:t>Radiación, humedad por encima del sesenta por ciento y esfuerzo físico: en una cobertura de verano</w:t>
      </w:r>
      <w:r>
        <w:t xml:space="preserve"> </w:t>
      </w:r>
      <w:r>
        <w:rPr>
          <w:b w:val="0"/>
          <w:i w:val="0"/>
        </w:rPr>
        <w:t>en Andalucía, el sol directo, el asfalto y el esfuerzo del montaje reúnen dos de las tres casi siempre.</w:t>
      </w:r>
    </w:p>
    <w:p>
      <w:pPr/>
      <w:r>
        <w:rPr>
          <w:b w:val="0"/>
          <w:i w:val="0"/>
        </w:rPr>
        <w:t xml:space="preserve">El mecanismo: </w:t>
      </w:r>
      <w:r>
        <w:rPr>
          <w:b/>
          <w:i w:val="0"/>
        </w:rPr>
        <w:t>«Cuando el calor generado por el organismo no puede ser emitido al ambiente, se</w:t>
      </w:r>
      <w:r>
        <w:t xml:space="preserve"> </w:t>
      </w:r>
      <w:r>
        <w:rPr>
          <w:b/>
          <w:i w:val="0"/>
        </w:rPr>
        <w:t>acumula en el interior del cuerpo y la temperatura de éste tiende a aumentar, pudiendo producirse</w:t>
      </w:r>
      <w:r>
        <w:t xml:space="preserve"> </w:t>
      </w:r>
      <w:r>
        <w:rPr>
          <w:b/>
          <w:i w:val="0"/>
        </w:rPr>
        <w:t>daños irreversibles.»</w:t>
      </w:r>
      <w:r>
        <w:rPr>
          <w:b w:val="0"/>
          <w:i w:val="0"/>
        </w:rPr>
      </w:r>
    </w:p>
    <w:p>
      <w:pPr/>
      <w:r>
        <w:rPr>
          <w:b w:val="0"/>
          <w:i w:val="0"/>
        </w:rPr>
        <w:t xml:space="preserve">El índice que la NTP desarrolla es el WBGT: </w:t>
      </w:r>
      <w:r>
        <w:rPr>
          <w:b/>
          <w:i w:val="0"/>
        </w:rPr>
        <w:t>«El índice WBGT se calcula a partir de la combinación</w:t>
      </w:r>
      <w:r>
        <w:t xml:space="preserve"> </w:t>
      </w:r>
      <w:r>
        <w:rPr>
          <w:b/>
          <w:i w:val="0"/>
        </w:rPr>
        <w:t>de dos parámetros ambientales: la temperatura de globo TG y la temperatura húmeda natural THN. A</w:t>
      </w:r>
      <w:r>
        <w:t xml:space="preserve"> </w:t>
      </w:r>
      <w:r>
        <w:rPr>
          <w:b/>
          <w:i w:val="0"/>
        </w:rPr>
        <w:t>veces se emplea también la temperatura seca del aire, TA.»</w:t>
      </w:r>
      <w:r>
        <w:rPr>
          <w:b w:val="0"/>
          <w:i w:val="0"/>
        </w:rPr>
        <w:t xml:space="preserve"> Sus dos ecuaciones: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Ecuación</w:t>
            </w:r>
          </w:p>
        </w:tc>
      </w:tr>
      <w:tr>
        <w:tc>
          <w:tcPr>
            <w:tcW w:type="dxa" w:w="4706"/>
          </w:tcPr>
          <w:p>
            <w:pPr>
              <w:pStyle w:val="Tabla"/>
            </w:pPr>
            <w:r/>
            <w:r>
              <w:rPr>
                <w:b w:val="0"/>
                <w:i w:val="0"/>
              </w:rPr>
            </w:r>
            <w:r>
              <w:rPr>
                <w:b/>
                <w:i w:val="0"/>
              </w:rPr>
              <w:t>En el interior de edificaciones o en el exterior, sin radiación solar</w:t>
            </w:r>
            <w:r>
              <w:rPr>
                <w:b w:val="0"/>
                <w:i w:val="0"/>
              </w:rPr>
            </w:r>
          </w:p>
        </w:tc>
        <w:tc>
          <w:tcPr>
            <w:tcW w:type="dxa" w:w="4706"/>
          </w:tcPr>
          <w:p>
            <w:pPr>
              <w:pStyle w:val="Tabla"/>
            </w:pPr>
            <w:r/>
            <w:r>
              <w:rPr>
                <w:b w:val="0"/>
                <w:i w:val="0"/>
              </w:rPr>
            </w:r>
            <w:r>
              <w:rPr>
                <w:b/>
                <w:i w:val="0"/>
              </w:rPr>
              <w:t>WBGT = 0.7 THN + 0.3 TG</w:t>
            </w:r>
            <w:r>
              <w:rPr>
                <w:b w:val="0"/>
                <w:i w:val="0"/>
              </w:rPr>
            </w:r>
          </w:p>
        </w:tc>
      </w:tr>
      <w:tr>
        <w:tc>
          <w:tcPr>
            <w:tcW w:type="dxa" w:w="4706"/>
          </w:tcPr>
          <w:p>
            <w:pPr>
              <w:pStyle w:val="Tabla"/>
            </w:pPr>
            <w:r/>
            <w:r>
              <w:rPr>
                <w:b w:val="0"/>
                <w:i w:val="0"/>
              </w:rPr>
            </w:r>
            <w:r>
              <w:rPr>
                <w:b/>
                <w:i w:val="0"/>
              </w:rPr>
              <w:t>En exteriores con radiación solar</w:t>
            </w:r>
            <w:r>
              <w:rPr>
                <w:b w:val="0"/>
                <w:i w:val="0"/>
              </w:rPr>
            </w:r>
          </w:p>
        </w:tc>
        <w:tc>
          <w:tcPr>
            <w:tcW w:type="dxa" w:w="4706"/>
          </w:tcPr>
          <w:p>
            <w:pPr>
              <w:pStyle w:val="Tabla"/>
            </w:pPr>
            <w:r/>
            <w:r>
              <w:rPr>
                <w:b w:val="0"/>
                <w:i w:val="0"/>
              </w:rPr>
            </w:r>
            <w:r>
              <w:rPr>
                <w:b/>
                <w:i w:val="0"/>
              </w:rPr>
              <w:t>WBGT = 0.7 THN + 0.2 TG +0.1 TA</w:t>
            </w:r>
            <w:r>
              <w:rPr>
                <w:b w:val="0"/>
                <w:i w:val="0"/>
              </w:rPr>
            </w:r>
          </w:p>
        </w:tc>
      </w:tr>
    </w:tbl>
    <w:p>
      <w:pPr/>
    </w:p>
    <w:p>
      <w:pPr/>
      <w:r>
        <w:rPr>
          <w:b w:val="0"/>
          <w:i w:val="0"/>
        </w:rPr>
        <w:t>La diferencia es la radiación solar: cuando la hay, entra la temperatura seca del aire con un peso</w:t>
      </w:r>
      <w:r>
        <w:t xml:space="preserve"> </w:t>
      </w:r>
      <w:r>
        <w:rPr>
          <w:b w:val="0"/>
          <w:i w:val="0"/>
        </w:rPr>
        <w:t>de una décima y la de globo baja de tres décimas a dos. La temperatura húmeda natural pesa siete</w:t>
      </w:r>
      <w:r>
        <w:t xml:space="preserve"> </w:t>
      </w:r>
      <w:r>
        <w:rPr>
          <w:b w:val="0"/>
          <w:i w:val="0"/>
        </w:rPr>
        <w:t xml:space="preserve">décimas en las dos. Y cuando la temperatura no es uniforme, </w:t>
      </w:r>
      <w:r>
        <w:rPr>
          <w:b/>
          <w:i w:val="0"/>
        </w:rPr>
        <w:t>«debe hallarse el índice WBGT</w:t>
      </w:r>
      <w:r>
        <w:t xml:space="preserve"> </w:t>
      </w:r>
      <w:r>
        <w:rPr>
          <w:b/>
          <w:i w:val="0"/>
        </w:rPr>
        <w:t>realizando tres mediciones, a nivel de tobillos, abdomen y cabeza»</w:t>
      </w:r>
      <w:r>
        <w:rPr>
          <w:b w:val="0"/>
          <w:i w:val="0"/>
        </w:rPr>
        <w:t>. Los valores de referencia del</w:t>
      </w:r>
      <w:r>
        <w:t xml:space="preserve"> </w:t>
      </w:r>
      <w:r>
        <w:rPr>
          <w:b w:val="0"/>
          <w:i w:val="0"/>
        </w:rPr>
        <w:t>WBGT por tipo de trabajo están en tablas de la NTP que este tema no transcribe.</w:t>
      </w:r>
    </w:p>
    <w:p>
      <w:pPr/>
      <w:r>
        <w:rPr>
          <w:b w:val="0"/>
          <w:i w:val="0"/>
        </w:rPr>
        <w:t>Los cuadros clínicos por calor, como conocimiento médico general (la NTP es de valoración ambiental</w:t>
      </w:r>
      <w:r>
        <w:t xml:space="preserve"> </w:t>
      </w:r>
      <w:r>
        <w:rPr>
          <w:b w:val="0"/>
          <w:i w:val="0"/>
        </w:rPr>
        <w:t>y no los describe):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Cuadro</w:t>
            </w:r>
          </w:p>
        </w:tc>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Rasgo que lo identifica</w:t>
            </w:r>
          </w:p>
        </w:tc>
      </w:tr>
      <w:tr>
        <w:tc>
          <w:tcPr>
            <w:tcW w:type="dxa" w:w="3137"/>
          </w:tcPr>
          <w:p>
            <w:pPr>
              <w:pStyle w:val="Tabla"/>
            </w:pPr>
            <w:r/>
            <w:r>
              <w:rPr>
                <w:b w:val="0"/>
                <w:i w:val="0"/>
              </w:rPr>
              <w:t>Calambres por calor</w:t>
            </w:r>
          </w:p>
        </w:tc>
        <w:tc>
          <w:tcPr>
            <w:tcW w:type="dxa" w:w="3137"/>
          </w:tcPr>
          <w:p>
            <w:pPr>
              <w:pStyle w:val="Tabla"/>
            </w:pPr>
            <w:r/>
            <w:r>
              <w:rPr>
                <w:b w:val="0"/>
                <w:i w:val="0"/>
              </w:rPr>
              <w:t>Pérdida de sal por sudoración abundante repuesta sólo con agua</w:t>
            </w:r>
          </w:p>
        </w:tc>
        <w:tc>
          <w:tcPr>
            <w:tcW w:type="dxa" w:w="3137"/>
          </w:tcPr>
          <w:p>
            <w:pPr>
              <w:pStyle w:val="Tabla"/>
            </w:pPr>
            <w:r/>
            <w:r>
              <w:rPr>
                <w:b w:val="0"/>
                <w:i w:val="0"/>
              </w:rPr>
              <w:t>Contracturas dolorosas en la musculatura más trabajada, con temperatura corporal normal</w:t>
            </w:r>
          </w:p>
        </w:tc>
      </w:tr>
      <w:tr>
        <w:tc>
          <w:tcPr>
            <w:tcW w:type="dxa" w:w="3137"/>
          </w:tcPr>
          <w:p>
            <w:pPr>
              <w:pStyle w:val="Tabla"/>
            </w:pPr>
            <w:r/>
            <w:r>
              <w:rPr>
                <w:b w:val="0"/>
                <w:i w:val="0"/>
              </w:rPr>
              <w:t>Agotamiento por calor</w:t>
            </w:r>
          </w:p>
        </w:tc>
        <w:tc>
          <w:tcPr>
            <w:tcW w:type="dxa" w:w="3137"/>
          </w:tcPr>
          <w:p>
            <w:pPr>
              <w:pStyle w:val="Tabla"/>
            </w:pPr>
            <w:r/>
            <w:r>
              <w:rPr>
                <w:b w:val="0"/>
                <w:i w:val="0"/>
              </w:rPr>
              <w:t>Depleción de agua y de sal</w:t>
            </w:r>
          </w:p>
        </w:tc>
        <w:tc>
          <w:tcPr>
            <w:tcW w:type="dxa" w:w="3137"/>
          </w:tcPr>
          <w:p>
            <w:pPr>
              <w:pStyle w:val="Tabla"/>
            </w:pPr>
            <w:r/>
            <w:r>
              <w:rPr>
                <w:b w:val="0"/>
                <w:i w:val="0"/>
              </w:rPr>
              <w:t>Cansancio, dolor de cabeza, náuseas, sudoración profusa, tensión baja; temperatura elevada pero por debajo del umbral del golpe de calor; nivel de conciencia conservado</w:t>
            </w:r>
          </w:p>
        </w:tc>
      </w:tr>
      <w:tr>
        <w:tc>
          <w:tcPr>
            <w:tcW w:type="dxa" w:w="3137"/>
          </w:tcPr>
          <w:p>
            <w:pPr>
              <w:pStyle w:val="Tabla"/>
            </w:pPr>
            <w:r/>
            <w:r>
              <w:rPr>
                <w:b w:val="0"/>
                <w:i w:val="0"/>
              </w:rPr>
              <w:t>Síncope por calor</w:t>
            </w:r>
          </w:p>
        </w:tc>
        <w:tc>
          <w:tcPr>
            <w:tcW w:type="dxa" w:w="3137"/>
          </w:tcPr>
          <w:p>
            <w:pPr>
              <w:pStyle w:val="Tabla"/>
            </w:pPr>
            <w:r/>
            <w:r>
              <w:rPr>
                <w:b w:val="0"/>
                <w:i w:val="0"/>
              </w:rPr>
              <w:t>Vasodilatación periférica y estancamiento venoso al estar mucho tiempo de pie</w:t>
            </w:r>
          </w:p>
        </w:tc>
        <w:tc>
          <w:tcPr>
            <w:tcW w:type="dxa" w:w="3137"/>
          </w:tcPr>
          <w:p>
            <w:pPr>
              <w:pStyle w:val="Tabla"/>
            </w:pPr>
            <w:r/>
            <w:r>
              <w:rPr>
                <w:b w:val="0"/>
                <w:i w:val="0"/>
              </w:rPr>
              <w:t>Pérdida de conciencia breve con recuperación al tumbarse</w:t>
            </w:r>
          </w:p>
        </w:tc>
      </w:tr>
      <w:tr>
        <w:tc>
          <w:tcPr>
            <w:tcW w:type="dxa" w:w="3137"/>
          </w:tcPr>
          <w:p>
            <w:pPr>
              <w:pStyle w:val="Tabla"/>
            </w:pPr>
            <w:r/>
            <w:r>
              <w:rPr>
                <w:b w:val="0"/>
                <w:i w:val="0"/>
              </w:rPr>
              <w:t>Golpe de calor</w:t>
            </w:r>
          </w:p>
        </w:tc>
        <w:tc>
          <w:tcPr>
            <w:tcW w:type="dxa" w:w="3137"/>
          </w:tcPr>
          <w:p>
            <w:pPr>
              <w:pStyle w:val="Tabla"/>
            </w:pPr>
            <w:r/>
            <w:r>
              <w:rPr>
                <w:b w:val="0"/>
                <w:i w:val="0"/>
              </w:rPr>
              <w:t>Fallo de la termorregulación con temperatura corporal extrema</w:t>
            </w:r>
          </w:p>
        </w:tc>
        <w:tc>
          <w:tcPr>
            <w:tcW w:type="dxa" w:w="3137"/>
          </w:tcPr>
          <w:p>
            <w:pPr>
              <w:pStyle w:val="Tabla"/>
            </w:pPr>
            <w:r/>
            <w:r>
              <w:rPr>
                <w:b w:val="0"/>
                <w:i w:val="0"/>
              </w:rPr>
              <w:t>Es la urgencia: alteración del nivel de conciencia, temperatura muy alta y, clásicamente, cese de la sudoración. Mortal sin enfriamiento inmediato</w:t>
            </w:r>
          </w:p>
        </w:tc>
      </w:tr>
    </w:tbl>
    <w:p>
      <w:pPr/>
    </w:p>
    <w:p>
      <w:pPr/>
      <w:r>
        <w:rPr>
          <w:b w:val="0"/>
          <w:i w:val="0"/>
        </w:rPr>
        <w:t>Lo que separa el agotamiento del golpe de calor es la alteración del nivel de conciencia, y ése es el</w:t>
      </w:r>
      <w:r>
        <w:t xml:space="preserve"> </w:t>
      </w:r>
      <w:r>
        <w:rPr>
          <w:b w:val="0"/>
          <w:i w:val="0"/>
        </w:rPr>
        <w:t>dato que decide la conducta: ante un compañero confuso tras horas al sol, se enfría, se le pone a la</w:t>
      </w:r>
      <w:r>
        <w:t xml:space="preserve"> </w:t>
      </w:r>
      <w:r>
        <w:rPr>
          <w:b w:val="0"/>
          <w:i w:val="0"/>
        </w:rPr>
        <w:t>sombra y se llama al 112.</w:t>
      </w:r>
    </w:p>
    <w:p>
      <w:pPr>
        <w:pStyle w:val="Heading4"/>
      </w:pPr>
      <w:r>
        <w:rPr>
          <w:b w:val="0"/>
          <w:i w:val="0"/>
        </w:rPr>
        <w:t>14.5.6.6 El frío</w:t>
      </w:r>
    </w:p>
    <w:p>
      <w:pPr/>
      <w:r>
        <w:rPr>
          <w:b w:val="0"/>
          <w:i w:val="0"/>
        </w:rPr>
        <w:t xml:space="preserve">La NTP 462 del INSST (1995), «Estrés por frío: evaluación de las exposiciones laborales»: </w:t>
      </w:r>
      <w:r>
        <w:rPr>
          <w:b/>
          <w:i w:val="0"/>
        </w:rPr>
        <w:t>«La</w:t>
      </w:r>
      <w:r>
        <w:t xml:space="preserve"> </w:t>
      </w:r>
      <w:r>
        <w:rPr>
          <w:b/>
          <w:i w:val="0"/>
        </w:rPr>
        <w:t>exposición laboral a ambientes fríos (cámaras frigoríficas, almacenes fríos, trabajos en el</w:t>
      </w:r>
      <w:r>
        <w:t xml:space="preserve"> </w:t>
      </w:r>
      <w:r>
        <w:rPr>
          <w:b/>
          <w:i w:val="0"/>
        </w:rPr>
        <w:t>exterior, etc.) depende fundamentalmente de la temperatura del aire y de la velocidad del aire. El</w:t>
      </w:r>
      <w:r>
        <w:t xml:space="preserve"> </w:t>
      </w:r>
      <w:r>
        <w:rPr>
          <w:b/>
          <w:i w:val="0"/>
        </w:rPr>
        <w:t>enfriamiento del cuerpo o de los miembros que quedan al descubierto puede originar hipotermia o su</w:t>
      </w:r>
      <w:r>
        <w:t xml:space="preserve"> </w:t>
      </w:r>
      <w:r>
        <w:rPr>
          <w:b/>
          <w:i w:val="0"/>
        </w:rPr>
        <w:t>congelación.»</w:t>
      </w:r>
      <w:r>
        <w:rPr>
          <w:b w:val="0"/>
          <w:i w:val="0"/>
        </w:rPr>
        <w:t xml:space="preserve"> Temperatura y viento: una espera larga en un puerto de montaña o en la costa con</w:t>
      </w:r>
      <w:r>
        <w:t xml:space="preserve"> </w:t>
      </w:r>
      <w:r>
        <w:rPr>
          <w:b w:val="0"/>
          <w:i w:val="0"/>
        </w:rPr>
        <w:t>levante enfría más que la temperatura del termómetro.</w:t>
      </w:r>
    </w:p>
    <w:p>
      <w:pPr/>
      <w:r>
        <w:rPr>
          <w:b w:val="0"/>
          <w:i w:val="0"/>
        </w:rPr>
        <w:t xml:space="preserve">Por qué se congelan antes las manos: </w:t>
      </w:r>
      <w:r>
        <w:rPr>
          <w:b/>
          <w:i w:val="0"/>
        </w:rPr>
        <w:t>«Paradójicamente y debido a la vasoconstricción, los miembros</w:t>
      </w:r>
      <w:r>
        <w:t xml:space="preserve"> </w:t>
      </w:r>
      <w:r>
        <w:rPr>
          <w:b/>
          <w:i w:val="0"/>
        </w:rPr>
        <w:t>mas alejados del núcleo central del organismo ven disminuido el flujo de sangre y por lo tanto del</w:t>
      </w:r>
      <w:r>
        <w:t xml:space="preserve"> </w:t>
      </w:r>
      <w:r>
        <w:rPr>
          <w:b/>
          <w:i w:val="0"/>
        </w:rPr>
        <w:t>calor que ésta transporta, por lo que su temperatura desciende y existe riesgo de congelación en</w:t>
      </w:r>
      <w:r>
        <w:t xml:space="preserve"> </w:t>
      </w:r>
      <w:r>
        <w:rPr>
          <w:b/>
          <w:i w:val="0"/>
        </w:rPr>
        <w:t>manos, pies, etc.»</w:t>
      </w:r>
      <w:r>
        <w:rPr>
          <w:b w:val="0"/>
          <w:i w:val="0"/>
        </w:rPr>
        <w:t xml:space="preserve"> Y de ahí la clasificación: </w:t>
      </w:r>
      <w:r>
        <w:rPr>
          <w:b/>
          <w:i w:val="0"/>
        </w:rPr>
        <w:t>«enfriamiento general del cuerpo y enfriamiento</w:t>
      </w:r>
      <w:r>
        <w:t xml:space="preserve"> </w:t>
      </w:r>
      <w:r>
        <w:rPr>
          <w:b/>
          <w:i w:val="0"/>
        </w:rPr>
        <w:t>local de ciertas partes del cuerpo (extremidades, cara, etc.)»</w:t>
      </w:r>
      <w:r>
        <w:rPr>
          <w:b w:val="0"/>
          <w:i w:val="0"/>
        </w:rPr>
        <w:t>. Las manos frías son además un riesgo de la carga (los músculos se entumecen y se pierde destreza manual, dice la guía de cargas).</w:t>
      </w:r>
    </w:p>
    <w:p>
      <w:pPr/>
      <w:r>
        <w:rPr>
          <w:b w:val="0"/>
          <w:i w:val="0"/>
        </w:rPr>
        <w:t xml:space="preserve">El RD 773/1997, anexo III, cita entre las actividades que pueden requerir EPI el </w:t>
      </w:r>
      <w:r>
        <w:rPr>
          <w:b/>
          <w:i w:val="0"/>
        </w:rPr>
        <w:t>«Trabajo al aire</w:t>
      </w:r>
      <w:r>
        <w:t xml:space="preserve"> </w:t>
      </w:r>
      <w:r>
        <w:rPr>
          <w:b/>
          <w:i w:val="0"/>
        </w:rPr>
        <w:t>libre en condiciones de frío extremo»</w:t>
      </w:r>
      <w:r>
        <w:rPr>
          <w:b w:val="0"/>
          <w:i w:val="0"/>
        </w:rPr>
        <w:t xml:space="preserve"> (guantes y calzado protector contra el frío) y el </w:t>
      </w:r>
      <w:r>
        <w:rPr>
          <w:b/>
          <w:i w:val="0"/>
        </w:rPr>
        <w:t>«Trabajo</w:t>
      </w:r>
      <w:r>
        <w:t xml:space="preserve"> </w:t>
      </w:r>
      <w:r>
        <w:rPr>
          <w:b/>
          <w:i w:val="0"/>
        </w:rPr>
        <w:t>al aire libre a bajas temperaturas»</w:t>
      </w:r>
      <w:r>
        <w:rPr>
          <w:b w:val="0"/>
          <w:i w:val="0"/>
        </w:rPr>
        <w:t xml:space="preserve"> (ropa de protección contra el frío).</w:t>
      </w:r>
    </w:p>
    <w:p>
      <w:pPr>
        <w:pStyle w:val="Heading4"/>
      </w:pPr>
      <w:r>
        <w:rPr>
          <w:b w:val="0"/>
          <w:i w:val="0"/>
        </w:rPr>
        <w:t>14.5.6.7 Las medidas frente al calor y el frío</w:t>
      </w:r>
    </w:p>
    <w:p>
      <w:pPr/>
      <w:r>
        <w:rPr>
          <w:b w:val="0"/>
          <w:i w:val="0"/>
        </w:rPr>
        <w:t>Además de lo que ordena la disposición adicional (evaluar, adaptar horarios, prohibir tareas en las</w:t>
      </w:r>
      <w:r>
        <w:t xml:space="preserve"> </w:t>
      </w:r>
      <w:r>
        <w:rPr>
          <w:b w:val="0"/>
          <w:i w:val="0"/>
        </w:rPr>
        <w:t>horas del fenómeno), las medidas se ordenan como práctica preventiva general (no están en una norma</w:t>
      </w:r>
      <w:r>
        <w:t xml:space="preserve"> </w:t>
      </w:r>
      <w:r>
        <w:rPr>
          <w:b w:val="0"/>
          <w:i w:val="0"/>
        </w:rPr>
        <w:t>con este detalle):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Ámbito</w:t>
            </w:r>
          </w:p>
        </w:tc>
        <w:tc>
          <w:tcPr>
            <w:tcW w:type="dxa" w:w="3137"/>
            <w:shd w:val="clear" w:color="auto" w:fill="E4E4E4"/>
          </w:tcPr>
          <w:p>
            <w:pPr>
              <w:pStyle w:val="Tablacabecera"/>
            </w:pPr>
            <w:r/>
            <w:r>
              <w:rPr>
                <w:b w:val="0"/>
                <w:i w:val="0"/>
              </w:rPr>
              <w:t>Frente al calor</w:t>
            </w:r>
          </w:p>
        </w:tc>
        <w:tc>
          <w:tcPr>
            <w:tcW w:type="dxa" w:w="3137"/>
            <w:shd w:val="clear" w:color="auto" w:fill="E4E4E4"/>
          </w:tcPr>
          <w:p>
            <w:pPr>
              <w:pStyle w:val="Tablacabecera"/>
            </w:pPr>
            <w:r/>
            <w:r>
              <w:rPr>
                <w:b w:val="0"/>
                <w:i w:val="0"/>
              </w:rPr>
              <w:t>Frente al frío</w:t>
            </w:r>
          </w:p>
        </w:tc>
      </w:tr>
      <w:tr>
        <w:tc>
          <w:tcPr>
            <w:tcW w:type="dxa" w:w="3137"/>
          </w:tcPr>
          <w:p>
            <w:pPr>
              <w:pStyle w:val="Tabla"/>
            </w:pPr>
            <w:r/>
            <w:r>
              <w:rPr>
                <w:b w:val="0"/>
                <w:i w:val="0"/>
              </w:rPr>
              <w:t>Organización</w:t>
            </w:r>
          </w:p>
        </w:tc>
        <w:tc>
          <w:tcPr>
            <w:tcW w:type="dxa" w:w="3137"/>
          </w:tcPr>
          <w:p>
            <w:pPr>
              <w:pStyle w:val="Tabla"/>
            </w:pPr>
            <w:r/>
            <w:r>
              <w:rPr>
                <w:b w:val="0"/>
                <w:i w:val="0"/>
              </w:rPr>
              <w:t>Evitar las horas centrales en exteriores; pausas a la sombra; aclimatación progresiva; rotación si hay dos equipos</w:t>
            </w:r>
          </w:p>
        </w:tc>
        <w:tc>
          <w:tcPr>
            <w:tcW w:type="dxa" w:w="3137"/>
          </w:tcPr>
          <w:p>
            <w:pPr>
              <w:pStyle w:val="Tabla"/>
            </w:pPr>
            <w:r/>
            <w:r>
              <w:rPr>
                <w:b w:val="0"/>
                <w:i w:val="0"/>
              </w:rPr>
              <w:t>Pausas en zona templada (el vehículo); limitar el tiempo de espera a la intemperie</w:t>
            </w:r>
          </w:p>
        </w:tc>
      </w:tr>
      <w:tr>
        <w:tc>
          <w:tcPr>
            <w:tcW w:type="dxa" w:w="3137"/>
          </w:tcPr>
          <w:p>
            <w:pPr>
              <w:pStyle w:val="Tabla"/>
            </w:pPr>
            <w:r/>
            <w:r>
              <w:rPr>
                <w:b w:val="0"/>
                <w:i w:val="0"/>
              </w:rPr>
              <w:t>Persona</w:t>
            </w:r>
          </w:p>
        </w:tc>
        <w:tc>
          <w:tcPr>
            <w:tcW w:type="dxa" w:w="3137"/>
          </w:tcPr>
          <w:p>
            <w:pPr>
              <w:pStyle w:val="Tabla"/>
            </w:pPr>
            <w:r/>
            <w:r>
              <w:rPr>
                <w:b w:val="0"/>
                <w:i w:val="0"/>
              </w:rPr>
              <w:t>Agua a mano y beber sin esperar a tener sed; gorra y ropa ligera; protección solar; conocer los síntomas</w:t>
            </w:r>
          </w:p>
        </w:tc>
        <w:tc>
          <w:tcPr>
            <w:tcW w:type="dxa" w:w="3137"/>
          </w:tcPr>
          <w:p>
            <w:pPr>
              <w:pStyle w:val="Tabla"/>
            </w:pPr>
            <w:r/>
            <w:r>
              <w:rPr>
                <w:b w:val="0"/>
                <w:i w:val="0"/>
              </w:rPr>
              <w:t>Ropa de abrigo por capas; guantes que permitan manejar el equipo; mantener la ropa seca</w:t>
            </w:r>
          </w:p>
        </w:tc>
      </w:tr>
      <w:tr>
        <w:tc>
          <w:tcPr>
            <w:tcW w:type="dxa" w:w="3137"/>
          </w:tcPr>
          <w:p>
            <w:pPr>
              <w:pStyle w:val="Tabla"/>
            </w:pPr>
            <w:r/>
            <w:r>
              <w:rPr>
                <w:b w:val="0"/>
                <w:i w:val="0"/>
              </w:rPr>
              <w:t>Lugar</w:t>
            </w:r>
          </w:p>
        </w:tc>
        <w:tc>
          <w:tcPr>
            <w:tcW w:type="dxa" w:w="3137"/>
          </w:tcPr>
          <w:p>
            <w:pPr>
              <w:pStyle w:val="Tabla"/>
            </w:pPr>
            <w:r/>
            <w:r>
              <w:rPr>
                <w:b w:val="0"/>
                <w:i w:val="0"/>
              </w:rPr>
              <w:t>Buscar sombra para el punto de directo; sombrilla o toldo; no montar sobre superficies que irradian calor</w:t>
            </w:r>
          </w:p>
        </w:tc>
        <w:tc>
          <w:tcPr>
            <w:tcW w:type="dxa" w:w="3137"/>
          </w:tcPr>
          <w:p>
            <w:pPr>
              <w:pStyle w:val="Tabla"/>
            </w:pPr>
            <w:r/>
            <w:r>
              <w:rPr>
                <w:b w:val="0"/>
                <w:i w:val="0"/>
              </w:rPr>
              <w:t>Resguardo del viento; no esperar sobre suelo mojado</w:t>
            </w:r>
          </w:p>
        </w:tc>
      </w:tr>
      <w:tr>
        <w:tc>
          <w:tcPr>
            <w:tcW w:type="dxa" w:w="3137"/>
          </w:tcPr>
          <w:p>
            <w:pPr>
              <w:pStyle w:val="Tabla"/>
            </w:pPr>
            <w:r/>
            <w:r>
              <w:rPr>
                <w:b w:val="0"/>
                <w:i w:val="0"/>
              </w:rPr>
              <w:t>Equipo</w:t>
            </w:r>
          </w:p>
        </w:tc>
        <w:tc>
          <w:tcPr>
            <w:tcW w:type="dxa" w:w="3137"/>
          </w:tcPr>
          <w:p>
            <w:pPr>
              <w:pStyle w:val="Tabla"/>
            </w:pPr>
            <w:r/>
            <w:r>
              <w:rPr>
                <w:b w:val="0"/>
                <w:i w:val="0"/>
              </w:rPr>
              <w:t>Sombra para la cámara y las baterías, que también se calientan</w:t>
            </w:r>
          </w:p>
        </w:tc>
        <w:tc>
          <w:tcPr>
            <w:tcW w:type="dxa" w:w="3137"/>
          </w:tcPr>
          <w:p>
            <w:pPr>
              <w:pStyle w:val="Tabla"/>
            </w:pPr>
            <w:r/>
            <w:r>
              <w:rPr>
                <w:b w:val="0"/>
                <w:i w:val="0"/>
              </w:rPr>
              <w:t>Baterías de repuesto en un bolsillo interior: los fabricantes advierten que su rendimiento baja con el frío</w:t>
            </w:r>
          </w:p>
        </w:tc>
      </w:tr>
    </w:tbl>
    <w:p>
      <w:pPr/>
    </w:p>
    <w:p>
      <w:pPr>
        <w:pStyle w:val="Heading4"/>
      </w:pPr>
      <w:r>
        <w:rPr>
          <w:b w:val="0"/>
          <w:i w:val="0"/>
        </w:rPr>
        <w:t>14.5.6.8 Lluvia, viento y tormenta</w:t>
      </w:r>
    </w:p>
    <w:p>
      <w:pPr/>
      <w:r>
        <w:rPr>
          <w:b w:val="0"/>
          <w:i w:val="0"/>
        </w:rPr>
        <w:t xml:space="preserve">La disposición adicional habla de </w:t>
      </w:r>
      <w:r>
        <w:rPr>
          <w:b/>
          <w:i w:val="0"/>
        </w:rPr>
        <w:t>«fenómenos meteorológicos adversos»</w:t>
      </w:r>
      <w:r>
        <w:rPr>
          <w:b w:val="0"/>
          <w:i w:val="0"/>
        </w:rPr>
        <w:t>, no sólo de temperatura.</w:t>
      </w:r>
      <w:r>
        <w:t xml:space="preserve"> </w:t>
      </w:r>
      <w:r>
        <w:rPr>
          <w:b w:val="0"/>
          <w:i w:val="0"/>
        </w:rPr>
        <w:t>Tres consecuencias, como práctica de oficio salvo lo que cita norma:</w:t>
      </w:r>
    </w:p>
    <w:p>
      <w:pPr>
        <w:pStyle w:val="ListBullet"/>
      </w:pPr>
      <w:r>
        <w:rPr>
          <w:b w:val="0"/>
          <w:i w:val="0"/>
        </w:rPr>
        <w:t>Viento: el trípode con la cámara arriba tiene el centro de gravedad alto y vuelca; se lastra o</w:t>
      </w:r>
      <w:r>
        <w:t xml:space="preserve"> </w:t>
      </w:r>
      <w:r>
        <w:rPr>
          <w:b w:val="0"/>
          <w:i w:val="0"/>
        </w:rPr>
        <w:t>se baja. Los trabajos en altura se dejan si el tiempo pone en peligro (anexo II, apartado 4.1.6,</w:t>
      </w:r>
      <w:r>
        <w:t xml:space="preserve"> </w:t>
      </w:r>
      <w:r>
        <w:rPr>
          <w:b w:val="0"/>
          <w:i w:val="0"/>
        </w:rPr>
        <w:t>del RD 1215/1997, visto en «Trabajo en altura»).</w:t>
      </w:r>
    </w:p>
    <w:p>
      <w:pPr>
        <w:pStyle w:val="ListBullet"/>
      </w:pPr>
      <w:r>
        <w:rPr>
          <w:b w:val="0"/>
          <w:i w:val="0"/>
        </w:rPr>
        <w:t>Tormenta: un mástil, una pértiga de micrófono o un trípode en campo abierto son lo más alto</w:t>
      </w:r>
      <w:r>
        <w:t xml:space="preserve"> </w:t>
      </w:r>
      <w:r>
        <w:rPr>
          <w:b w:val="0"/>
          <w:i w:val="0"/>
        </w:rPr>
        <w:t>del entorno. Ante tormenta eléctrica cercana, se recoge.</w:t>
      </w:r>
    </w:p>
    <w:p>
      <w:pPr>
        <w:pStyle w:val="ListBullet"/>
      </w:pPr>
      <w:r>
        <w:rPr>
          <w:b w:val="0"/>
          <w:i w:val="0"/>
        </w:rPr>
        <w:t>Lluvia: el agua y los equipos eléctricos no se mezclan; la cámara lleva funda de lluvia y las</w:t>
      </w:r>
      <w:r>
        <w:t xml:space="preserve"> </w:t>
      </w:r>
      <w:r>
        <w:rPr>
          <w:b w:val="0"/>
          <w:i w:val="0"/>
        </w:rPr>
        <w:t>conexiones de alimentación a la red se protegen o no se usan. El suelo mojado es, además, factor</w:t>
      </w:r>
      <w:r>
        <w:t xml:space="preserve"> </w:t>
      </w:r>
      <w:r>
        <w:rPr>
          <w:b w:val="0"/>
          <w:i w:val="0"/>
        </w:rPr>
        <w:t>de riesgo del anexo del RD 487/1997 al cargar el equipo. El riesgo eléctrico con lluvia está</w:t>
      </w:r>
      <w:r>
        <w:t xml:space="preserve"> </w:t>
      </w:r>
      <w:r>
        <w:rPr>
          <w:b w:val="0"/>
          <w:i w:val="0"/>
        </w:rPr>
        <w:t>en «Electricidad».</w:t>
      </w:r>
    </w:p>
    <w:p>
      <w:pPr>
        <w:pStyle w:val="Heading3"/>
      </w:pPr>
      <w:r>
        <w:rPr>
          <w:b w:val="0"/>
          <w:i w:val="0"/>
        </w:rPr>
        <w:t>14.5.7 Aglomeraciones</w:t>
      </w:r>
    </w:p>
    <w:p>
      <w:pPr/>
      <w:r>
        <w:rPr>
          <w:b w:val="0"/>
          <w:i w:val="0"/>
        </w:rPr>
        <w:t>Ninguna norma de prevención regula el trabajo entre multitudes: manifestaciones, concentraciones,</w:t>
      </w:r>
      <w:r>
        <w:t xml:space="preserve"> </w:t>
      </w:r>
      <w:r>
        <w:rPr>
          <w:b w:val="0"/>
          <w:i w:val="0"/>
        </w:rPr>
        <w:t>celebraciones deportivas, romerías, procesiones o conciertos. Se aplican la LPRL (evaluar lo que no</w:t>
      </w:r>
      <w:r>
        <w:t xml:space="preserve"> </w:t>
      </w:r>
      <w:r>
        <w:rPr>
          <w:b w:val="0"/>
          <w:i w:val="0"/>
        </w:rPr>
        <w:t>se puede evitar, artículo 15; interrumpir ante riesgo grave e inminente, artículo 21; informar del</w:t>
      </w:r>
      <w:r>
        <w:t xml:space="preserve"> </w:t>
      </w:r>
      <w:r>
        <w:rPr>
          <w:b w:val="0"/>
          <w:i w:val="0"/>
        </w:rPr>
        <w:t xml:space="preserve">riesgo, artículo 29.2.4.º) y el criterio del Libro de estilo: </w:t>
      </w:r>
      <w:r>
        <w:rPr>
          <w:b/>
          <w:i w:val="0"/>
        </w:rPr>
        <w:t>«ninguna información vale una vida,</w:t>
      </w:r>
      <w:r>
        <w:t xml:space="preserve"> </w:t>
      </w:r>
      <w:r>
        <w:rPr>
          <w:b/>
          <w:i w:val="0"/>
        </w:rPr>
        <w:t>ni siquiera ponerla en peligro»</w:t>
      </w:r>
      <w:r>
        <w:rPr>
          <w:b w:val="0"/>
          <w:i w:val="0"/>
        </w:rPr>
        <w:t>.</w:t>
      </w:r>
    </w:p>
    <w:p>
      <w:pPr/>
      <w:r>
        <w:rPr>
          <w:b w:val="0"/>
          <w:i w:val="0"/>
        </w:rPr>
        <w:t>Para la producción, la aglomeración tiene dos caras. En informativos, el equipo trabaja dentro de</w:t>
      </w:r>
      <w:r>
        <w:t xml:space="preserve"> </w:t>
      </w:r>
      <w:r>
        <w:rPr>
          <w:b w:val="0"/>
          <w:i w:val="0"/>
        </w:rPr>
        <w:t>una multitud que no controla (manifestaciones, celebraciones, sucesos): los riesgos son el</w:t>
      </w:r>
      <w:r>
        <w:t xml:space="preserve"> </w:t>
      </w:r>
      <w:r>
        <w:rPr>
          <w:b w:val="0"/>
          <w:i w:val="0"/>
        </w:rPr>
        <w:t>aplastamiento, las caídas, los golpes, las agresiones y la separación del equipo, y las pautas son</w:t>
      </w:r>
      <w:r>
        <w:t xml:space="preserve"> </w:t>
      </w:r>
      <w:r>
        <w:rPr>
          <w:b w:val="0"/>
          <w:i w:val="0"/>
        </w:rPr>
        <w:t>las de abajo. En retransmisiones y eventos, la multitud es el público del acto: su control es del</w:t>
      </w:r>
      <w:r>
        <w:t xml:space="preserve"> </w:t>
      </w:r>
      <w:r>
        <w:rPr>
          <w:b w:val="0"/>
          <w:i w:val="0"/>
        </w:rPr>
        <w:t>organizador y de su plan de autoprotección (véase «Presencia de público e invitados»), y lo que toca</w:t>
      </w:r>
      <w:r>
        <w:t xml:space="preserve"> </w:t>
      </w:r>
      <w:r>
        <w:rPr>
          <w:b w:val="0"/>
          <w:i w:val="0"/>
        </w:rPr>
        <w:t>a la producción es no estorbarlo (posiciones, cables y UM fuera de las vías de evacuación) y conocer</w:t>
      </w:r>
      <w:r>
        <w:t xml:space="preserve"> </w:t>
      </w:r>
      <w:r>
        <w:rPr>
          <w:b w:val="0"/>
          <w:i w:val="0"/>
        </w:rPr>
        <w:t>las instrucciones de emergencia del recinto. La distinción es aplicación de este tema.</w:t>
      </w:r>
    </w:p>
    <w:p>
      <w:pPr>
        <w:pStyle w:val="Heading4"/>
      </w:pPr>
      <w:r>
        <w:rPr>
          <w:b w:val="0"/>
          <w:i w:val="0"/>
        </w:rPr>
        <w:t>14.5.7.1 El chaleco de prensa: el convenio del Ministerio del Interior</w:t>
      </w:r>
    </w:p>
    <w:p>
      <w:pPr/>
      <w:r>
        <w:rPr>
          <w:b w:val="0"/>
          <w:i w:val="0"/>
        </w:rPr>
        <w:t>El Ministerio del Interior (Secretaría de Estado de Seguridad), la FAPE y la ANIGP-TV firmaron el 11</w:t>
      </w:r>
      <w:r>
        <w:t xml:space="preserve"> </w:t>
      </w:r>
      <w:r>
        <w:rPr>
          <w:b w:val="0"/>
          <w:i w:val="0"/>
        </w:rPr>
        <w:t xml:space="preserve">de diciembre de 2020 un convenio </w:t>
      </w:r>
      <w:r>
        <w:rPr>
          <w:b/>
          <w:i w:val="0"/>
        </w:rPr>
        <w:t>«para la identificación de profesionales de la información</w:t>
      </w:r>
      <w:r>
        <w:t xml:space="preserve"> </w:t>
      </w:r>
      <w:r>
        <w:rPr>
          <w:b/>
          <w:i w:val="0"/>
        </w:rPr>
        <w:t>durante los hechos que requieran actuaciones policiales»</w:t>
      </w:r>
      <w:r>
        <w:rPr>
          <w:b w:val="0"/>
          <w:i w:val="0"/>
        </w:rPr>
        <w:t>, publicado por Resolución de 15 de enero de</w:t>
      </w:r>
      <w:r>
        <w:t xml:space="preserve"> </w:t>
      </w:r>
      <w:r>
        <w:rPr>
          <w:b w:val="0"/>
          <w:i w:val="0"/>
        </w:rPr>
        <w:t>2021 de la Secretaría General Técnica del Ministerio (BOE núm. 19, de 22 de enero de 2021). Sustituye</w:t>
      </w:r>
      <w:r>
        <w:t xml:space="preserve"> </w:t>
      </w:r>
      <w:r>
        <w:rPr>
          <w:b w:val="0"/>
          <w:i w:val="0"/>
        </w:rPr>
        <w:t>al de 17 de marzo de 2011.</w:t>
      </w:r>
    </w:p>
    <w:p>
      <w:pPr>
        <w:pStyle w:val="ListBullet"/>
      </w:pPr>
      <w:r>
        <w:rPr>
          <w:b w:val="0"/>
          <w:i w:val="0"/>
        </w:rPr>
        <w:t xml:space="preserve">Objeto (cláusula primera): </w:t>
      </w:r>
      <w:r>
        <w:rPr>
          <w:b/>
          <w:i w:val="0"/>
        </w:rPr>
        <w:t>«facilitar la labor de profesionales de la información que</w:t>
      </w:r>
      <w:r>
        <w:t xml:space="preserve"> </w:t>
      </w:r>
      <w:r>
        <w:rPr>
          <w:b/>
          <w:i w:val="0"/>
        </w:rPr>
        <w:t>pertenezcan a dichas organizaciones y que desarrollen su actividad en lugares y actos en los que se</w:t>
      </w:r>
      <w:r>
        <w:t xml:space="preserve"> </w:t>
      </w:r>
      <w:r>
        <w:rPr>
          <w:b/>
          <w:i w:val="0"/>
        </w:rPr>
        <w:t>producen situaciones de riesgo o de conflicto»</w:t>
      </w:r>
      <w:r>
        <w:rPr>
          <w:b w:val="0"/>
          <w:i w:val="0"/>
        </w:rPr>
        <w:t>.</w:t>
      </w:r>
    </w:p>
    <w:p>
      <w:pPr>
        <w:pStyle w:val="ListBullet"/>
      </w:pPr>
      <w:r>
        <w:rPr>
          <w:b w:val="0"/>
          <w:i w:val="0"/>
        </w:rPr>
        <w:t xml:space="preserve">Voluntario y para asociados (cláusula segunda): </w:t>
      </w:r>
      <w:r>
        <w:rPr>
          <w:b/>
          <w:i w:val="0"/>
        </w:rPr>
        <w:t>«de forma voluntaria, los profesionales</w:t>
      </w:r>
      <w:r>
        <w:t xml:space="preserve"> </w:t>
      </w:r>
      <w:r>
        <w:rPr>
          <w:b/>
          <w:i w:val="0"/>
        </w:rPr>
        <w:t>asociados a la FAPE o a la ANIGP-TV podrán portar, en el ejercicio de dicha actividad y en las</w:t>
      </w:r>
      <w:r>
        <w:t xml:space="preserve"> </w:t>
      </w:r>
      <w:r>
        <w:rPr>
          <w:b/>
          <w:i w:val="0"/>
        </w:rPr>
        <w:t>situaciones descritas, un distintivo tipo chaleco»</w:t>
      </w:r>
      <w:r>
        <w:rPr>
          <w:b w:val="0"/>
          <w:i w:val="0"/>
        </w:rPr>
        <w:t>.</w:t>
      </w:r>
    </w:p>
    <w:p>
      <w:pPr>
        <w:pStyle w:val="ListBullet"/>
      </w:pPr>
      <w:r>
        <w:rPr>
          <w:b w:val="0"/>
          <w:i w:val="0"/>
        </w:rPr>
        <w:t xml:space="preserve">Cómo es (cláusula segunda, 3.a): </w:t>
      </w:r>
      <w:r>
        <w:rPr>
          <w:b/>
          <w:i w:val="0"/>
        </w:rPr>
        <w:t>«El chaleco será tipo peto, de color blanco. El dorso del</w:t>
      </w:r>
      <w:r>
        <w:t xml:space="preserve"> </w:t>
      </w:r>
      <w:r>
        <w:rPr>
          <w:b/>
          <w:i w:val="0"/>
        </w:rPr>
        <w:t>mismo deberá incluir la inscripción de color negro a gran tamaño «PRENSA-PRESS»»</w:t>
      </w:r>
      <w:r>
        <w:rPr>
          <w:b w:val="0"/>
          <w:i w:val="0"/>
        </w:rPr>
        <w:t>; delante, arriba</w:t>
      </w:r>
      <w:r>
        <w:t xml:space="preserve"> </w:t>
      </w:r>
      <w:r>
        <w:rPr>
          <w:b w:val="0"/>
          <w:i w:val="0"/>
        </w:rPr>
        <w:t xml:space="preserve">a la izquierda, el logotipo de la asociación y </w:t>
      </w:r>
      <w:r>
        <w:rPr>
          <w:b/>
          <w:i w:val="0"/>
        </w:rPr>
        <w:t>«un código individualizador alfanumérico de color</w:t>
      </w:r>
      <w:r>
        <w:t xml:space="preserve"> </w:t>
      </w:r>
      <w:r>
        <w:rPr>
          <w:b/>
          <w:i w:val="0"/>
        </w:rPr>
        <w:t>negro sobre fondo rojo, a tamaño destacado»</w:t>
      </w:r>
      <w:r>
        <w:rPr>
          <w:b w:val="0"/>
          <w:i w:val="0"/>
        </w:rPr>
        <w:t>.</w:t>
      </w:r>
    </w:p>
    <w:p>
      <w:pPr>
        <w:pStyle w:val="ListBullet"/>
      </w:pPr>
      <w:r>
        <w:rPr>
          <w:b w:val="0"/>
          <w:i w:val="0"/>
        </w:rPr>
        <w:t xml:space="preserve">Validez: </w:t>
      </w:r>
      <w:r>
        <w:rPr>
          <w:b/>
          <w:i w:val="0"/>
        </w:rPr>
        <w:t>«El chaleco será personal e intransferible y, como las acreditaciones expedidas por</w:t>
      </w:r>
      <w:r>
        <w:t xml:space="preserve"> </w:t>
      </w:r>
      <w:r>
        <w:rPr>
          <w:b/>
          <w:i w:val="0"/>
        </w:rPr>
        <w:t>la FAPE y la ANIGP-TV, tendrá una validez máxima de dos años desde su fecha de expedición.»</w:t>
      </w:r>
      <w:r>
        <w:rPr>
          <w:b w:val="0"/>
          <w:i w:val="0"/>
        </w:rPr>
        <w:t xml:space="preserve"> Se</w:t>
      </w:r>
      <w:r>
        <w:t xml:space="preserve"> </w:t>
      </w:r>
      <w:r>
        <w:rPr>
          <w:b w:val="0"/>
          <w:i w:val="0"/>
        </w:rPr>
        <w:t>lleva con la credencial personal (cláusula segunda, 2).</w:t>
      </w:r>
    </w:p>
    <w:p>
      <w:pPr>
        <w:pStyle w:val="ListBullet"/>
      </w:pPr>
      <w:r>
        <w:rPr>
          <w:b w:val="0"/>
          <w:i w:val="0"/>
        </w:rPr>
        <w:t xml:space="preserve">Lo que no da (cláusula segunda, 7): </w:t>
      </w:r>
      <w:r>
        <w:rPr>
          <w:b/>
          <w:i w:val="0"/>
        </w:rPr>
        <w:t>«la exhibición del chaleco y/o de la credencial al</w:t>
      </w:r>
      <w:r>
        <w:t xml:space="preserve"> </w:t>
      </w:r>
      <w:r>
        <w:rPr>
          <w:b/>
          <w:i w:val="0"/>
        </w:rPr>
        <w:t>amparo de este convenio no suponen habilitación alguna, ni autorización, para que los miembros de</w:t>
      </w:r>
      <w:r>
        <w:t xml:space="preserve"> </w:t>
      </w:r>
      <w:r>
        <w:rPr>
          <w:b/>
          <w:i w:val="0"/>
        </w:rPr>
        <w:t>FAPE y de la ANIGP-TV puedan acceder a aquellas zonas que, quien sea responsable del dispositivo</w:t>
      </w:r>
      <w:r>
        <w:t xml:space="preserve"> </w:t>
      </w:r>
      <w:r>
        <w:rPr>
          <w:b/>
          <w:i w:val="0"/>
        </w:rPr>
        <w:t>policial haya declarado de acceso restringido»</w:t>
      </w:r>
      <w:r>
        <w:rPr>
          <w:b w:val="0"/>
          <w:i w:val="0"/>
        </w:rPr>
        <w:t>. Tampoco sustituye a los documentos oficiales de</w:t>
      </w:r>
      <w:r>
        <w:t xml:space="preserve"> </w:t>
      </w:r>
      <w:r>
        <w:rPr>
          <w:b w:val="0"/>
          <w:i w:val="0"/>
        </w:rPr>
        <w:t>identificación (cláusula segunda, 6).</w:t>
      </w:r>
    </w:p>
    <w:p>
      <w:pPr>
        <w:pStyle w:val="ListBullet"/>
      </w:pPr>
      <w:r>
        <w:rPr>
          <w:b w:val="0"/>
          <w:i w:val="0"/>
        </w:rPr>
        <w:t>En actos imprevistos (cláusula segunda, 5): el uso conjunto de chaleco y credencial acredita la</w:t>
      </w:r>
      <w:r>
        <w:t xml:space="preserve"> </w:t>
      </w:r>
      <w:r>
        <w:rPr>
          <w:b w:val="0"/>
          <w:i w:val="0"/>
        </w:rPr>
        <w:t xml:space="preserve">condición de asociado y la adhesión al convenio, y </w:t>
      </w:r>
      <w:r>
        <w:rPr>
          <w:b/>
          <w:i w:val="0"/>
        </w:rPr>
        <w:t>«Excepcionalmente, en aquellos actos no</w:t>
      </w:r>
      <w:r>
        <w:t xml:space="preserve"> </w:t>
      </w:r>
      <w:r>
        <w:rPr>
          <w:b/>
          <w:i w:val="0"/>
        </w:rPr>
        <w:t>comunicados ni conocidos previamente, surgidos de forma imprevista, las FCSE también podrán</w:t>
      </w:r>
      <w:r>
        <w:t xml:space="preserve"> </w:t>
      </w:r>
      <w:r>
        <w:rPr>
          <w:b/>
          <w:i w:val="0"/>
        </w:rPr>
        <w:t>considerar la credencial personal sin el chaleco como medio suficiente para acreditar al</w:t>
      </w:r>
      <w:r>
        <w:t xml:space="preserve"> </w:t>
      </w:r>
      <w:r>
        <w:rPr>
          <w:b/>
          <w:i w:val="0"/>
        </w:rPr>
        <w:t>profesional de la información como partícipe de este instrumento de colaboración. Deberá portarse</w:t>
      </w:r>
      <w:r>
        <w:t xml:space="preserve"> </w:t>
      </w:r>
      <w:r>
        <w:rPr>
          <w:b/>
          <w:i w:val="0"/>
        </w:rPr>
        <w:t>entonces colgada al cuello y de forma claramente visible.»</w:t>
      </w:r>
      <w:r>
        <w:rPr>
          <w:b w:val="0"/>
          <w:i w:val="0"/>
        </w:rPr>
      </w:r>
    </w:p>
    <w:p>
      <w:pPr>
        <w:pStyle w:val="ListBullet"/>
      </w:pPr>
      <w:r>
        <w:rPr>
          <w:b w:val="0"/>
          <w:i w:val="0"/>
        </w:rPr>
        <w:t xml:space="preserve">Lo que sí permite pedir (cláusula tercera, por parte del Ministerio). Primero, </w:t>
      </w:r>
      <w:r>
        <w:rPr>
          <w:b/>
          <w:i w:val="0"/>
        </w:rPr>
        <w:t>«los</w:t>
      </w:r>
      <w:r>
        <w:t xml:space="preserve"> </w:t>
      </w:r>
      <w:r>
        <w:rPr>
          <w:b/>
          <w:i w:val="0"/>
        </w:rPr>
        <w:t>departamentos institucionales de comunicación de las FCSE adoptarán cuantas medidas sean</w:t>
      </w:r>
      <w:r>
        <w:t xml:space="preserve"> </w:t>
      </w:r>
      <w:r>
        <w:rPr>
          <w:b/>
          <w:i w:val="0"/>
        </w:rPr>
        <w:t>necesarias, para que quien porte los distintivos descritos en este convenio pueda realizar su</w:t>
      </w:r>
      <w:r>
        <w:t xml:space="preserve"> </w:t>
      </w:r>
      <w:r>
        <w:rPr>
          <w:b/>
          <w:i w:val="0"/>
        </w:rPr>
        <w:t>labor informativa con la mayor eficacia posible»</w:t>
      </w:r>
      <w:r>
        <w:rPr>
          <w:b w:val="0"/>
          <w:i w:val="0"/>
        </w:rPr>
        <w:t xml:space="preserve"> (apartado 1). Y el apartado 2: </w:t>
      </w:r>
      <w:r>
        <w:rPr>
          <w:b/>
          <w:i w:val="0"/>
        </w:rPr>
        <w:t>«En ausencia</w:t>
      </w:r>
      <w:r>
        <w:t xml:space="preserve"> </w:t>
      </w:r>
      <w:r>
        <w:rPr>
          <w:b/>
          <w:i w:val="0"/>
        </w:rPr>
        <w:t>de la representación de aquellas, el responsable del</w:t>
      </w:r>
      <w:r>
        <w:t xml:space="preserve"> </w:t>
      </w:r>
      <w:r>
        <w:rPr>
          <w:b/>
          <w:i w:val="0"/>
        </w:rPr>
        <w:t>dispositivo policial en el lugar de los hechos podrá ser requerido por quien se encuentre</w:t>
      </w:r>
      <w:r>
        <w:t xml:space="preserve"> </w:t>
      </w:r>
      <w:r>
        <w:rPr>
          <w:b/>
          <w:i w:val="0"/>
        </w:rPr>
        <w:t>acreditado con estos distintivos, para que le informe sobre las zonas que coyunturalmente se</w:t>
      </w:r>
      <w:r>
        <w:t xml:space="preserve"> </w:t>
      </w:r>
      <w:r>
        <w:rPr>
          <w:b/>
          <w:i w:val="0"/>
        </w:rPr>
        <w:t>consideren operativamente más seguras para compatibilizar la realización preferente de su tarea</w:t>
      </w:r>
      <w:r>
        <w:t xml:space="preserve"> </w:t>
      </w:r>
      <w:r>
        <w:rPr>
          <w:b/>
          <w:i w:val="0"/>
        </w:rPr>
        <w:t>con la labor de los efectivos policiales»</w:t>
      </w:r>
      <w:r>
        <w:rPr>
          <w:b w:val="0"/>
          <w:i w:val="0"/>
        </w:rPr>
        <w:t>.</w:t>
      </w:r>
    </w:p>
    <w:p>
      <w:pPr>
        <w:pStyle w:val="ListBullet"/>
      </w:pPr>
      <w:r>
        <w:rPr>
          <w:b w:val="0"/>
          <w:i w:val="0"/>
        </w:rPr>
        <w:t>Vigencia (cláusula octava): eficaz una vez inscrito en el Registro Electrónico Estatal de Órganos</w:t>
      </w:r>
      <w:r>
        <w:t xml:space="preserve"> </w:t>
      </w:r>
      <w:r>
        <w:rPr>
          <w:b w:val="0"/>
          <w:i w:val="0"/>
        </w:rPr>
        <w:t xml:space="preserve">e Instrumentos de Cooperación del Sector Público Estatal y publicado en el BOE (se publicó el 22-01-2021), por </w:t>
      </w:r>
      <w:r>
        <w:rPr>
          <w:b/>
          <w:i w:val="0"/>
        </w:rPr>
        <w:t>«cuatro años»</w:t>
      </w:r>
      <w:r>
        <w:rPr>
          <w:b w:val="0"/>
          <w:i w:val="0"/>
        </w:rPr>
        <w:t xml:space="preserve">, prorrogable </w:t>
      </w:r>
      <w:r>
        <w:rPr>
          <w:b/>
          <w:i w:val="0"/>
        </w:rPr>
        <w:t>«por un</w:t>
      </w:r>
      <w:r>
        <w:t xml:space="preserve"> </w:t>
      </w:r>
      <w:r>
        <w:rPr>
          <w:b/>
          <w:i w:val="0"/>
        </w:rPr>
        <w:t>periodo de hasta otros cuatro años adicionales»</w:t>
      </w:r>
      <w:r>
        <w:rPr>
          <w:b w:val="0"/>
          <w:i w:val="0"/>
        </w:rPr>
        <w:t>. El plazo inicial vence, pues, no antes de</w:t>
      </w:r>
      <w:r>
        <w:t xml:space="preserve"> </w:t>
      </w:r>
      <w:r>
        <w:rPr>
          <w:b w:val="0"/>
          <w:i w:val="0"/>
        </w:rPr>
        <w:t>enero de 2025; si se prorrogó no se ha comprobado.</w:t>
      </w:r>
    </w:p>
    <w:p>
      <w:pPr/>
      <w:r>
        <w:rPr>
          <w:b w:val="0"/>
          <w:i w:val="0"/>
        </w:rPr>
        <w:t>Tres precisiones: el chaleco es de las asociaciones, no de la RTVA; no es un EPI (identifica, no</w:t>
      </w:r>
      <w:r>
        <w:t xml:space="preserve"> </w:t>
      </w:r>
      <w:r>
        <w:rPr>
          <w:b w:val="0"/>
          <w:i w:val="0"/>
        </w:rPr>
        <w:t>protege); y sólo lo llevan los asociados que lo piden. Que la RTVA facilite o exija algún distintivo</w:t>
      </w:r>
      <w:r>
        <w:t xml:space="preserve"> </w:t>
      </w:r>
      <w:r>
        <w:rPr>
          <w:b w:val="0"/>
          <w:i w:val="0"/>
        </w:rPr>
        <w:t>propio a sus equipos no consta publicado.</w:t>
      </w:r>
    </w:p>
    <w:p>
      <w:pPr>
        <w:pStyle w:val="Heading4"/>
      </w:pPr>
      <w:r>
        <w:rPr>
          <w:b w:val="0"/>
          <w:i w:val="0"/>
        </w:rPr>
        <w:t>14.5.7.2 El seguro de zonas de riesgo</w:t>
      </w:r>
    </w:p>
    <w:p>
      <w:pPr/>
      <w:r>
        <w:rPr>
          <w:b w:val="0"/>
          <w:i w:val="0"/>
        </w:rPr>
        <w:t xml:space="preserve">El X Convenio de la RTVA (artículo 39) prevé que </w:t>
      </w:r>
      <w:r>
        <w:rPr>
          <w:b/>
          <w:i w:val="0"/>
        </w:rPr>
        <w:t>«Durante la vigencia del presente Convenio</w:t>
      </w:r>
      <w:r>
        <w:t xml:space="preserve"> </w:t>
      </w:r>
      <w:r>
        <w:rPr>
          <w:b/>
          <w:i w:val="0"/>
        </w:rPr>
        <w:t>Colectivo se procederá al establecimiento de un seguro de vida que cubra los desplazamientos de</w:t>
      </w:r>
      <w:r>
        <w:t xml:space="preserve"> </w:t>
      </w:r>
      <w:r>
        <w:rPr>
          <w:b/>
          <w:i w:val="0"/>
        </w:rPr>
        <w:t>los/las trabajadores/as a zonas de riesgos, conflictos sociales, guerras, catástrofes y zonas</w:t>
      </w:r>
      <w:r>
        <w:t xml:space="preserve"> </w:t>
      </w:r>
      <w:r>
        <w:rPr>
          <w:b/>
          <w:i w:val="0"/>
        </w:rPr>
        <w:t>radioactivas, así como asistencia médica y repatriación.»</w:t>
      </w:r>
      <w:r>
        <w:rPr>
          <w:b w:val="0"/>
          <w:i w:val="0"/>
        </w:rPr>
        <w:t xml:space="preserve"> Si ese seguro se llegó a contratar no</w:t>
      </w:r>
      <w:r>
        <w:t xml:space="preserve"> </w:t>
      </w:r>
      <w:r>
        <w:rPr>
          <w:b w:val="0"/>
          <w:i w:val="0"/>
        </w:rPr>
        <w:t>consta en un documento publicado.</w:t>
      </w:r>
    </w:p>
    <w:p>
      <w:pPr>
        <w:pStyle w:val="Heading4"/>
      </w:pPr>
      <w:r>
        <w:rPr>
          <w:b w:val="0"/>
          <w:i w:val="0"/>
        </w:rPr>
        <w:t>14.5.7.3 Cómo se trabaja en una aglomeración</w:t>
      </w:r>
    </w:p>
    <w:p>
      <w:pPr/>
      <w:r>
        <w:rPr>
          <w:b w:val="0"/>
          <w:i w:val="0"/>
        </w:rPr>
        <w:t>Las situaciones de trabajo cambian el equipo y la operativa. Para las que tocan a este tema, como</w:t>
      </w:r>
      <w:r>
        <w:t xml:space="preserve"> </w:t>
      </w:r>
      <w:r>
        <w:rPr>
          <w:b w:val="0"/>
          <w:i w:val="0"/>
        </w:rPr>
        <w:t>práctica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t>Directo</w:t>
            </w:r>
          </w:p>
        </w:tc>
        <w:tc>
          <w:tcPr>
            <w:tcW w:type="dxa" w:w="4706"/>
          </w:tcPr>
          <w:p>
            <w:pPr>
              <w:pStyle w:val="Tabla"/>
            </w:pPr>
            <w:r/>
            <w:r>
              <w:rPr>
                <w:b w:val="0"/>
                <w:i w:val="0"/>
              </w:rPr>
              <w:t>Todo tiene que estar probado antes: señal, audio, retorno e intercomunicación</w:t>
            </w:r>
          </w:p>
        </w:tc>
      </w:tr>
      <w:tr>
        <w:tc>
          <w:tcPr>
            <w:tcW w:type="dxa" w:w="4706"/>
          </w:tcPr>
          <w:p>
            <w:pPr>
              <w:pStyle w:val="Tabla"/>
            </w:pPr>
            <w:r/>
            <w:r>
              <w:rPr>
                <w:b w:val="0"/>
                <w:i w:val="0"/>
              </w:rPr>
              <w:t>Manifestación o incidente</w:t>
            </w:r>
          </w:p>
        </w:tc>
        <w:tc>
          <w:tcPr>
            <w:tcW w:type="dxa" w:w="4706"/>
          </w:tcPr>
          <w:p>
            <w:pPr>
              <w:pStyle w:val="Tabla"/>
            </w:pPr>
            <w:r/>
            <w:r>
              <w:rPr>
                <w:b w:val="0"/>
                <w:i w:val="0"/>
              </w:rPr>
              <w:t>Seguridad primero: vías de salida, distancia, prendas visibles. El plano se consigue desde donde se puede estar</w:t>
            </w:r>
          </w:p>
        </w:tc>
      </w:tr>
      <w:tr>
        <w:tc>
          <w:tcPr>
            <w:tcW w:type="dxa" w:w="4706"/>
          </w:tcPr>
          <w:p>
            <w:pPr>
              <w:pStyle w:val="Tabla"/>
            </w:pPr>
            <w:r/>
            <w:r>
              <w:rPr>
                <w:b w:val="0"/>
                <w:i w:val="0"/>
              </w:rPr>
              <w:t>Judicial o institucional</w:t>
            </w:r>
          </w:p>
        </w:tc>
        <w:tc>
          <w:tcPr>
            <w:tcW w:type="dxa" w:w="4706"/>
          </w:tcPr>
          <w:p>
            <w:pPr>
              <w:pStyle w:val="Tabla"/>
            </w:pPr>
            <w:r/>
            <w:r>
              <w:rPr>
                <w:b w:val="0"/>
                <w:i w:val="0"/>
              </w:rPr>
              <w:t>Restricciones legales y de acceso. Sólo se graba lo autorizado</w:t>
            </w:r>
          </w:p>
        </w:tc>
      </w:tr>
    </w:tbl>
    <w:p>
      <w:pPr/>
    </w:p>
    <w:p>
      <w:pPr/>
      <w:r>
        <w:rPr>
          <w:b w:val="0"/>
          <w:i w:val="0"/>
        </w:rPr>
        <w:t>La decisión que atraviesa todas las situaciones: ningún plano justifica un riesgo desproporcionado.</w:t>
      </w:r>
      <w:r>
        <w:t xml:space="preserve"> </w:t>
      </w:r>
      <w:r>
        <w:rPr>
          <w:b w:val="0"/>
          <w:i w:val="0"/>
        </w:rPr>
        <w:t>La cobertura de un incidente se hace desde donde se puede estar, y la valoración de si se puede</w:t>
      </w:r>
      <w:r>
        <w:t xml:space="preserve"> </w:t>
      </w:r>
      <w:r>
        <w:rPr>
          <w:b w:val="0"/>
          <w:i w:val="0"/>
        </w:rPr>
        <w:t>estar la hace el equipo en el sitio, no la redacción por teléfono. Es la traducción práctica del</w:t>
      </w:r>
      <w:r>
        <w:t xml:space="preserve"> </w:t>
      </w:r>
      <w:r>
        <w:rPr>
          <w:b w:val="0"/>
          <w:i w:val="0"/>
        </w:rPr>
        <w:t>artículo 21.1.c) y 21.2 de la LPRL.</w:t>
      </w:r>
    </w:p>
    <w:p>
      <w:pPr/>
      <w:r>
        <w:rPr>
          <w:b w:val="0"/>
          <w:i w:val="0"/>
        </w:rPr>
        <w:t>Y las pautas de oficio concretas para una multitud:</w:t>
      </w:r>
    </w:p>
    <w:p>
      <w:pPr>
        <w:pStyle w:val="ListNumber"/>
      </w:pPr>
      <w:r>
        <w:rPr>
          <w:b w:val="0"/>
          <w:i w:val="0"/>
        </w:rPr>
        <w:t>Antes: saber el recorrido, el punto de inicio y el de disolución; acordar con el redactor un</w:t>
      </w:r>
      <w:r>
        <w:t xml:space="preserve"> </w:t>
      </w:r>
      <w:r>
        <w:rPr>
          <w:b w:val="0"/>
          <w:i w:val="0"/>
        </w:rPr>
        <w:t>punto de reunión y una señal para retirarse.</w:t>
      </w:r>
    </w:p>
    <w:p>
      <w:pPr>
        <w:pStyle w:val="ListNumber"/>
      </w:pPr>
      <w:r>
        <w:rPr>
          <w:b w:val="0"/>
          <w:i w:val="0"/>
        </w:rPr>
        <w:t>Posición: en los bordes, no en el centro; con una salida a la espalda; en alto si hay un sitio</w:t>
      </w:r>
      <w:r>
        <w:t xml:space="preserve"> </w:t>
      </w:r>
      <w:r>
        <w:rPr>
          <w:b w:val="0"/>
          <w:i w:val="0"/>
        </w:rPr>
        <w:t>seguro (un plano general desde arriba cuenta la magnitud sin meterse dentro).</w:t>
      </w:r>
    </w:p>
    <w:p>
      <w:pPr>
        <w:pStyle w:val="ListNumber"/>
      </w:pPr>
      <w:r>
        <w:rPr>
          <w:b w:val="0"/>
          <w:i w:val="0"/>
        </w:rPr>
        <w:t>Nunca entre dos grupos enfrentados ni entre los manifestantes y la línea policial.</w:t>
      </w:r>
    </w:p>
    <w:p>
      <w:pPr>
        <w:pStyle w:val="ListNumber"/>
      </w:pPr>
      <w:r>
        <w:rPr>
          <w:b w:val="0"/>
          <w:i w:val="0"/>
        </w:rPr>
        <w:t>El cable y el trípode estorban y hacen tropezar: en una multitud, cámara al hombro o de mano y</w:t>
      </w:r>
      <w:r>
        <w:t xml:space="preserve"> </w:t>
      </w:r>
      <w:r>
        <w:rPr>
          <w:b w:val="0"/>
          <w:i w:val="0"/>
        </w:rPr>
        <w:t>sin cables al suelo.</w:t>
      </w:r>
    </w:p>
    <w:p>
      <w:pPr>
        <w:pStyle w:val="ListNumber"/>
      </w:pPr>
      <w:r>
        <w:rPr>
          <w:b w:val="0"/>
          <w:i w:val="0"/>
        </w:rPr>
        <w:t>El compañero mira lo que el visor no deja ver: quien no graba vigila alrededor.</w:t>
      </w:r>
    </w:p>
    <w:p>
      <w:pPr>
        <w:pStyle w:val="ListNumber"/>
      </w:pPr>
      <w:r>
        <w:rPr>
          <w:b w:val="0"/>
          <w:i w:val="0"/>
        </w:rPr>
        <w:t>Si la situación se descontrola, se interrumpe y se sale (artículo 21.2 de la LPRL), se avisa al</w:t>
      </w:r>
      <w:r>
        <w:t xml:space="preserve"> </w:t>
      </w:r>
      <w:r>
        <w:rPr>
          <w:b w:val="0"/>
          <w:i w:val="0"/>
        </w:rPr>
        <w:t>jefe o a la redacción en cuanto se pueda (artículo 29.2.4.º) y la noticia se cuenta desde donde se</w:t>
      </w:r>
      <w:r>
        <w:t xml:space="preserve"> </w:t>
      </w:r>
      <w:r>
        <w:rPr>
          <w:b w:val="0"/>
          <w:i w:val="0"/>
        </w:rPr>
        <w:t>esté a salvo.</w:t>
      </w:r>
    </w:p>
    <w:p>
      <w:pPr>
        <w:pStyle w:val="Heading3"/>
      </w:pPr>
      <w:r>
        <w:rPr>
          <w:b w:val="0"/>
          <w:i w:val="0"/>
        </w:rPr>
        <w:t>14.5.8 Estrés operativo</w:t>
      </w:r>
    </w:p>
    <w:p>
      <w:pPr/>
      <w:r>
        <w:rPr>
          <w:b w:val="0"/>
          <w:i w:val="0"/>
        </w:rPr>
        <w:t>Ni el estrés ni el trabajo a turnos tienen un reglamento preventivo propio. Se estudian con el deber</w:t>
      </w:r>
      <w:r>
        <w:t xml:space="preserve"> </w:t>
      </w:r>
      <w:r>
        <w:rPr>
          <w:b w:val="0"/>
          <w:i w:val="0"/>
        </w:rPr>
        <w:t>general del artículo 14.2 de la LPRL, con el principio del artículo 15.1.g) (planificar integrando</w:t>
      </w:r>
      <w:r>
        <w:t xml:space="preserve"> </w:t>
      </w:r>
      <w:r>
        <w:rPr>
          <w:b w:val="0"/>
          <w:i w:val="0"/>
        </w:rPr>
      </w:r>
      <w:r>
        <w:rPr>
          <w:b/>
          <w:i w:val="0"/>
        </w:rPr>
        <w:t>la organización del trabajo</w:t>
      </w:r>
      <w:r>
        <w:rPr>
          <w:b w:val="0"/>
          <w:i w:val="0"/>
        </w:rPr>
        <w:t xml:space="preserve"> y </w:t>
      </w:r>
      <w:r>
        <w:rPr>
          <w:b/>
          <w:i w:val="0"/>
        </w:rPr>
        <w:t>las relaciones sociales</w:t>
      </w:r>
      <w:r>
        <w:rPr>
          <w:b w:val="0"/>
          <w:i w:val="0"/>
        </w:rPr>
        <w:t>) y con las NTP del INSST, que advierten</w:t>
      </w:r>
      <w:r>
        <w:t xml:space="preserve"> </w:t>
      </w:r>
      <w:r>
        <w:rPr>
          <w:b w:val="0"/>
          <w:i w:val="0"/>
        </w:rPr>
        <w:t xml:space="preserve">que </w:t>
      </w:r>
      <w:r>
        <w:rPr>
          <w:b/>
          <w:i w:val="0"/>
        </w:rPr>
        <w:t>las NTP son guías de buenas prácticas. Sus indicaciones no son obligatorias salvo que estén</w:t>
      </w:r>
      <w:r>
        <w:t xml:space="preserve"> </w:t>
      </w:r>
      <w:r>
        <w:rPr>
          <w:b/>
          <w:i w:val="0"/>
        </w:rPr>
        <w:t>recogidas en una disposición normativa vigente</w:t>
      </w:r>
      <w:r>
        <w:rPr>
          <w:b w:val="0"/>
          <w:i w:val="0"/>
        </w:rPr>
        <w:t>.</w:t>
      </w:r>
    </w:p>
    <w:p>
      <w:pPr/>
      <w:r>
        <w:rPr>
          <w:b w:val="0"/>
          <w:i w:val="0"/>
        </w:rPr>
      </w:r>
      <w:r>
        <w:rPr>
          <w:b/>
          <w:i w:val="0"/>
        </w:rPr>
        <w:t>El estrés (NTP 318, 1991).</w:t>
      </w:r>
      <w:r>
        <w:rPr>
          <w:b w:val="0"/>
          <w:i w:val="0"/>
        </w:rPr>
        <w:t xml:space="preserve"> La NTP recoge como definición de gran aceptación la de McGrath (1970):</w:t>
      </w:r>
      <w:r>
        <w:t xml:space="preserve"> </w:t>
      </w:r>
      <w:r>
        <w:rPr>
          <w:b w:val="0"/>
          <w:i w:val="0"/>
        </w:rPr>
      </w:r>
      <w:r>
        <w:rPr>
          <w:b/>
          <w:i w:val="0"/>
        </w:rPr>
        <w:t>«El estrés es un desequilibrio sustancial (percibido) entre la demanda y la capacidad de respuesta</w:t>
      </w:r>
      <w:r>
        <w:t xml:space="preserve"> </w:t>
      </w:r>
      <w:r>
        <w:rPr>
          <w:b/>
          <w:i w:val="0"/>
        </w:rPr>
        <w:t>(del individuo) bajo condiciones en la que el fracaso ante esta demanda posee importantes</w:t>
      </w:r>
      <w:r>
        <w:t xml:space="preserve"> </w:t>
      </w:r>
      <w:r>
        <w:rPr>
          <w:b/>
          <w:i w:val="0"/>
        </w:rPr>
        <w:t>consecuencias (percibidas)»</w:t>
      </w:r>
      <w:r>
        <w:rPr>
          <w:b w:val="0"/>
          <w:i w:val="0"/>
        </w:rPr>
        <w:t xml:space="preserve">. Los </w:t>
      </w:r>
      <w:r>
        <w:rPr>
          <w:b/>
          <w:i w:val="0"/>
        </w:rPr>
        <w:t>«estresores»</w:t>
      </w:r>
      <w:r>
        <w:rPr>
          <w:b w:val="0"/>
          <w:i w:val="0"/>
        </w:rPr>
        <w:t xml:space="preserve"> pueden ser características del trabajo o de la</w:t>
      </w:r>
      <w:r>
        <w:t xml:space="preserve"> </w:t>
      </w:r>
      <w:r>
        <w:rPr>
          <w:b w:val="0"/>
          <w:i w:val="0"/>
        </w:rPr>
        <w:t xml:space="preserve">persona, y actúan </w:t>
      </w:r>
      <w:r>
        <w:rPr>
          <w:b/>
          <w:i w:val="0"/>
        </w:rPr>
        <w:t>debido a su intensidad o magnitud, a la acumulación de varios de ellos o a su</w:t>
      </w:r>
      <w:r>
        <w:t xml:space="preserve"> </w:t>
      </w:r>
      <w:r>
        <w:rPr>
          <w:b/>
          <w:i w:val="0"/>
        </w:rPr>
        <w:t>prolongación en el tiempo</w:t>
      </w:r>
      <w:r>
        <w:rPr>
          <w:b w:val="0"/>
          <w:i w:val="0"/>
        </w:rPr>
        <w:t xml:space="preserve">. Entre los del trabajo, la NTP enumera, entre otros, la </w:t>
      </w:r>
      <w:r>
        <w:rPr>
          <w:b/>
          <w:i w:val="0"/>
        </w:rPr>
        <w:t>sobrecarga de</w:t>
      </w:r>
      <w:r>
        <w:t xml:space="preserve"> </w:t>
      </w:r>
      <w:r>
        <w:rPr>
          <w:b/>
          <w:i w:val="0"/>
        </w:rPr>
        <w:t>trabajo</w:t>
      </w:r>
      <w:r>
        <w:rPr>
          <w:b w:val="0"/>
          <w:i w:val="0"/>
        </w:rPr>
        <w:t xml:space="preserve"> (</w:t>
      </w:r>
      <w:r>
        <w:rPr>
          <w:b/>
          <w:i w:val="0"/>
        </w:rPr>
        <w:t>el volumen, la magnitud o complejidad de la tarea (y el tiempo disponible para</w:t>
      </w:r>
      <w:r>
        <w:t xml:space="preserve"> </w:t>
      </w:r>
      <w:r>
        <w:rPr>
          <w:b/>
          <w:i w:val="0"/>
        </w:rPr>
        <w:t>realizarla) está por encima de la capacidad del trabajador para responder a esa tarea</w:t>
      </w:r>
      <w:r>
        <w:rPr>
          <w:b w:val="0"/>
          <w:i w:val="0"/>
        </w:rPr>
        <w:t>), la</w:t>
      </w:r>
      <w:r>
        <w:t xml:space="preserve"> </w:t>
      </w:r>
      <w:r>
        <w:rPr>
          <w:b w:val="0"/>
          <w:i w:val="0"/>
        </w:rPr>
      </w:r>
      <w:r>
        <w:rPr>
          <w:b/>
          <w:i w:val="0"/>
        </w:rPr>
        <w:t>infracarga</w:t>
      </w:r>
      <w:r>
        <w:rPr>
          <w:b w:val="0"/>
          <w:i w:val="0"/>
        </w:rPr>
        <w:t xml:space="preserve">, la </w:t>
      </w:r>
      <w:r>
        <w:rPr>
          <w:b/>
          <w:i w:val="0"/>
        </w:rPr>
        <w:t>repetitividad</w:t>
      </w:r>
      <w:r>
        <w:rPr>
          <w:b w:val="0"/>
          <w:i w:val="0"/>
        </w:rPr>
        <w:t xml:space="preserve">, el </w:t>
      </w:r>
      <w:r>
        <w:rPr>
          <w:b/>
          <w:i w:val="0"/>
        </w:rPr>
        <w:t>ritmo de trabajo</w:t>
      </w:r>
      <w:r>
        <w:rPr>
          <w:b w:val="0"/>
          <w:i w:val="0"/>
        </w:rPr>
        <w:t xml:space="preserve">, la </w:t>
      </w:r>
      <w:r>
        <w:rPr>
          <w:b/>
          <w:i w:val="0"/>
        </w:rPr>
        <w:t>ambigüedad de rol</w:t>
      </w:r>
      <w:r>
        <w:rPr>
          <w:b w:val="0"/>
          <w:i w:val="0"/>
        </w:rPr>
        <w:t>, el</w:t>
      </w:r>
      <w:r>
        <w:t xml:space="preserve"> </w:t>
      </w:r>
      <w:r>
        <w:rPr>
          <w:b w:val="0"/>
          <w:i w:val="0"/>
        </w:rPr>
      </w:r>
      <w:r>
        <w:rPr>
          <w:b/>
          <w:i w:val="0"/>
        </w:rPr>
        <w:t>conflicto de rol</w:t>
      </w:r>
      <w:r>
        <w:rPr>
          <w:b w:val="0"/>
          <w:i w:val="0"/>
        </w:rPr>
        <w:t xml:space="preserve">, las </w:t>
      </w:r>
      <w:r>
        <w:rPr>
          <w:b/>
          <w:i w:val="0"/>
        </w:rPr>
        <w:t>relaciones personales</w:t>
      </w:r>
      <w:r>
        <w:rPr>
          <w:b w:val="0"/>
          <w:i w:val="0"/>
        </w:rPr>
        <w:t xml:space="preserve">, la </w:t>
      </w:r>
      <w:r>
        <w:rPr>
          <w:b/>
          <w:i w:val="0"/>
        </w:rPr>
        <w:t>inseguridad en el trabajo</w:t>
      </w:r>
      <w:r>
        <w:rPr>
          <w:b w:val="0"/>
          <w:i w:val="0"/>
        </w:rPr>
        <w:t xml:space="preserve">, la </w:t>
      </w:r>
      <w:r>
        <w:rPr>
          <w:b/>
          <w:i w:val="0"/>
        </w:rPr>
        <w:t>falta de</w:t>
      </w:r>
      <w:r>
        <w:t xml:space="preserve"> </w:t>
      </w:r>
      <w:r>
        <w:rPr>
          <w:b/>
          <w:i w:val="0"/>
        </w:rPr>
        <w:t>participación</w:t>
      </w:r>
      <w:r>
        <w:rPr>
          <w:b w:val="0"/>
          <w:i w:val="0"/>
        </w:rPr>
        <w:t xml:space="preserve">, el </w:t>
      </w:r>
      <w:r>
        <w:rPr>
          <w:b/>
          <w:i w:val="0"/>
        </w:rPr>
        <w:t>control</w:t>
      </w:r>
      <w:r>
        <w:rPr>
          <w:b w:val="0"/>
          <w:i w:val="0"/>
        </w:rPr>
        <w:t xml:space="preserve">, la </w:t>
      </w:r>
      <w:r>
        <w:rPr>
          <w:b/>
          <w:i w:val="0"/>
        </w:rPr>
        <w:t>formación</w:t>
      </w:r>
      <w:r>
        <w:rPr>
          <w:b w:val="0"/>
          <w:i w:val="0"/>
        </w:rPr>
        <w:t xml:space="preserve">, los </w:t>
      </w:r>
      <w:r>
        <w:rPr>
          <w:b/>
          <w:i w:val="0"/>
        </w:rPr>
        <w:t>cambios en la organización</w:t>
      </w:r>
      <w:r>
        <w:rPr>
          <w:b w:val="0"/>
          <w:i w:val="0"/>
        </w:rPr>
        <w:t xml:space="preserve"> y la</w:t>
      </w:r>
      <w:r>
        <w:t xml:space="preserve"> </w:t>
      </w:r>
      <w:r>
        <w:rPr>
          <w:b w:val="0"/>
          <w:i w:val="0"/>
        </w:rPr>
      </w:r>
      <w:r>
        <w:rPr>
          <w:b/>
          <w:i w:val="0"/>
        </w:rPr>
        <w:t>responsabilidad</w:t>
      </w:r>
      <w:r>
        <w:rPr>
          <w:b w:val="0"/>
          <w:i w:val="0"/>
        </w:rPr>
        <w:t xml:space="preserve"> (</w:t>
      </w:r>
      <w:r>
        <w:rPr>
          <w:b/>
          <w:i w:val="0"/>
        </w:rPr>
        <w:t>tareas peligrosas, responsabilidad sobre personas</w:t>
      </w:r>
      <w:r>
        <w:rPr>
          <w:b w:val="0"/>
          <w:i w:val="0"/>
        </w:rPr>
        <w:t>). La reacción orgánica</w:t>
      </w:r>
      <w:r>
        <w:t xml:space="preserve"> </w:t>
      </w:r>
      <w:r>
        <w:rPr>
          <w:b w:val="0"/>
          <w:i w:val="0"/>
        </w:rPr>
        <w:t xml:space="preserve">sigue el </w:t>
      </w:r>
      <w:r>
        <w:rPr>
          <w:b/>
          <w:i w:val="0"/>
        </w:rPr>
        <w:t>Síndrome General de Adaptación</w:t>
      </w:r>
      <w:r>
        <w:rPr>
          <w:b w:val="0"/>
          <w:i w:val="0"/>
        </w:rPr>
        <w:t xml:space="preserve"> descrito por </w:t>
      </w:r>
      <w:r>
        <w:rPr>
          <w:b/>
          <w:i w:val="0"/>
        </w:rPr>
        <w:t>Selye (1936)</w:t>
      </w:r>
      <w:r>
        <w:rPr>
          <w:b w:val="0"/>
          <w:i w:val="0"/>
        </w:rPr>
        <w:t xml:space="preserve">, en tres fases: </w:t>
      </w:r>
      <w:r>
        <w:rPr>
          <w:b/>
          <w:i w:val="0"/>
        </w:rPr>
        <w:t>fase de</w:t>
      </w:r>
      <w:r>
        <w:t xml:space="preserve"> </w:t>
      </w:r>
      <w:r>
        <w:rPr>
          <w:b/>
          <w:i w:val="0"/>
        </w:rPr>
        <w:t>reacción de alarma</w:t>
      </w:r>
      <w:r>
        <w:rPr>
          <w:b w:val="0"/>
          <w:i w:val="0"/>
        </w:rPr>
        <w:t xml:space="preserve">, </w:t>
      </w:r>
      <w:r>
        <w:rPr>
          <w:b/>
          <w:i w:val="0"/>
        </w:rPr>
        <w:t>fase de resistencia</w:t>
      </w:r>
      <w:r>
        <w:rPr>
          <w:b w:val="0"/>
          <w:i w:val="0"/>
        </w:rPr>
        <w:t xml:space="preserve"> y </w:t>
      </w:r>
      <w:r>
        <w:rPr>
          <w:b/>
          <w:i w:val="0"/>
        </w:rPr>
        <w:t>fase de agotamiento</w:t>
      </w:r>
      <w:r>
        <w:rPr>
          <w:b w:val="0"/>
          <w:i w:val="0"/>
        </w:rPr>
        <w:t>.</w:t>
      </w:r>
    </w:p>
    <w:p>
      <w:pPr/>
      <w:r>
        <w:rPr>
          <w:b w:val="0"/>
          <w:i w:val="0"/>
        </w:rPr>
        <w:t xml:space="preserve">La NTP 443 (1995; la propia nota indica que está </w:t>
      </w:r>
      <w:r>
        <w:rPr>
          <w:b/>
          <w:i w:val="0"/>
        </w:rPr>
        <w:t>actualizada por la NTP 926</w:t>
      </w:r>
      <w:r>
        <w:rPr>
          <w:b w:val="0"/>
          <w:i w:val="0"/>
        </w:rPr>
        <w:t>, que este tema no</w:t>
      </w:r>
      <w:r>
        <w:t xml:space="preserve"> </w:t>
      </w:r>
      <w:r>
        <w:rPr>
          <w:b w:val="0"/>
          <w:i w:val="0"/>
        </w:rPr>
        <w:t xml:space="preserve">da) define los </w:t>
      </w:r>
      <w:r>
        <w:rPr>
          <w:b/>
          <w:i w:val="0"/>
        </w:rPr>
        <w:t>factores psicosociales</w:t>
      </w:r>
      <w:r>
        <w:rPr>
          <w:b w:val="0"/>
          <w:i w:val="0"/>
        </w:rPr>
        <w:t xml:space="preserve"> como </w:t>
      </w:r>
      <w:r>
        <w:rPr>
          <w:b/>
          <w:i w:val="0"/>
        </w:rPr>
        <w:t>aquellas condiciones que se encuentran presentes</w:t>
      </w:r>
      <w:r>
        <w:t xml:space="preserve"> </w:t>
      </w:r>
      <w:r>
        <w:rPr>
          <w:b/>
          <w:i w:val="0"/>
        </w:rPr>
        <w:t>en una situación laboral y que están directamente relacionadas con la organización, el contenido</w:t>
      </w:r>
      <w:r>
        <w:t xml:space="preserve"> </w:t>
      </w:r>
      <w:r>
        <w:rPr>
          <w:b/>
          <w:i w:val="0"/>
        </w:rPr>
        <w:t>del trabajo y la realización de la tarea, y que tienen capacidad para afectar tanto al bienestar o</w:t>
      </w:r>
      <w:r>
        <w:t xml:space="preserve"> </w:t>
      </w:r>
      <w:r>
        <w:rPr>
          <w:b/>
          <w:i w:val="0"/>
        </w:rPr>
        <w:t>a la salud (física, psíquica o social) del trabajador como al desarrollo del trabajo</w:t>
      </w:r>
      <w:r>
        <w:rPr>
          <w:b w:val="0"/>
          <w:i w:val="0"/>
        </w:rPr>
        <w:t>; y entre sus</w:t>
      </w:r>
      <w:r>
        <w:t xml:space="preserve"> </w:t>
      </w:r>
      <w:r>
        <w:rPr>
          <w:b w:val="0"/>
          <w:i w:val="0"/>
        </w:rPr>
        <w:t xml:space="preserve">consecuencias perjudiciales cita </w:t>
      </w:r>
      <w:r>
        <w:rPr>
          <w:b/>
          <w:i w:val="0"/>
        </w:rPr>
        <w:t>el estrés</w:t>
      </w:r>
      <w:r>
        <w:rPr>
          <w:b w:val="0"/>
          <w:i w:val="0"/>
        </w:rPr>
        <w:t xml:space="preserve">, </w:t>
      </w:r>
      <w:r>
        <w:rPr>
          <w:b/>
          <w:i w:val="0"/>
        </w:rPr>
        <w:t>la insatisfacción laboral, problemas de relación,</w:t>
      </w:r>
      <w:r>
        <w:t xml:space="preserve"> </w:t>
      </w:r>
      <w:r>
        <w:rPr>
          <w:b/>
          <w:i w:val="0"/>
        </w:rPr>
        <w:t>desmotivación laboral</w:t>
      </w:r>
      <w:r>
        <w:rPr>
          <w:b w:val="0"/>
          <w:i w:val="0"/>
        </w:rPr>
        <w:t xml:space="preserve">. La Guía Técnica de pantallas une este bloque con los trastornos musculoesqueléticos (tema 15): </w:t>
      </w:r>
      <w:r>
        <w:rPr>
          <w:b/>
          <w:i w:val="0"/>
        </w:rPr>
        <w:t>hay</w:t>
      </w:r>
      <w:r>
        <w:t xml:space="preserve"> </w:t>
      </w:r>
      <w:r>
        <w:rPr>
          <w:b/>
          <w:i w:val="0"/>
        </w:rPr>
        <w:t>una relación demostrada entre el estrés y los mismos</w:t>
      </w:r>
      <w:r>
        <w:rPr>
          <w:b w:val="0"/>
          <w:i w:val="0"/>
        </w:rPr>
        <w:t xml:space="preserve"> [los TME]. </w:t>
      </w:r>
      <w:r>
        <w:rPr>
          <w:b/>
          <w:i w:val="0"/>
        </w:rPr>
        <w:t>Tanto los factores</w:t>
      </w:r>
      <w:r>
        <w:t xml:space="preserve"> </w:t>
      </w:r>
      <w:r>
        <w:rPr>
          <w:b/>
          <w:i w:val="0"/>
        </w:rPr>
        <w:t>organizativos como la carga mental se asocian directamente con el estrés y, por tanto, con los</w:t>
      </w:r>
      <w:r>
        <w:t xml:space="preserve"> </w:t>
      </w:r>
      <w:r>
        <w:rPr>
          <w:b/>
          <w:i w:val="0"/>
        </w:rPr>
        <w:t>TME.</w:t>
      </w:r>
      <w:r>
        <w:rPr>
          <w:b w:val="0"/>
          <w:i w:val="0"/>
        </w:rPr>
      </w:r>
    </w:p>
    <w:p>
      <w:pPr/>
      <w:r>
        <w:rPr>
          <w:b w:val="0"/>
          <w:i w:val="0"/>
        </w:rPr>
        <w:t>En la producción, el estrés operativo tiene nombres concretos: la escaleta que cambia en el último</w:t>
      </w:r>
      <w:r>
        <w:t xml:space="preserve"> </w:t>
      </w:r>
      <w:r>
        <w:rPr>
          <w:b w:val="0"/>
          <w:i w:val="0"/>
        </w:rPr>
        <w:t>minuto, el directo que no admite repetición, la emisión que empieza a una hora fija, el montaje con el</w:t>
      </w:r>
      <w:r>
        <w:t xml:space="preserve"> </w:t>
      </w:r>
      <w:r>
        <w:rPr>
          <w:b w:val="0"/>
          <w:i w:val="0"/>
        </w:rPr>
        <w:t>tiempo justo, la urgencia informativa, la responsabilidad sobre el equipo y sobre el presupuesto. Son</w:t>
      </w:r>
      <w:r>
        <w:t xml:space="preserve"> </w:t>
      </w:r>
      <w:r>
        <w:rPr>
          <w:b w:val="0"/>
          <w:i w:val="0"/>
        </w:rPr>
        <w:t>ejemplos de los estresores que la NTP 318 enumera (sobrecarga, ritmo, responsabilidad, conflicto de</w:t>
      </w:r>
      <w:r>
        <w:t xml:space="preserve"> </w:t>
      </w:r>
      <w:r>
        <w:rPr>
          <w:b w:val="0"/>
          <w:i w:val="0"/>
        </w:rPr>
        <w:t>rol); la correspondencia es de este tema, no de la NTP. Lo que la planificación puede hacer (oficio):</w:t>
      </w:r>
      <w:r>
        <w:t xml:space="preserve"> </w:t>
      </w:r>
      <w:r>
        <w:rPr>
          <w:b w:val="0"/>
          <w:i w:val="0"/>
        </w:rPr>
        <w:t>tiempos realistas, relevos en jornadas largas, reparto claro de funciones para evitar la ambigüedad</w:t>
      </w:r>
      <w:r>
        <w:t xml:space="preserve"> </w:t>
      </w:r>
      <w:r>
        <w:rPr>
          <w:b w:val="0"/>
          <w:i w:val="0"/>
        </w:rPr>
        <w:t>de rol y un cierre que no encadene con la siguiente producción sin descanso.</w:t>
      </w:r>
    </w:p>
    <w:p>
      <w:pPr/>
      <w:r>
        <w:rPr>
          <w:b w:val="0"/>
          <w:i/>
        </w:rPr>
        <w:t>Dos riesgos psicosociales que no hay que confundir.</w:t>
      </w:r>
      <w:r>
        <w:rPr>
          <w:b w:val="0"/>
          <w:i w:val="0"/>
        </w:rPr>
        <w:t xml:space="preserve"> El INSST dedica la NTP 476 (1998; la propia</w:t>
      </w:r>
      <w:r>
        <w:t xml:space="preserve"> </w:t>
      </w:r>
      <w:r>
        <w:rPr>
          <w:b w:val="0"/>
          <w:i w:val="0"/>
        </w:rPr>
        <w:t xml:space="preserve">nota indica que está </w:t>
      </w:r>
      <w:r>
        <w:rPr>
          <w:b/>
          <w:i w:val="0"/>
        </w:rPr>
        <w:t>«Actualizada por la NTP 854»</w:t>
      </w:r>
      <w:r>
        <w:rPr>
          <w:b w:val="0"/>
          <w:i w:val="0"/>
        </w:rPr>
        <w:t xml:space="preserve">, que este tema no da) al </w:t>
      </w:r>
      <w:r>
        <w:rPr>
          <w:b w:val="0"/>
          <w:i/>
        </w:rPr>
        <w:t>mobbing</w:t>
      </w:r>
      <w:r>
        <w:rPr>
          <w:b w:val="0"/>
          <w:i w:val="0"/>
        </w:rPr>
        <w:t>, término</w:t>
      </w:r>
      <w:r>
        <w:t xml:space="preserve"> </w:t>
      </w:r>
      <w:r>
        <w:rPr>
          <w:b w:val="0"/>
          <w:i w:val="0"/>
        </w:rPr>
      </w:r>
      <w:r>
        <w:rPr>
          <w:b/>
          <w:i w:val="0"/>
        </w:rPr>
        <w:t>«empleado en la literatura psicológica internacional para describir una situación en la que una</w:t>
      </w:r>
      <w:r>
        <w:t xml:space="preserve"> </w:t>
      </w:r>
      <w:r>
        <w:rPr>
          <w:b/>
          <w:i w:val="0"/>
        </w:rPr>
        <w:t>persona o un grupo de personas ejercen una violencia psicológica extrema (en una o más de las 45</w:t>
      </w:r>
      <w:r>
        <w:t xml:space="preserve"> </w:t>
      </w:r>
      <w:r>
        <w:rPr>
          <w:b/>
          <w:i w:val="0"/>
        </w:rPr>
        <w:t>formas o comportamientos descritos por el Leymann Inventory of Psychological Terrorization, LIPT), de</w:t>
      </w:r>
      <w:r>
        <w:t xml:space="preserve"> </w:t>
      </w:r>
      <w:r>
        <w:rPr>
          <w:b/>
          <w:i w:val="0"/>
        </w:rPr>
        <w:t>forma sistemática (al menos, una vez por semana), durante un tiempo prolongado (más de 6 meses), sobre</w:t>
      </w:r>
      <w:r>
        <w:t xml:space="preserve"> </w:t>
      </w:r>
      <w:r>
        <w:rPr>
          <w:b/>
          <w:i w:val="0"/>
        </w:rPr>
        <w:t>otra persona en el lugar de trabajo, según definición de H. Leymann. En castellano, se podría traducir</w:t>
      </w:r>
      <w:r>
        <w:t xml:space="preserve"> </w:t>
      </w:r>
      <w:r>
        <w:rPr>
          <w:b/>
          <w:i w:val="0"/>
        </w:rPr>
        <w:t>dicho término como "psicoterror laboral" u "hostigamiento psicológico en el trabajo".»</w:t>
      </w:r>
      <w:r>
        <w:rPr>
          <w:b w:val="0"/>
          <w:i w:val="0"/>
        </w:rPr>
        <w:t xml:space="preserve"> Y la NTP 704</w:t>
      </w:r>
      <w:r>
        <w:t xml:space="preserve"> </w:t>
      </w:r>
      <w:r>
        <w:rPr>
          <w:b w:val="0"/>
          <w:i w:val="0"/>
        </w:rPr>
        <w:t xml:space="preserve">al </w:t>
      </w:r>
      <w:r>
        <w:rPr>
          <w:b/>
          <w:i w:val="0"/>
        </w:rPr>
        <w:t>«síndrome de estar quemado por el trabajo» (SQT)</w:t>
      </w:r>
      <w:r>
        <w:rPr>
          <w:b w:val="0"/>
          <w:i w:val="0"/>
        </w:rPr>
        <w:t xml:space="preserve">, el </w:t>
      </w:r>
      <w:r>
        <w:rPr>
          <w:b w:val="0"/>
          <w:i/>
        </w:rPr>
        <w:t>burnout</w:t>
      </w:r>
      <w:r>
        <w:rPr>
          <w:b w:val="0"/>
          <w:i w:val="0"/>
        </w:rPr>
        <w:t>. La diferencia, en una línea: el</w:t>
      </w:r>
      <w:r>
        <w:t xml:space="preserve"> </w:t>
      </w:r>
      <w:r>
        <w:rPr>
          <w:b w:val="0"/>
          <w:i/>
        </w:rPr>
        <w:t>mobbing</w:t>
      </w:r>
      <w:r>
        <w:rPr>
          <w:b w:val="0"/>
          <w:i w:val="0"/>
        </w:rPr>
        <w:t xml:space="preserve"> lo ejerce alguien sobre otra persona; el </w:t>
      </w:r>
      <w:r>
        <w:rPr>
          <w:b w:val="0"/>
          <w:i/>
        </w:rPr>
        <w:t>burnout</w:t>
      </w:r>
      <w:r>
        <w:rPr>
          <w:b w:val="0"/>
          <w:i w:val="0"/>
        </w:rPr>
        <w:t xml:space="preserve"> es el desgaste que produce el propio</w:t>
      </w:r>
      <w:r>
        <w:t xml:space="preserve"> </w:t>
      </w:r>
      <w:r>
        <w:rPr>
          <w:b w:val="0"/>
          <w:i w:val="0"/>
        </w:rPr>
        <w:t>trabajo, sin hostigador. Los cuatro rasgos de la definición de Leymann (violencia psicológica extrema,</w:t>
      </w:r>
      <w:r>
        <w:t xml:space="preserve"> </w:t>
      </w:r>
      <w:r>
        <w:rPr>
          <w:b w:val="0"/>
          <w:i w:val="0"/>
        </w:rPr>
        <w:t>sistemática, al menos semanal, durante más de seis meses, en el lugar de trabajo) son los que</w:t>
      </w:r>
      <w:r>
        <w:t xml:space="preserve"> </w:t>
      </w:r>
      <w:r>
        <w:rPr>
          <w:b w:val="0"/>
          <w:i w:val="0"/>
        </w:rPr>
        <w:t xml:space="preserve">separan el </w:t>
      </w:r>
      <w:r>
        <w:rPr>
          <w:b w:val="0"/>
          <w:i/>
        </w:rPr>
        <w:t>mobbing</w:t>
      </w:r>
      <w:r>
        <w:rPr>
          <w:b w:val="0"/>
          <w:i w:val="0"/>
        </w:rPr>
        <w:t xml:space="preserve"> de un conflicto puntual.</w:t>
      </w:r>
    </w:p>
    <w:p>
      <w:pPr>
        <w:pStyle w:val="Heading3"/>
      </w:pPr>
      <w:r>
        <w:rPr>
          <w:b w:val="0"/>
          <w:i w:val="0"/>
        </w:rPr>
        <w:t>14.5.9 Trabajo a turnos y nocturno</w:t>
      </w:r>
    </w:p>
    <w:p>
      <w:pPr>
        <w:pStyle w:val="Heading4"/>
      </w:pPr>
      <w:r>
        <w:rPr>
          <w:b w:val="0"/>
          <w:i w:val="0"/>
        </w:rPr>
        <w:t>14.5.9.1 Qué es trabajo nocturno: el Estatuto de los Trabajadores</w:t>
      </w:r>
    </w:p>
    <w:p>
      <w:pPr/>
      <w:r>
        <w:rPr>
          <w:b w:val="0"/>
          <w:i w:val="0"/>
        </w:rPr>
        <w:t xml:space="preserve">El artículo 36.1 del ET (redacción única, vigente desde el 13-11-2015): </w:t>
      </w:r>
      <w:r>
        <w:rPr>
          <w:b/>
          <w:i w:val="0"/>
        </w:rPr>
        <w:t>«se considera trabajo</w:t>
      </w:r>
      <w:r>
        <w:t xml:space="preserve"> </w:t>
      </w:r>
      <w:r>
        <w:rPr>
          <w:b/>
          <w:i w:val="0"/>
        </w:rPr>
        <w:t>nocturno el realizado entre las diez de la noche y las seis de la mañana. El empresario que recurra</w:t>
      </w:r>
      <w:r>
        <w:t xml:space="preserve"> </w:t>
      </w:r>
      <w:r>
        <w:rPr>
          <w:b/>
          <w:i w:val="0"/>
        </w:rPr>
        <w:t>regularmente a la realización de trabajo nocturno deberá informar de ello a la autoridad</w:t>
      </w:r>
      <w:r>
        <w:t xml:space="preserve"> </w:t>
      </w:r>
      <w:r>
        <w:rPr>
          <w:b/>
          <w:i w:val="0"/>
        </w:rPr>
        <w:t>laboral.»</w:t>
      </w:r>
      <w:r>
        <w:rPr>
          <w:b w:val="0"/>
          <w:i w:val="0"/>
        </w:rPr>
        <w:t xml:space="preserve"> Y define al</w:t>
      </w:r>
      <w:r>
        <w:t xml:space="preserve"> </w:t>
      </w:r>
      <w:r>
        <w:rPr>
          <w:b w:val="0"/>
          <w:i w:val="0"/>
        </w:rPr>
        <w:t xml:space="preserve">trabajador nocturno: </w:t>
      </w:r>
      <w:r>
        <w:rPr>
          <w:b/>
          <w:i w:val="0"/>
        </w:rPr>
        <w:t>«se considerará trabajador nocturno a aquel que realice normalmente en</w:t>
      </w:r>
      <w:r>
        <w:t xml:space="preserve"> </w:t>
      </w:r>
      <w:r>
        <w:rPr>
          <w:b/>
          <w:i w:val="0"/>
        </w:rPr>
        <w:t>periodo nocturno una parte no inferior a tres horas de su jornada diaria de trabajo, así como a</w:t>
      </w:r>
      <w:r>
        <w:t xml:space="preserve"> </w:t>
      </w:r>
      <w:r>
        <w:rPr>
          <w:b/>
          <w:i w:val="0"/>
        </w:rPr>
        <w:t>aquel que se prevea que puede realizar en tal periodo una parte no inferior a un tercio de su</w:t>
      </w:r>
      <w:r>
        <w:t xml:space="preserve"> </w:t>
      </w:r>
      <w:r>
        <w:rPr>
          <w:b/>
          <w:i w:val="0"/>
        </w:rPr>
        <w:t>jornada de trabajo anual»</w:t>
      </w:r>
      <w:r>
        <w:rPr>
          <w:b w:val="0"/>
          <w:i w:val="0"/>
        </w:rPr>
        <w:t>.</w:t>
      </w:r>
    </w:p>
    <w:p>
      <w:pPr/>
      <w:r>
        <w:rPr>
          <w:b w:val="0"/>
          <w:i w:val="0"/>
        </w:rPr>
        <w:t xml:space="preserve">Los límites para el trabajador nocturno: </w:t>
      </w:r>
      <w:r>
        <w:rPr>
          <w:b/>
          <w:i w:val="0"/>
        </w:rPr>
        <w:t>«La jornada de trabajo de los trabajadores nocturnos no</w:t>
      </w:r>
      <w:r>
        <w:t xml:space="preserve"> </w:t>
      </w:r>
      <w:r>
        <w:rPr>
          <w:b/>
          <w:i w:val="0"/>
        </w:rPr>
        <w:t>podrá exceder de ocho horas diarias de promedio, en un periodo de referencia de quince días. Dichos</w:t>
      </w:r>
      <w:r>
        <w:t xml:space="preserve"> </w:t>
      </w:r>
      <w:r>
        <w:rPr>
          <w:b/>
          <w:i w:val="0"/>
        </w:rPr>
        <w:t>trabajadores no podrán realizar horas extraordinarias.»</w:t>
      </w:r>
      <w:r>
        <w:rPr>
          <w:b w:val="0"/>
          <w:i w:val="0"/>
        </w:rPr>
      </w:r>
    </w:p>
    <w:p>
      <w:pPr/>
      <w:r>
        <w:rPr>
          <w:b w:val="0"/>
          <w:i w:val="0"/>
        </w:rPr>
        <w:t>El resto del artículo:</w:t>
      </w:r>
    </w:p>
    <w:p>
      <w:pPr>
        <w:pStyle w:val="ListBullet"/>
      </w:pPr>
      <w:r>
        <w:rPr>
          <w:b w:val="0"/>
          <w:i w:val="0"/>
        </w:rPr>
        <w:t xml:space="preserve">Retribución (36.2): </w:t>
      </w:r>
      <w:r>
        <w:rPr>
          <w:b/>
          <w:i w:val="0"/>
        </w:rPr>
        <w:t>«El trabajo nocturno tendrá una retribución específica que se</w:t>
      </w:r>
      <w:r>
        <w:t xml:space="preserve"> </w:t>
      </w:r>
      <w:r>
        <w:rPr>
          <w:b/>
          <w:i w:val="0"/>
        </w:rPr>
        <w:t>determinará en la negociación colectiva, salvo que el salario se haya establecido atendiendo a que</w:t>
      </w:r>
      <w:r>
        <w:t xml:space="preserve"> </w:t>
      </w:r>
      <w:r>
        <w:rPr>
          <w:b/>
          <w:i w:val="0"/>
        </w:rPr>
        <w:t>el trabajo sea nocturno por su propia naturaleza o se haya acordado la compensación de este</w:t>
      </w:r>
      <w:r>
        <w:t xml:space="preserve"> </w:t>
      </w:r>
      <w:r>
        <w:rPr>
          <w:b/>
          <w:i w:val="0"/>
        </w:rPr>
        <w:t>trabajo por descansos.»</w:t>
      </w:r>
      <w:r>
        <w:rPr>
          <w:b w:val="0"/>
          <w:i w:val="0"/>
        </w:rPr>
      </w:r>
    </w:p>
    <w:p>
      <w:pPr>
        <w:pStyle w:val="ListBullet"/>
      </w:pPr>
      <w:r>
        <w:rPr>
          <w:b w:val="0"/>
          <w:i w:val="0"/>
        </w:rPr>
        <w:t>Turnos (36.3): en empresas con procesos continuos de veinticuatro horas, se tendrá en cuenta</w:t>
      </w:r>
      <w:r>
        <w:t xml:space="preserve"> </w:t>
      </w:r>
      <w:r>
        <w:rPr>
          <w:b w:val="0"/>
          <w:i w:val="0"/>
        </w:rPr>
        <w:t xml:space="preserve">la rotación de los turnos </w:t>
      </w:r>
      <w:r>
        <w:rPr>
          <w:b/>
          <w:i w:val="0"/>
        </w:rPr>
        <w:t>«y que ningún trabajador esté en el de noche más de dos semanas</w:t>
      </w:r>
      <w:r>
        <w:t xml:space="preserve"> </w:t>
      </w:r>
      <w:r>
        <w:rPr>
          <w:b/>
          <w:i w:val="0"/>
        </w:rPr>
        <w:t>consecutivas, salvo adscripción voluntaria»</w:t>
      </w:r>
      <w:r>
        <w:rPr>
          <w:b w:val="0"/>
          <w:i w:val="0"/>
        </w:rPr>
        <w:t>.</w:t>
      </w:r>
    </w:p>
    <w:p>
      <w:pPr>
        <w:pStyle w:val="ListBullet"/>
      </w:pPr>
      <w:r>
        <w:rPr>
          <w:b w:val="0"/>
          <w:i w:val="0"/>
        </w:rPr>
        <w:t xml:space="preserve">Salud (36.4): </w:t>
      </w:r>
      <w:r>
        <w:rPr>
          <w:b/>
          <w:i w:val="0"/>
        </w:rPr>
        <w:t>«Los trabajadores nocturnos y quienes trabajen a turnos deberán gozar en todo</w:t>
      </w:r>
      <w:r>
        <w:t xml:space="preserve"> </w:t>
      </w:r>
      <w:r>
        <w:rPr>
          <w:b/>
          <w:i w:val="0"/>
        </w:rPr>
        <w:t>momento de un nivel de protección en materia de salud y seguridad adaptado a la naturaleza de su</w:t>
      </w:r>
      <w:r>
        <w:t xml:space="preserve"> </w:t>
      </w:r>
      <w:r>
        <w:rPr>
          <w:b/>
          <w:i w:val="0"/>
        </w:rPr>
        <w:t>trabajo, y equivalente al de los restantes trabajadores de la empresa.»</w:t>
      </w:r>
      <w:r>
        <w:rPr>
          <w:b w:val="0"/>
          <w:i w:val="0"/>
        </w:rPr>
        <w:t xml:space="preserve"> </w:t>
      </w:r>
      <w:r>
        <w:rPr>
          <w:b/>
          <w:i w:val="0"/>
        </w:rPr>
        <w:t>«El empresario deberá</w:t>
      </w:r>
      <w:r>
        <w:t xml:space="preserve"> </w:t>
      </w:r>
      <w:r>
        <w:rPr>
          <w:b/>
          <w:i w:val="0"/>
        </w:rPr>
        <w:t>garantizar que los trabajadores nocturnos que ocupe dispongan de una evaluación gratuita de su</w:t>
      </w:r>
      <w:r>
        <w:t xml:space="preserve"> </w:t>
      </w:r>
      <w:r>
        <w:rPr>
          <w:b/>
          <w:i w:val="0"/>
        </w:rPr>
        <w:t>estado de salud, antes de su afectación a un trabajo nocturno y, posteriormente, a intervalos</w:t>
      </w:r>
      <w:r>
        <w:t xml:space="preserve"> </w:t>
      </w:r>
      <w:r>
        <w:rPr>
          <w:b/>
          <w:i w:val="0"/>
        </w:rPr>
        <w:t>regulares»</w:t>
      </w:r>
      <w:r>
        <w:rPr>
          <w:b w:val="0"/>
          <w:i w:val="0"/>
        </w:rPr>
        <w:t xml:space="preserve">, y </w:t>
      </w:r>
      <w:r>
        <w:rPr>
          <w:b/>
          <w:i w:val="0"/>
        </w:rPr>
        <w:t>«Los trabajadores nocturnos a los que se reconozcan problemas de salud ligados al</w:t>
      </w:r>
      <w:r>
        <w:t xml:space="preserve"> </w:t>
      </w:r>
      <w:r>
        <w:rPr>
          <w:b/>
          <w:i w:val="0"/>
        </w:rPr>
        <w:t>hecho de su trabajo nocturno tendrán derecho a ser destinados a un puesto de trabajo diurno que</w:t>
      </w:r>
      <w:r>
        <w:t xml:space="preserve"> </w:t>
      </w:r>
      <w:r>
        <w:rPr>
          <w:b/>
          <w:i w:val="0"/>
        </w:rPr>
        <w:t>exista en la empresa y para el que sean profesionalmente aptos.»</w:t>
      </w:r>
      <w:r>
        <w:rPr>
          <w:b w:val="0"/>
          <w:i w:val="0"/>
        </w:rPr>
      </w:r>
    </w:p>
    <w:p>
      <w:pPr>
        <w:pStyle w:val="ListBullet"/>
      </w:pPr>
      <w:r>
        <w:rPr>
          <w:b w:val="0"/>
          <w:i w:val="0"/>
        </w:rPr>
        <w:t xml:space="preserve">Ritmo (36.5): el empresario que organice el trabajo según un cierto ritmo </w:t>
      </w:r>
      <w:r>
        <w:rPr>
          <w:b/>
          <w:i w:val="0"/>
        </w:rPr>
        <w:t>«deberá tener en</w:t>
      </w:r>
      <w:r>
        <w:t xml:space="preserve"> </w:t>
      </w:r>
      <w:r>
        <w:rPr>
          <w:b/>
          <w:i w:val="0"/>
        </w:rPr>
        <w:t>cuenta el principio general de adaptación del trabajo a la persona, especialmente de cara a</w:t>
      </w:r>
      <w:r>
        <w:t xml:space="preserve"> </w:t>
      </w:r>
      <w:r>
        <w:rPr>
          <w:b/>
          <w:i w:val="0"/>
        </w:rPr>
        <w:t>atenuar el trabajo monótono y repetitivo»</w:t>
      </w:r>
      <w:r>
        <w:rPr>
          <w:b w:val="0"/>
          <w:i w:val="0"/>
        </w:rPr>
        <w:t>.</w:t>
      </w:r>
    </w:p>
    <w:p>
      <w:pPr>
        <w:pStyle w:val="Heading4"/>
      </w:pPr>
      <w:r>
        <w:rPr>
          <w:b w:val="0"/>
          <w:i w:val="0"/>
        </w:rPr>
        <w:t>14.5.9.2 Lo que dice el convenio de la RTVA</w:t>
      </w:r>
    </w:p>
    <w:p>
      <w:pPr/>
      <w:r>
        <w:rPr>
          <w:b w:val="0"/>
          <w:i w:val="0"/>
        </w:rPr>
        <w:t xml:space="preserve">El X Convenio, artículo 50.1, «Plus de Nocturnidad»: </w:t>
      </w:r>
      <w:r>
        <w:rPr>
          <w:b/>
          <w:i w:val="0"/>
        </w:rPr>
        <w:t>«La realización de la jornada completa en</w:t>
      </w:r>
      <w:r>
        <w:t xml:space="preserve"> </w:t>
      </w:r>
      <w:r>
        <w:rPr>
          <w:b/>
          <w:i w:val="0"/>
        </w:rPr>
        <w:t>período nocturno dará derecho al percibo del 35% del salario base. Asimismo se tendrá en cuenta si</w:t>
      </w:r>
      <w:r>
        <w:t xml:space="preserve"> </w:t>
      </w:r>
      <w:r>
        <w:rPr>
          <w:b/>
          <w:i w:val="0"/>
        </w:rPr>
        <w:t>dicha jornada estuviera comprendida en sábado, domingo o festivo.»</w:t>
      </w:r>
      <w:r>
        <w:rPr>
          <w:b w:val="0"/>
          <w:i w:val="0"/>
        </w:rPr>
        <w:t xml:space="preserve"> </w:t>
      </w:r>
      <w:r>
        <w:rPr>
          <w:b/>
          <w:i w:val="0"/>
        </w:rPr>
        <w:t>«La realización de la jornada</w:t>
      </w:r>
      <w:r>
        <w:t xml:space="preserve"> </w:t>
      </w:r>
      <w:r>
        <w:rPr>
          <w:b/>
          <w:i w:val="0"/>
        </w:rPr>
        <w:t>trabajada parcialmente en período nocturno, dará derecho a la percepción de este complemento, en</w:t>
      </w:r>
      <w:r>
        <w:t xml:space="preserve"> </w:t>
      </w:r>
      <w:r>
        <w:rPr>
          <w:b/>
          <w:i w:val="0"/>
        </w:rPr>
        <w:t>proporción al número de horas trabajadas, sin perjuicio del descanso semanal correspondiente.»</w:t>
      </w:r>
      <w:r>
        <w:rPr>
          <w:b w:val="0"/>
          <w:i w:val="0"/>
        </w:rPr>
        <w:t xml:space="preserve"> Y</w:t>
      </w:r>
      <w:r>
        <w:t xml:space="preserve"> </w:t>
      </w:r>
      <w:r>
        <w:rPr>
          <w:b w:val="0"/>
          <w:i w:val="0"/>
        </w:rPr>
      </w:r>
      <w:r>
        <w:rPr>
          <w:b/>
          <w:i w:val="0"/>
        </w:rPr>
        <w:t>«Se considerará período nocturno el comprendido entre las 22.00 horas y las 7.00 horas.»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ET, artículo 36.1</w:t>
            </w:r>
          </w:p>
        </w:tc>
        <w:tc>
          <w:tcPr>
            <w:tcW w:type="dxa" w:w="3137"/>
            <w:shd w:val="clear" w:color="auto" w:fill="E4E4E4"/>
          </w:tcPr>
          <w:p>
            <w:pPr>
              <w:pStyle w:val="Tablacabecera"/>
            </w:pPr>
            <w:r/>
            <w:r>
              <w:rPr>
                <w:b w:val="0"/>
                <w:i w:val="0"/>
              </w:rPr>
              <w:t>X Convenio RTVA, artículo 50.1</w:t>
            </w:r>
          </w:p>
        </w:tc>
      </w:tr>
      <w:tr>
        <w:tc>
          <w:tcPr>
            <w:tcW w:type="dxa" w:w="3137"/>
          </w:tcPr>
          <w:p>
            <w:pPr>
              <w:pStyle w:val="Tabla"/>
            </w:pPr>
            <w:r/>
            <w:r>
              <w:rPr>
                <w:b w:val="0"/>
                <w:i w:val="0"/>
              </w:rPr>
              <w:t>Periodo nocturno</w:t>
            </w:r>
          </w:p>
        </w:tc>
        <w:tc>
          <w:tcPr>
            <w:tcW w:type="dxa" w:w="3137"/>
          </w:tcPr>
          <w:p>
            <w:pPr>
              <w:pStyle w:val="Tabla"/>
            </w:pPr>
            <w:r/>
            <w:r>
              <w:rPr>
                <w:b w:val="0"/>
                <w:i w:val="0"/>
              </w:rPr>
            </w:r>
            <w:r>
              <w:rPr>
                <w:b/>
                <w:i w:val="0"/>
              </w:rPr>
              <w:t>Entre las diez de la noche y las seis de la mañana</w:t>
            </w:r>
            <w:r>
              <w:rPr>
                <w:b w:val="0"/>
                <w:i w:val="0"/>
              </w:rPr>
            </w:r>
          </w:p>
        </w:tc>
        <w:tc>
          <w:tcPr>
            <w:tcW w:type="dxa" w:w="3137"/>
          </w:tcPr>
          <w:p>
            <w:pPr>
              <w:pStyle w:val="Tabla"/>
            </w:pPr>
            <w:r/>
            <w:r>
              <w:rPr>
                <w:b w:val="0"/>
                <w:i w:val="0"/>
              </w:rPr>
            </w:r>
            <w:r>
              <w:rPr>
                <w:b/>
                <w:i w:val="0"/>
              </w:rPr>
              <w:t>Entre las 22.00 horas y las 7.00 horas</w:t>
            </w:r>
            <w:r>
              <w:rPr>
                <w:b w:val="0"/>
                <w:i w:val="0"/>
              </w:rPr>
            </w:r>
          </w:p>
        </w:tc>
      </w:tr>
      <w:tr>
        <w:tc>
          <w:tcPr>
            <w:tcW w:type="dxa" w:w="3137"/>
          </w:tcPr>
          <w:p>
            <w:pPr>
              <w:pStyle w:val="Tabla"/>
            </w:pPr>
            <w:r/>
            <w:r>
              <w:rPr>
                <w:b w:val="0"/>
                <w:i w:val="0"/>
              </w:rPr>
              <w:t>Para qué</w:t>
            </w:r>
          </w:p>
        </w:tc>
        <w:tc>
          <w:tcPr>
            <w:tcW w:type="dxa" w:w="3137"/>
          </w:tcPr>
          <w:p>
            <w:pPr>
              <w:pStyle w:val="Tabla"/>
            </w:pPr>
            <w:r/>
            <w:r>
              <w:rPr>
                <w:b w:val="0"/>
                <w:i w:val="0"/>
              </w:rPr>
              <w:t>Concepto legal: límites de jornada, horas extraordinarias, salud</w:t>
            </w:r>
          </w:p>
        </w:tc>
        <w:tc>
          <w:tcPr>
            <w:tcW w:type="dxa" w:w="3137"/>
          </w:tcPr>
          <w:p>
            <w:pPr>
              <w:pStyle w:val="Tabla"/>
            </w:pPr>
            <w:r/>
            <w:r>
              <w:rPr>
                <w:b w:val="0"/>
                <w:i w:val="0"/>
              </w:rPr>
              <w:t xml:space="preserve">Cobro del plus: </w:t>
            </w:r>
            <w:r>
              <w:rPr>
                <w:b/>
                <w:i w:val="0"/>
              </w:rPr>
              <w:t>35% del salario base</w:t>
            </w:r>
            <w:r>
              <w:rPr>
                <w:b w:val="0"/>
                <w:i w:val="0"/>
              </w:rPr>
              <w:t xml:space="preserve"> por jornada completa; proporcional si es parcial</w:t>
            </w:r>
          </w:p>
        </w:tc>
      </w:tr>
    </w:tbl>
    <w:p>
      <w:pPr/>
    </w:p>
    <w:p>
      <w:pPr/>
      <w:r>
        <w:rPr>
          <w:b w:val="0"/>
          <w:i w:val="0"/>
        </w:rPr>
        <w:t>La hora de más del convenio (de 6 a 7) no cambia el concepto legal: sirve para el plus, que es</w:t>
      </w:r>
      <w:r>
        <w:t xml:space="preserve"> </w:t>
      </w:r>
      <w:r>
        <w:rPr>
          <w:b w:val="0"/>
          <w:i w:val="0"/>
        </w:rPr>
        <w:t>materia de la negociación colectiva a la que remite el propio 36.2.</w:t>
      </w:r>
    </w:p>
    <w:p>
      <w:pPr/>
      <w:r>
        <w:rPr>
          <w:b w:val="0"/>
          <w:i w:val="0"/>
        </w:rPr>
        <w:t xml:space="preserve">Sobre horas extraordinarias, el artículo 14.f) del convenio: </w:t>
      </w:r>
      <w:r>
        <w:rPr>
          <w:b/>
          <w:i w:val="0"/>
        </w:rPr>
        <w:t>«En los casos en que deban efectuarse</w:t>
      </w:r>
      <w:r>
        <w:t xml:space="preserve"> </w:t>
      </w:r>
      <w:r>
        <w:rPr>
          <w:b/>
          <w:i w:val="0"/>
        </w:rPr>
        <w:t>horas extraordinarias nocturnas, la Agencia Pública Empresarial de la RTVA y sus Sociedades</w:t>
      </w:r>
      <w:r>
        <w:t xml:space="preserve"> </w:t>
      </w:r>
      <w:r>
        <w:rPr>
          <w:b/>
          <w:i w:val="0"/>
        </w:rPr>
        <w:t>Filiales negociará con los/las representantes de los/as trabajadores/as la realización de las</w:t>
      </w:r>
      <w:r>
        <w:t xml:space="preserve"> </w:t>
      </w:r>
      <w:r>
        <w:rPr>
          <w:b/>
          <w:i w:val="0"/>
        </w:rPr>
        <w:t>mismas.»</w:t>
      </w:r>
      <w:r>
        <w:rPr>
          <w:b w:val="0"/>
          <w:i w:val="0"/>
        </w:rPr>
        <w:t xml:space="preserve"> Esa regla se refiere a horas extraordinarias hechas de noche; quien sea trabajador</w:t>
      </w:r>
      <w:r>
        <w:t xml:space="preserve"> </w:t>
      </w:r>
      <w:r>
        <w:rPr>
          <w:b w:val="0"/>
          <w:i w:val="0"/>
        </w:rPr>
        <w:t>nocturno en el sentido del ET no puede hacerlas (artículo 36.1).</w:t>
      </w:r>
    </w:p>
    <w:p>
      <w:pPr/>
      <w:r>
        <w:rPr>
          <w:b w:val="0"/>
          <w:i w:val="0"/>
        </w:rPr>
        <w:t xml:space="preserve">Y un límite de turno, en el artículo 12, letra b), punto 9: </w:t>
      </w:r>
      <w:r>
        <w:rPr>
          <w:b/>
          <w:i w:val="0"/>
        </w:rPr>
        <w:t>«Aquellos/as trabajadores/as que</w:t>
      </w:r>
      <w:r>
        <w:t xml:space="preserve"> </w:t>
      </w:r>
      <w:r>
        <w:rPr>
          <w:b/>
          <w:i w:val="0"/>
        </w:rPr>
        <w:t>realicen su jornada completa de trabajo en el período comprendido entre las 22,00 horas y las 7,00</w:t>
      </w:r>
      <w:r>
        <w:t xml:space="preserve"> </w:t>
      </w:r>
      <w:r>
        <w:rPr>
          <w:b/>
          <w:i w:val="0"/>
        </w:rPr>
        <w:t>horas no podrán tener asignado un turno de trabajo superior a siete horas.»</w:t>
      </w:r>
      <w:r>
        <w:rPr>
          <w:b w:val="0"/>
          <w:i w:val="0"/>
        </w:rPr>
      </w:r>
    </w:p>
    <w:p>
      <w:pPr>
        <w:pStyle w:val="Heading4"/>
      </w:pPr>
      <w:r>
        <w:rPr>
          <w:b w:val="0"/>
          <w:i w:val="0"/>
        </w:rPr>
        <w:t>14.5.9.3 Los riesgos del trabajo a turnos y de noche</w:t>
      </w:r>
    </w:p>
    <w:p>
      <w:pPr/>
      <w:r>
        <w:rPr>
          <w:b w:val="0"/>
          <w:i w:val="0"/>
        </w:rPr>
      </w:r>
      <w:r>
        <w:rPr>
          <w:b/>
          <w:i w:val="0"/>
        </w:rPr>
        <w:t>El trabajo a turnos y nocturno (NTP 502, 1998, «Trabajo a turnos: criterios para su análisis»).</w:t>
      </w:r>
      <w:r>
        <w:rPr>
          <w:b w:val="0"/>
          <w:i w:val="0"/>
        </w:rPr>
      </w:r>
      <w:r>
        <w:t xml:space="preserve"> </w:t>
      </w:r>
      <w:r>
        <w:rPr>
          <w:b w:val="0"/>
          <w:i w:val="0"/>
        </w:rPr>
        <w:t xml:space="preserve">Parte de que </w:t>
      </w:r>
      <w:r>
        <w:rPr>
          <w:b/>
          <w:i w:val="0"/>
        </w:rPr>
        <w:t>el trabajo a turnos debe organizarse teniendo en cuenta que se han de prevenir sus</w:t>
      </w:r>
      <w:r>
        <w:t xml:space="preserve"> </w:t>
      </w:r>
      <w:r>
        <w:rPr>
          <w:b/>
          <w:i w:val="0"/>
        </w:rPr>
        <w:t>implicaciones sobre la salud de los trabajadores, tanto a nivel físico como psicológico o de</w:t>
      </w:r>
      <w:r>
        <w:t xml:space="preserve"> </w:t>
      </w:r>
      <w:r>
        <w:rPr>
          <w:b/>
          <w:i w:val="0"/>
        </w:rPr>
        <w:t>interacción social</w:t>
      </w:r>
      <w:r>
        <w:rPr>
          <w:b w:val="0"/>
          <w:i w:val="0"/>
        </w:rPr>
        <w:t xml:space="preserve">, y clasifica lo que afecta en </w:t>
      </w:r>
      <w:r>
        <w:rPr>
          <w:b/>
          <w:i w:val="0"/>
        </w:rPr>
        <w:t>tres grandes grupos: alteraciones del sueño,</w:t>
      </w:r>
      <w:r>
        <w:t xml:space="preserve"> </w:t>
      </w:r>
      <w:r>
        <w:rPr>
          <w:b/>
          <w:i w:val="0"/>
        </w:rPr>
        <w:t>problemas de salud, tanto física como psicológica, y dificultades en la vida familiar y social</w:t>
      </w:r>
      <w:r>
        <w:rPr>
          <w:b w:val="0"/>
          <w:i w:val="0"/>
        </w:rPr>
        <w:t>.</w:t>
      </w:r>
      <w:r>
        <w:t xml:space="preserve"> </w:t>
      </w:r>
      <w:r>
        <w:rPr>
          <w:b w:val="0"/>
          <w:i w:val="0"/>
        </w:rPr>
        <w:t xml:space="preserve">Sobre el sueño: </w:t>
      </w:r>
      <w:r>
        <w:rPr>
          <w:b/>
          <w:i w:val="0"/>
        </w:rPr>
        <w:t>la calidad del sueño diurno no es la misma que la del nocturno, siendo este</w:t>
      </w:r>
      <w:r>
        <w:t xml:space="preserve"> </w:t>
      </w:r>
      <w:r>
        <w:rPr>
          <w:b/>
          <w:i w:val="0"/>
        </w:rPr>
        <w:t>último el que se considera como sueño reparador y cuya falta puede dar lugar a estados de fatiga</w:t>
      </w:r>
      <w:r>
        <w:t xml:space="preserve"> </w:t>
      </w:r>
      <w:r>
        <w:rPr>
          <w:b/>
          <w:i w:val="0"/>
        </w:rPr>
        <w:t>crónica</w:t>
      </w:r>
      <w:r>
        <w:rPr>
          <w:b w:val="0"/>
          <w:i w:val="0"/>
        </w:rPr>
        <w:t xml:space="preserve">. La NTP advierte también que </w:t>
      </w:r>
      <w:r>
        <w:rPr>
          <w:b/>
          <w:i w:val="0"/>
        </w:rPr>
        <w:t>es difícil encontrar en nuestro país métodos validados que</w:t>
      </w:r>
      <w:r>
        <w:t xml:space="preserve"> </w:t>
      </w:r>
      <w:r>
        <w:rPr>
          <w:b/>
          <w:i w:val="0"/>
        </w:rPr>
        <w:t>permitan la evaluación de estos factores, por lo que se requerirá para su evaluación de personal</w:t>
      </w:r>
      <w:r>
        <w:t xml:space="preserve"> </w:t>
      </w:r>
      <w:r>
        <w:rPr>
          <w:b/>
          <w:i w:val="0"/>
        </w:rPr>
        <w:t>especializado</w:t>
      </w:r>
      <w:r>
        <w:rPr>
          <w:b w:val="0"/>
          <w:i w:val="0"/>
        </w:rPr>
        <w:t>.</w:t>
      </w:r>
    </w:p>
    <w:p>
      <w:pPr/>
      <w:r>
        <w:rPr>
          <w:b w:val="0"/>
          <w:i w:val="0"/>
        </w:rPr>
        <w:t>La continuidad de la emisión, las ediciones de madrugada y de fin de semana, las retransmisiones</w:t>
      </w:r>
      <w:r>
        <w:t xml:space="preserve"> </w:t>
      </w:r>
      <w:r>
        <w:rPr>
          <w:b w:val="0"/>
          <w:i w:val="0"/>
        </w:rPr>
        <w:t>nocturnas y los desmontajes tras un evento ponen a los equipos de producción en ese supuesto. De</w:t>
      </w:r>
      <w:r>
        <w:t xml:space="preserve"> </w:t>
      </w:r>
      <w:r>
        <w:rPr>
          <w:b w:val="0"/>
          <w:i w:val="0"/>
        </w:rPr>
        <w:t>noche se suman, además, tres riesgos de seguridad: no ser visto (prendas de alta visibilidad junto al</w:t>
      </w:r>
      <w:r>
        <w:t xml:space="preserve"> </w:t>
      </w:r>
      <w:r>
        <w:rPr>
          <w:b w:val="0"/>
          <w:i w:val="0"/>
        </w:rPr>
        <w:t>tráfico), no ver (la iluminación inadecuada es factor de riesgo de la carga, anexo del RD 487/1997) y</w:t>
      </w:r>
      <w:r>
        <w:t xml:space="preserve"> </w:t>
      </w:r>
      <w:r>
        <w:rPr>
          <w:b w:val="0"/>
          <w:i w:val="0"/>
        </w:rPr>
        <w:t>conducir cansado de vuelta. Lo que la planificación del productor puede hacer es de oficio: respetar</w:t>
      </w:r>
      <w:r>
        <w:t xml:space="preserve"> </w:t>
      </w:r>
      <w:r>
        <w:rPr>
          <w:b w:val="0"/>
          <w:i w:val="0"/>
        </w:rPr>
        <w:t>los límites del ET y del convenio al hacer los cuadrantes, no encadenar un turno de noche con un</w:t>
      </w:r>
      <w:r>
        <w:t xml:space="preserve"> </w:t>
      </w:r>
      <w:r>
        <w:rPr>
          <w:b w:val="0"/>
          <w:i w:val="0"/>
        </w:rPr>
        <w:t>desplazamiento largo y prever el regreso.</w:t>
      </w:r>
    </w:p>
    <w:p>
      <w:pPr>
        <w:pStyle w:val="Heading2"/>
      </w:pPr>
      <w:r>
        <w:rPr>
          <w:b w:val="0"/>
          <w:i w:val="0"/>
        </w:rPr>
        <w:t>14.6 Medidas preventivas, emergencias, evacuación, primeros auxilios, accidentes e incidencias</w:t>
      </w:r>
    </w:p>
    <w:p>
      <w:pPr>
        <w:pStyle w:val="Heading3"/>
      </w:pPr>
      <w:r>
        <w:rPr>
          <w:b w:val="0"/>
          <w:i w:val="0"/>
        </w:rPr>
        <w:t>14.6.1 Las medidas preventivas, en orden</w:t>
      </w:r>
    </w:p>
    <w:p>
      <w:pPr/>
      <w:r>
        <w:rPr>
          <w:b w:val="0"/>
          <w:i w:val="0"/>
        </w:rPr>
        <w:t>Las medidas de cada riesgo están en su epígrafe. Lo que las ordena es el artículo 15.1 de la LPRL,</w:t>
      </w:r>
      <w:r>
        <w:t xml:space="preserve"> </w:t>
      </w:r>
      <w:r>
        <w:rPr>
          <w:b w:val="0"/>
          <w:i w:val="0"/>
        </w:rPr>
        <w:t>visto al principio: evitar, evaluar lo que no se puede evitar, combatir en el origen, adaptar el</w:t>
      </w:r>
      <w:r>
        <w:t xml:space="preserve"> </w:t>
      </w:r>
      <w:r>
        <w:rPr>
          <w:b w:val="0"/>
          <w:i w:val="0"/>
        </w:rPr>
        <w:t>trabajo a la persona, sustituir lo peligroso, planificar, anteponer la protección colectiva a la</w:t>
      </w:r>
      <w:r>
        <w:t xml:space="preserve"> </w:t>
      </w:r>
      <w:r>
        <w:rPr>
          <w:b w:val="0"/>
          <w:i w:val="0"/>
        </w:rPr>
        <w:t>individual y dar las debidas instrucciones. Aplicado a una producción, como resumen de este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Qué hace producción</w:t>
            </w:r>
          </w:p>
        </w:tc>
        <w:tc>
          <w:tcPr>
            <w:tcW w:type="dxa" w:w="3137"/>
            <w:shd w:val="clear" w:color="auto" w:fill="E4E4E4"/>
          </w:tcPr>
          <w:p>
            <w:pPr>
              <w:pStyle w:val="Tablacabecera"/>
            </w:pPr>
            <w:r/>
            <w:r>
              <w:rPr>
                <w:b w:val="0"/>
                <w:i w:val="0"/>
              </w:rPr>
              <w:t>Fundamento</w:t>
            </w:r>
          </w:p>
        </w:tc>
      </w:tr>
      <w:tr>
        <w:tc>
          <w:tcPr>
            <w:tcW w:type="dxa" w:w="3137"/>
          </w:tcPr>
          <w:p>
            <w:pPr>
              <w:pStyle w:val="Tabla"/>
            </w:pPr>
            <w:r/>
            <w:r>
              <w:rPr>
                <w:b w:val="0"/>
                <w:i w:val="0"/>
              </w:rPr>
              <w:t>Planificación</w:t>
            </w:r>
          </w:p>
        </w:tc>
        <w:tc>
          <w:tcPr>
            <w:tcW w:type="dxa" w:w="3137"/>
          </w:tcPr>
          <w:p>
            <w:pPr>
              <w:pStyle w:val="Tabla"/>
            </w:pPr>
            <w:r/>
            <w:r>
              <w:rPr>
                <w:b w:val="0"/>
                <w:i w:val="0"/>
              </w:rPr>
              <w:t>Identificar riesgos de la localización, del montaje, del horario y del público; avisar al servicio de prevención si cambian las condiciones</w:t>
            </w:r>
          </w:p>
        </w:tc>
        <w:tc>
          <w:tcPr>
            <w:tcW w:type="dxa" w:w="3137"/>
          </w:tcPr>
          <w:p>
            <w:pPr>
              <w:pStyle w:val="Tabla"/>
            </w:pPr>
            <w:r/>
            <w:r>
              <w:rPr>
                <w:b w:val="0"/>
                <w:i w:val="0"/>
              </w:rPr>
              <w:t>LPRL, artículo 16.2.a)</w:t>
            </w:r>
          </w:p>
        </w:tc>
      </w:tr>
      <w:tr>
        <w:tc>
          <w:tcPr>
            <w:tcW w:type="dxa" w:w="3137"/>
          </w:tcPr>
          <w:p>
            <w:pPr>
              <w:pStyle w:val="Tabla"/>
            </w:pPr>
            <w:r/>
            <w:r>
              <w:rPr>
                <w:b w:val="0"/>
                <w:i w:val="0"/>
              </w:rPr>
              <w:t>Contratación</w:t>
            </w:r>
          </w:p>
        </w:tc>
        <w:tc>
          <w:tcPr>
            <w:tcW w:type="dxa" w:w="3137"/>
          </w:tcPr>
          <w:p>
            <w:pPr>
              <w:pStyle w:val="Tabla"/>
            </w:pPr>
            <w:r/>
            <w:r>
              <w:rPr>
                <w:b w:val="0"/>
                <w:i w:val="0"/>
              </w:rPr>
              <w:t>Pedir a las contratistas la evaluación, la planificación y la formación de su personal; fijar los medios de coordinación</w:t>
            </w:r>
          </w:p>
        </w:tc>
        <w:tc>
          <w:tcPr>
            <w:tcW w:type="dxa" w:w="3137"/>
          </w:tcPr>
          <w:p>
            <w:pPr>
              <w:pStyle w:val="Tabla"/>
            </w:pPr>
            <w:r/>
            <w:r>
              <w:rPr>
                <w:b w:val="0"/>
                <w:i w:val="0"/>
              </w:rPr>
              <w:t>RD 171/2004, artículos 10.2 y 12</w:t>
            </w:r>
          </w:p>
        </w:tc>
      </w:tr>
      <w:tr>
        <w:tc>
          <w:tcPr>
            <w:tcW w:type="dxa" w:w="3137"/>
          </w:tcPr>
          <w:p>
            <w:pPr>
              <w:pStyle w:val="Tabla"/>
            </w:pPr>
            <w:r/>
            <w:r>
              <w:rPr>
                <w:b w:val="0"/>
                <w:i w:val="0"/>
              </w:rPr>
              <w:t>Antes de empezar</w:t>
            </w:r>
          </w:p>
        </w:tc>
        <w:tc>
          <w:tcPr>
            <w:tcW w:type="dxa" w:w="3137"/>
          </w:tcPr>
          <w:p>
            <w:pPr>
              <w:pStyle w:val="Tabla"/>
            </w:pPr>
            <w:r/>
            <w:r>
              <w:rPr>
                <w:b w:val="0"/>
                <w:i w:val="0"/>
              </w:rPr>
              <w:t>Informar al equipo de los riesgos, de las medidas y de las emergencias; recibir y trasladar las instrucciones del titular del recinto</w:t>
            </w:r>
          </w:p>
        </w:tc>
        <w:tc>
          <w:tcPr>
            <w:tcW w:type="dxa" w:w="3137"/>
          </w:tcPr>
          <w:p>
            <w:pPr>
              <w:pStyle w:val="Tabla"/>
            </w:pPr>
            <w:r/>
            <w:r>
              <w:rPr>
                <w:b w:val="0"/>
                <w:i w:val="0"/>
              </w:rPr>
              <w:t>LPRL, artículo 18.1; RD 171/2004, artículo 9</w:t>
            </w:r>
          </w:p>
        </w:tc>
      </w:tr>
      <w:tr>
        <w:tc>
          <w:tcPr>
            <w:tcW w:type="dxa" w:w="3137"/>
          </w:tcPr>
          <w:p>
            <w:pPr>
              <w:pStyle w:val="Tabla"/>
            </w:pPr>
            <w:r/>
            <w:r>
              <w:rPr>
                <w:b w:val="0"/>
                <w:i w:val="0"/>
              </w:rPr>
              <w:t>Ejecución</w:t>
            </w:r>
          </w:p>
        </w:tc>
        <w:tc>
          <w:tcPr>
            <w:tcW w:type="dxa" w:w="3137"/>
          </w:tcPr>
          <w:p>
            <w:pPr>
              <w:pStyle w:val="Tabla"/>
            </w:pPr>
            <w:r/>
            <w:r>
              <w:rPr>
                <w:b w:val="0"/>
                <w:i w:val="0"/>
              </w:rPr>
              <w:t>Protección colectiva antes que EPI (barandilla, cable cubierto, zona acotada); EPI cuando la evaluación lo pida</w:t>
            </w:r>
          </w:p>
        </w:tc>
        <w:tc>
          <w:tcPr>
            <w:tcW w:type="dxa" w:w="3137"/>
          </w:tcPr>
          <w:p>
            <w:pPr>
              <w:pStyle w:val="Tabla"/>
            </w:pPr>
            <w:r/>
            <w:r>
              <w:rPr>
                <w:b w:val="0"/>
                <w:i w:val="0"/>
              </w:rPr>
              <w:t>LPRL, artículo 15.1.h); RD 773/1997, anexo III</w:t>
            </w:r>
          </w:p>
        </w:tc>
      </w:tr>
      <w:tr>
        <w:tc>
          <w:tcPr>
            <w:tcW w:type="dxa" w:w="3137"/>
          </w:tcPr>
          <w:p>
            <w:pPr>
              <w:pStyle w:val="Tabla"/>
            </w:pPr>
            <w:r/>
            <w:r>
              <w:rPr>
                <w:b w:val="0"/>
                <w:i w:val="0"/>
              </w:rPr>
              <w:t>Durante</w:t>
            </w:r>
          </w:p>
        </w:tc>
        <w:tc>
          <w:tcPr>
            <w:tcW w:type="dxa" w:w="3137"/>
          </w:tcPr>
          <w:p>
            <w:pPr>
              <w:pStyle w:val="Tabla"/>
            </w:pPr>
            <w:r/>
            <w:r>
              <w:rPr>
                <w:b w:val="0"/>
                <w:i w:val="0"/>
              </w:rPr>
              <w:t>Vigilar el cambio de condiciones (tiempo, público, cansancio); interrumpir ante riesgo grave e inminente</w:t>
            </w:r>
          </w:p>
        </w:tc>
        <w:tc>
          <w:tcPr>
            <w:tcW w:type="dxa" w:w="3137"/>
          </w:tcPr>
          <w:p>
            <w:pPr>
              <w:pStyle w:val="Tabla"/>
            </w:pPr>
            <w:r/>
            <w:r>
              <w:rPr>
                <w:b w:val="0"/>
                <w:i w:val="0"/>
              </w:rPr>
              <w:t>LPRL, artículo 21; RD 486/1997, disposición adicional única</w:t>
            </w:r>
          </w:p>
        </w:tc>
      </w:tr>
      <w:tr>
        <w:tc>
          <w:tcPr>
            <w:tcW w:type="dxa" w:w="3137"/>
          </w:tcPr>
          <w:p>
            <w:pPr>
              <w:pStyle w:val="Tabla"/>
            </w:pPr>
            <w:r/>
            <w:r>
              <w:rPr>
                <w:b w:val="0"/>
                <w:i w:val="0"/>
              </w:rPr>
              <w:t>Después</w:t>
            </w:r>
          </w:p>
        </w:tc>
        <w:tc>
          <w:tcPr>
            <w:tcW w:type="dxa" w:w="3137"/>
          </w:tcPr>
          <w:p>
            <w:pPr>
              <w:pStyle w:val="Tabla"/>
            </w:pPr>
            <w:r/>
            <w:r>
              <w:rPr>
                <w:b w:val="0"/>
                <w:i w:val="0"/>
              </w:rPr>
              <w:t>Comunicar incidencias y accidentes; documentar</w:t>
            </w:r>
          </w:p>
        </w:tc>
        <w:tc>
          <w:tcPr>
            <w:tcW w:type="dxa" w:w="3137"/>
          </w:tcPr>
          <w:p>
            <w:pPr>
              <w:pStyle w:val="Tabla"/>
            </w:pPr>
            <w:r/>
            <w:r>
              <w:rPr>
                <w:b w:val="0"/>
                <w:i w:val="0"/>
              </w:rPr>
              <w:t>LPRL, artículos 23 y 29.2.4.º</w:t>
            </w:r>
          </w:p>
        </w:tc>
      </w:tr>
    </w:tbl>
    <w:p>
      <w:pPr/>
    </w:p>
    <w:p>
      <w:pPr/>
      <w:r>
        <w:rPr>
          <w:b w:val="0"/>
          <w:i w:val="0"/>
        </w:rPr>
        <w:t>La columna central es aplicación de oficio; la derecha, la norma de la que sale.</w:t>
      </w:r>
    </w:p>
    <w:p>
      <w:pPr>
        <w:pStyle w:val="Heading3"/>
      </w:pPr>
      <w:r>
        <w:rPr>
          <w:b w:val="0"/>
          <w:i w:val="0"/>
        </w:rPr>
        <w:t>14.6.2 Emergencias</w:t>
      </w:r>
    </w:p>
    <w:p>
      <w:pPr/>
      <w:r>
        <w:rPr>
          <w:b w:val="0"/>
          <w:i w:val="0"/>
        </w:rPr>
        <w:t xml:space="preserve">El artículo 20 de la LPRL, «Medidas de emergencia». 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r>
        <w:rPr>
          <w:b w:val="0"/>
          <w:i w:val="0"/>
        </w:rPr>
        <w:t>El artículo 18.1.c) de la LPRL obliga a informar a los trabajadores de esas medidas de emergencia</w:t>
      </w:r>
      <w:r>
        <w:t xml:space="preserve"> </w:t>
      </w:r>
      <w:r>
        <w:rPr>
          <w:b w:val="0"/>
          <w:i w:val="0"/>
        </w:rPr>
        <w:t>(véase «Informar al equipo y documentar»), y entre empresas concurrentes rigen dos reglas del RD</w:t>
      </w:r>
      <w:r>
        <w:t xml:space="preserve"> </w:t>
      </w:r>
      <w:r>
        <w:rPr>
          <w:b w:val="0"/>
          <w:i w:val="0"/>
        </w:rPr>
        <w:t xml:space="preserve">171/2004: la información recíproca se da también </w:t>
      </w:r>
      <w:r>
        <w:rPr>
          <w:b/>
          <w:i w:val="0"/>
        </w:rPr>
        <w:t>«cuando se haya producido una situación de</w:t>
      </w:r>
      <w:r>
        <w:t xml:space="preserve"> </w:t>
      </w:r>
      <w:r>
        <w:rPr>
          <w:b/>
          <w:i w:val="0"/>
        </w:rPr>
        <w:t>emergencia»</w:t>
      </w:r>
      <w:r>
        <w:rPr>
          <w:b w:val="0"/>
          <w:i w:val="0"/>
        </w:rPr>
        <w:t xml:space="preserve"> (artículo 4.2), y </w:t>
      </w:r>
      <w:r>
        <w:rPr>
          <w:b/>
          <w:i w:val="0"/>
        </w:rPr>
        <w:t>«deberán comunicarse de inmediato toda situación de emergencia</w:t>
      </w:r>
      <w:r>
        <w:t xml:space="preserve"> </w:t>
      </w:r>
      <w:r>
        <w:rPr>
          <w:b/>
          <w:i w:val="0"/>
        </w:rPr>
        <w:t>susceptible de afectar a la salud o la seguridad de los trabajadores de las empresas presentes en el</w:t>
      </w:r>
      <w:r>
        <w:t xml:space="preserve"> </w:t>
      </w:r>
      <w:r>
        <w:rPr>
          <w:b/>
          <w:i w:val="0"/>
        </w:rPr>
        <w:t>centro de trabajo»</w:t>
      </w:r>
      <w:r>
        <w:rPr>
          <w:b w:val="0"/>
          <w:i w:val="0"/>
        </w:rPr>
        <w:t xml:space="preserve"> (artículo 4.3). En un recinto ajeno, las medidas de emergencia que se aplican son</w:t>
      </w:r>
      <w:r>
        <w:t xml:space="preserve"> </w:t>
      </w:r>
      <w:r>
        <w:rPr>
          <w:b w:val="0"/>
          <w:i w:val="0"/>
        </w:rPr>
        <w:t>las que el titular comunica (artículo 7.1).</w:t>
      </w:r>
    </w:p>
    <w:p>
      <w:pPr>
        <w:pStyle w:val="Heading4"/>
      </w:pPr>
      <w:r>
        <w:rPr>
          <w:b w:val="0"/>
          <w:i w:val="0"/>
        </w:rPr>
        <w:t>14.6.2.1 El riesgo grave e inminente</w:t>
      </w:r>
    </w:p>
    <w:p>
      <w:pPr/>
      <w:r>
        <w:rPr>
          <w:b w:val="0"/>
          <w:i w:val="0"/>
        </w:rPr>
        <w:t>Es el concepto que decide qué hace un equipo en una aglomeración que se descontrola, en un</w:t>
      </w:r>
      <w:r>
        <w:t xml:space="preserve"> </w:t>
      </w:r>
      <w:r>
        <w:rPr>
          <w:b w:val="0"/>
          <w:i w:val="0"/>
        </w:rPr>
        <w:t>temporal o junto a un incendio. La definición es la del artículo 4 de la LPRL: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Definición legal</w:t>
            </w:r>
          </w:p>
        </w:tc>
      </w:tr>
      <w:tr>
        <w:tc>
          <w:tcPr>
            <w:tcW w:type="dxa" w:w="3137"/>
          </w:tcPr>
          <w:p>
            <w:pPr>
              <w:pStyle w:val="Tabla"/>
            </w:pPr>
            <w:r/>
            <w:r>
              <w:rPr>
                <w:b w:val="0"/>
                <w:i w:val="0"/>
              </w:rPr>
            </w:r>
            <w:r>
              <w:rPr>
                <w:b/>
                <w:i w:val="0"/>
              </w:rPr>
              <w:t>4.º</w:t>
            </w:r>
            <w:r>
              <w:rPr>
                <w:b w:val="0"/>
                <w:i w:val="0"/>
              </w:rPr>
            </w:r>
          </w:p>
        </w:tc>
        <w:tc>
          <w:tcPr>
            <w:tcW w:type="dxa" w:w="3137"/>
          </w:tcPr>
          <w:p>
            <w:pPr>
              <w:pStyle w:val="Tabla"/>
            </w:pPr>
            <w:r/>
            <w:r>
              <w:rPr>
                <w:b w:val="0"/>
                <w:i w:val="0"/>
              </w:rPr>
            </w:r>
            <w:r>
              <w:rPr>
                <w:b/>
                <w:i w:val="0"/>
              </w:rPr>
              <w:t>Riesgo laboral grave e inminente</w:t>
            </w:r>
            <w:r>
              <w:rPr>
                <w:b w:val="0"/>
                <w:i w:val="0"/>
              </w:rPr>
            </w:r>
          </w:p>
        </w:tc>
        <w:tc>
          <w:tcPr>
            <w:tcW w:type="dxa" w:w="3137"/>
          </w:tcPr>
          <w:p>
            <w:pPr>
              <w:pStyle w:val="Tabla"/>
            </w:pPr>
            <w:r/>
            <w:r>
              <w:rPr>
                <w:b w:val="0"/>
                <w:i w:val="0"/>
              </w:rPr>
              <w:t xml:space="preserve">Aquel que </w:t>
            </w:r>
            <w:r>
              <w:rPr>
                <w:b/>
                <w:i w:val="0"/>
              </w:rPr>
              <w:t>resulte probable racionalmente que se materialice en un futuro inmediato y pueda suponer un daño grave para la salud de los trabajadores</w:t>
            </w:r>
            <w:r>
              <w:rPr>
                <w:b w:val="0"/>
                <w:i w:val="0"/>
              </w:rPr>
            </w:r>
          </w:p>
        </w:tc>
      </w:tr>
    </w:tbl>
    <w:p>
      <w:pPr/>
    </w:p>
    <w:p>
      <w:pPr/>
      <w:r>
        <w:rPr>
          <w:b w:val="0"/>
          <w:i w:val="0"/>
        </w:rPr>
        <w:t>Y lo que la ley permite y obliga está en el artículo 21:</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 a un riesgo grave e inminente</w:t>
      </w:r>
      <w:r>
        <w:rPr>
          <w:b w:val="0"/>
          <w:i w:val="0"/>
        </w:rPr>
        <w:t xml:space="preserve"> con ocasión de su trabajo, </w:t>
      </w:r>
      <w:r>
        <w:rPr>
          <w:b/>
          <w:i w:val="0"/>
        </w:rPr>
        <w:t>el empresario estará</w:t>
      </w:r>
      <w:r>
        <w:t xml:space="preserve"> </w:t>
      </w:r>
      <w:r>
        <w:rPr>
          <w:b/>
          <w:i w:val="0"/>
        </w:rPr>
        <w:t>obligado a</w:t>
      </w:r>
      <w:r>
        <w:rPr>
          <w:b w:val="0"/>
          <w:i w:val="0"/>
        </w:rPr>
        <w:t>:</w:t>
      </w:r>
    </w:p>
    <w:p>
      <w:pPr>
        <w:pStyle w:val="ListBullet"/>
      </w:pPr>
      <w:r>
        <w:rPr>
          <w:b w:val="0"/>
          <w:i w:val="0"/>
        </w:rPr>
      </w:r>
      <w:r>
        <w:rPr>
          <w:b/>
          <w:i w:val="0"/>
        </w:rPr>
        <w:t>a) Informar lo antes posible a todos los trabajadores afectados acerca de la existencia</w:t>
      </w:r>
      <w:r>
        <w:t xml:space="preserve"> </w:t>
      </w:r>
      <w:r>
        <w:rPr>
          <w:b/>
          <w:i w:val="0"/>
        </w:rPr>
        <w:t>de dicho riesgo y de las medidas adoptadas o que, en su caso, deban adoptarse en materia</w:t>
      </w:r>
      <w:r>
        <w:t xml:space="preserve"> </w:t>
      </w:r>
      <w:r>
        <w:rPr>
          <w:b/>
          <w:i w:val="0"/>
        </w:rPr>
        <w:t>de protección.</w:t>
      </w:r>
      <w:r>
        <w:rPr>
          <w:b w:val="0"/>
          <w:i w:val="0"/>
        </w:rPr>
      </w:r>
    </w:p>
    <w:p>
      <w:pPr>
        <w:pStyle w:val="ListBullet"/>
      </w:pPr>
      <w:r>
        <w:rPr>
          <w:b w:val="0"/>
          <w:i w:val="0"/>
        </w:rPr>
      </w:r>
      <w:r>
        <w:rPr>
          <w:b/>
          <w:i w:val="0"/>
        </w:rPr>
        <w:t>b) Adoptar las medidas y dar las instrucciones necesarias para que, en caso de peligro</w:t>
      </w:r>
      <w:r>
        <w:t xml:space="preserve"> </w:t>
      </w:r>
      <w:r>
        <w:rPr>
          <w:b/>
          <w:i w:val="0"/>
        </w:rPr>
        <w:t>grave, inminente e inevitable, los trabajadores puedan interrumpir su actividad y, si fuera</w:t>
      </w:r>
      <w:r>
        <w:t xml:space="preserve"> </w:t>
      </w:r>
      <w:r>
        <w:rPr>
          <w:b/>
          <w:i w:val="0"/>
        </w:rPr>
        <w:t>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 salvo</w:t>
      </w:r>
      <w:r>
        <w:t xml:space="preserve"> </w:t>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ante una situación de peligro grave e inminente, esté en</w:t>
      </w:r>
      <w:r>
        <w:t xml:space="preserve"> </w:t>
      </w:r>
      <w:r>
        <w:rPr>
          <w:b w:val="0"/>
          <w:i w:val="0"/>
        </w:rPr>
        <w:t xml:space="preserve">condiciones, </w:t>
      </w:r>
      <w:r>
        <w:rPr>
          <w:b/>
          <w:i w:val="0"/>
        </w:rPr>
        <w:t>habida cuenta de sus conocimientos y de los medios técnicos puestos a su</w:t>
      </w:r>
      <w:r>
        <w:t xml:space="preserve"> </w:t>
      </w:r>
      <w:r>
        <w:rPr>
          <w:b/>
          <w:i w:val="0"/>
        </w:rPr>
        <w:t>disposición</w:t>
      </w:r>
      <w:r>
        <w:rPr>
          <w:b w:val="0"/>
          <w:i w:val="0"/>
        </w:rPr>
        <w:t xml:space="preserve">, de </w:t>
      </w:r>
      <w:r>
        <w:rPr>
          <w:b/>
          <w:i w:val="0"/>
        </w:rPr>
        <w:t>adoptar las medidas necesarias para evitar las consecuencias de dicho</w:t>
      </w:r>
      <w:r>
        <w:t xml:space="preserve"> </w:t>
      </w:r>
      <w:r>
        <w:rPr>
          <w:b/>
          <w:i w:val="0"/>
        </w:rPr>
        <w:t>peligro</w:t>
      </w:r>
      <w:r>
        <w:rPr>
          <w:b w:val="0"/>
          <w:i w:val="0"/>
        </w:rPr>
        <w:t>.</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w:t>
      </w:r>
      <w:r>
        <w:t xml:space="preserve"> </w:t>
      </w:r>
      <w:r>
        <w:rPr>
          <w:b/>
          <w:i w:val="0"/>
        </w:rPr>
        <w:t>cuando considere que dicha actividad entraña un riesgo grave e inminente para su vida o su</w:t>
      </w:r>
      <w:r>
        <w:t xml:space="preserve"> </w:t>
      </w:r>
      <w:r>
        <w:rPr>
          <w:b/>
          <w:i w:val="0"/>
        </w:rPr>
        <w:t>salud</w:t>
      </w:r>
      <w:r>
        <w:rPr>
          <w:b w:val="0"/>
          <w:i w:val="0"/>
        </w:rPr>
        <w:t>».</w:t>
      </w:r>
    </w:p>
    <w:p>
      <w:pPr/>
      <w:r>
        <w:rPr>
          <w:b w:val="0"/>
          <w:i w:val="0"/>
        </w:rPr>
        <w:t xml:space="preserve">El derecho es a interrumpir la actividad y, </w:t>
      </w:r>
      <w:r>
        <w:rPr>
          <w:b/>
          <w:i w:val="0"/>
        </w:rPr>
        <w:t>en caso necesario</w:t>
      </w:r>
      <w:r>
        <w:rPr>
          <w:b w:val="0"/>
          <w:i w:val="0"/>
        </w:rPr>
        <w:t>, abandonar el lugar de</w:t>
      </w:r>
      <w:r>
        <w:t xml:space="preserve"> </w:t>
      </w:r>
      <w:r>
        <w:rPr>
          <w:b w:val="0"/>
          <w:i w:val="0"/>
        </w:rPr>
        <w:t xml:space="preserve">trabajo; y el motivo es </w:t>
      </w:r>
      <w:r>
        <w:rPr>
          <w:b/>
          <w:i w:val="0"/>
        </w:rPr>
        <w:t>riesgo grave e inminente</w:t>
      </w:r>
      <w:r>
        <w:rPr>
          <w:b w:val="0"/>
          <w:i w:val="0"/>
        </w:rPr>
        <w:t>: ni «riesgo muy grave», ni «riesgo para</w:t>
      </w:r>
      <w:r>
        <w:t xml:space="preserve"> </w:t>
      </w:r>
      <w:r>
        <w:rPr>
          <w:b w:val="0"/>
          <w:i w:val="0"/>
        </w:rPr>
        <w:t>la salud», ni «cualquier riesgo».</w:t>
      </w:r>
    </w:p>
    <w:p>
      <w:pPr/>
      <w:r>
        <w:rPr>
          <w:b w:val="0"/>
          <w:i w:val="0"/>
        </w:rPr>
      </w:r>
      <w:r>
        <w:rPr>
          <w:b/>
          <w:i w:val="0"/>
        </w:rPr>
        <w:t>21.3. La paralización por los representantes.</w:t>
      </w:r>
      <w:r>
        <w:rPr>
          <w:b w:val="0"/>
          <w:i w:val="0"/>
        </w:rPr>
        <w:t xml:space="preserve"> </w:t>
      </w:r>
      <w:r>
        <w:rPr>
          <w:b/>
          <w:i w:val="0"/>
        </w:rPr>
        <w:t>«Cuando en el caso a que se refiere el apartado 1</w:t>
      </w:r>
      <w:r>
        <w:t xml:space="preserve"> </w:t>
      </w:r>
      <w:r>
        <w:rPr>
          <w:b/>
          <w:i w:val="0"/>
        </w:rPr>
        <w:t>de este artículo el empresario no adopte o no permita la adopción de las medidas necesarias para</w:t>
      </w:r>
      <w:r>
        <w:t xml:space="preserve"> </w:t>
      </w:r>
      <w:r>
        <w:rPr>
          <w:b/>
          <w:i w:val="0"/>
        </w:rPr>
        <w:t>garantizar la seguridad y la salud de los trabajadores, los representantes legales de éstos podrán</w:t>
      </w:r>
      <w:r>
        <w:t xml:space="preserve"> </w:t>
      </w:r>
      <w:r>
        <w:rPr>
          <w:b/>
          <w:i w:val="0"/>
        </w:rPr>
        <w:t>acordar, por mayoría de sus miembros, la paralización de la actividad de los trabajadores afectados por</w:t>
      </w:r>
      <w:r>
        <w:t xml:space="preserve"> </w:t>
      </w:r>
      <w:r>
        <w:rPr>
          <w:b/>
          <w:i w:val="0"/>
        </w:rPr>
        <w:t>dicho riesgo. Tal acuerdo será comunicado de inmediato a la empresa y a la autoridad laboral, la cual,</w:t>
      </w:r>
      <w:r>
        <w:t xml:space="preserve"> </w:t>
      </w:r>
      <w:r>
        <w:rPr>
          <w:b/>
          <w:i w:val="0"/>
        </w:rPr>
        <w:t>en el plazo de veinticuatro horas, anulará o ratificará la paralización acordada.»</w:t>
      </w:r>
      <w:r>
        <w:rPr>
          <w:b w:val="0"/>
          <w:i w:val="0"/>
        </w:rPr>
        <w:t xml:space="preserve"> Y si no se puede</w:t>
      </w:r>
      <w:r>
        <w:t xml:space="preserve"> </w:t>
      </w:r>
      <w:r>
        <w:rPr>
          <w:b w:val="0"/>
          <w:i w:val="0"/>
        </w:rPr>
        <w:t xml:space="preserve">reunir a tiempo al órgano de representación: </w:t>
      </w:r>
      <w:r>
        <w:rPr>
          <w:b/>
          <w:i w:val="0"/>
        </w:rPr>
        <w:t>«El acuerdo a que se refiere el párrafo anterior podrá</w:t>
      </w:r>
      <w:r>
        <w:t xml:space="preserve"> </w:t>
      </w:r>
      <w:r>
        <w:rPr>
          <w:b/>
          <w:i w:val="0"/>
        </w:rPr>
        <w:t>ser adoptado por decisión mayoritaria de los Delegados de Prevención cuando no resulte posible reunir</w:t>
      </w:r>
      <w:r>
        <w:t xml:space="preserve"> </w:t>
      </w:r>
      <w:r>
        <w:rPr>
          <w:b/>
          <w:i w:val="0"/>
        </w:rPr>
        <w:t>con la urgencia requerida al órgano de representación del personal.»</w:t>
      </w:r>
      <w:r>
        <w:rPr>
          <w:b w:val="0"/>
          <w:i w:val="0"/>
        </w:rPr>
      </w:r>
    </w:p>
    <w:p>
      <w:pPr/>
      <w:r>
        <w:rPr>
          <w:b w:val="0"/>
          <w:i w:val="0"/>
        </w:rPr>
        <w:t>Es el escalado cuando el mando no responde: quien paraliza son los representantes (o los delegados de</w:t>
      </w:r>
      <w:r>
        <w:t xml:space="preserve"> </w:t>
      </w:r>
      <w:r>
        <w:rPr>
          <w:b w:val="0"/>
          <w:i w:val="0"/>
        </w:rPr>
        <w:t xml:space="preserve">prevención, por mayoría), no un trabajador solo; la paralización alcanza a </w:t>
      </w:r>
      <w:r>
        <w:rPr>
          <w:b/>
          <w:i w:val="0"/>
        </w:rPr>
        <w:t>«los trabajadores</w:t>
      </w:r>
      <w:r>
        <w:t xml:space="preserve"> </w:t>
      </w:r>
      <w:r>
        <w:rPr>
          <w:b/>
          <w:i w:val="0"/>
        </w:rPr>
        <w:t>afectados por dicho riesgo»</w:t>
      </w:r>
      <w:r>
        <w:rPr>
          <w:b w:val="0"/>
          <w:i w:val="0"/>
        </w:rPr>
        <w:t>, no a toda la empresa; y la autoridad laboral decide en veinticuatro horas.</w:t>
      </w:r>
    </w:p>
    <w:p>
      <w:pPr/>
      <w:r>
        <w:rPr>
          <w:b w:val="0"/>
          <w:i w:val="0"/>
        </w:rPr>
      </w:r>
      <w:r>
        <w:rPr>
          <w:b/>
          <w:i w:val="0"/>
        </w:rPr>
        <w:t>21.4. La garantía.</w:t>
      </w:r>
      <w:r>
        <w:rPr>
          <w:b w:val="0"/>
          <w:i w:val="0"/>
        </w:rPr>
        <w:t xml:space="preserve"> </w:t>
      </w:r>
      <w:r>
        <w:rPr>
          <w:b/>
          <w:i w:val="0"/>
        </w:rPr>
        <w:t>Los trabajadores o sus representantes no podrán sufrir perjuicio</w:t>
      </w:r>
      <w:r>
        <w:t xml:space="preserve"> </w:t>
      </w:r>
      <w:r>
        <w:rPr>
          <w:b/>
          <w:i w:val="0"/>
        </w:rPr>
        <w:t>alguno derivado de la adopción de las medidas</w:t>
      </w:r>
      <w:r>
        <w:rPr>
          <w:b w:val="0"/>
          <w:i w:val="0"/>
        </w:rPr>
        <w:t xml:space="preserve"> a que se refieren los apartados anteriores,</w:t>
      </w:r>
      <w:r>
        <w:t xml:space="preserve"> </w:t>
      </w:r>
      <w:r>
        <w:rPr>
          <w:b w:val="0"/>
          <w:i w:val="0"/>
        </w:rPr>
      </w:r>
      <w:r>
        <w:rPr>
          <w:b/>
          <w:i w:val="0"/>
        </w:rPr>
        <w:t>a menos que hubieran obrado de mala fe o cometido negligencia grave</w:t>
      </w:r>
      <w:r>
        <w:rPr>
          <w:b w:val="0"/>
          <w:i w:val="0"/>
        </w:rPr>
        <w:t>.</w:t>
      </w:r>
    </w:p>
    <w:p>
      <w:pPr/>
      <w:r>
        <w:rPr>
          <w:b w:val="0"/>
          <w:i w:val="0"/>
        </w:rPr>
        <w:t>La letra c) del 21.1 es la que más se aplica en la calle: un equipo de exteriores trabaja a menudo lejos de</w:t>
      </w:r>
      <w:r>
        <w:t xml:space="preserve"> </w:t>
      </w:r>
      <w:r>
        <w:rPr>
          <w:b w:val="0"/>
          <w:i w:val="0"/>
        </w:rPr>
        <w:t>su jefe, y la ley quiere que pueda decidir por sí mismo cuando no hay tiempo de consultar.</w:t>
      </w:r>
    </w:p>
    <w:p>
      <w:pPr>
        <w:pStyle w:val="Heading4"/>
      </w:pPr>
      <w:r>
        <w:rPr>
          <w:b w:val="0"/>
          <w:i w:val="0"/>
        </w:rPr>
        <w:t>14.6.2.2 El plan de actuación en emergencias de la autoprotección</w:t>
      </w:r>
    </w:p>
    <w:p>
      <w:pPr/>
      <w:r>
        <w:rPr>
          <w:b w:val="0"/>
          <w:i w:val="0"/>
        </w:rPr>
        <w:t>Cuando la actividad tiene plan de autoprotección (véase «Presencia de público e invitados», con el</w:t>
      </w:r>
      <w:r>
        <w:t xml:space="preserve"> </w:t>
      </w:r>
      <w:r>
        <w:rPr>
          <w:b w:val="0"/>
          <w:i w:val="0"/>
        </w:rPr>
        <w:t>aviso sobre la derogación del RD 393/2007), la NBA fija cómo se organiza la respuesta. Del apartado 3.3</w:t>
      </w:r>
      <w:r>
        <w:t xml:space="preserve"> </w:t>
      </w:r>
      <w:r>
        <w:rPr>
          <w:b w:val="0"/>
          <w:i w:val="0"/>
        </w:rPr>
        <w:t xml:space="preserve">de la Norma: el titular designa </w:t>
      </w:r>
      <w:r>
        <w:rPr>
          <w:b/>
          <w:i w:val="0"/>
        </w:rPr>
        <w:t>«una persona como responsable única para la gestión de las</w:t>
      </w:r>
      <w:r>
        <w:t xml:space="preserve"> </w:t>
      </w:r>
      <w:r>
        <w:rPr>
          <w:b/>
          <w:i w:val="0"/>
        </w:rPr>
        <w:t>actuaciones encaminadas a la prevención y el control de riesgos»</w:t>
      </w:r>
      <w:r>
        <w:rPr>
          <w:b w:val="0"/>
          <w:i w:val="0"/>
        </w:rPr>
        <w:t xml:space="preserve"> (3.3.2); y </w:t>
      </w:r>
      <w:r>
        <w:rPr>
          <w:b/>
          <w:i w:val="0"/>
        </w:rPr>
        <w:t>«una persona</w:t>
      </w:r>
      <w:r>
        <w:t xml:space="preserve"> </w:t>
      </w:r>
      <w:r>
        <w:rPr>
          <w:b/>
          <w:i w:val="0"/>
        </w:rPr>
        <w:t>responsable única, con autoridad y capacidad de gestión, que será el director del Plan de Actuación</w:t>
      </w:r>
      <w:r>
        <w:t xml:space="preserve"> </w:t>
      </w:r>
      <w:r>
        <w:rPr>
          <w:b/>
          <w:i w:val="0"/>
        </w:rPr>
        <w:t>en Emergencias»</w:t>
      </w:r>
      <w:r>
        <w:rPr>
          <w:b w:val="0"/>
          <w:i w:val="0"/>
        </w:rPr>
        <w:t xml:space="preserve"> (3.3.5), que </w:t>
      </w:r>
      <w:r>
        <w:rPr>
          <w:b/>
          <w:i w:val="0"/>
        </w:rPr>
        <w:t>«será responsable de activar dicho plan de acuerdo con lo establecido</w:t>
      </w:r>
      <w:r>
        <w:t xml:space="preserve"> </w:t>
      </w:r>
      <w:r>
        <w:rPr>
          <w:b/>
          <w:i w:val="0"/>
        </w:rPr>
        <w:t>en el mismo, declarando la correspondiente situación de emergencia, notificando a las autoridades</w:t>
      </w:r>
      <w:r>
        <w:t xml:space="preserve"> </w:t>
      </w:r>
      <w:r>
        <w:rPr>
          <w:b/>
          <w:i w:val="0"/>
        </w:rPr>
        <w:t>competentes de Protección Civil, informando al personal, y adoptando las acciones inmediatas para</w:t>
      </w:r>
      <w:r>
        <w:t xml:space="preserve"> </w:t>
      </w:r>
      <w:r>
        <w:rPr>
          <w:b/>
          <w:i w:val="0"/>
        </w:rPr>
        <w:t>reducir las consecuencias del accidente o suceso.»</w:t>
      </w:r>
      <w:r>
        <w:rPr>
          <w:b w:val="0"/>
          <w:i w:val="0"/>
        </w:rPr>
        <w:t xml:space="preserve"> (3.3.6). Los procedimientos deben garantizar, al</w:t>
      </w:r>
      <w:r>
        <w:t xml:space="preserve"> </w:t>
      </w:r>
      <w:r>
        <w:rPr>
          <w:b w:val="0"/>
          <w:i w:val="0"/>
        </w:rPr>
        <w:t>menos (3.3.8):</w:t>
      </w:r>
    </w:p>
    <w:p>
      <w:pPr>
        <w:pStyle w:val="ListBullet"/>
      </w:pPr>
      <w:r>
        <w:rPr>
          <w:b w:val="0"/>
          <w:i w:val="0"/>
        </w:rPr>
      </w:r>
      <w:r>
        <w:rPr>
          <w:b/>
          <w:i w:val="0"/>
        </w:rPr>
        <w:t>La detección y alerta.</w:t>
      </w:r>
      <w:r>
        <w:rPr>
          <w:b w:val="0"/>
          <w:i w:val="0"/>
        </w:rPr>
      </w:r>
    </w:p>
    <w:p>
      <w:pPr>
        <w:pStyle w:val="ListBullet"/>
      </w:pPr>
      <w:r>
        <w:rPr>
          <w:b w:val="0"/>
          <w:i w:val="0"/>
        </w:rPr>
      </w:r>
      <w:r>
        <w:rPr>
          <w:b/>
          <w:i w:val="0"/>
        </w:rPr>
        <w:t>La alarma.</w:t>
      </w:r>
      <w:r>
        <w:rPr>
          <w:b w:val="0"/>
          <w:i w:val="0"/>
        </w:rPr>
      </w:r>
    </w:p>
    <w:p>
      <w:pPr>
        <w:pStyle w:val="ListBullet"/>
      </w:pPr>
      <w:r>
        <w:rPr>
          <w:b w:val="0"/>
          <w:i w:val="0"/>
        </w:rPr>
      </w:r>
      <w:r>
        <w:rPr>
          <w:b/>
          <w:i w:val="0"/>
        </w:rPr>
        <w:t>La intervención coordinada.</w:t>
      </w:r>
      <w:r>
        <w:rPr>
          <w:b w:val="0"/>
          <w:i w:val="0"/>
        </w:rPr>
      </w:r>
    </w:p>
    <w:p>
      <w:pPr>
        <w:pStyle w:val="ListBullet"/>
      </w:pPr>
      <w:r>
        <w:rPr>
          <w:b w:val="0"/>
          <w:i w:val="0"/>
        </w:rPr>
      </w:r>
      <w:r>
        <w:rPr>
          <w:b/>
          <w:i w:val="0"/>
        </w:rPr>
        <w:t>El refugio, evacuación y socorro.</w:t>
      </w:r>
      <w:r>
        <w:rPr>
          <w:b w:val="0"/>
          <w:i w:val="0"/>
        </w:rPr>
      </w:r>
    </w:p>
    <w:p>
      <w:pPr>
        <w:pStyle w:val="ListBullet"/>
      </w:pPr>
      <w:r>
        <w:rPr>
          <w:b w:val="0"/>
          <w:i w:val="0"/>
        </w:rPr>
      </w:r>
      <w:r>
        <w:rPr>
          <w:b/>
          <w:i w:val="0"/>
        </w:rPr>
        <w:t>La información en emergencia a todas aquellas personas que pudieran estar expuestas al riesgo.</w:t>
      </w:r>
      <w:r>
        <w:rPr>
          <w:b w:val="0"/>
          <w:i w:val="0"/>
        </w:rPr>
      </w:r>
    </w:p>
    <w:p>
      <w:pPr>
        <w:pStyle w:val="ListBullet"/>
      </w:pPr>
      <w:r>
        <w:rPr>
          <w:b w:val="0"/>
          <w:i w:val="0"/>
        </w:rPr>
      </w:r>
      <w:r>
        <w:rPr>
          <w:b/>
          <w:i w:val="0"/>
        </w:rPr>
        <w:t>La solicitud y recepción de ayuda externa de los servicios de emergencia.</w:t>
      </w:r>
      <w:r>
        <w:rPr>
          <w:b w:val="0"/>
          <w:i w:val="0"/>
        </w:rPr>
      </w:r>
    </w:p>
    <w:p>
      <w:pPr/>
      <w:r>
        <w:rPr>
          <w:b w:val="0"/>
          <w:i w:val="0"/>
        </w:rPr>
        <w:t>El capítulo 6 del anexo II (</w:t>
      </w:r>
      <w:r>
        <w:rPr>
          <w:b/>
          <w:i w:val="0"/>
        </w:rPr>
        <w:t>«Plan de actuación ante emergencias»</w:t>
      </w:r>
      <w:r>
        <w:rPr>
          <w:b w:val="0"/>
          <w:i w:val="0"/>
        </w:rPr>
        <w:t>) clasifica las emergencias</w:t>
      </w:r>
      <w:r>
        <w:t xml:space="preserve"> </w:t>
      </w:r>
      <w:r>
        <w:rPr>
          <w:b w:val="0"/>
          <w:i w:val="0"/>
        </w:rPr>
      </w:r>
      <w:r>
        <w:rPr>
          <w:b/>
          <w:i w:val="0"/>
        </w:rPr>
        <w:t>«En función del tipo de riesgo.»</w:t>
      </w:r>
      <w:r>
        <w:rPr>
          <w:b w:val="0"/>
          <w:i w:val="0"/>
        </w:rPr>
        <w:t xml:space="preserve">, </w:t>
      </w:r>
      <w:r>
        <w:rPr>
          <w:b/>
          <w:i w:val="0"/>
        </w:rPr>
        <w:t>«En función de la gravedad.»</w:t>
      </w:r>
      <w:r>
        <w:rPr>
          <w:b w:val="0"/>
          <w:i w:val="0"/>
        </w:rPr>
        <w:t xml:space="preserve"> y </w:t>
      </w:r>
      <w:r>
        <w:rPr>
          <w:b/>
          <w:i w:val="0"/>
        </w:rPr>
        <w:t>«En función de la ocupación y</w:t>
      </w:r>
      <w:r>
        <w:t xml:space="preserve"> </w:t>
      </w:r>
      <w:r>
        <w:rPr>
          <w:b/>
          <w:i w:val="0"/>
        </w:rPr>
        <w:t>medios humanos.»</w:t>
      </w:r>
      <w:r>
        <w:rPr>
          <w:b w:val="0"/>
          <w:i w:val="0"/>
        </w:rPr>
        <w:t xml:space="preserve">, y ordena los procedimientos: </w:t>
      </w:r>
      <w:r>
        <w:rPr>
          <w:b/>
          <w:i w:val="0"/>
        </w:rPr>
        <w:t>«a) Detección y Alerta. b) Mecanismos de Alarma.»</w:t>
      </w:r>
      <w:r>
        <w:rPr>
          <w:b w:val="0"/>
          <w:i w:val="0"/>
        </w:rPr>
      </w:r>
      <w:r>
        <w:t xml:space="preserve"> </w:t>
      </w:r>
      <w:r>
        <w:rPr>
          <w:b w:val="0"/>
          <w:i w:val="0"/>
        </w:rPr>
        <w:t>(con la identificación de quién da los avisos y del centro de coordinación de emergencias de</w:t>
      </w:r>
      <w:r>
        <w:t xml:space="preserve"> </w:t>
      </w:r>
      <w:r>
        <w:rPr>
          <w:b w:val="0"/>
          <w:i w:val="0"/>
        </w:rPr>
        <w:t xml:space="preserve">Protección Civil), </w:t>
      </w:r>
      <w:r>
        <w:rPr>
          <w:b/>
          <w:i w:val="0"/>
        </w:rPr>
        <w:t>«c) Mecanismos de respuesta frente a la emergencia. d) Evacuación y/o</w:t>
      </w:r>
      <w:r>
        <w:t xml:space="preserve"> </w:t>
      </w:r>
      <w:r>
        <w:rPr>
          <w:b/>
          <w:i w:val="0"/>
        </w:rPr>
        <w:t>Confinamiento. e) Prestación de las Primeras Ayudas. f) Modos de recepción de las Ayudas</w:t>
      </w:r>
      <w:r>
        <w:t xml:space="preserve"> </w:t>
      </w:r>
      <w:r>
        <w:rPr>
          <w:b/>
          <w:i w:val="0"/>
        </w:rPr>
        <w:t>externas.»</w:t>
      </w:r>
      <w:r>
        <w:rPr>
          <w:b w:val="0"/>
          <w:i w:val="0"/>
        </w:rPr>
        <w:t xml:space="preserve"> Mantenimiento de la eficacia: </w:t>
      </w:r>
      <w:r>
        <w:rPr>
          <w:b/>
          <w:i w:val="0"/>
        </w:rPr>
        <w:t>«se realizarán simulacros de emergencia, con la</w:t>
      </w:r>
      <w:r>
        <w:t xml:space="preserve"> </w:t>
      </w:r>
      <w:r>
        <w:rPr>
          <w:b/>
          <w:i w:val="0"/>
        </w:rPr>
        <w:t>periodicidad mínima que fije el propio plan, y en todo caso, al menos una vez al año evaluando sus</w:t>
      </w:r>
      <w:r>
        <w:t xml:space="preserve"> </w:t>
      </w:r>
      <w:r>
        <w:rPr>
          <w:b/>
          <w:i w:val="0"/>
        </w:rPr>
        <w:t>resultados.»</w:t>
      </w:r>
      <w:r>
        <w:rPr>
          <w:b w:val="0"/>
          <w:i w:val="0"/>
        </w:rPr>
        <w:t xml:space="preserve"> (3.6.4). Y vigencia (3.7): </w:t>
      </w:r>
      <w:r>
        <w:rPr>
          <w:b/>
          <w:i w:val="0"/>
        </w:rPr>
        <w:t>«El Plan de Autoprotección tendrá vigencia indeterminada;</w:t>
      </w:r>
      <w:r>
        <w:t xml:space="preserve"> </w:t>
      </w:r>
      <w:r>
        <w:rPr>
          <w:b/>
          <w:i w:val="0"/>
        </w:rPr>
        <w:t>se mantendrá adecuadamente actualizado, y se revisará, al menos, con una periodicidad no superior a</w:t>
      </w:r>
      <w:r>
        <w:t xml:space="preserve"> </w:t>
      </w:r>
      <w:r>
        <w:rPr>
          <w:b/>
          <w:i w:val="0"/>
        </w:rPr>
        <w:t>tres años.»</w:t>
      </w:r>
      <w:r>
        <w:rPr>
          <w:b w:val="0"/>
          <w:i w:val="0"/>
        </w:rPr>
      </w:r>
    </w:p>
    <w:p>
      <w:pPr/>
      <w:r>
        <w:rPr>
          <w:b w:val="0"/>
          <w:i w:val="0"/>
        </w:rPr>
        <w:t>Para el productor, la aplicación (oficio) es saber, en cada lugar, quién dirige la emergencia (el</w:t>
      </w:r>
      <w:r>
        <w:t xml:space="preserve"> </w:t>
      </w:r>
      <w:r>
        <w:rPr>
          <w:b w:val="0"/>
          <w:i w:val="0"/>
        </w:rPr>
        <w:t>titular del recinto o el organizador), cómo se da la alarma, por dónde se evacua y dónde está el</w:t>
      </w:r>
      <w:r>
        <w:t xml:space="preserve"> </w:t>
      </w:r>
      <w:r>
        <w:rPr>
          <w:b w:val="0"/>
          <w:i w:val="0"/>
        </w:rPr>
        <w:t>punto de reunión, y que su equipo lo sabe antes de empezar.</w:t>
      </w:r>
    </w:p>
    <w:p>
      <w:pPr>
        <w:pStyle w:val="Heading3"/>
      </w:pPr>
      <w:r>
        <w:rPr>
          <w:b w:val="0"/>
          <w:i w:val="0"/>
        </w:rPr>
        <w:t>14.6.3 Evacuación</w:t>
      </w:r>
    </w:p>
    <w:p>
      <w:pPr/>
      <w:r>
        <w:rPr>
          <w:b w:val="0"/>
          <w:i/>
        </w:rPr>
        <w:t>Las vías y salidas de evacuación.</w:t>
      </w:r>
      <w:r>
        <w:rPr>
          <w:b w:val="0"/>
          <w:i w:val="0"/>
        </w:rPr>
        <w:t xml:space="preserve"> El anexo I del RD 486/1997 (redacción vigente desde el 3 de</w:t>
      </w:r>
      <w:r>
        <w:t xml:space="preserve"> </w:t>
      </w:r>
      <w:r>
        <w:rPr>
          <w:b w:val="0"/>
          <w:i w:val="0"/>
        </w:rPr>
        <w:t xml:space="preserve">diciembre de 2004), apartado 10, remite primero a su normativa específica y, </w:t>
      </w:r>
      <w:r>
        <w:rPr>
          <w:b/>
          <w:i w:val="0"/>
        </w:rPr>
        <w:t>«En todo caso, y a salvo</w:t>
      </w:r>
      <w:r>
        <w:t xml:space="preserve"> </w:t>
      </w:r>
      <w:r>
        <w:rPr>
          <w:b/>
          <w:i w:val="0"/>
        </w:rPr>
        <w:t>de disposiciones específicas de la normativa citada»</w:t>
      </w:r>
      <w:r>
        <w:rPr>
          <w:b w:val="0"/>
          <w:i w:val="0"/>
        </w:rPr>
        <w:t>, exige: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«Las vías y salidas de evacuación deberán permanecer expeditas y desembocar lo más directamente posible en el exterior o en una zona de seguridad.»</w:t>
            </w:r>
            <w:r>
              <w:rPr>
                <w:b w:val="0"/>
                <w:i w:val="0"/>
              </w:rPr>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«En caso de peligro, los trabajadores deberán poder evacuar todos los lugares de trabajo rápidamente y en condiciones de máxima seguridad.»</w:t>
            </w:r>
            <w:r>
              <w:rPr>
                <w:b w:val="0"/>
                <w:i w:val="0"/>
              </w:rPr>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«El número, la distribución y las dimensiones de las vías y salidas de evacuación dependerán del uso, de los equipos y de las dimensiones de los lugares de trabajo, así como del número máximo de personas que puedan estar presentes en los mismos.»</w:t>
            </w:r>
            <w:r>
              <w:rPr>
                <w:b w:val="0"/>
                <w:i w:val="0"/>
              </w:rPr>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«Las puertas de emergencia deberán abrirse hacia el exterior y no deberán estar cerradas, de forma que cualquier persona que necesite utilizarlas en caso de urgencia pueda abrirlas fácil e inmediatamente. Estarán prohibidas las puertas específicamente de emergencia que sean correderas o giratorias.»</w:t>
            </w:r>
            <w:r>
              <w:rPr>
                <w:b w:val="0"/>
                <w:i w:val="0"/>
              </w:rPr>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«Las puertas situadas en los recorridos de las vías de evacuación deberán estar señalizadas de manera adecuada. Se deberán poder abrir en cualquier momento desde el interior sin ayuda especial. Cuando los lugares de trabajo estén ocupados, las puertas deberán poder abrirse.»</w:t>
            </w:r>
            <w:r>
              <w:rPr>
                <w:b w:val="0"/>
                <w:i w:val="0"/>
              </w:rPr>
            </w:r>
          </w:p>
        </w:tc>
      </w:tr>
      <w:tr>
        <w:tc>
          <w:tcPr>
            <w:tcW w:type="dxa" w:w="4706"/>
          </w:tcPr>
          <w:p>
            <w:pPr>
              <w:pStyle w:val="Tabla"/>
            </w:pPr>
            <w:r/>
            <w:r>
              <w:rPr>
                <w:b w:val="0"/>
                <w:i w:val="0"/>
              </w:rPr>
            </w:r>
            <w:r>
              <w:rPr>
                <w:b/>
                <w:i w:val="0"/>
              </w:rPr>
              <w:t>7.º</w:t>
            </w:r>
            <w:r>
              <w:rPr>
                <w:b w:val="0"/>
                <w:i w:val="0"/>
              </w:rPr>
            </w:r>
          </w:p>
        </w:tc>
        <w:tc>
          <w:tcPr>
            <w:tcW w:type="dxa" w:w="4706"/>
          </w:tcPr>
          <w:p>
            <w:pPr>
              <w:pStyle w:val="Tabla"/>
            </w:pPr>
            <w:r/>
            <w:r>
              <w:rPr>
                <w:b w:val="0"/>
                <w:i w:val="0"/>
              </w:rPr>
            </w:r>
            <w:r>
              <w:rPr>
                <w:b/>
                <w:i w:val="0"/>
              </w:rPr>
              <w:t>«Las vías y salidas específicas de evacuación deberán señalizarse conforme a lo establecido en el Real Decreto 485/1997, de 14 de abril, sobre disposiciones mínimas de señalización de seguridad y salud en el trabajo. Esta señalización deberá fijarse en los lugares adecuados y ser duradera.»</w:t>
            </w:r>
            <w:r>
              <w:rPr>
                <w:b w:val="0"/>
                <w:i w:val="0"/>
              </w:rPr>
            </w:r>
          </w:p>
        </w:tc>
      </w:tr>
      <w:tr>
        <w:tc>
          <w:tcPr>
            <w:tcW w:type="dxa" w:w="4706"/>
          </w:tcPr>
          <w:p>
            <w:pPr>
              <w:pStyle w:val="Tabla"/>
            </w:pPr>
            <w:r/>
            <w:r>
              <w:rPr>
                <w:b w:val="0"/>
                <w:i w:val="0"/>
              </w:rPr>
            </w:r>
            <w:r>
              <w:rPr>
                <w:b/>
                <w:i w:val="0"/>
              </w:rPr>
              <w:t>8.º</w:t>
            </w:r>
            <w:r>
              <w:rPr>
                <w:b w:val="0"/>
                <w:i w:val="0"/>
              </w:rPr>
            </w:r>
          </w:p>
        </w:tc>
        <w:tc>
          <w:tcPr>
            <w:tcW w:type="dxa" w:w="4706"/>
          </w:tcPr>
          <w:p>
            <w:pPr>
              <w:pStyle w:val="Tabla"/>
            </w:pPr>
            <w:r/>
            <w:r>
              <w:rPr>
                <w:b w:val="0"/>
                <w:i w:val="0"/>
              </w:rPr>
            </w:r>
            <w:r>
              <w:rPr>
                <w:b/>
                <w:i w:val="0"/>
              </w:rPr>
              <w:t>«Las vías y salidas de evacuación, así como las vías de circulación que den acceso a ellas, no deberán estar obstruidas por ningún objeto de manera que puedan utilizarse sin trabas en cualquier momento. Las puertas de emergencia no deberán cerrarse con llave.»</w:t>
            </w:r>
            <w:r>
              <w:rPr>
                <w:b w:val="0"/>
                <w:i w:val="0"/>
              </w:rPr>
            </w:r>
          </w:p>
        </w:tc>
      </w:tr>
      <w:tr>
        <w:tc>
          <w:tcPr>
            <w:tcW w:type="dxa" w:w="4706"/>
          </w:tcPr>
          <w:p>
            <w:pPr>
              <w:pStyle w:val="Tabla"/>
            </w:pPr>
            <w:r/>
            <w:r>
              <w:rPr>
                <w:b w:val="0"/>
                <w:i w:val="0"/>
              </w:rPr>
            </w:r>
            <w:r>
              <w:rPr>
                <w:b/>
                <w:i w:val="0"/>
              </w:rPr>
              <w:t>9.º</w:t>
            </w:r>
            <w:r>
              <w:rPr>
                <w:b w:val="0"/>
                <w:i w:val="0"/>
              </w:rPr>
            </w:r>
          </w:p>
        </w:tc>
        <w:tc>
          <w:tcPr>
            <w:tcW w:type="dxa" w:w="4706"/>
          </w:tcPr>
          <w:p>
            <w:pPr>
              <w:pStyle w:val="Tabla"/>
            </w:pPr>
            <w:r/>
            <w:r>
              <w:rPr>
                <w:b w:val="0"/>
                <w:i w:val="0"/>
              </w:rPr>
            </w:r>
            <w:r>
              <w:rPr>
                <w:b/>
                <w:i w:val="0"/>
              </w:rPr>
              <w:t>«En caso de avería de la iluminación, las vías y salidas de evacuación que requieran iluminación deberán estar equipadas con iluminación de seguridad de suficiente intensidad.»</w:t>
            </w:r>
            <w:r>
              <w:rPr>
                <w:b w:val="0"/>
                <w:i w:val="0"/>
              </w:rPr>
            </w:r>
          </w:p>
        </w:tc>
      </w:tr>
    </w:tbl>
    <w:p>
      <w:pPr/>
    </w:p>
    <w:p>
      <w:pPr/>
      <w:r>
        <w:rPr>
          <w:b w:val="0"/>
          <w:i w:val="0"/>
        </w:rPr>
        <w:t>El 4.º enlaza la evacuación con el público: el número máximo de personas que puede haber en un plató</w:t>
      </w:r>
      <w:r>
        <w:t xml:space="preserve"> </w:t>
      </w:r>
      <w:r>
        <w:rPr>
          <w:b w:val="0"/>
          <w:i w:val="0"/>
        </w:rPr>
        <w:t>depende de sus salidas, no de las sillas que quepan. El 8.º es el que más se incumple en producción:</w:t>
      </w:r>
      <w:r>
        <w:t xml:space="preserve"> </w:t>
      </w:r>
      <w:r>
        <w:rPr>
          <w:b w:val="0"/>
          <w:i w:val="0"/>
        </w:rPr>
        <w:t xml:space="preserve">decorados, cajas vacías, carros de cable y </w:t>
      </w:r>
      <w:r>
        <w:rPr>
          <w:b w:val="0"/>
          <w:i/>
        </w:rPr>
        <w:t>flight cases</w:t>
      </w:r>
      <w:r>
        <w:rPr>
          <w:b w:val="0"/>
          <w:i w:val="0"/>
        </w:rPr>
        <w:t xml:space="preserve"> aparcados delante de una salida.</w:t>
      </w:r>
    </w:p>
    <w:p>
      <w:pPr/>
      <w:r>
        <w:rPr>
          <w:b w:val="0"/>
          <w:i/>
        </w:rPr>
        <w:t>Evacuar o confinar.</w:t>
      </w:r>
      <w:r>
        <w:rPr>
          <w:b w:val="0"/>
          <w:i w:val="0"/>
        </w:rPr>
        <w:t xml:space="preserve"> El anexo III de la NBA define: </w:t>
      </w:r>
      <w:r>
        <w:rPr>
          <w:b/>
          <w:i w:val="0"/>
        </w:rPr>
        <w:t>«Evacuación: Acción de traslado planificado de</w:t>
      </w:r>
      <w:r>
        <w:t xml:space="preserve"> </w:t>
      </w:r>
      <w:r>
        <w:rPr>
          <w:b/>
          <w:i w:val="0"/>
        </w:rPr>
        <w:t>las personas, afectadas por una emergencia, de un lugar a otro provisional seguro.»</w:t>
      </w:r>
      <w:r>
        <w:rPr>
          <w:b w:val="0"/>
          <w:i w:val="0"/>
        </w:rPr>
        <w:t xml:space="preserve"> y</w:t>
      </w:r>
      <w:r>
        <w:t xml:space="preserve"> </w:t>
      </w:r>
      <w:r>
        <w:rPr>
          <w:b w:val="0"/>
          <w:i w:val="0"/>
        </w:rPr>
      </w:r>
      <w:r>
        <w:rPr>
          <w:b/>
          <w:i w:val="0"/>
        </w:rPr>
        <w:t>«Confinamiento: Medida de protección de las personas, tras un accidente, que consiste en permanecer</w:t>
      </w:r>
      <w:r>
        <w:t xml:space="preserve"> </w:t>
      </w:r>
      <w:r>
        <w:rPr>
          <w:b/>
          <w:i w:val="0"/>
        </w:rPr>
        <w:t>dentro de un espacio interior protegido y aislado del exterior.»</w:t>
      </w:r>
      <w:r>
        <w:rPr>
          <w:b w:val="0"/>
          <w:i w:val="0"/>
        </w:rPr>
        <w:t xml:space="preserve"> El plan de actuación ante</w:t>
      </w:r>
      <w:r>
        <w:t xml:space="preserve"> </w:t>
      </w:r>
      <w:r>
        <w:rPr>
          <w:b w:val="0"/>
          <w:i w:val="0"/>
        </w:rPr>
        <w:t xml:space="preserve">emergencias prevé </w:t>
      </w:r>
      <w:r>
        <w:rPr>
          <w:b/>
          <w:i w:val="0"/>
        </w:rPr>
        <w:t>«Evacuación y/o Confinamiento»</w:t>
      </w:r>
      <w:r>
        <w:rPr>
          <w:b w:val="0"/>
          <w:i w:val="0"/>
        </w:rPr>
        <w:t xml:space="preserve"> (anexo II, 6.2.d).</w:t>
      </w:r>
    </w:p>
    <w:p>
      <w:pPr/>
      <w:r>
        <w:rPr>
          <w:b w:val="0"/>
          <w:i/>
        </w:rPr>
        <w:t>El fuego.</w:t>
      </w:r>
      <w:r>
        <w:rPr>
          <w:b w:val="0"/>
          <w:i w:val="0"/>
        </w:rPr>
        <w:t xml:space="preserve"> La LPRL sólo nombra la lucha contra incendios en el artículo 20. Las reglas técnicas</w:t>
      </w:r>
      <w:r>
        <w:t xml:space="preserve"> </w:t>
      </w:r>
      <w:r>
        <w:rPr>
          <w:b w:val="0"/>
          <w:i w:val="0"/>
        </w:rPr>
        <w:t>están en el Reglamento de instalaciones de protección contra incendios, aprobado por el Real Decreto</w:t>
      </w:r>
      <w:r>
        <w:t xml:space="preserve"> </w:t>
      </w:r>
      <w:r>
        <w:rPr>
          <w:b w:val="0"/>
          <w:i w:val="0"/>
        </w:rPr>
        <w:t>513/2017, de 22 de mayo, cuyo anexo I, sección 1.ª (redacción vigente desde el 10 de mayo de 2025),</w:t>
      </w:r>
      <w:r>
        <w:t xml:space="preserve"> </w:t>
      </w:r>
      <w:r>
        <w:rPr>
          <w:b w:val="0"/>
          <w:i w:val="0"/>
        </w:rPr>
        <w:t>apartado 4, regula los extintores:</w:t>
      </w:r>
    </w:p>
    <w:p>
      <w:pPr>
        <w:pStyle w:val="ListBullet"/>
      </w:pPr>
      <w:r>
        <w:rPr>
          <w:b w:val="0"/>
          <w:i w:val="0"/>
        </w:rPr>
        <w:t xml:space="preserve">Definición: </w:t>
      </w:r>
      <w:r>
        <w:rPr>
          <w:b/>
          <w:i w:val="0"/>
        </w:rPr>
        <w:t>«El extintor de incendio es un equipo que contiene un agente extintor, que puede</w:t>
      </w:r>
      <w:r>
        <w:t xml:space="preserve"> </w:t>
      </w:r>
      <w:r>
        <w:rPr>
          <w:b/>
          <w:i w:val="0"/>
        </w:rPr>
        <w:t>proyectarse y dirigirse sobre un fuego, por la acción de una presión interna. Esta presión puede</w:t>
      </w:r>
      <w:r>
        <w:t xml:space="preserve"> </w:t>
      </w:r>
      <w:r>
        <w:rPr>
          <w:b/>
          <w:i w:val="0"/>
        </w:rPr>
        <w:t>producirse por una compresión previa permanente o mediante la liberación de un gas auxiliar.»</w:t>
      </w:r>
      <w:r>
        <w:rPr>
          <w:b w:val="0"/>
          <w:i w:val="0"/>
        </w:rPr>
      </w:r>
    </w:p>
    <w:p>
      <w:pPr>
        <w:pStyle w:val="ListBullet"/>
      </w:pPr>
      <w:r>
        <w:rPr>
          <w:b w:val="0"/>
          <w:i w:val="0"/>
        </w:rPr>
      </w:r>
      <w:r>
        <w:rPr>
          <w:b/>
          <w:i w:val="0"/>
        </w:rPr>
        <w:t>«a) Extintor portátil: Diseñado para que puedan ser llevados y utilizados a mano, teniendo en</w:t>
      </w:r>
      <w:r>
        <w:t xml:space="preserve"> </w:t>
      </w:r>
      <w:r>
        <w:rPr>
          <w:b/>
          <w:i w:val="0"/>
        </w:rPr>
        <w:t>condiciones de funcionamiento una masa igual o inferior a 20 kg.»</w:t>
      </w:r>
      <w:r>
        <w:rPr>
          <w:b w:val="0"/>
          <w:i w:val="0"/>
        </w:rPr>
        <w:t xml:space="preserve">; </w:t>
      </w:r>
      <w:r>
        <w:rPr>
          <w:b/>
          <w:i w:val="0"/>
        </w:rPr>
        <w:t>«b) Extintor móvil: Diseñado</w:t>
      </w:r>
      <w:r>
        <w:t xml:space="preserve"> </w:t>
      </w:r>
      <w:r>
        <w:rPr>
          <w:b/>
          <w:i w:val="0"/>
        </w:rPr>
        <w:t>para ser transportado y accionado a mano, está montado sobre ruedas y tiene una masa total de más de</w:t>
      </w:r>
      <w:r>
        <w:t xml:space="preserve"> </w:t>
      </w:r>
      <w:r>
        <w:rPr>
          <w:b/>
          <w:i w:val="0"/>
        </w:rPr>
        <w:t>20 kg.»</w:t>
      </w:r>
      <w:r>
        <w:rPr>
          <w:b w:val="0"/>
          <w:i w:val="0"/>
        </w:rPr>
      </w:r>
    </w:p>
    <w:p>
      <w:pPr>
        <w:pStyle w:val="ListBullet"/>
      </w:pPr>
      <w:r>
        <w:rPr>
          <w:b w:val="0"/>
          <w:i w:val="0"/>
        </w:rPr>
        <w:t xml:space="preserve">Emplazamiento: </w:t>
      </w:r>
      <w:r>
        <w:rPr>
          <w:b/>
          <w:i w:val="0"/>
        </w:rPr>
        <w:t>«fácilmente visibles y accesibles, estarán situados próximos a los puntos donde se</w:t>
      </w:r>
      <w:r>
        <w:t xml:space="preserve"> </w:t>
      </w:r>
      <w:r>
        <w:rPr>
          <w:b/>
          <w:i w:val="0"/>
        </w:rPr>
        <w:t>estime mayor probabilidad de iniciarse el incendio, a ser posible, próximos a las salidas de</w:t>
      </w:r>
      <w:r>
        <w:t xml:space="preserve"> </w:t>
      </w:r>
      <w:r>
        <w:rPr>
          <w:b/>
          <w:i w:val="0"/>
        </w:rPr>
        <w:t>evacuación y, preferentemente, sobre soportes fijados a paramentos verticales, de modo que la parte</w:t>
      </w:r>
      <w:r>
        <w:t xml:space="preserve"> </w:t>
      </w:r>
      <w:r>
        <w:rPr>
          <w:b/>
          <w:i w:val="0"/>
        </w:rPr>
        <w:t>superior del extintor quede situada entre 80 cm y 120 cm sobre el suelo.»</w:t>
      </w:r>
      <w:r>
        <w:rPr>
          <w:b w:val="0"/>
          <w:i w:val="0"/>
        </w:rPr>
        <w:t xml:space="preserve"> Y </w:t>
      </w:r>
      <w:r>
        <w:rPr>
          <w:b/>
          <w:i w:val="0"/>
        </w:rPr>
        <w:t>«Su distribución será</w:t>
      </w:r>
      <w:r>
        <w:t xml:space="preserve"> </w:t>
      </w:r>
      <w:r>
        <w:rPr>
          <w:b/>
          <w:i w:val="0"/>
        </w:rPr>
        <w:t>tal que el recorrido máximo horizontal, desde cualquier punto del sector de incendio, que deba ser</w:t>
      </w:r>
      <w:r>
        <w:t xml:space="preserve"> </w:t>
      </w:r>
      <w:r>
        <w:rPr>
          <w:b/>
          <w:i w:val="0"/>
        </w:rPr>
        <w:t>considerado origen de evacuación, hasta el extintor, no supere 15 m.»</w:t>
      </w:r>
      <w:r>
        <w:rPr>
          <w:b w:val="0"/>
          <w:i w:val="0"/>
        </w:rPr>
      </w:r>
    </w:p>
    <w:p>
      <w:pPr>
        <w:pStyle w:val="ListBullet"/>
      </w:pPr>
      <w:r>
        <w:rPr>
          <w:b w:val="0"/>
          <w:i w:val="0"/>
        </w:rPr>
        <w:t xml:space="preserve">Las clases de fuego, </w:t>
      </w:r>
      <w:r>
        <w:rPr>
          <w:b/>
          <w:i w:val="0"/>
        </w:rPr>
        <w:t>«según la norma UNE-EN 2»</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Texto del reglamento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«Fuegos de materiales sólidos, generalmente de naturaleza orgánica, cuya combinación se realiza normalmente con la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«Fuegos de 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«Fuegos de 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«Fuegos de 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«Fuegos derivados de la utilización de ingredientes para cocinar (aceites y grasas vegetales o animales) en los aparatos de cocina.»</w:t>
            </w:r>
            <w:r>
              <w:rPr>
                <w:b w:val="0"/>
                <w:i w:val="0"/>
              </w:rPr>
            </w:r>
          </w:p>
        </w:tc>
      </w:tr>
    </w:tbl>
    <w:p>
      <w:pPr/>
    </w:p>
    <w:p>
      <w:pPr/>
      <w:r>
        <w:rPr>
          <w:b w:val="0"/>
          <w:i w:val="0"/>
        </w:rPr>
        <w:t>(«Combinación», en la clase A, es lo que dice el texto consolidado del BOE; se reproduce tal cual.) No hay una clase de fuego eléctrico: la electricidad condiciona el</w:t>
      </w:r>
      <w:r>
        <w:t xml:space="preserve"> </w:t>
      </w:r>
      <w:r>
        <w:rPr>
          <w:b w:val="0"/>
          <w:i w:val="0"/>
        </w:rPr>
        <w:t>agente que se puede usar. La NTP 536 del INSST (1999), «Extintores de incendio portátiles:</w:t>
      </w:r>
      <w:r>
        <w:t xml:space="preserve"> </w:t>
      </w:r>
      <w:r>
        <w:rPr>
          <w:b w:val="0"/>
          <w:i w:val="0"/>
        </w:rPr>
        <w:t>utilización», recoge la tabla de adecuación de agentes del reglamento de 1993 (Real Decreto</w:t>
      </w:r>
      <w:r>
        <w:t xml:space="preserve"> </w:t>
      </w:r>
      <w:r>
        <w:rPr>
          <w:b w:val="0"/>
          <w:i w:val="0"/>
        </w:rPr>
        <w:t xml:space="preserve">1942/1993, sustituido por el de 2017, que no reproduce esa tabla), con esta nota: </w:t>
      </w:r>
      <w:r>
        <w:rPr>
          <w:b/>
          <w:i w:val="0"/>
        </w:rPr>
        <w:t>«En presencia de</w:t>
      </w:r>
      <w:r>
        <w:t xml:space="preserve"> </w:t>
      </w:r>
      <w:r>
        <w:rPr>
          <w:b/>
          <w:i w:val="0"/>
        </w:rPr>
        <w:t>corriente eléctrica no son aceptables como agentes extintores el agua a chorro ni la espuma; el resto</w:t>
      </w:r>
      <w:r>
        <w:t xml:space="preserve"> </w:t>
      </w:r>
      <w:r>
        <w:rPr>
          <w:b/>
          <w:i w:val="0"/>
        </w:rPr>
        <w:t>de los agentes extintores podrán utilizarse en aquellos extintores que superen el ensayo dieléctrico</w:t>
      </w:r>
      <w:r>
        <w:t xml:space="preserve"> </w:t>
      </w:r>
      <w:r>
        <w:rPr>
          <w:b/>
          <w:i w:val="0"/>
        </w:rPr>
        <w:t>normalizado en UNE-23.110.»</w:t>
      </w:r>
      <w:r>
        <w:rPr>
          <w:b w:val="0"/>
          <w:i w:val="0"/>
        </w:rPr>
        <w:t xml:space="preserve"> La misma NTP describe el extintor de anhídrido carbónico, cuya etiqueta</w:t>
      </w:r>
      <w:r>
        <w:t xml:space="preserve"> </w:t>
      </w:r>
      <w:r>
        <w:rPr>
          <w:b w:val="0"/>
          <w:i w:val="0"/>
        </w:rPr>
        <w:t xml:space="preserve">indica </w:t>
      </w:r>
      <w:r>
        <w:rPr>
          <w:b/>
          <w:i w:val="0"/>
        </w:rPr>
        <w:t>«NO CONDUCTOR DE LA ELECTRICIDAD»</w:t>
      </w:r>
      <w:r>
        <w:rPr>
          <w:b w:val="0"/>
          <w:i w:val="0"/>
        </w:rPr>
        <w:t xml:space="preserve"> y </w:t>
      </w:r>
      <w:r>
        <w:rPr>
          <w:b/>
          <w:i w:val="0"/>
        </w:rPr>
        <w:t>«No utilizar en fuegos metálicos y productos</w:t>
      </w:r>
      <w:r>
        <w:t xml:space="preserve"> </w:t>
      </w:r>
      <w:r>
        <w:rPr>
          <w:b/>
          <w:i w:val="0"/>
        </w:rPr>
        <w:t>radioactivos»</w:t>
      </w:r>
      <w:r>
        <w:rPr>
          <w:b w:val="0"/>
          <w:i w:val="0"/>
        </w:rPr>
        <w:t xml:space="preserve">, con la boquilla de </w:t>
      </w:r>
      <w:r>
        <w:rPr>
          <w:b/>
          <w:i w:val="0"/>
        </w:rPr>
        <w:t>material aislante</w:t>
      </w:r>
      <w:r>
        <w:rPr>
          <w:b w:val="0"/>
          <w:i w:val="0"/>
        </w:rPr>
        <w:t xml:space="preserve"> para evitar quemaduras por la baja</w:t>
      </w:r>
      <w:r>
        <w:t xml:space="preserve"> </w:t>
      </w:r>
      <w:r>
        <w:rPr>
          <w:b w:val="0"/>
          <w:i w:val="0"/>
        </w:rPr>
        <w:t xml:space="preserve">temperatura del gas. Como modo de empleo general, la NTP indica </w:t>
      </w:r>
      <w:r>
        <w:rPr>
          <w:b/>
          <w:i w:val="0"/>
        </w:rPr>
        <w:t>«Quitar el pasador de seguridad</w:t>
      </w:r>
      <w:r>
        <w:t xml:space="preserve"> </w:t>
      </w:r>
      <w:r>
        <w:rPr>
          <w:b/>
          <w:i w:val="0"/>
        </w:rPr>
        <w:t>tirando de su anilla»</w:t>
      </w:r>
      <w:r>
        <w:rPr>
          <w:b w:val="0"/>
          <w:i w:val="0"/>
        </w:rPr>
        <w:t xml:space="preserve">, acercarse dejando </w:t>
      </w:r>
      <w:r>
        <w:rPr>
          <w:b/>
          <w:i w:val="0"/>
        </w:rPr>
        <w:t>«como mínimo un metro de distancia»</w:t>
      </w:r>
      <w:r>
        <w:rPr>
          <w:b w:val="0"/>
          <w:i w:val="0"/>
        </w:rPr>
        <w:t>, apretar la maneta y</w:t>
      </w:r>
      <w:r>
        <w:t xml:space="preserve"> </w:t>
      </w:r>
      <w:r>
        <w:rPr>
          <w:b w:val="0"/>
          <w:i w:val="0"/>
        </w:rPr>
      </w:r>
      <w:r>
        <w:rPr>
          <w:b/>
          <w:i w:val="0"/>
        </w:rPr>
        <w:t>«Dirigir el chorro a la base de las llamas»</w:t>
      </w:r>
      <w:r>
        <w:rPr>
          <w:b w:val="0"/>
          <w:i w:val="0"/>
        </w:rPr>
        <w:t>. En un plató o una UM, donde el fuego más probable</w:t>
      </w:r>
      <w:r>
        <w:t xml:space="preserve"> </w:t>
      </w:r>
      <w:r>
        <w:rPr>
          <w:b w:val="0"/>
          <w:i w:val="0"/>
        </w:rPr>
        <w:t>empieza en un equipo o una instalación eléctrica, la consecuencia es de oficio: el extintor de CO₂ o</w:t>
      </w:r>
      <w:r>
        <w:t xml:space="preserve"> </w:t>
      </w:r>
      <w:r>
        <w:rPr>
          <w:b w:val="0"/>
          <w:i w:val="0"/>
        </w:rPr>
        <w:t>de polvo que haya junto a los equipos, nunca agua a chorro ni espuma sobre tensión.</w:t>
      </w:r>
    </w:p>
    <w:p>
      <w:pPr>
        <w:pStyle w:val="Heading3"/>
      </w:pPr>
      <w:r>
        <w:rPr>
          <w:b w:val="0"/>
          <w:i w:val="0"/>
        </w:rPr>
        <w:t>14.6.4 Primeros auxilios</w:t>
      </w:r>
    </w:p>
    <w:p>
      <w:pPr/>
      <w:r>
        <w:rPr>
          <w:b w:val="0"/>
          <w:i w:val="0"/>
        </w:rPr>
        <w:t xml:space="preserve">El RD 486/1997, artículo 10 (redacción única, de 1997): </w:t>
      </w:r>
      <w:r>
        <w:rPr>
          <w:b/>
          <w:i w:val="0"/>
        </w:rPr>
        <w:t>«Los lugares de trabajo dispondrán del</w:t>
      </w:r>
      <w:r>
        <w:t xml:space="preserve"> </w:t>
      </w:r>
      <w:r>
        <w:rPr>
          <w:b/>
          <w:i w:val="0"/>
        </w:rPr>
        <w:t>material y, en su caso, de los locales necesarios para la prestación de primeros auxilios a los</w:t>
      </w:r>
      <w:r>
        <w:t xml:space="preserve"> </w:t>
      </w:r>
      <w:r>
        <w:rPr>
          <w:b/>
          <w:i w:val="0"/>
        </w:rPr>
        <w:t>trabajadores accidentados, ajustándose a lo establecido en el anexo VI.»</w:t>
      </w:r>
      <w:r>
        <w:rPr>
          <w:b w:val="0"/>
          <w:i w:val="0"/>
        </w:rPr>
        <w:t xml:space="preserve"> El anexo VI:</w:t>
      </w:r>
    </w:p>
    <w:p>
      <w:pPr>
        <w:pStyle w:val="ListBullet"/>
      </w:pPr>
      <w:r>
        <w:rPr>
          <w:b w:val="0"/>
          <w:i w:val="0"/>
        </w:rPr>
        <w:t xml:space="preserve">El material será adecuado </w:t>
      </w:r>
      <w:r>
        <w:rPr>
          <w:b/>
          <w:i w:val="0"/>
        </w:rPr>
        <w:t>«al número de trabajadores, a los riesgos a que estén expuestos y a las</w:t>
      </w:r>
      <w:r>
        <w:t xml:space="preserve"> </w:t>
      </w:r>
      <w:r>
        <w:rPr>
          <w:b/>
          <w:i w:val="0"/>
        </w:rPr>
        <w:t>facilidades de acceso al centro de asistencia médica más próximo.»</w:t>
      </w:r>
      <w:r>
        <w:rPr>
          <w:b w:val="0"/>
          <w:i w:val="0"/>
        </w:rPr>
        <w:t xml:space="preserve"> (apartado 1), y su situación</w:t>
      </w:r>
      <w:r>
        <w:t xml:space="preserve"> </w:t>
      </w:r>
      <w:r>
        <w:rPr>
          <w:b w:val="0"/>
          <w:i w:val="0"/>
        </w:rPr>
        <w:t xml:space="preserve">debe garantizar </w:t>
      </w:r>
      <w:r>
        <w:rPr>
          <w:b/>
          <w:i w:val="0"/>
        </w:rPr>
        <w:t>«que la prestación de los primeros auxilios pueda realizarse con la rapidez que</w:t>
      </w:r>
      <w:r>
        <w:t xml:space="preserve"> </w:t>
      </w:r>
      <w:r>
        <w:rPr>
          <w:b/>
          <w:i w:val="0"/>
        </w:rPr>
        <w:t>requiera el tipo de daño previsible.»</w:t>
      </w:r>
      <w:r>
        <w:rPr>
          <w:b w:val="0"/>
          <w:i w:val="0"/>
        </w:rPr>
        <w:t xml:space="preserve"> (apartado 2).</w:t>
      </w:r>
    </w:p>
    <w:p>
      <w:pPr>
        <w:pStyle w:val="ListBullet"/>
      </w:pPr>
      <w:r>
        <w:rPr>
          <w:b w:val="0"/>
          <w:i w:val="0"/>
        </w:rPr>
        <w:t xml:space="preserve">Mínimo (apartado 3): </w:t>
      </w:r>
      <w:r>
        <w:rPr>
          <w:b/>
          <w:i w:val="0"/>
        </w:rPr>
        <w:t>«todo lugar de trabajo deberá disponer, como mínimo, de un botiquín portátil</w:t>
      </w:r>
      <w:r>
        <w:t xml:space="preserve"> </w:t>
      </w:r>
      <w:r>
        <w:rPr>
          <w:b/>
          <w:i w:val="0"/>
        </w:rPr>
        <w:t>que contenga desinfectantes y antisépticos autorizados, gasas estériles, algodón hidrófilo, venda,</w:t>
      </w:r>
      <w:r>
        <w:t xml:space="preserve"> </w:t>
      </w:r>
      <w:r>
        <w:rPr>
          <w:b/>
          <w:i w:val="0"/>
        </w:rPr>
        <w:t>esparadrapo, apósitos adhesivos, tijeras, pinzas y guantes desechables.»</w:t>
      </w:r>
      <w:r>
        <w:rPr>
          <w:b w:val="0"/>
          <w:i w:val="0"/>
        </w:rPr>
      </w:r>
    </w:p>
    <w:p>
      <w:pPr>
        <w:pStyle w:val="ListBullet"/>
      </w:pPr>
      <w:r>
        <w:rPr>
          <w:b w:val="0"/>
          <w:i w:val="0"/>
        </w:rPr>
        <w:t xml:space="preserve">Revisión (apartado 4): </w:t>
      </w:r>
      <w:r>
        <w:rPr>
          <w:b/>
          <w:i w:val="0"/>
        </w:rPr>
        <w:t>«El material de primeros auxilios se revisará periódicamente y se irá</w:t>
      </w:r>
      <w:r>
        <w:t xml:space="preserve"> </w:t>
      </w:r>
      <w:r>
        <w:rPr>
          <w:b/>
          <w:i w:val="0"/>
        </w:rPr>
        <w:t>reponiendo tan pronto como caduque o sea utilizado.»</w:t>
      </w:r>
      <w:r>
        <w:rPr>
          <w:b w:val="0"/>
          <w:i w:val="0"/>
        </w:rPr>
      </w:r>
    </w:p>
    <w:p>
      <w:pPr>
        <w:pStyle w:val="ListBullet"/>
      </w:pPr>
      <w:r>
        <w:rPr>
          <w:b w:val="0"/>
          <w:i w:val="0"/>
        </w:rPr>
        <w:t xml:space="preserve">Local (apartado 5): </w:t>
      </w:r>
      <w:r>
        <w:rPr>
          <w:b/>
          <w:i w:val="0"/>
        </w:rPr>
        <w:t>«Los lugares de trabajo de más de 50 trabajadores deberán disponer de un</w:t>
      </w:r>
      <w:r>
        <w:t xml:space="preserve"> </w:t>
      </w:r>
      <w:r>
        <w:rPr>
          <w:b/>
          <w:i w:val="0"/>
        </w:rPr>
        <w:t>local destinado a los primeros auxilios y otras posibles atenciones sanitarias.»</w:t>
      </w:r>
      <w:r>
        <w:rPr>
          <w:b w:val="0"/>
          <w:i w:val="0"/>
        </w:rPr>
        <w:t xml:space="preserve"> También los de</w:t>
      </w:r>
      <w:r>
        <w:t xml:space="preserve"> </w:t>
      </w:r>
      <w:r>
        <w:rPr>
          <w:b w:val="0"/>
          <w:i w:val="0"/>
        </w:rPr>
      </w:r>
      <w:r>
        <w:rPr>
          <w:b/>
          <w:i w:val="0"/>
        </w:rPr>
        <w:t>más de 25 trabajadores</w:t>
      </w:r>
      <w:r>
        <w:rPr>
          <w:b w:val="0"/>
          <w:i w:val="0"/>
        </w:rPr>
        <w:t xml:space="preserve"> cuando lo determine la autoridad laboral, por la peligrosidad o la</w:t>
      </w:r>
      <w:r>
        <w:t xml:space="preserve"> </w:t>
      </w:r>
      <w:r>
        <w:rPr>
          <w:b w:val="0"/>
          <w:i w:val="0"/>
        </w:rPr>
        <w:t xml:space="preserve">dificultad de acceso al centro de asistencia médica. El local dispondrá, </w:t>
      </w:r>
      <w:r>
        <w:rPr>
          <w:b/>
          <w:i w:val="0"/>
        </w:rPr>
        <w:t>«como mínimo, de un</w:t>
      </w:r>
      <w:r>
        <w:t xml:space="preserve"> </w:t>
      </w:r>
      <w:r>
        <w:rPr>
          <w:b/>
          <w:i w:val="0"/>
        </w:rPr>
        <w:t>botiquín, una camilla y una fuente de agua potable.»</w:t>
      </w:r>
      <w:r>
        <w:rPr>
          <w:b w:val="0"/>
          <w:i w:val="0"/>
        </w:rPr>
        <w:t xml:space="preserve"> (apartado 6), y material y locales estarán</w:t>
      </w:r>
      <w:r>
        <w:t xml:space="preserve"> </w:t>
      </w:r>
      <w:r>
        <w:rPr>
          <w:b w:val="0"/>
          <w:i w:val="0"/>
        </w:rPr>
      </w:r>
      <w:r>
        <w:rPr>
          <w:b/>
          <w:i w:val="0"/>
        </w:rPr>
        <w:t>«claramente señalizados.»</w:t>
      </w:r>
      <w:r>
        <w:rPr>
          <w:b w:val="0"/>
          <w:i w:val="0"/>
        </w:rPr>
        <w:t xml:space="preserve"> (apartado 7).</w:t>
      </w:r>
    </w:p>
    <w:p>
      <w:pPr>
        <w:pStyle w:val="ListBullet"/>
      </w:pPr>
      <w:r>
        <w:rPr>
          <w:b w:val="0"/>
          <w:i w:val="0"/>
        </w:rPr>
        <w:t>Los apartados 5 y 6 no se aplican a los lugares de trabajo ya utilizados antes de la entrada en</w:t>
      </w:r>
      <w:r>
        <w:t xml:space="preserve"> </w:t>
      </w:r>
      <w:r>
        <w:rPr>
          <w:b w:val="0"/>
          <w:i w:val="0"/>
        </w:rPr>
        <w:t>vigor del real decreto, salvo en lo que ya fuera exigible (parte B del anexo).</w:t>
      </w:r>
    </w:p>
    <w:p>
      <w:pPr/>
      <w:r>
        <w:rPr>
          <w:b w:val="0"/>
          <w:i w:val="0"/>
        </w:rPr>
        <w:t>En exteriores, el botiquín viaja con el equipo: el apartado 1 lo liga a los riesgos y a la distancia</w:t>
      </w:r>
      <w:r>
        <w:t xml:space="preserve"> </w:t>
      </w:r>
      <w:r>
        <w:rPr>
          <w:b w:val="0"/>
          <w:i w:val="0"/>
        </w:rPr>
        <w:t>al centro médico, que en una localización aislada es mayor. La exclusión del artículo 1.2.a) (medios</w:t>
      </w:r>
      <w:r>
        <w:t xml:space="preserve"> </w:t>
      </w:r>
      <w:r>
        <w:rPr>
          <w:b w:val="0"/>
          <w:i w:val="0"/>
        </w:rPr>
        <w:t>de transporte) no alcanza a la obligación del artículo 20 de la LPRL de adoptar medidas de primeros</w:t>
      </w:r>
      <w:r>
        <w:t xml:space="preserve"> </w:t>
      </w:r>
      <w:r>
        <w:rPr>
          <w:b w:val="0"/>
          <w:i w:val="0"/>
        </w:rPr>
        <w:t>auxilios. La relación con los servicios externos (asistencia médica de urgencia) la exige el mismo</w:t>
      </w:r>
      <w:r>
        <w:t xml:space="preserve"> </w:t>
      </w:r>
      <w:r>
        <w:rPr>
          <w:b w:val="0"/>
          <w:i w:val="0"/>
        </w:rPr>
        <w:t>artículo 20.</w:t>
      </w:r>
    </w:p>
    <w:p>
      <w:pPr>
        <w:pStyle w:val="Heading4"/>
      </w:pPr>
      <w:r>
        <w:rPr>
          <w:b w:val="0"/>
          <w:i w:val="0"/>
        </w:rPr>
        <w:t>14.6.4.1 Si algo sale mal: proteger, avisar, socorrer</w:t>
      </w:r>
    </w:p>
    <w:p>
      <w:pPr/>
      <w:r>
        <w:rPr>
          <w:b w:val="0"/>
          <w:i w:val="0"/>
        </w:rPr>
        <w:t>La secuencia de actuación ante un accidente no está en ningún artículo: es la conducta que enseñan</w:t>
      </w:r>
      <w:r>
        <w:t xml:space="preserve"> </w:t>
      </w:r>
      <w:r>
        <w:rPr>
          <w:b w:val="0"/>
          <w:i w:val="0"/>
        </w:rPr>
        <w:t>la documentación técnica del INSST y los manuales de primeros auxilios. El orden es proteger,</w:t>
      </w:r>
      <w:r>
        <w:t xml:space="preserve"> </w:t>
      </w:r>
      <w:r>
        <w:rPr>
          <w:b w:val="0"/>
          <w:i w:val="0"/>
        </w:rPr>
        <w:t>avisar, socorrer, y cada paso va antes que el siguiente por una razón: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t>1. Proteger</w:t>
            </w:r>
          </w:p>
        </w:tc>
        <w:tc>
          <w:tcPr>
            <w:tcW w:type="dxa" w:w="3137"/>
          </w:tcPr>
          <w:p>
            <w:pPr>
              <w:pStyle w:val="Tabla"/>
            </w:pPr>
            <w:r/>
            <w:r>
              <w:rPr>
                <w:b w:val="0"/>
                <w:i w:val="0"/>
              </w:rPr>
              <w:t>Asegurar el lugar: cortar la corriente, señalizar, apartar el peligro, protegerse uno mismo</w:t>
            </w:r>
          </w:p>
        </w:tc>
        <w:tc>
          <w:tcPr>
            <w:tcW w:type="dxa" w:w="3137"/>
          </w:tcPr>
          <w:p>
            <w:pPr>
              <w:pStyle w:val="Tabla"/>
            </w:pPr>
            <w:r/>
            <w:r>
              <w:rPr>
                <w:b w:val="0"/>
                <w:i w:val="0"/>
              </w:rPr>
              <w:t>Un socorrista accidentado es una víctima más, y entonces hay dos personas que atender y ninguna que ayude</w:t>
            </w:r>
          </w:p>
        </w:tc>
      </w:tr>
      <w:tr>
        <w:tc>
          <w:tcPr>
            <w:tcW w:type="dxa" w:w="3137"/>
          </w:tcPr>
          <w:p>
            <w:pPr>
              <w:pStyle w:val="Tabla"/>
            </w:pPr>
            <w:r/>
            <w:r>
              <w:rPr>
                <w:b w:val="0"/>
                <w:i w:val="0"/>
              </w:rPr>
              <w:t>2. Avisar</w:t>
            </w:r>
          </w:p>
        </w:tc>
        <w:tc>
          <w:tcPr>
            <w:tcW w:type="dxa" w:w="3137"/>
          </w:tcPr>
          <w:p>
            <w:pPr>
              <w:pStyle w:val="Tabla"/>
            </w:pPr>
            <w:r/>
            <w:r>
              <w:rPr>
                <w:b w:val="0"/>
                <w:i w:val="0"/>
              </w:rPr>
              <w:t>Llamar al 112 y dar el lugar, el número de heridos y lo que ha pasado</w:t>
            </w:r>
          </w:p>
        </w:tc>
        <w:tc>
          <w:tcPr>
            <w:tcW w:type="dxa" w:w="3137"/>
          </w:tcPr>
          <w:p>
            <w:pPr>
              <w:pStyle w:val="Tabla"/>
            </w:pPr>
            <w:r/>
            <w:r>
              <w:rPr>
                <w:b w:val="0"/>
                <w:i w:val="0"/>
              </w:rPr>
              <w:t>La ayuda tarda en llegar, así que el reloj empieza a correr cuanto antes; y se avisa antes de empezar a atender porque después ya no habrá manos libres</w:t>
            </w:r>
          </w:p>
        </w:tc>
      </w:tr>
      <w:tr>
        <w:tc>
          <w:tcPr>
            <w:tcW w:type="dxa" w:w="3137"/>
          </w:tcPr>
          <w:p>
            <w:pPr>
              <w:pStyle w:val="Tabla"/>
            </w:pPr>
            <w:r/>
            <w:r>
              <w:rPr>
                <w:b w:val="0"/>
                <w:i w:val="0"/>
              </w:rPr>
              <w:t>3. Socorrer</w:t>
            </w:r>
          </w:p>
        </w:tc>
        <w:tc>
          <w:tcPr>
            <w:tcW w:type="dxa" w:w="3137"/>
          </w:tcPr>
          <w:p>
            <w:pPr>
              <w:pStyle w:val="Tabla"/>
            </w:pPr>
            <w:r/>
            <w:r>
              <w:rPr>
                <w:b w:val="0"/>
                <w:i w:val="0"/>
              </w:rPr>
              <w:t>Atender al accidentado con lo que se sepa hacer, y sólo con lo que se sepa hacer</w:t>
            </w:r>
          </w:p>
        </w:tc>
        <w:tc>
          <w:tcPr>
            <w:tcW w:type="dxa" w:w="3137"/>
          </w:tcPr>
          <w:p>
            <w:pPr>
              <w:pStyle w:val="Tabla"/>
            </w:pPr>
            <w:r/>
            <w:r>
              <w:rPr>
                <w:b w:val="0"/>
                <w:i w:val="0"/>
              </w:rPr>
              <w:t>Es lo último porque depende de los dos anteriores: sin lugar seguro no se puede atender, y sin aviso la atención no tiene continuidad</w:t>
            </w:r>
          </w:p>
        </w:tc>
      </w:tr>
    </w:tbl>
    <w:p>
      <w:pPr/>
    </w:p>
    <w:p>
      <w:pPr/>
      <w:r>
        <w:rPr>
          <w:b w:val="0"/>
          <w:i w:val="0"/>
        </w:rPr>
        <w:t>En el lugar de un accidente de tráfico que se cubre como noticia, «proteger» es también la propia</w:t>
      </w:r>
      <w:r>
        <w:t xml:space="preserve"> </w:t>
      </w:r>
      <w:r>
        <w:rPr>
          <w:b w:val="0"/>
          <w:i w:val="0"/>
        </w:rPr>
        <w:t>posición del equipo: fuera de la calzada y detrás de la señalización de los servicios de emergencia.</w:t>
      </w:r>
    </w:p>
    <w:p>
      <w:pPr>
        <w:pStyle w:val="Heading3"/>
      </w:pPr>
      <w:r>
        <w:rPr>
          <w:b w:val="0"/>
          <w:i w:val="0"/>
        </w:rPr>
        <w:t>14.6.5 Accidente in itinere y en misión</w:t>
      </w:r>
    </w:p>
    <w:p>
      <w:pPr/>
      <w:r>
        <w:rPr>
          <w:b w:val="0"/>
          <w:i w:val="0"/>
        </w:rPr>
        <w:t xml:space="preserve">Ni «in itinere» ni «en misión» aparecen en la Ley 31/1995. Su </w:t>
      </w:r>
      <w:r>
        <w:rPr>
          <w:b/>
          <w:i w:val="0"/>
        </w:rPr>
        <w:t>disposición adicional primera</w:t>
      </w:r>
      <w:r>
        <w:rPr>
          <w:b w:val="0"/>
          <w:i w:val="0"/>
        </w:rPr>
      </w:r>
      <w:r>
        <w:t xml:space="preserve"> </w:t>
      </w:r>
      <w:r>
        <w:rPr>
          <w:b w:val="0"/>
          <w:i w:val="0"/>
        </w:rPr>
        <w:t>(</w:t>
      </w:r>
      <w:r>
        <w:rPr>
          <w:b/>
          <w:i w:val="0"/>
        </w:rPr>
        <w:t>Definiciones a efectos de Seguridad Social</w:t>
      </w:r>
      <w:r>
        <w:rPr>
          <w:b w:val="0"/>
          <w:i w:val="0"/>
        </w:rPr>
        <w:t xml:space="preserve">) dispone que, </w:t>
      </w:r>
      <w:r>
        <w:rPr>
          <w:b/>
          <w:i w:val="0"/>
        </w:rPr>
        <w:t>sin perjuicio de la utilización de</w:t>
      </w:r>
      <w:r>
        <w:t xml:space="preserve"> </w:t>
      </w:r>
      <w:r>
        <w:rPr>
          <w:b/>
          <w:i w:val="0"/>
        </w:rPr>
        <w:t>las definiciones contenidas en esta Ley en el ámbito de la normativa sobre prevención de riesgos</w:t>
      </w:r>
      <w:r>
        <w:t xml:space="preserve"> </w:t>
      </w:r>
      <w:r>
        <w:rPr>
          <w:b/>
          <w:i w:val="0"/>
        </w:rPr>
        <w:t>laborales</w:t>
      </w:r>
      <w:r>
        <w:rPr>
          <w:b w:val="0"/>
          <w:i w:val="0"/>
        </w:rPr>
        <w:t xml:space="preserve">, </w:t>
      </w:r>
      <w:r>
        <w:rPr>
          <w:b/>
          <w:i w:val="0"/>
        </w:rPr>
        <w:t>tanto la definición de los conceptos de</w:t>
      </w:r>
      <w:r>
        <w:t xml:space="preserve"> </w:t>
      </w:r>
      <w:r>
        <w:rPr>
          <w:b/>
          <w:i w:val="0"/>
        </w:rPr>
        <w:t>accidente de trabajo, enfermedad profesional, accidente no laboral y enfermedad común, como el</w:t>
      </w:r>
      <w:r>
        <w:t xml:space="preserve"> </w:t>
      </w:r>
      <w:r>
        <w:rPr>
          <w:b/>
          <w:i w:val="0"/>
        </w:rPr>
        <w:t>régimen jurídico establecido para estas contingencias en la normativa de Seguridad Social,</w:t>
      </w:r>
      <w:r>
        <w:t xml:space="preserve"> </w:t>
      </w:r>
      <w:r>
        <w:rPr>
          <w:b/>
          <w:i w:val="0"/>
        </w:rPr>
        <w:t>continuarán siendo de aplicación en los términos y con los efectos previstos en dicho ámbito</w:t>
      </w:r>
      <w:r>
        <w:t xml:space="preserve"> </w:t>
      </w:r>
      <w:r>
        <w:rPr>
          <w:b/>
          <w:i w:val="0"/>
        </w:rPr>
        <w:t>normativo</w:t>
      </w:r>
      <w:r>
        <w:rPr>
          <w:b w:val="0"/>
          <w:i w:val="0"/>
        </w:rPr>
        <w:t>. La norma es, pues, el artículo 156 del texto refundido de la Ley General de la</w:t>
      </w:r>
      <w:r>
        <w:t xml:space="preserve"> </w:t>
      </w:r>
      <w:r>
        <w:rPr>
          <w:b w:val="0"/>
          <w:i w:val="0"/>
        </w:rPr>
        <w:t>Seguridad Social (Real Decreto Legislativo 8/2015, de 30 de octubre), que tiene una sola</w:t>
      </w:r>
      <w:r>
        <w:t xml:space="preserve"> </w:t>
      </w:r>
      <w:r>
        <w:rPr>
          <w:b w:val="0"/>
          <w:i w:val="0"/>
        </w:rPr>
        <w:t>redacción, vigente desde el 2 de enero de 2016.</w:t>
      </w:r>
    </w:p>
    <w:p>
      <w:pPr>
        <w:pStyle w:val="Heading4"/>
      </w:pPr>
      <w:r>
        <w:rPr>
          <w:b w:val="0"/>
          <w:i w:val="0"/>
        </w:rPr>
        <w:t>14.6.5.1 El artículo 156 de la LGSS</w:t>
      </w:r>
    </w:p>
    <w:p>
      <w:pPr/>
      <w:r>
        <w:rPr>
          <w:b w:val="0"/>
          <w:i w:val="0"/>
        </w:rPr>
      </w:r>
      <w:r>
        <w:rPr>
          <w:b/>
          <w:i w:val="0"/>
        </w:rPr>
        <w:t>156.1.</w:t>
      </w:r>
      <w:r>
        <w:rPr>
          <w:b w:val="0"/>
          <w:i w:val="0"/>
        </w:rPr>
        <w:t xml:space="preserve"> </w:t>
      </w:r>
      <w:r>
        <w:rPr>
          <w:b/>
          <w:i w:val="0"/>
        </w:rPr>
        <w:t>Se entiende por accidente de trabajo toda lesión corporal que el trabajador sufra con</w:t>
      </w:r>
      <w:r>
        <w:t xml:space="preserve"> </w:t>
      </w:r>
      <w:r>
        <w:rPr>
          <w:b/>
          <w:i w:val="0"/>
        </w:rPr>
        <w:t>ocasión o por consecuencia del trabajo que ejecute por cuenta ajena.</w:t>
      </w:r>
      <w:r>
        <w:rPr>
          <w:b w:val="0"/>
          <w:i w:val="0"/>
        </w:rPr>
      </w:r>
    </w:p>
    <w:p>
      <w:pPr/>
      <w:r>
        <w:rPr>
          <w:b w:val="0"/>
          <w:i w:val="0"/>
        </w:rPr>
      </w:r>
      <w:r>
        <w:rPr>
          <w:b/>
          <w:i w:val="0"/>
        </w:rPr>
        <w:t>156.2.</w:t>
      </w:r>
      <w:r>
        <w:rPr>
          <w:b w:val="0"/>
          <w:i w:val="0"/>
        </w:rPr>
        <w:t xml:space="preserve"> </w:t>
      </w:r>
      <w:r>
        <w:rPr>
          <w:b/>
          <w:i w:val="0"/>
        </w:rPr>
        <w:t>Tendrán la consideración de accidentes de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que sufra el trabajador con ocasión o como consecuencia del desempeño de cargos electivos de carácter sindical, así como los ocurridos al ir o al volver del lugar en que se ejerciten las funciones propias de dichos cargos.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ocurridos con ocasión o por consecuencia de las tareas que, aun siendo distintas a las de su grupo profesional, ejecute el trabajador 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acaecidos en actos de salvamento y en otros de naturaleza análoga, cuando unos y otros 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 que contraiga el trabajador con motivo de la realización de su trabajo, 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 por el trabajador, que se agraven como consecuencia de la lesión constitutiva del accidente.</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Las consecuencias del accidente que resulten modificadas en su naturaleza, duración, gravedad o terminación, por enfermedades intercurrentes, que constituyan complicaciones derivadas del proceso patológico determinado por el accidente mismo o tengan su origen en afecciones adquiridas en el nuevo medio en que se haya situado el paciente para su curación.</w:t>
            </w:r>
            <w:r>
              <w:rPr>
                <w:b w:val="0"/>
                <w:i w:val="0"/>
              </w:rPr>
            </w:r>
          </w:p>
        </w:tc>
      </w:tr>
    </w:tbl>
    <w:p>
      <w:pPr/>
    </w:p>
    <w:p>
      <w:pPr/>
      <w:r>
        <w:rPr>
          <w:b w:val="0"/>
          <w:i w:val="0"/>
        </w:rPr>
        <w:t xml:space="preserve">La letra a) es la base legal del accidente in itinere, y no dice más: </w:t>
      </w:r>
      <w:r>
        <w:rPr>
          <w:b/>
          <w:i w:val="0"/>
        </w:rPr>
        <w:t>al ir o al volver del</w:t>
      </w:r>
      <w:r>
        <w:t xml:space="preserve"> </w:t>
      </w:r>
      <w:r>
        <w:rPr>
          <w:b/>
          <w:i w:val="0"/>
        </w:rPr>
        <w:t>lugar de trabajo</w:t>
      </w:r>
      <w:r>
        <w:rPr>
          <w:b w:val="0"/>
          <w:i w:val="0"/>
        </w:rPr>
        <w:t>. Sus requisitos los ha precisado la jurisprudencia.</w:t>
      </w:r>
    </w:p>
    <w:p>
      <w:pPr/>
      <w:r>
        <w:rPr>
          <w:b w:val="0"/>
          <w:i w:val="0"/>
        </w:rPr>
      </w:r>
      <w:r>
        <w:rPr>
          <w:b/>
          <w:i w:val="0"/>
        </w:rPr>
        <w:t>156.3. La presunción.</w:t>
      </w:r>
      <w:r>
        <w:rPr>
          <w:b w:val="0"/>
          <w:i w:val="0"/>
        </w:rPr>
        <w:t xml:space="preserve"> </w:t>
      </w:r>
      <w:r>
        <w:rPr>
          <w:b/>
          <w:i w:val="0"/>
        </w:rPr>
        <w:t>Se presumirá, salvo prueba en contrario, que son constitutivas de</w:t>
      </w:r>
      <w:r>
        <w:t xml:space="preserve"> </w:t>
      </w:r>
      <w:r>
        <w:rPr>
          <w:b/>
          <w:i w:val="0"/>
        </w:rPr>
        <w:t>accidente de trabajo las lesiones que sufra el trabajador durante el tiempo y en el lugar del</w:t>
      </w:r>
      <w:r>
        <w:t xml:space="preserve"> </w:t>
      </w:r>
      <w:r>
        <w:rPr>
          <w:b/>
          <w:i w:val="0"/>
        </w:rPr>
        <w:t>trabajo.</w:t>
      </w:r>
      <w:r>
        <w:rPr>
          <w:b w:val="0"/>
          <w:i w:val="0"/>
        </w:rPr>
        <w:t xml:space="preserve"> Admite prueba en contrario y opera en tiempo y lugar de trabajo.</w:t>
      </w:r>
    </w:p>
    <w:p>
      <w:pPr/>
      <w:r>
        <w:rPr>
          <w:b w:val="0"/>
          <w:i w:val="0"/>
        </w:rPr>
      </w:r>
      <w:r>
        <w:rPr>
          <w:b/>
          <w:i w:val="0"/>
        </w:rPr>
        <w:t>156.4. Lo que no es accidente de trabajo.</w:t>
      </w:r>
      <w:r>
        <w:rPr>
          <w:b w:val="0"/>
          <w:i w:val="0"/>
        </w:rPr>
        <w:t xml:space="preserve"> </w:t>
      </w:r>
      <w:r>
        <w:rPr>
          <w:b/>
          <w:i w:val="0"/>
        </w:rPr>
        <w:t>a) Los que sean debidos a fuerza mayor extraña al</w:t>
      </w:r>
      <w:r>
        <w:t xml:space="preserve"> </w:t>
      </w:r>
      <w:r>
        <w:rPr>
          <w:b/>
          <w:i w:val="0"/>
        </w:rPr>
        <w:t>trabajo, entendiéndose por esta la que sea de tal naturaleza que no guarde relación alguna con el</w:t>
      </w:r>
      <w:r>
        <w:t xml:space="preserve"> </w:t>
      </w:r>
      <w:r>
        <w:rPr>
          <w:b/>
          <w:i w:val="0"/>
        </w:rPr>
        <w:t>trabajo que se ejecutaba al ocurrir el accidente.</w:t>
      </w:r>
      <w:r>
        <w:rPr>
          <w:b w:val="0"/>
          <w:i w:val="0"/>
        </w:rPr>
        <w:t xml:space="preserve"> Con la salvedad: </w:t>
      </w:r>
      <w:r>
        <w:rPr>
          <w:b/>
          <w:i w:val="0"/>
        </w:rPr>
        <w:t>en ningún caso se</w:t>
      </w:r>
      <w:r>
        <w:t xml:space="preserve"> </w:t>
      </w:r>
      <w:r>
        <w:rPr>
          <w:b/>
          <w:i w:val="0"/>
        </w:rPr>
        <w:t>considerará fuerza mayor extraña al trabajo la insolación, el rayo y otros fenómenos análogos de</w:t>
      </w:r>
      <w:r>
        <w:t xml:space="preserve"> </w:t>
      </w:r>
      <w:r>
        <w:rPr>
          <w:b/>
          <w:i w:val="0"/>
        </w:rPr>
        <w:t>la naturaleza.</w:t>
      </w:r>
      <w:r>
        <w:rPr>
          <w:b w:val="0"/>
          <w:i w:val="0"/>
        </w:rPr>
        <w:t xml:space="preserve"> </w:t>
      </w:r>
      <w:r>
        <w:rPr>
          <w:b/>
          <w:i w:val="0"/>
        </w:rPr>
        <w:t>b) Los que sean debidos a dolo o a imprudencia temeraria del trabajador</w:t>
      </w:r>
      <w:r>
        <w:t xml:space="preserve"> </w:t>
      </w:r>
      <w:r>
        <w:rPr>
          <w:b/>
          <w:i w:val="0"/>
        </w:rPr>
        <w:t>accidentado.</w:t>
      </w:r>
      <w:r>
        <w:rPr>
          <w:b w:val="0"/>
          <w:i w:val="0"/>
        </w:rPr>
      </w:r>
    </w:p>
    <w:p>
      <w:pPr/>
      <w:r>
        <w:rPr>
          <w:b w:val="0"/>
          <w:i w:val="0"/>
        </w:rPr>
      </w:r>
      <w:r>
        <w:rPr>
          <w:b/>
          <w:i w:val="0"/>
        </w:rPr>
        <w:t>156.5. Lo que no impide la calificación.</w:t>
      </w:r>
      <w:r>
        <w:rPr>
          <w:b w:val="0"/>
          <w:i w:val="0"/>
        </w:rPr>
        <w:t xml:space="preserve"> </w:t>
      </w:r>
      <w:r>
        <w:rPr>
          <w:b/>
          <w:i w:val="0"/>
        </w:rPr>
        <w:t>a) La imprudencia profesional que sea consecuencia</w:t>
      </w:r>
      <w:r>
        <w:t xml:space="preserve"> </w:t>
      </w:r>
      <w:r>
        <w:rPr>
          <w:b/>
          <w:i w:val="0"/>
        </w:rPr>
        <w:t>del ejercicio habitual de un trabajo y se derive de la confianza que este inspira.</w:t>
      </w:r>
      <w:r>
        <w:rPr>
          <w:b w:val="0"/>
          <w:i w:val="0"/>
        </w:rPr>
        <w:t xml:space="preserve"> </w:t>
      </w:r>
      <w:r>
        <w:rPr>
          <w:b/>
          <w:i w:val="0"/>
        </w:rPr>
        <w:t>b) La</w:t>
      </w:r>
      <w:r>
        <w:t xml:space="preserve"> </w:t>
      </w:r>
      <w:r>
        <w:rPr>
          <w:b/>
          <w:i w:val="0"/>
        </w:rPr>
        <w:t>concurrencia de culpabilidad civil o criminal del empresario, de un compañero de trabajo del</w:t>
      </w:r>
      <w:r>
        <w:t xml:space="preserve"> </w:t>
      </w:r>
      <w:r>
        <w:rPr>
          <w:b/>
          <w:i w:val="0"/>
        </w:rPr>
        <w:t>accidentado o de un tercero, salvo que no guarde relación alguna con el trabajo.</w:t>
      </w:r>
      <w:r>
        <w:rPr>
          <w:b w:val="0"/>
          <w:i w:val="0"/>
        </w:rPr>
      </w:r>
    </w:p>
    <w:p>
      <w:pPr/>
      <w:r>
        <w:rPr>
          <w:b w:val="0"/>
          <w:i w:val="0"/>
        </w:rPr>
        <w:t>La imprudencia temeraria excluye el accidente de trabajo; la profesional no lo impide. Para quien</w:t>
      </w:r>
      <w:r>
        <w:t xml:space="preserve"> </w:t>
      </w:r>
      <w:r>
        <w:rPr>
          <w:b w:val="0"/>
          <w:i w:val="0"/>
        </w:rPr>
        <w:t>trabaja en exteriores con mal tiempo, la salvedad del 156.4.a) cuenta: la insolación o el rayo no son</w:t>
      </w:r>
      <w:r>
        <w:t xml:space="preserve"> </w:t>
      </w:r>
      <w:r>
        <w:rPr>
          <w:b w:val="0"/>
          <w:i w:val="0"/>
        </w:rPr>
        <w:t>fuerza mayor extraña al trabajo.</w:t>
      </w:r>
    </w:p>
    <w:p>
      <w:pPr>
        <w:pStyle w:val="Heading4"/>
      </w:pPr>
      <w:r>
        <w:rPr>
          <w:b w:val="0"/>
          <w:i w:val="0"/>
        </w:rPr>
        <w:t>14.6.5.2 El accidente in itinere</w:t>
      </w:r>
    </w:p>
    <w:p>
      <w:pPr/>
      <w:r>
        <w:rPr>
          <w:b w:val="0"/>
          <w:i w:val="0"/>
        </w:rPr>
        <w:t>El Tribunal Supremo exige cuatro elementos, tal como los recoge el Anuario de Derecho que publica</w:t>
      </w:r>
      <w:r>
        <w:t xml:space="preserve"> </w:t>
      </w:r>
      <w:r>
        <w:rPr>
          <w:b w:val="0"/>
          <w:i w:val="0"/>
        </w:rPr>
        <w:t>el BOE (las sentencias no se han leído en su texto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esté </w:t>
            </w:r>
            <w:r>
              <w:rPr>
                <w:b/>
                <w:i w:val="0"/>
              </w:rPr>
              <w:t>motivado única y exclusivamente por el desarrollo de la relación laboral</w:t>
            </w:r>
            <w:r>
              <w:rPr>
                <w:b w:val="0"/>
                <w:i w:val="0"/>
              </w:rPr>
              <w:t xml:space="preserve">; su causa reside </w:t>
            </w:r>
            <w:r>
              <w:rPr>
                <w:b/>
                <w:i w:val="0"/>
              </w:rPr>
              <w:t>en el 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r>
            <w:r>
              <w:rPr>
                <w:b/>
                <w:i w:val="0"/>
              </w:rPr>
              <w:t>El medio utilizado para el desplazamiento, que ha de ser razonable y adecuado a la realidad social</w:t>
            </w:r>
            <w:r>
              <w:rPr>
                <w:b w:val="0"/>
                <w:i w:val="0"/>
              </w:rPr>
              <w:t xml:space="preserve">, </w:t>
            </w:r>
            <w:r>
              <w:rPr>
                <w:b/>
                <w:i w:val="0"/>
              </w:rPr>
              <w:t>pudiendo ser a pie o mecánico, sea público o privado</w:t>
            </w:r>
            <w:r>
              <w:rPr>
                <w:b w:val="0"/>
                <w:i w:val="0"/>
              </w:rPr>
            </w:r>
          </w:p>
        </w:tc>
      </w:tr>
    </w:tbl>
    <w:p>
      <w:pPr/>
    </w:p>
    <w:p>
      <w:pPr/>
      <w:r>
        <w:rPr>
          <w:b w:val="0"/>
          <w:i w:val="0"/>
        </w:rPr>
        <w:t xml:space="preserve">El mismo Anuario añade que se exige también </w:t>
      </w:r>
      <w:r>
        <w:rPr>
          <w:b/>
          <w:i w:val="0"/>
        </w:rPr>
        <w:t>la corrección de la actitud y un comportamiento no</w:t>
      </w:r>
      <w:r>
        <w:t xml:space="preserve"> </w:t>
      </w:r>
      <w:r>
        <w:rPr>
          <w:b/>
          <w:i w:val="0"/>
        </w:rPr>
        <w:t>temerario del trabajador</w:t>
      </w:r>
      <w:r>
        <w:rPr>
          <w:b w:val="0"/>
          <w:i w:val="0"/>
        </w:rPr>
        <w:t>.</w:t>
      </w:r>
    </w:p>
    <w:p>
      <w:pPr/>
      <w:r>
        <w:rPr>
          <w:b w:val="0"/>
          <w:i w:val="0"/>
        </w:rPr>
        <w:t xml:space="preserve">El INSST (NTP 1090, 2017) recoge lo que, según dice, </w:t>
      </w:r>
      <w:r>
        <w:rPr>
          <w:b/>
          <w:i w:val="0"/>
        </w:rPr>
        <w:t>la jurisprudencia</w:t>
      </w:r>
      <w:r>
        <w:rPr>
          <w:b w:val="0"/>
          <w:i w:val="0"/>
        </w:rPr>
        <w:t xml:space="preserve"> puntualiza, en dos</w:t>
      </w:r>
      <w:r>
        <w:t xml:space="preserve"> </w:t>
      </w:r>
      <w:r>
        <w:rPr>
          <w:b w:val="0"/>
          <w:i w:val="0"/>
        </w:rPr>
        <w:t xml:space="preserve">condiciones: </w:t>
      </w:r>
      <w:r>
        <w:rPr>
          <w:b/>
          <w:i w:val="0"/>
        </w:rPr>
        <w:t>el accidente debe producirse en el</w:t>
      </w:r>
      <w:r>
        <w:t xml:space="preserve"> </w:t>
      </w:r>
      <w:r>
        <w:rPr>
          <w:b/>
          <w:i w:val="0"/>
        </w:rPr>
        <w:t>recorrido habitual entre el lugar de residencia y el de trabajo</w:t>
      </w:r>
      <w:r>
        <w:rPr>
          <w:b w:val="0"/>
          <w:i w:val="0"/>
        </w:rPr>
        <w:t xml:space="preserve"> y </w:t>
      </w:r>
      <w:r>
        <w:rPr>
          <w:b/>
          <w:i w:val="0"/>
        </w:rPr>
        <w:t>no deben producirse</w:t>
      </w:r>
      <w:r>
        <w:t xml:space="preserve"> </w:t>
      </w:r>
      <w:r>
        <w:rPr>
          <w:b/>
          <w:i w:val="0"/>
        </w:rPr>
        <w:t>interrupciones durante dicho recorrido habitual</w:t>
      </w:r>
      <w:r>
        <w:rPr>
          <w:b w:val="0"/>
          <w:i w:val="0"/>
        </w:rPr>
        <w:t xml:space="preserve">. Y precisa que </w:t>
      </w:r>
      <w:r>
        <w:rPr>
          <w:b/>
          <w:i w:val="0"/>
        </w:rPr>
        <w:t>no todos los accidentes de</w:t>
      </w:r>
      <w:r>
        <w:t xml:space="preserve"> </w:t>
      </w:r>
      <w:r>
        <w:rPr>
          <w:b/>
          <w:i w:val="0"/>
        </w:rPr>
        <w:t>trabajo "in itínere" son accidentes de tráfico, también hay caídas, patologías no traumáticas,</w:t>
      </w:r>
      <w:r>
        <w:t xml:space="preserve"> </w:t>
      </w:r>
      <w:r>
        <w:rPr>
          <w:b/>
          <w:i w:val="0"/>
        </w:rPr>
        <w:t>etc.</w:t>
      </w:r>
      <w:r>
        <w:rPr>
          <w:b w:val="0"/>
          <w:i w:val="0"/>
        </w:rPr>
        <w:t xml:space="preserve"> (La NTP cita todavía el artículo 115 del texto refundido de 1994; el precepto vigente es el</w:t>
      </w:r>
      <w:r>
        <w:t xml:space="preserve"> </w:t>
      </w:r>
      <w:r>
        <w:rPr>
          <w:b w:val="0"/>
          <w:i w:val="0"/>
        </w:rPr>
        <w:t>156 del de 2015.)</w:t>
      </w:r>
    </w:p>
    <w:p>
      <w:pPr>
        <w:pStyle w:val="Heading4"/>
      </w:pPr>
      <w:r>
        <w:rPr>
          <w:b w:val="0"/>
          <w:i w:val="0"/>
        </w:rPr>
        <w:t>14.6.5.3 El accidente en misión</w:t>
      </w:r>
    </w:p>
    <w:p>
      <w:pPr/>
      <w:r>
        <w:rPr>
          <w:b w:val="0"/>
          <w:i w:val="0"/>
        </w:rPr>
        <w:t xml:space="preserve">Tampoco lo define la ley. La NTP 1090 lo describe así: </w:t>
      </w:r>
      <w:r>
        <w:rPr>
          <w:b/>
          <w:i w:val="0"/>
        </w:rPr>
        <w:t>accidente de trabajo en misión</w:t>
      </w:r>
      <w:r>
        <w:rPr>
          <w:b w:val="0"/>
          <w:i w:val="0"/>
        </w:rPr>
        <w:t xml:space="preserve"> </w:t>
      </w:r>
      <w:r>
        <w:rPr>
          <w:b/>
          <w:i w:val="0"/>
        </w:rPr>
        <w:t>es</w:t>
      </w:r>
      <w:r>
        <w:t xml:space="preserve"> </w:t>
      </w:r>
      <w:r>
        <w:rPr>
          <w:b/>
          <w:i w:val="0"/>
        </w:rPr>
        <w:t>aquel sufrido por el trabajador que utiliza el vehículo de forma no continuada, pero que debe</w:t>
      </w:r>
      <w:r>
        <w:t xml:space="preserve"> </w:t>
      </w:r>
      <w:r>
        <w:rPr>
          <w:b/>
          <w:i w:val="0"/>
        </w:rPr>
        <w:t>realizar desplazamientos fuera de las instalaciones de la empresa para cumplir con su misión</w:t>
      </w:r>
      <w:r>
        <w:rPr>
          <w:b w:val="0"/>
          <w:i w:val="0"/>
        </w:rPr>
        <w:t>. Lo</w:t>
      </w:r>
      <w:r>
        <w:t xml:space="preserve"> </w:t>
      </w:r>
      <w:r>
        <w:rPr>
          <w:b w:val="0"/>
          <w:i w:val="0"/>
        </w:rPr>
        <w:t xml:space="preserve">distingue del </w:t>
      </w:r>
      <w:r>
        <w:rPr>
          <w:b/>
          <w:i w:val="0"/>
        </w:rPr>
        <w:t>accidente de trabajo de conductores profesionales</w:t>
      </w:r>
      <w:r>
        <w:rPr>
          <w:b w:val="0"/>
          <w:i w:val="0"/>
        </w:rPr>
        <w:t xml:space="preserve">, que utilizan </w:t>
      </w:r>
      <w:r>
        <w:rPr>
          <w:b/>
          <w:i w:val="0"/>
        </w:rPr>
        <w:t>el vehículo</w:t>
      </w:r>
      <w:r>
        <w:t xml:space="preserve"> </w:t>
      </w:r>
      <w:r>
        <w:rPr>
          <w:b/>
          <w:i w:val="0"/>
        </w:rPr>
        <w:t>como centro de trabajo para cumplir su tarea</w:t>
      </w:r>
      <w:r>
        <w:rPr>
          <w:b w:val="0"/>
          <w:i w:val="0"/>
        </w:rPr>
        <w:t>.</w:t>
      </w:r>
    </w:p>
    <w:p>
      <w:pPr/>
      <w:r>
        <w:rPr>
          <w:b w:val="0"/>
          <w:i w:val="0"/>
        </w:rPr>
        <w:t xml:space="preserve">El Tribunal Supremo, según el mismo Anuario del BOE, lo ha aceptado </w:t>
      </w:r>
      <w:r>
        <w:rPr>
          <w:b/>
          <w:i w:val="0"/>
        </w:rPr>
        <w:t>como una modalidad</w:t>
      </w:r>
      <w:r>
        <w:t xml:space="preserve"> </w:t>
      </w:r>
      <w:r>
        <w:rPr>
          <w:b/>
          <w:i w:val="0"/>
        </w:rPr>
        <w:t>específica de accidente de trabajo, en la que se produce un desplazamiento del trabajador para</w:t>
      </w:r>
      <w:r>
        <w:t xml:space="preserve"> </w:t>
      </w:r>
      <w:r>
        <w:rPr>
          <w:b/>
          <w:i w:val="0"/>
        </w:rPr>
        <w:t>realizar una actividad encomendada por la empresa</w:t>
      </w:r>
      <w:r>
        <w:rPr>
          <w:b w:val="0"/>
          <w:i w:val="0"/>
        </w:rPr>
        <w:t xml:space="preserve">. </w:t>
      </w:r>
      <w:r>
        <w:rPr>
          <w:b/>
          <w:i w:val="0"/>
        </w:rPr>
        <w:t>La misión integra dos elementos conectados</w:t>
      </w:r>
      <w:r>
        <w:t xml:space="preserve"> </w:t>
      </w:r>
      <w:r>
        <w:rPr>
          <w:b/>
          <w:i w:val="0"/>
        </w:rPr>
        <w:t>ambos con la prestación de servicios del trabajador: el desplazamiento para cumplir la misión y la</w:t>
      </w:r>
      <w:r>
        <w:t xml:space="preserve"> </w:t>
      </w:r>
      <w:r>
        <w:rPr>
          <w:b/>
          <w:i w:val="0"/>
        </w:rPr>
        <w:t>realización del trabajo en que consiste la misión</w:t>
      </w:r>
      <w:r>
        <w:rPr>
          <w:b w:val="0"/>
          <w:i w:val="0"/>
        </w:rPr>
        <w:t xml:space="preserve">. Tiene límites: </w:t>
      </w:r>
      <w:r>
        <w:rPr>
          <w:b/>
          <w:i w:val="0"/>
        </w:rPr>
        <w:t>no todo lo que sucede</w:t>
      </w:r>
      <w:r>
        <w:t xml:space="preserve"> </w:t>
      </w:r>
      <w:r>
        <w:rPr>
          <w:b/>
          <w:i w:val="0"/>
        </w:rPr>
        <w:t>durante la misión tiene una conexión necesaria con el trabajo</w:t>
      </w:r>
      <w:r>
        <w:rPr>
          <w:b w:val="0"/>
          <w:i w:val="0"/>
        </w:rPr>
        <w:t xml:space="preserve">; para calificarlo como laboral </w:t>
      </w:r>
      <w:r>
        <w:rPr>
          <w:b/>
          <w:i w:val="0"/>
        </w:rPr>
        <w:t>es necesario</w:t>
      </w:r>
      <w:r>
        <w:t xml:space="preserve"> </w:t>
      </w:r>
      <w:r>
        <w:rPr>
          <w:b/>
          <w:i w:val="0"/>
        </w:rPr>
        <w:t>que concurra un dato o indicio que permita entenderlo</w:t>
      </w:r>
      <w:r>
        <w:rPr>
          <w:b w:val="0"/>
          <w:i w:val="0"/>
        </w:rPr>
        <w:t xml:space="preserve">, y </w:t>
      </w:r>
      <w:r>
        <w:rPr>
          <w:b/>
          <w:i w:val="0"/>
        </w:rPr>
        <w:t>la presunción del artículo 156.3 LGSS</w:t>
      </w:r>
      <w:r>
        <w:t xml:space="preserve"> </w:t>
      </w:r>
      <w:r>
        <w:rPr>
          <w:b/>
          <w:i w:val="0"/>
        </w:rPr>
        <w:t>no es aplicable a sucesos que acaecen en el ámbito normalmente privado</w:t>
      </w:r>
      <w:r>
        <w:rPr>
          <w:b w:val="0"/>
          <w:i w:val="0"/>
        </w:rPr>
        <w:t>. Las sentencias que han</w:t>
      </w:r>
      <w:r>
        <w:t xml:space="preserve"> </w:t>
      </w:r>
      <w:r>
        <w:rPr>
          <w:b w:val="0"/>
          <w:i w:val="0"/>
        </w:rPr>
        <w:t xml:space="preserve">apreciado la laboralidad por «ocasionalidad relevante» </w:t>
      </w:r>
      <w:r>
        <w:rPr>
          <w:b/>
          <w:i w:val="0"/>
        </w:rPr>
        <w:t>parten de la concurrencia de</w:t>
      </w:r>
      <w:r>
        <w:t xml:space="preserve"> </w:t>
      </w:r>
      <w:r>
        <w:rPr>
          <w:b/>
          <w:i w:val="0"/>
        </w:rPr>
        <w:t>circunstancias de hecho que comportan un especial riesgo, sin el cual no habría podido producirse</w:t>
      </w:r>
      <w:r>
        <w:t xml:space="preserve"> </w:t>
      </w:r>
      <w:r>
        <w:rPr>
          <w:b/>
          <w:i w:val="0"/>
        </w:rPr>
        <w:t>el accidente</w:t>
      </w:r>
      <w:r>
        <w:rPr>
          <w:b w:val="0"/>
          <w:i w:val="0"/>
        </w:rPr>
        <w:t>.</w:t>
      </w:r>
    </w:p>
    <w:p>
      <w:pPr/>
      <w:r>
        <w:rPr>
          <w:b w:val="0"/>
          <w:i w:val="0"/>
        </w:rPr>
        <w:t>Para una producción la distinción es cotidiana: el trayecto de casa a la sede o al centro</w:t>
      </w:r>
      <w:r>
        <w:t xml:space="preserve"> </w:t>
      </w:r>
      <w:r>
        <w:rPr>
          <w:b w:val="0"/>
          <w:i w:val="0"/>
        </w:rPr>
        <w:t>territorial es in itinere; el desplazamiento a un exterior, a una localización, a un directo o a una</w:t>
      </w:r>
      <w:r>
        <w:t xml:space="preserve"> </w:t>
      </w:r>
      <w:r>
        <w:rPr>
          <w:b w:val="0"/>
          <w:i w:val="0"/>
        </w:rPr>
        <w:t>retransmisión fuera de las instalaciones, en misión. La ficha del Productor/a no nombra conducir; si</w:t>
      </w:r>
      <w:r>
        <w:t xml:space="preserve"> </w:t>
      </w:r>
      <w:r>
        <w:rPr>
          <w:b w:val="0"/>
          <w:i w:val="0"/>
        </w:rPr>
        <w:t>quien produce conduce el vehículo para ir a la grabación, el accidente sería en misión (aplicación de</w:t>
      </w:r>
      <w:r>
        <w:t xml:space="preserve"> </w:t>
      </w:r>
      <w:r>
        <w:rPr>
          <w:b w:val="0"/>
          <w:i w:val="0"/>
        </w:rPr>
        <w:t>este tema).</w:t>
      </w:r>
    </w:p>
    <w:p>
      <w:pPr/>
      <w:r>
        <w:rPr>
          <w:b w:val="0"/>
          <w:i w:val="0"/>
        </w:rPr>
        <w:t xml:space="preserve">La NTP 1090 ordena además el </w:t>
      </w:r>
      <w:r>
        <w:rPr>
          <w:b/>
          <w:i w:val="0"/>
        </w:rPr>
        <w:t>accidente laboral de tráfico</w:t>
      </w:r>
      <w:r>
        <w:rPr>
          <w:b w:val="0"/>
          <w:i w:val="0"/>
        </w:rPr>
        <w:t xml:space="preserve">: </w:t>
      </w:r>
      <w:r>
        <w:rPr>
          <w:b/>
          <w:i w:val="0"/>
        </w:rPr>
        <w:t>toda lesión corporal que sufre un</w:t>
      </w:r>
      <w:r>
        <w:t xml:space="preserve"> </w:t>
      </w:r>
      <w:r>
        <w:rPr>
          <w:b/>
          <w:i w:val="0"/>
        </w:rPr>
        <w:t>trabajador con ocasión o por consecuencia del trabajo que ejecuta y en el cual intervenga un</w:t>
      </w:r>
      <w:r>
        <w:t xml:space="preserve"> </w:t>
      </w:r>
      <w:r>
        <w:rPr>
          <w:b/>
          <w:i w:val="0"/>
        </w:rPr>
        <w:t>vehículo en movimiento en vía pública afectada por la legislación de tráfico, circulando vehículos</w:t>
      </w:r>
      <w:r>
        <w:t xml:space="preserve"> </w:t>
      </w:r>
      <w:r>
        <w:rPr>
          <w:b/>
          <w:i w:val="0"/>
        </w:rPr>
        <w:t>a motor</w:t>
      </w:r>
      <w:r>
        <w:rPr>
          <w:b w:val="0"/>
          <w:i w:val="0"/>
        </w:rPr>
        <w:t xml:space="preserve">, con exclusión de </w:t>
      </w:r>
      <w:r>
        <w:rPr>
          <w:b/>
          <w:i w:val="0"/>
        </w:rPr>
        <w:t>los accidentes producidos en vías interiores de centros de trabajo</w:t>
      </w:r>
      <w:r>
        <w:rPr>
          <w:b w:val="0"/>
          <w:i w:val="0"/>
        </w:rPr>
        <w:t>.</w:t>
      </w:r>
    </w:p>
    <w:p>
      <w:pPr>
        <w:pStyle w:val="Heading4"/>
      </w:pPr>
      <w:r>
        <w:rPr>
          <w:b w:val="0"/>
          <w:i w:val="0"/>
        </w:rPr>
        <w:t>14.6.5.4 Las medidas preventivas</w:t>
      </w:r>
    </w:p>
    <w:p>
      <w:pPr/>
      <w:r>
        <w:rPr>
          <w:b w:val="0"/>
          <w:i w:val="0"/>
        </w:rPr>
        <w:t>La diferencia entre las dos figuras no está en la protección de Seguridad Social (ambas son</w:t>
      </w:r>
      <w:r>
        <w:t xml:space="preserve"> </w:t>
      </w:r>
      <w:r>
        <w:rPr>
          <w:b w:val="0"/>
          <w:i w:val="0"/>
        </w:rPr>
        <w:t>accidente de trabajo), sino en la responsabilidad preventiva. El grupo de trabajo de Seguridad</w:t>
      </w:r>
      <w:r>
        <w:t xml:space="preserve"> </w:t>
      </w:r>
      <w:r>
        <w:rPr>
          <w:b w:val="0"/>
          <w:i w:val="0"/>
        </w:rPr>
        <w:t xml:space="preserve">Vial Laboral de la Comisión Nacional de Seguridad y Salud en el Trabajo (CNSST) lo dice así: </w:t>
      </w:r>
      <w:r>
        <w:rPr>
          <w:b/>
          <w:i w:val="0"/>
        </w:rPr>
        <w:t>«La</w:t>
      </w:r>
      <w:r>
        <w:t xml:space="preserve"> </w:t>
      </w:r>
      <w:r>
        <w:rPr>
          <w:b/>
          <w:i w:val="0"/>
        </w:rPr>
        <w:t>actuación inspectora se produce sobre el control de la responsabilidad empresarial en el accidente</w:t>
      </w:r>
      <w:r>
        <w:t xml:space="preserve"> </w:t>
      </w:r>
      <w:r>
        <w:rPr>
          <w:b/>
          <w:i w:val="0"/>
        </w:rPr>
        <w:t>en misión, donde se centra el ámbito de responsabilidad en esta materia, y en el caso del</w:t>
      </w:r>
      <w:r>
        <w:t xml:space="preserve"> </w:t>
      </w:r>
      <w:r>
        <w:rPr>
          <w:b/>
          <w:i w:val="0"/>
        </w:rPr>
        <w:t>accidente "in itínere" lo que podemos tener en todo caso es el ejercicio de "buenas prácticas",</w:t>
      </w:r>
      <w:r>
        <w:t xml:space="preserve"> </w:t>
      </w:r>
      <w:r>
        <w:rPr>
          <w:b/>
          <w:i w:val="0"/>
        </w:rPr>
        <w:t>que serían voluntarias por parte de la empresa, y que no se pueden exigir por el órgano de</w:t>
      </w:r>
      <w:r>
        <w:t xml:space="preserve"> </w:t>
      </w:r>
      <w:r>
        <w:rPr>
          <w:b/>
          <w:i w:val="0"/>
        </w:rPr>
        <w:t>fiscalización que es la Inspección de Trabajo y Seguridad Social (ITSS).»</w:t>
      </w:r>
      <w:r>
        <w:rPr>
          <w:b w:val="0"/>
          <w:i w:val="0"/>
        </w:rPr>
      </w:r>
    </w:p>
    <w:p>
      <w:pPr/>
      <w:r>
        <w:rPr>
          <w:b w:val="0"/>
          <w:i w:val="0"/>
        </w:rPr>
        <w:t>La NTP 1091 (2017) ordena las medidas en dos instrumentos:</w:t>
      </w:r>
    </w:p>
    <w:p>
      <w:pPr>
        <w:pStyle w:val="ListBullet"/>
      </w:pPr>
      <w:r>
        <w:rPr>
          <w:b w:val="0"/>
          <w:i w:val="0"/>
        </w:rPr>
      </w:r>
      <w:r>
        <w:rPr>
          <w:b/>
          <w:i w:val="0"/>
        </w:rPr>
        <w:t>El Plan de Seguridad Vial (PSV)</w:t>
      </w:r>
      <w:r>
        <w:rPr>
          <w:b w:val="0"/>
          <w:i w:val="0"/>
        </w:rPr>
        <w:t xml:space="preserve">, </w:t>
      </w:r>
      <w:r>
        <w:rPr>
          <w:b/>
          <w:i w:val="0"/>
        </w:rPr>
        <w:t>que debe ser realizado por el Servicio de Prevención</w:t>
      </w:r>
      <w:r>
        <w:rPr>
          <w:b w:val="0"/>
          <w:i w:val="0"/>
        </w:rPr>
        <w:t>,</w:t>
      </w:r>
      <w:r>
        <w:t xml:space="preserve"> </w:t>
      </w:r>
      <w:r>
        <w:rPr>
          <w:b w:val="0"/>
          <w:i w:val="0"/>
        </w:rPr>
      </w:r>
      <w:r>
        <w:rPr>
          <w:b/>
          <w:i w:val="0"/>
        </w:rPr>
        <w:t>formaría parte de la planificación preventiva para el control de los riesgos laborales, de</w:t>
      </w:r>
      <w:r>
        <w:t xml:space="preserve"> </w:t>
      </w:r>
      <w:r>
        <w:rPr>
          <w:b/>
          <w:i w:val="0"/>
        </w:rPr>
        <w:t>acuerdo a los resultados de la evaluación de riesgos</w:t>
      </w:r>
      <w:r>
        <w:rPr>
          <w:b w:val="0"/>
          <w:i w:val="0"/>
        </w:rPr>
        <w:t xml:space="preserve">; se hace </w:t>
      </w:r>
      <w:r>
        <w:rPr>
          <w:b/>
          <w:i w:val="0"/>
        </w:rPr>
        <w:t>cuando existan riesgos</w:t>
      </w:r>
      <w:r>
        <w:t xml:space="preserve"> </w:t>
      </w:r>
      <w:r>
        <w:rPr>
          <w:b/>
          <w:i w:val="0"/>
        </w:rPr>
        <w:t>laborales viales derivados de la actividad laboral</w:t>
      </w:r>
      <w:r>
        <w:rPr>
          <w:b w:val="0"/>
          <w:i w:val="0"/>
        </w:rPr>
        <w:t xml:space="preserve"> y </w:t>
      </w:r>
      <w:r>
        <w:rPr>
          <w:b/>
          <w:i w:val="0"/>
        </w:rPr>
        <w:t>debería integrarse al Plan de</w:t>
      </w:r>
      <w:r>
        <w:t xml:space="preserve"> </w:t>
      </w:r>
      <w:r>
        <w:rPr>
          <w:b/>
          <w:i w:val="0"/>
        </w:rPr>
        <w:t>Prevención de la empresa</w:t>
      </w:r>
      <w:r>
        <w:rPr>
          <w:b w:val="0"/>
          <w:i w:val="0"/>
        </w:rPr>
        <w:t xml:space="preserve">. Entre sus medidas, que la NTP da </w:t>
      </w:r>
      <w:r>
        <w:rPr>
          <w:b/>
          <w:i w:val="0"/>
        </w:rPr>
        <w:t>a título orientativo</w:t>
      </w:r>
      <w:r>
        <w:rPr>
          <w:b w:val="0"/>
          <w:i w:val="0"/>
        </w:rPr>
        <w:t>, están:</w:t>
      </w:r>
    </w:p>
    <w:p>
      <w:pPr>
        <w:pStyle w:val="ListBullet2"/>
      </w:pPr>
      <w:r>
        <w:rPr>
          <w:b w:val="0"/>
          <w:i w:val="0"/>
        </w:rPr>
      </w:r>
      <w:r>
        <w:rPr>
          <w:b/>
          <w:i w:val="0"/>
        </w:rPr>
        <w:t>materiales</w:t>
      </w:r>
      <w:r>
        <w:rPr>
          <w:b w:val="0"/>
          <w:i w:val="0"/>
        </w:rPr>
        <w:t xml:space="preserve">: </w:t>
      </w:r>
      <w:r>
        <w:rPr>
          <w:b/>
          <w:i w:val="0"/>
        </w:rPr>
        <w:t>gestión de la flota de vehículos</w:t>
      </w:r>
      <w:r>
        <w:rPr>
          <w:b w:val="0"/>
          <w:i w:val="0"/>
        </w:rPr>
        <w:t xml:space="preserve">, </w:t>
      </w:r>
      <w:r>
        <w:rPr>
          <w:b/>
          <w:i w:val="0"/>
        </w:rPr>
        <w:t>programa de mantenimiento y revisión</w:t>
      </w:r>
      <w:r>
        <w:t xml:space="preserve"> </w:t>
      </w:r>
      <w:r>
        <w:rPr>
          <w:b/>
          <w:i w:val="0"/>
        </w:rPr>
        <w:t>del buen estado de vehículos</w:t>
      </w:r>
      <w:r>
        <w:rPr>
          <w:b w:val="0"/>
          <w:i w:val="0"/>
        </w:rPr>
        <w:t xml:space="preserve">, </w:t>
      </w:r>
      <w:r>
        <w:rPr>
          <w:b/>
          <w:i w:val="0"/>
        </w:rPr>
        <w:t>medidas favorecedoras del transporte público y vehículos</w:t>
      </w:r>
      <w:r>
        <w:t xml:space="preserve"> </w:t>
      </w:r>
      <w:r>
        <w:rPr>
          <w:b/>
          <w:i w:val="0"/>
        </w:rPr>
        <w:t>compartidos</w:t>
      </w:r>
      <w:r>
        <w:rPr>
          <w:b w:val="0"/>
          <w:i w:val="0"/>
        </w:rPr>
        <w:t>;</w:t>
      </w:r>
    </w:p>
    <w:p>
      <w:pPr>
        <w:pStyle w:val="ListBullet2"/>
      </w:pPr>
      <w:r>
        <w:rPr>
          <w:b w:val="0"/>
          <w:i w:val="0"/>
        </w:rPr>
      </w:r>
      <w:r>
        <w:rPr>
          <w:b/>
          <w:i w:val="0"/>
        </w:rPr>
        <w:t>formación para la conducción segura</w:t>
      </w:r>
      <w:r>
        <w:rPr>
          <w:b w:val="0"/>
          <w:i w:val="0"/>
        </w:rPr>
        <w:t xml:space="preserve">: </w:t>
      </w:r>
      <w:r>
        <w:rPr>
          <w:b/>
          <w:i w:val="0"/>
        </w:rPr>
        <w:t>plan de formación continuada para asegurar una</w:t>
      </w:r>
      <w:r>
        <w:t xml:space="preserve"> </w:t>
      </w:r>
      <w:r>
        <w:rPr>
          <w:b/>
          <w:i w:val="0"/>
        </w:rPr>
        <w:t>conducción segura y saludable</w:t>
      </w:r>
      <w:r>
        <w:rPr>
          <w:b w:val="0"/>
          <w:i w:val="0"/>
        </w:rPr>
        <w:t xml:space="preserve"> y </w:t>
      </w:r>
      <w:r>
        <w:rPr>
          <w:b/>
          <w:i w:val="0"/>
        </w:rPr>
        <w:t>normas de actuación en la conducción de vehículos con</w:t>
      </w:r>
      <w:r>
        <w:t xml:space="preserve"> </w:t>
      </w:r>
      <w:r>
        <w:rPr>
          <w:b/>
          <w:i w:val="0"/>
        </w:rPr>
        <w:t>medidas a seguir y prohibiciones</w:t>
      </w:r>
      <w:r>
        <w:rPr>
          <w:b w:val="0"/>
          <w:i w:val="0"/>
        </w:rPr>
        <w:t>;</w:t>
      </w:r>
    </w:p>
    <w:p>
      <w:pPr>
        <w:pStyle w:val="ListBullet2"/>
      </w:pPr>
      <w:r>
        <w:rPr>
          <w:b w:val="0"/>
          <w:i w:val="0"/>
        </w:rPr>
      </w:r>
      <w:r>
        <w:rPr>
          <w:b/>
          <w:i w:val="0"/>
        </w:rPr>
        <w:t>organizativas</w:t>
      </w:r>
      <w:r>
        <w:rPr>
          <w:b w:val="0"/>
          <w:i w:val="0"/>
        </w:rPr>
        <w:t xml:space="preserve">: </w:t>
      </w:r>
      <w:r>
        <w:rPr>
          <w:b/>
          <w:i w:val="0"/>
        </w:rPr>
        <w:t>procedimientos de trabajo para una conducción segura y saludable</w:t>
      </w:r>
      <w:r>
        <w:rPr>
          <w:b w:val="0"/>
          <w:i w:val="0"/>
        </w:rPr>
        <w:t>,</w:t>
      </w:r>
      <w:r>
        <w:t xml:space="preserve"> </w:t>
      </w:r>
      <w:r>
        <w:rPr>
          <w:b w:val="0"/>
          <w:i w:val="0"/>
        </w:rPr>
      </w:r>
      <w:r>
        <w:rPr>
          <w:b/>
          <w:i w:val="0"/>
        </w:rPr>
        <w:t>programa para la reducción de la movilidad</w:t>
      </w:r>
      <w:r>
        <w:rPr>
          <w:b w:val="0"/>
          <w:i w:val="0"/>
        </w:rPr>
        <w:t xml:space="preserve">, </w:t>
      </w:r>
      <w:r>
        <w:rPr>
          <w:b/>
          <w:i w:val="0"/>
        </w:rPr>
        <w:t>rutas e itinerarios seguros</w:t>
      </w:r>
      <w:r>
        <w:rPr>
          <w:b w:val="0"/>
          <w:i w:val="0"/>
        </w:rPr>
        <w:t xml:space="preserve">, </w:t>
      </w:r>
      <w:r>
        <w:rPr>
          <w:b/>
          <w:i w:val="0"/>
        </w:rPr>
        <w:t>información</w:t>
      </w:r>
      <w:r>
        <w:t xml:space="preserve"> </w:t>
      </w:r>
      <w:r>
        <w:rPr>
          <w:b/>
          <w:i w:val="0"/>
        </w:rPr>
        <w:t>puntual sobre el estado de la circulación</w:t>
      </w:r>
      <w:r>
        <w:rPr>
          <w:b w:val="0"/>
          <w:i w:val="0"/>
        </w:rPr>
        <w:t xml:space="preserve">, </w:t>
      </w:r>
      <w:r>
        <w:rPr>
          <w:b/>
          <w:i w:val="0"/>
        </w:rPr>
        <w:t>flexibilidad de horario, especialmente en horas</w:t>
      </w:r>
      <w:r>
        <w:t xml:space="preserve"> </w:t>
      </w:r>
      <w:r>
        <w:rPr>
          <w:b/>
          <w:i w:val="0"/>
        </w:rPr>
        <w:t>punta de acceso y salida del trabajo</w:t>
      </w:r>
      <w:r>
        <w:rPr>
          <w:b w:val="0"/>
          <w:i w:val="0"/>
        </w:rPr>
        <w:t xml:space="preserve">, </w:t>
      </w:r>
      <w:r>
        <w:rPr>
          <w:b/>
          <w:i w:val="0"/>
        </w:rPr>
        <w:t>descansos en la conducción</w:t>
      </w:r>
      <w:r>
        <w:rPr>
          <w:b w:val="0"/>
          <w:i w:val="0"/>
        </w:rPr>
        <w:t xml:space="preserve">, </w:t>
      </w:r>
      <w:r>
        <w:rPr>
          <w:b/>
          <w:i w:val="0"/>
        </w:rPr>
        <w:t>organización de la</w:t>
      </w:r>
      <w:r>
        <w:t xml:space="preserve"> </w:t>
      </w:r>
      <w:r>
        <w:rPr>
          <w:b/>
          <w:i w:val="0"/>
        </w:rPr>
        <w:t>carga de trabajo</w:t>
      </w:r>
      <w:r>
        <w:rPr>
          <w:b w:val="0"/>
          <w:i w:val="0"/>
        </w:rPr>
        <w:t xml:space="preserve">, </w:t>
      </w:r>
      <w:r>
        <w:rPr>
          <w:b/>
          <w:i w:val="0"/>
        </w:rPr>
        <w:t>previsión de urgencias en la movilidad</w:t>
      </w:r>
      <w:r>
        <w:rPr>
          <w:b w:val="0"/>
          <w:i w:val="0"/>
        </w:rPr>
        <w:t xml:space="preserve">, </w:t>
      </w:r>
      <w:r>
        <w:rPr>
          <w:b/>
          <w:i w:val="0"/>
        </w:rPr>
        <w:t>alimentación saludable con</w:t>
      </w:r>
      <w:r>
        <w:t xml:space="preserve"> </w:t>
      </w:r>
      <w:r>
        <w:rPr>
          <w:b/>
          <w:i w:val="0"/>
        </w:rPr>
        <w:t>limitación y control en el uso de alcohol y psicofármacos</w:t>
      </w:r>
      <w:r>
        <w:rPr>
          <w:b w:val="0"/>
          <w:i w:val="0"/>
        </w:rPr>
        <w:t xml:space="preserve"> y </w:t>
      </w:r>
      <w:r>
        <w:rPr>
          <w:b/>
          <w:i w:val="0"/>
        </w:rPr>
        <w:t>protocolos de actuación ante</w:t>
      </w:r>
      <w:r>
        <w:t xml:space="preserve"> </w:t>
      </w:r>
      <w:r>
        <w:rPr>
          <w:b/>
          <w:i w:val="0"/>
        </w:rPr>
        <w:t>accidentes laborales viales</w:t>
      </w:r>
      <w:r>
        <w:rPr>
          <w:b w:val="0"/>
          <w:i w:val="0"/>
        </w:rPr>
        <w:t>.</w:t>
      </w:r>
    </w:p>
    <w:p>
      <w:pPr>
        <w:pStyle w:val="ListBullet"/>
      </w:pPr>
      <w:r>
        <w:rPr>
          <w:b w:val="0"/>
          <w:i w:val="0"/>
        </w:rPr>
        <w:t xml:space="preserve">El </w:t>
      </w:r>
      <w:r>
        <w:rPr>
          <w:b/>
          <w:i w:val="0"/>
        </w:rPr>
        <w:t>Plan de Movilidad</w:t>
      </w:r>
      <w:r>
        <w:rPr>
          <w:b w:val="0"/>
          <w:i w:val="0"/>
        </w:rPr>
        <w:t xml:space="preserve"> (PM): </w:t>
      </w:r>
      <w:r>
        <w:rPr>
          <w:b/>
          <w:i w:val="0"/>
        </w:rPr>
        <w:t>la acción preventiva para reducir accidentes laborales "in</w:t>
      </w:r>
      <w:r>
        <w:t xml:space="preserve"> </w:t>
      </w:r>
      <w:r>
        <w:rPr>
          <w:b/>
          <w:i w:val="0"/>
        </w:rPr>
        <w:t>itínere" formaría parte natural del Plan de Movilidad por su dimensión no reglamentaria, aunque</w:t>
      </w:r>
      <w:r>
        <w:t xml:space="preserve"> </w:t>
      </w:r>
      <w:r>
        <w:rPr>
          <w:b/>
          <w:i w:val="0"/>
        </w:rPr>
        <w:t>podría formar parte del Plan de Seguridad Laboral Viaria o de un único Plan de acción</w:t>
      </w:r>
      <w:r>
        <w:t xml:space="preserve"> </w:t>
      </w:r>
      <w:r>
        <w:rPr>
          <w:b/>
          <w:i w:val="0"/>
        </w:rPr>
        <w:t>integrado</w:t>
      </w:r>
      <w:r>
        <w:rPr>
          <w:b w:val="0"/>
          <w:i w:val="0"/>
        </w:rPr>
        <w:t>.</w:t>
      </w:r>
    </w:p>
    <w:p>
      <w:pPr/>
      <w:r>
        <w:rPr>
          <w:b w:val="0"/>
          <w:i w:val="0"/>
        </w:rPr>
        <w:t>Varias de esas medidas organizativas (urgencias, carga de trabajo, descansos en la conducción)</w:t>
      </w:r>
      <w:r>
        <w:t xml:space="preserve"> </w:t>
      </w:r>
      <w:r>
        <w:rPr>
          <w:b w:val="0"/>
          <w:i w:val="0"/>
        </w:rPr>
        <w:t>son exactamente las que tensiona un exterior de última hora; la RTVA no ha publicado un plan de</w:t>
      </w:r>
      <w:r>
        <w:t xml:space="preserve"> </w:t>
      </w:r>
      <w:r>
        <w:rPr>
          <w:b w:val="0"/>
          <w:i w:val="0"/>
        </w:rPr>
        <w:t>seguridad vial ni un protocolo de desplazamientos (véase «Lo que este tema no da»).</w:t>
      </w:r>
    </w:p>
    <w:p>
      <w:pPr>
        <w:pStyle w:val="Heading3"/>
      </w:pPr>
      <w:r>
        <w:rPr>
          <w:b w:val="0"/>
          <w:i w:val="0"/>
        </w:rPr>
        <w:t>14.6.6 Comunicación de incidencias y escalado al responsable preventivo</w:t>
      </w:r>
    </w:p>
    <w:p>
      <w:pPr/>
      <w:r>
        <w:rPr>
          <w:b w:val="0"/>
          <w:i/>
        </w:rPr>
        <w:t>El deber del trabajador: el artículo 29 de la LPRL.</w:t>
      </w:r>
    </w:p>
    <w:p>
      <w:pPr/>
      <w:r>
        <w:rPr>
          <w:b w:val="0"/>
          <w:i w:val="0"/>
        </w:rPr>
      </w:r>
      <w:r>
        <w:rPr>
          <w:b/>
          <w:i w:val="0"/>
        </w:rPr>
        <w:t>29.1. El deber general.</w:t>
      </w:r>
      <w:r>
        <w:rPr>
          <w:b w:val="0"/>
          <w:i w:val="0"/>
        </w:rPr>
        <w:t xml:space="preserve"> «</w:t>
      </w:r>
      <w:r>
        <w:rPr>
          <w:b/>
          <w:i w:val="0"/>
        </w:rPr>
        <w:t>Corresponde a cada trabajador 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 a causa de sus actos y omisiones en el trabajo, de</w:t>
      </w:r>
      <w:r>
        <w:t xml:space="preserve"> </w:t>
      </w:r>
      <w:r>
        <w:rPr>
          <w:b/>
          <w:i w:val="0"/>
        </w:rPr>
        <w:t>conformidad con su formación y las instrucciones del empresario.</w:t>
      </w:r>
      <w:r>
        <w:rPr>
          <w:b w:val="0"/>
          <w:i w:val="0"/>
        </w:rPr>
        <w:t>»</w:t>
      </w:r>
    </w:p>
    <w:p>
      <w:pPr/>
      <w:r>
        <w:rPr>
          <w:b w:val="0"/>
          <w:i w:val="0"/>
        </w:rPr>
        <w:t>De las seis obligaciones concretas del artículo 29.2, tres son el día a día de este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 y, en general, cualesquiera otros medios con los que desarrollen su actividad.</w:t>
            </w:r>
            <w:r>
              <w:rPr>
                <w:b w:val="0"/>
                <w:i w:val="0"/>
              </w:rPr>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 de acuerdo con las instrucciones recibidas de éste.</w:t>
            </w:r>
            <w:r>
              <w:rPr>
                <w:b w:val="0"/>
                <w:i w:val="0"/>
              </w:rPr>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r>
              <w:rPr>
                <w:b w:val="0"/>
                <w:i w:val="0"/>
              </w:rPr>
            </w:r>
          </w:p>
        </w:tc>
      </w:tr>
    </w:tbl>
    <w:p>
      <w:pP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 o de</w:t>
      </w:r>
      <w:r>
        <w:t xml:space="preserve"> </w:t>
      </w:r>
      <w:r>
        <w:rPr>
          <w:b/>
          <w:i w:val="0"/>
        </w:rPr>
        <w:t>falta, en su caso</w:t>
      </w:r>
      <w:r>
        <w:rPr>
          <w:b w:val="0"/>
          <w:i w:val="0"/>
        </w:rPr>
        <w:t>.</w:t>
      </w:r>
    </w:p>
    <w:p>
      <w:pPr/>
      <w:r>
        <w:rPr>
          <w:b w:val="0"/>
          <w:i w:val="0"/>
        </w:rPr>
        <w:t>El artículo 29.1 protege también a «</w:t>
      </w:r>
      <w:r>
        <w:rPr>
          <w:b/>
          <w:i w:val="0"/>
        </w:rPr>
        <w:t>aquellas otras personas a las que pueda afectar su actividad</w:t>
      </w:r>
      <w:r>
        <w:t xml:space="preserve"> </w:t>
      </w:r>
      <w:r>
        <w:rPr>
          <w:b/>
          <w:i w:val="0"/>
        </w:rPr>
        <w:t>profesional</w:t>
      </w:r>
      <w:r>
        <w:rPr>
          <w:b w:val="0"/>
          <w:i w:val="0"/>
        </w:rPr>
        <w:t>»: en exteriores, el público que tropieza con un trípode o un cable, o el redactor</w:t>
      </w:r>
      <w:r>
        <w:t xml:space="preserve"> </w:t>
      </w:r>
      <w:r>
        <w:rPr>
          <w:b w:val="0"/>
          <w:i w:val="0"/>
        </w:rPr>
        <w:t>que retrocede hacia la calzada mirando a cámara.</w:t>
      </w:r>
    </w:p>
    <w:p>
      <w:pPr/>
      <w:r>
        <w:rPr>
          <w:b w:val="0"/>
          <w:i/>
        </w:rPr>
        <w:t>Quién es el responsable preventivo.</w:t>
      </w:r>
      <w:r>
        <w:rPr>
          <w:b w:val="0"/>
          <w:i w:val="0"/>
        </w:rPr>
        <w:t xml:space="preserve"> El artículo 29.2.4.º nombra los destinatarios: el </w:t>
      </w:r>
      <w:r>
        <w:rPr>
          <w:b/>
          <w:i w:val="0"/>
        </w:rPr>
        <w:t>superior</w:t>
      </w:r>
      <w:r>
        <w:t xml:space="preserve"> </w:t>
      </w:r>
      <w:r>
        <w:rPr>
          <w:b/>
          <w:i w:val="0"/>
        </w:rPr>
        <w:t>jerárquico directo</w:t>
      </w:r>
      <w:r>
        <w:rPr>
          <w:b w:val="0"/>
          <w:i w:val="0"/>
        </w:rPr>
        <w:t xml:space="preserve"> y </w:t>
      </w:r>
      <w:r>
        <w:rPr>
          <w:b/>
          <w:i w:val="0"/>
        </w:rPr>
        <w:t>los trabajadores designados para realizar actividades de protección y de</w:t>
      </w:r>
      <w:r>
        <w:t xml:space="preserve"> </w:t>
      </w:r>
      <w:r>
        <w:rPr>
          <w:b/>
          <w:i w:val="0"/>
        </w:rPr>
        <w:t>prevención o, en su caso, al servicio de prevención</w:t>
      </w:r>
      <w:r>
        <w:rPr>
          <w:b w:val="0"/>
          <w:i w:val="0"/>
        </w:rPr>
        <w:t>. En la RTVA, el convenio da un Servicio de</w:t>
      </w:r>
      <w:r>
        <w:t xml:space="preserve"> </w:t>
      </w:r>
      <w:r>
        <w:rPr>
          <w:b w:val="0"/>
          <w:i w:val="0"/>
        </w:rPr>
        <w:t>Prevención con personal de nivel superior (artículo 27), comités de seguridad y salud laboral en los</w:t>
      </w:r>
      <w:r>
        <w:t xml:space="preserve"> </w:t>
      </w:r>
      <w:r>
        <w:rPr>
          <w:b w:val="0"/>
          <w:i w:val="0"/>
        </w:rPr>
        <w:t xml:space="preserve">centros de trabajo </w:t>
      </w:r>
      <w:r>
        <w:rPr>
          <w:b/>
          <w:i w:val="0"/>
        </w:rPr>
        <w:t>«que cuenten con 50 ó más trabajadores/as»</w:t>
      </w:r>
      <w:r>
        <w:rPr>
          <w:b w:val="0"/>
          <w:i w:val="0"/>
        </w:rPr>
        <w:t xml:space="preserve"> (artículos 25 y 26), un Comité</w:t>
      </w:r>
      <w:r>
        <w:t xml:space="preserve"> </w:t>
      </w:r>
      <w:r>
        <w:rPr>
          <w:b w:val="0"/>
          <w:i w:val="0"/>
        </w:rPr>
        <w:t>Intercentros (artículo 27) y unidades básicas de salud laboral (artículo 31); los</w:t>
      </w:r>
      <w:r>
        <w:t xml:space="preserve"> </w:t>
      </w:r>
      <w:r>
        <w:rPr>
          <w:b w:val="0"/>
          <w:i w:val="0"/>
        </w:rPr>
        <w:t>delegados de prevención son el cauce de la representación. Cómo se llama y dónde está en cada centro</w:t>
      </w:r>
      <w:r>
        <w:t xml:space="preserve"> </w:t>
      </w:r>
      <w:r>
        <w:rPr>
          <w:b w:val="0"/>
          <w:i w:val="0"/>
        </w:rPr>
        <w:t>el interlocutor preventivo, y si hay un procedimiento interno de comunicación de incidencias, no</w:t>
      </w:r>
      <w:r>
        <w:t xml:space="preserve"> </w:t>
      </w:r>
      <w:r>
        <w:rPr>
          <w:b w:val="0"/>
          <w:i w:val="0"/>
        </w:rPr>
        <w:t>consta en un documento publicado. En una producción con varias empresas, además, la persona</w:t>
      </w:r>
      <w:r>
        <w:t xml:space="preserve"> </w:t>
      </w:r>
      <w:r>
        <w:rPr>
          <w:b w:val="0"/>
          <w:i w:val="0"/>
        </w:rPr>
        <w:t xml:space="preserve">coordinadora de actividades, si se ha designado, sirve </w:t>
      </w:r>
      <w:r>
        <w:rPr>
          <w:b/>
          <w:i w:val="0"/>
        </w:rPr>
        <w:t>«de cauce para el intercambio de las</w:t>
      </w:r>
      <w:r>
        <w:t xml:space="preserve"> </w:t>
      </w:r>
      <w:r>
        <w:rPr>
          <w:b/>
          <w:i w:val="0"/>
        </w:rPr>
        <w:t>informaciones»</w:t>
      </w:r>
      <w:r>
        <w:rPr>
          <w:b w:val="0"/>
          <w:i w:val="0"/>
        </w:rPr>
        <w:t xml:space="preserve"> (artículo 14.1.b del RD 171/2004), y la NBA pide en sus criterios, dentro de las</w:t>
      </w:r>
      <w:r>
        <w:t xml:space="preserve"> </w:t>
      </w:r>
      <w:r>
        <w:rPr>
          <w:b w:val="0"/>
          <w:i w:val="0"/>
        </w:rPr>
        <w:t xml:space="preserve">actuaciones del plan, la </w:t>
      </w:r>
      <w:r>
        <w:rPr>
          <w:b/>
          <w:i w:val="0"/>
        </w:rPr>
        <w:t>«Comunicación de anomalías o incidencias al titular de la actividad.»</w:t>
      </w:r>
      <w:r>
        <w:rPr>
          <w:b w:val="0"/>
          <w:i w:val="0"/>
        </w:rPr>
      </w:r>
      <w:r>
        <w:t xml:space="preserve"> </w:t>
      </w:r>
      <w:r>
        <w:rPr>
          <w:b w:val="0"/>
          <w:i w:val="0"/>
        </w:rPr>
        <w:t>(apartado 3.3.3.c de la Norma).</w:t>
      </w:r>
    </w:p>
    <w:p>
      <w:pPr/>
      <w:r>
        <w:rPr>
          <w:b w:val="0"/>
          <w:i/>
        </w:rPr>
        <w:t>La cadena, aplicada a la producción</w:t>
      </w:r>
      <w:r>
        <w:rPr>
          <w:b w:val="0"/>
          <w:i w:val="0"/>
        </w:rPr>
        <w:t xml:space="preserve"> (ordenación de oficio con el fundamento de cada paso):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Fundamento</w:t>
            </w:r>
          </w:p>
        </w:tc>
      </w:tr>
      <w:tr>
        <w:tc>
          <w:tcPr>
            <w:tcW w:type="dxa" w:w="3137"/>
          </w:tcPr>
          <w:p>
            <w:pPr>
              <w:pStyle w:val="Tabla"/>
            </w:pPr>
            <w:r/>
            <w:r>
              <w:rPr>
                <w:b w:val="0"/>
                <w:i w:val="0"/>
              </w:rPr>
              <w:t>1. Detectar y avisar</w:t>
            </w:r>
          </w:p>
        </w:tc>
        <w:tc>
          <w:tcPr>
            <w:tcW w:type="dxa" w:w="3137"/>
          </w:tcPr>
          <w:p>
            <w:pPr>
              <w:pStyle w:val="Tabla"/>
            </w:pPr>
            <w:r/>
            <w:r>
              <w:rPr>
                <w:b w:val="0"/>
                <w:i w:val="0"/>
              </w:rPr>
              <w:t>Cualquier miembro del equipo, de inmediato, a su superior directo y al servicio de prevención o trabajadores designados</w:t>
            </w:r>
          </w:p>
        </w:tc>
        <w:tc>
          <w:tcPr>
            <w:tcW w:type="dxa" w:w="3137"/>
          </w:tcPr>
          <w:p>
            <w:pPr>
              <w:pStyle w:val="Tabla"/>
            </w:pPr>
            <w:r/>
            <w:r>
              <w:rPr>
                <w:b w:val="0"/>
                <w:i w:val="0"/>
              </w:rPr>
              <w:t>LPRL, artículo 29.2.4.º</w:t>
            </w:r>
          </w:p>
        </w:tc>
      </w:tr>
      <w:tr>
        <w:tc>
          <w:tcPr>
            <w:tcW w:type="dxa" w:w="3137"/>
          </w:tcPr>
          <w:p>
            <w:pPr>
              <w:pStyle w:val="Tabla"/>
            </w:pPr>
            <w:r/>
            <w:r>
              <w:rPr>
                <w:b w:val="0"/>
                <w:i w:val="0"/>
              </w:rPr>
              <w:t>2. Actuar si no hay tiempo</w:t>
            </w:r>
          </w:p>
        </w:tc>
        <w:tc>
          <w:tcPr>
            <w:tcW w:type="dxa" w:w="3137"/>
          </w:tcPr>
          <w:p>
            <w:pPr>
              <w:pStyle w:val="Tabla"/>
            </w:pPr>
            <w:r/>
            <w:r>
              <w:rPr>
                <w:b w:val="0"/>
                <w:i w:val="0"/>
              </w:rPr>
              <w:t>El trabajador que no puede contactar con su superior, con sus conocimientos y medios; y el derecho a interrumpir ante riesgo grave e inminente</w:t>
            </w:r>
          </w:p>
        </w:tc>
        <w:tc>
          <w:tcPr>
            <w:tcW w:type="dxa" w:w="3137"/>
          </w:tcPr>
          <w:p>
            <w:pPr>
              <w:pStyle w:val="Tabla"/>
            </w:pPr>
            <w:r/>
            <w:r>
              <w:rPr>
                <w:b w:val="0"/>
                <w:i w:val="0"/>
              </w:rPr>
              <w:t>LPRL, artículo 21.1.c) y 21.2</w:t>
            </w:r>
          </w:p>
        </w:tc>
      </w:tr>
      <w:tr>
        <w:tc>
          <w:tcPr>
            <w:tcW w:type="dxa" w:w="3137"/>
          </w:tcPr>
          <w:p>
            <w:pPr>
              <w:pStyle w:val="Tabla"/>
            </w:pPr>
            <w:r/>
            <w:r>
              <w:rPr>
                <w:b w:val="0"/>
                <w:i w:val="0"/>
              </w:rPr>
              <w:t>3. Parar y resolver</w:t>
            </w:r>
          </w:p>
        </w:tc>
        <w:tc>
          <w:tcPr>
            <w:tcW w:type="dxa" w:w="3137"/>
          </w:tcPr>
          <w:p>
            <w:pPr>
              <w:pStyle w:val="Tabla"/>
            </w:pPr>
            <w:r/>
            <w:r>
              <w:rPr>
                <w:b w:val="0"/>
                <w:i w:val="0"/>
              </w:rPr>
              <w:t>La producción adopta la medida o interrumpe; si hay otras empresas, se informa a todas y, si es emergencia, de inmediato. Si el empresario no adopta las medidas ante un riesgo grave e inminente, los representantes legales (o los delegados de prevención) pueden acordar la paralización</w:t>
            </w:r>
          </w:p>
        </w:tc>
        <w:tc>
          <w:tcPr>
            <w:tcW w:type="dxa" w:w="3137"/>
          </w:tcPr>
          <w:p>
            <w:pPr>
              <w:pStyle w:val="Tabla"/>
            </w:pPr>
            <w:r/>
            <w:r>
              <w:rPr>
                <w:b w:val="0"/>
                <w:i w:val="0"/>
              </w:rPr>
              <w:t>LPRL, artículo 21.1 y 21.3; RD 171/2004, artículo 4.2 y 4.3</w:t>
            </w:r>
          </w:p>
        </w:tc>
      </w:tr>
      <w:tr>
        <w:tc>
          <w:tcPr>
            <w:tcW w:type="dxa" w:w="3137"/>
          </w:tcPr>
          <w:p>
            <w:pPr>
              <w:pStyle w:val="Tabla"/>
            </w:pPr>
            <w:r/>
            <w:r>
              <w:rPr>
                <w:b w:val="0"/>
                <w:i w:val="0"/>
              </w:rPr>
              <w:t>4. Escalar</w:t>
            </w:r>
          </w:p>
        </w:tc>
        <w:tc>
          <w:tcPr>
            <w:tcW w:type="dxa" w:w="3137"/>
          </w:tcPr>
          <w:p>
            <w:pPr>
              <w:pStyle w:val="Tabla"/>
            </w:pPr>
            <w:r/>
            <w:r>
              <w:rPr>
                <w:b w:val="0"/>
                <w:i w:val="0"/>
              </w:rPr>
              <w:t>Al servicio de prevención, que investiga si hay daño</w:t>
            </w:r>
          </w:p>
        </w:tc>
        <w:tc>
          <w:tcPr>
            <w:tcW w:type="dxa" w:w="3137"/>
          </w:tcPr>
          <w:p>
            <w:pPr>
              <w:pStyle w:val="Tabla"/>
            </w:pPr>
            <w:r/>
            <w:r>
              <w:rPr>
                <w:b w:val="0"/>
                <w:i w:val="0"/>
              </w:rPr>
              <w:t>LPRL, artículo 16.3</w:t>
            </w:r>
          </w:p>
        </w:tc>
      </w:tr>
      <w:tr>
        <w:tc>
          <w:tcPr>
            <w:tcW w:type="dxa" w:w="3137"/>
          </w:tcPr>
          <w:p>
            <w:pPr>
              <w:pStyle w:val="Tabla"/>
            </w:pPr>
            <w:r/>
            <w:r>
              <w:rPr>
                <w:b w:val="0"/>
                <w:i w:val="0"/>
              </w:rPr>
              <w:t>5. Notificar el accidente</w:t>
            </w:r>
          </w:p>
        </w:tc>
        <w:tc>
          <w:tcPr>
            <w:tcW w:type="dxa" w:w="3137"/>
          </w:tcPr>
          <w:p>
            <w:pPr>
              <w:pStyle w:val="Tabla"/>
            </w:pPr>
            <w:r/>
            <w:r>
              <w:rPr>
                <w:b w:val="0"/>
                <w:i w:val="0"/>
              </w:rPr>
              <w:t>La empresa, en los plazos reglamentarios</w:t>
            </w:r>
          </w:p>
        </w:tc>
        <w:tc>
          <w:tcPr>
            <w:tcW w:type="dxa" w:w="3137"/>
          </w:tcPr>
          <w:p>
            <w:pPr>
              <w:pStyle w:val="Tabla"/>
            </w:pPr>
            <w:r/>
            <w:r>
              <w:rPr>
                <w:b w:val="0"/>
                <w:i w:val="0"/>
              </w:rPr>
              <w:t>LPRL, artículo 23.3; Orden de 16-12-1987</w:t>
            </w:r>
          </w:p>
        </w:tc>
      </w:tr>
      <w:tr>
        <w:tc>
          <w:tcPr>
            <w:tcW w:type="dxa" w:w="3137"/>
          </w:tcPr>
          <w:p>
            <w:pPr>
              <w:pStyle w:val="Tabla"/>
            </w:pPr>
            <w:r/>
            <w:r>
              <w:rPr>
                <w:b w:val="0"/>
                <w:i w:val="0"/>
              </w:rPr>
              <w:t>6. Documentar</w:t>
            </w:r>
          </w:p>
        </w:tc>
        <w:tc>
          <w:tcPr>
            <w:tcW w:type="dxa" w:w="3137"/>
          </w:tcPr>
          <w:p>
            <w:pPr>
              <w:pStyle w:val="Tabla"/>
            </w:pPr>
            <w:r/>
            <w:r>
              <w:rPr>
                <w:b w:val="0"/>
                <w:i w:val="0"/>
              </w:rPr>
              <w:t>La empresa conserva la relación de accidentes con baja superior a un día</w:t>
            </w:r>
          </w:p>
        </w:tc>
        <w:tc>
          <w:tcPr>
            <w:tcW w:type="dxa" w:w="3137"/>
          </w:tcPr>
          <w:p>
            <w:pPr>
              <w:pStyle w:val="Tabla"/>
            </w:pPr>
            <w:r/>
            <w:r>
              <w:rPr>
                <w:b w:val="0"/>
                <w:i w:val="0"/>
              </w:rPr>
              <w:t>LPRL, artículo 23.1.e)</w:t>
            </w:r>
          </w:p>
        </w:tc>
      </w:tr>
    </w:tbl>
    <w:p>
      <w:pPr/>
    </w:p>
    <w:p>
      <w:pPr/>
      <w:r>
        <w:rPr>
          <w:b w:val="0"/>
          <w:i/>
        </w:rPr>
        <w:t>Los partes de accidente.</w:t>
      </w:r>
      <w:r>
        <w:rPr>
          <w:b w:val="0"/>
          <w:i w:val="0"/>
        </w:rPr>
        <w:t xml:space="preserve"> El artículo 23.3 de la LPRL remite al </w:t>
      </w:r>
      <w:r>
        <w:rPr>
          <w:b/>
          <w:i w:val="0"/>
        </w:rPr>
        <w:t>«procedimiento reglamentario»</w:t>
      </w:r>
      <w:r>
        <w:rPr>
          <w:b w:val="0"/>
          <w:i w:val="0"/>
        </w:rPr>
        <w:t>.</w:t>
      </w:r>
      <w:r>
        <w:t xml:space="preserve"> </w:t>
      </w:r>
      <w:r>
        <w:rPr>
          <w:b w:val="0"/>
          <w:i w:val="0"/>
        </w:rPr>
        <w:t xml:space="preserve">Ese procedimiento sigue en la Orden de 16 de diciembre de 1987 </w:t>
      </w:r>
      <w:r>
        <w:rPr>
          <w:b/>
          <w:i w:val="0"/>
        </w:rPr>
        <w:t>«por la que se establecen nuevos</w:t>
      </w:r>
      <w:r>
        <w:t xml:space="preserve"> </w:t>
      </w:r>
      <w:r>
        <w:rPr>
          <w:b/>
          <w:i w:val="0"/>
        </w:rPr>
        <w:t>modelos para la notificación de accidentes de trabajo y se dan instrucciones para su cumplimentación y</w:t>
      </w:r>
      <w:r>
        <w:t xml:space="preserve"> </w:t>
      </w:r>
      <w:r>
        <w:rPr>
          <w:b/>
          <w:i w:val="0"/>
        </w:rPr>
        <w:t>tramitación»</w:t>
      </w:r>
      <w:r>
        <w:rPr>
          <w:b w:val="0"/>
          <w:i w:val="0"/>
        </w:rPr>
        <w:t xml:space="preserve"> (se cita por el texto original del BOE; la norma no tiene texto consolidado):</w:t>
      </w:r>
    </w:p>
    <w:p>
      <w:pPr>
        <w:pStyle w:val="ListBullet"/>
      </w:pPr>
      <w:r>
        <w:rPr>
          <w:b w:val="0"/>
          <w:i w:val="0"/>
        </w:rPr>
        <w:t xml:space="preserve">Parte de accidente (artículo 3.º a): se cumplimenta en los accidentes o recaídas </w:t>
      </w:r>
      <w:r>
        <w:rPr>
          <w:b/>
          <w:i w:val="0"/>
        </w:rPr>
        <w:t>«que conlleven la</w:t>
      </w:r>
      <w:r>
        <w:t xml:space="preserve"> </w:t>
      </w:r>
      <w:r>
        <w:rPr>
          <w:b/>
          <w:i w:val="0"/>
        </w:rPr>
        <w:t>ausencia del accidentado del lugar de trabajo de, al menos, un día –salvedad hecha del día en que</w:t>
      </w:r>
      <w:r>
        <w:t xml:space="preserve"> </w:t>
      </w:r>
      <w:r>
        <w:rPr>
          <w:b/>
          <w:i w:val="0"/>
        </w:rPr>
        <w:t>ocurrió el accidente–, previa baja médica.»</w:t>
      </w:r>
      <w:r>
        <w:rPr>
          <w:b w:val="0"/>
          <w:i w:val="0"/>
        </w:rPr>
        <w:t xml:space="preserve">, y se remite a la entidad gestora o colaboradora </w:t>
      </w:r>
      <w:r>
        <w:rPr>
          <w:b/>
          <w:i w:val="0"/>
        </w:rPr>
        <w:t>«en el</w:t>
      </w:r>
      <w:r>
        <w:t xml:space="preserve"> </w:t>
      </w:r>
      <w:r>
        <w:rPr>
          <w:b/>
          <w:i w:val="0"/>
        </w:rPr>
        <w:t>plazo máximo de cinco días hábiles, contados desde la fecha en que se produjo el accidente o desde la</w:t>
      </w:r>
      <w:r>
        <w:t xml:space="preserve"> </w:t>
      </w:r>
      <w:r>
        <w:rPr>
          <w:b/>
          <w:i w:val="0"/>
        </w:rPr>
        <w:t>fecha de la baja médica.»</w:t>
      </w:r>
      <w:r>
        <w:rPr>
          <w:b w:val="0"/>
          <w:i w:val="0"/>
        </w:rPr>
      </w:r>
    </w:p>
    <w:p>
      <w:pPr>
        <w:pStyle w:val="ListBullet"/>
      </w:pPr>
      <w:r>
        <w:rPr>
          <w:b w:val="0"/>
          <w:i w:val="0"/>
        </w:rPr>
        <w:t xml:space="preserve">Accidentes sin baja (artículo 3.º b): relación mensual, remitida </w:t>
      </w:r>
      <w:r>
        <w:rPr>
          <w:b/>
          <w:i w:val="0"/>
        </w:rPr>
        <w:t>«en los cinco primeros días</w:t>
      </w:r>
      <w:r>
        <w:t xml:space="preserve"> </w:t>
      </w:r>
      <w:r>
        <w:rPr>
          <w:b/>
          <w:i w:val="0"/>
        </w:rPr>
        <w:t>hábiles del mes siguiente al que se refieren los datos.»</w:t>
      </w:r>
      <w:r>
        <w:rPr>
          <w:b w:val="0"/>
          <w:i w:val="0"/>
        </w:rPr>
      </w:r>
    </w:p>
    <w:p>
      <w:pPr>
        <w:pStyle w:val="ListBullet"/>
      </w:pPr>
      <w:r>
        <w:rPr>
          <w:b w:val="0"/>
          <w:i w:val="0"/>
        </w:rPr>
        <w:t xml:space="preserve">Comunicación urgente (artículo 6.º): </w:t>
      </w:r>
      <w:r>
        <w:rPr>
          <w:b/>
          <w:i w:val="0"/>
        </w:rPr>
        <w:t>«En aquellos accidentes ocurridos en el Centro de trabajo o por</w:t>
      </w:r>
      <w:r>
        <w:t xml:space="preserve"> </w:t>
      </w:r>
      <w:r>
        <w:rPr>
          <w:b/>
          <w:i w:val="0"/>
        </w:rPr>
        <w:t>desplazamiento en jornada de trabajo que provoquen el fallecimiento del trabajador, que sean</w:t>
      </w:r>
      <w:r>
        <w:t xml:space="preserve"> </w:t>
      </w:r>
      <w:r>
        <w:rPr>
          <w:b/>
          <w:i w:val="0"/>
        </w:rPr>
        <w:t>considerados como graves o muy graves o que el accidente ocurrido en un Centro de trabajo afecte a más</w:t>
      </w:r>
      <w:r>
        <w:t xml:space="preserve"> </w:t>
      </w:r>
      <w:r>
        <w:rPr>
          <w:b/>
          <w:i w:val="0"/>
        </w:rPr>
        <w:t>de cuatro trabajadores, pertenezcan o no en su totalidad a la plantilla de la Empresa, el empresario,</w:t>
      </w:r>
      <w:r>
        <w:t xml:space="preserve"> </w:t>
      </w:r>
      <w:r>
        <w:rPr>
          <w:b/>
          <w:i w:val="0"/>
        </w:rPr>
        <w:t>además de cumplimentar el correspondiente modelo, comunicará, en el plazo máximo de veinticuatro</w:t>
      </w:r>
      <w:r>
        <w:t xml:space="preserve"> </w:t>
      </w:r>
      <w:r>
        <w:rPr>
          <w:b/>
          <w:i w:val="0"/>
        </w:rPr>
        <w:t>horas, este hecho por telegrama u otro medio de comunicación análogo a la autoridad laboral de la</w:t>
      </w:r>
      <w:r>
        <w:t xml:space="preserve"> </w:t>
      </w:r>
      <w:r>
        <w:rPr>
          <w:b/>
          <w:i w:val="0"/>
        </w:rPr>
        <w:t>provincia donde haya ocurrido el accidente»</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Supuesto</w:t>
            </w:r>
          </w:p>
        </w:tc>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Plazo</w:t>
            </w:r>
          </w:p>
        </w:tc>
      </w:tr>
      <w:tr>
        <w:tc>
          <w:tcPr>
            <w:tcW w:type="dxa" w:w="3137"/>
          </w:tcPr>
          <w:p>
            <w:pPr>
              <w:pStyle w:val="Tabla"/>
            </w:pPr>
            <w:r/>
            <w:r>
              <w:rPr>
                <w:b w:val="0"/>
                <w:i w:val="0"/>
              </w:rPr>
              <w:t>Accidente con baja de al menos un día (sin contar el del accidente)</w:t>
            </w:r>
          </w:p>
        </w:tc>
        <w:tc>
          <w:tcPr>
            <w:tcW w:type="dxa" w:w="3137"/>
          </w:tcPr>
          <w:p>
            <w:pPr>
              <w:pStyle w:val="Tabla"/>
            </w:pPr>
            <w:r/>
            <w:r>
              <w:rPr>
                <w:b w:val="0"/>
                <w:i w:val="0"/>
              </w:rPr>
              <w:t>Parte de accidente a la entidad gestora o colaboradora</w:t>
            </w:r>
          </w:p>
        </w:tc>
        <w:tc>
          <w:tcPr>
            <w:tcW w:type="dxa" w:w="3137"/>
          </w:tcPr>
          <w:p>
            <w:pPr>
              <w:pStyle w:val="Tabla"/>
            </w:pPr>
            <w:r/>
            <w:r>
              <w:rPr>
                <w:b w:val="0"/>
                <w:i w:val="0"/>
              </w:rPr>
            </w:r>
            <w:r>
              <w:rPr>
                <w:b/>
                <w:i w:val="0"/>
              </w:rPr>
              <w:t>Cinco días hábiles</w:t>
            </w:r>
            <w:r>
              <w:rPr>
                <w:b w:val="0"/>
                <w:i w:val="0"/>
              </w:rPr>
              <w:t xml:space="preserve"> desde el accidente o la baja</w:t>
            </w:r>
          </w:p>
        </w:tc>
      </w:tr>
      <w:tr>
        <w:tc>
          <w:tcPr>
            <w:tcW w:type="dxa" w:w="3137"/>
          </w:tcPr>
          <w:p>
            <w:pPr>
              <w:pStyle w:val="Tabla"/>
            </w:pPr>
            <w:r/>
            <w:r>
              <w:rPr>
                <w:b w:val="0"/>
                <w:i w:val="0"/>
              </w:rPr>
              <w:t>Accidente sin baja</w:t>
            </w:r>
          </w:p>
        </w:tc>
        <w:tc>
          <w:tcPr>
            <w:tcW w:type="dxa" w:w="3137"/>
          </w:tcPr>
          <w:p>
            <w:pPr>
              <w:pStyle w:val="Tabla"/>
            </w:pPr>
            <w:r/>
            <w:r>
              <w:rPr>
                <w:b w:val="0"/>
                <w:i w:val="0"/>
              </w:rPr>
              <w:t>Relación mensual</w:t>
            </w:r>
          </w:p>
        </w:tc>
        <w:tc>
          <w:tcPr>
            <w:tcW w:type="dxa" w:w="3137"/>
          </w:tcPr>
          <w:p>
            <w:pPr>
              <w:pStyle w:val="Tabla"/>
            </w:pPr>
            <w:r/>
            <w:r>
              <w:rPr>
                <w:b w:val="0"/>
                <w:i w:val="0"/>
              </w:rPr>
            </w:r>
            <w:r>
              <w:rPr>
                <w:b/>
                <w:i w:val="0"/>
              </w:rPr>
              <w:t>Cinco primeros días hábiles</w:t>
            </w:r>
            <w:r>
              <w:rPr>
                <w:b w:val="0"/>
                <w:i w:val="0"/>
              </w:rPr>
              <w:t xml:space="preserve"> del mes siguiente</w:t>
            </w:r>
          </w:p>
        </w:tc>
      </w:tr>
      <w:tr>
        <w:tc>
          <w:tcPr>
            <w:tcW w:type="dxa" w:w="3137"/>
          </w:tcPr>
          <w:p>
            <w:pPr>
              <w:pStyle w:val="Tabla"/>
            </w:pPr>
            <w:r/>
            <w:r>
              <w:rPr>
                <w:b w:val="0"/>
                <w:i w:val="0"/>
              </w:rPr>
              <w:t>Fallecimiento, grave o muy grave, o accidente en un centro de trabajo que afecte a más de cuatro trabajadores</w:t>
            </w:r>
          </w:p>
        </w:tc>
        <w:tc>
          <w:tcPr>
            <w:tcW w:type="dxa" w:w="3137"/>
          </w:tcPr>
          <w:p>
            <w:pPr>
              <w:pStyle w:val="Tabla"/>
            </w:pPr>
            <w:r/>
            <w:r>
              <w:rPr>
                <w:b w:val="0"/>
                <w:i w:val="0"/>
              </w:rPr>
              <w:t>Comunicación a la autoridad laboral de la provincia donde ocurrió, además del parte</w:t>
            </w:r>
          </w:p>
        </w:tc>
        <w:tc>
          <w:tcPr>
            <w:tcW w:type="dxa" w:w="3137"/>
          </w:tcPr>
          <w:p>
            <w:pPr>
              <w:pStyle w:val="Tabla"/>
            </w:pPr>
            <w:r/>
            <w:r>
              <w:rPr>
                <w:b w:val="0"/>
                <w:i w:val="0"/>
              </w:rPr>
            </w:r>
            <w:r>
              <w:rPr>
                <w:b/>
                <w:i w:val="0"/>
              </w:rPr>
              <w:t>Veinticuatro horas</w:t>
            </w:r>
            <w:r>
              <w:rPr>
                <w:b w:val="0"/>
                <w:i w:val="0"/>
              </w:rPr>
            </w:r>
          </w:p>
        </w:tc>
      </w:tr>
    </w:tbl>
    <w:p>
      <w:pPr/>
    </w:p>
    <w:p>
      <w:pPr/>
      <w:r>
        <w:rPr>
          <w:b w:val="0"/>
          <w:i w:val="0"/>
        </w:rPr>
        <w:t xml:space="preserve">El artículo 6.º incluye expresamente los accidentes </w:t>
      </w:r>
      <w:r>
        <w:rPr>
          <w:b/>
          <w:i w:val="0"/>
        </w:rPr>
        <w:t>«por desplazamiento en jornada de trabajo»</w:t>
      </w:r>
      <w:r>
        <w:rPr>
          <w:b w:val="0"/>
          <w:i w:val="0"/>
        </w:rPr>
        <w:t>: un</w:t>
      </w:r>
      <w:r>
        <w:t xml:space="preserve"> </w:t>
      </w:r>
      <w:r>
        <w:rPr>
          <w:b w:val="0"/>
          <w:i w:val="0"/>
        </w:rPr>
        <w:t xml:space="preserve">accidente grave en el traslado a un exterior se comunica en veinticuatro horas. Y </w:t>
      </w:r>
      <w:r>
        <w:rPr>
          <w:b/>
          <w:i w:val="0"/>
        </w:rPr>
        <w:t>«pertenezcan o no</w:t>
      </w:r>
      <w:r>
        <w:t xml:space="preserve"> </w:t>
      </w:r>
      <w:r>
        <w:rPr>
          <w:b/>
          <w:i w:val="0"/>
        </w:rPr>
        <w:t>en su totalidad a la plantilla de la Empresa»</w:t>
      </w:r>
      <w:r>
        <w:rPr>
          <w:b w:val="0"/>
          <w:i w:val="0"/>
        </w:rPr>
        <w:t>: cuentan los trabajadores de las empresas concurrentes.</w:t>
      </w:r>
    </w:p>
    <w:p>
      <w:pPr/>
      <w:r>
        <w:rPr>
          <w:b w:val="0"/>
          <w:i w:val="0"/>
        </w:rPr>
        <w:t>La Orden TAS/2926/2002, de 19 de noviembre (redacción única, vigente desde el 1 de enero de 2003),</w:t>
      </w:r>
      <w:r>
        <w:t xml:space="preserve"> </w:t>
      </w:r>
      <w:r>
        <w:rPr>
          <w:b w:val="0"/>
          <w:i w:val="0"/>
        </w:rPr>
        <w:t xml:space="preserve">sustituyó los modelos de 1987 por los de su anexo (artículo 1) y aprobó el sistema </w:t>
      </w:r>
      <w:r>
        <w:rPr>
          <w:b/>
          <w:i w:val="0"/>
        </w:rPr>
        <w:t>Delt@</w:t>
      </w:r>
      <w:r>
        <w:rPr>
          <w:b w:val="0"/>
          <w:i w:val="0"/>
        </w:rPr>
        <w:t xml:space="preserve"> de</w:t>
      </w:r>
      <w:r>
        <w:t xml:space="preserve"> </w:t>
      </w:r>
      <w:r>
        <w:rPr>
          <w:b w:val="0"/>
          <w:i w:val="0"/>
        </w:rPr>
        <w:t xml:space="preserve">notificación electrónica (artículo 3), y precisa: </w:t>
      </w:r>
      <w:r>
        <w:rPr>
          <w:b/>
          <w:i w:val="0"/>
        </w:rPr>
        <w:t>«Asimismo, podrá utilizarse la transmisión</w:t>
      </w:r>
      <w:r>
        <w:t xml:space="preserve"> </w:t>
      </w:r>
      <w:r>
        <w:rPr>
          <w:b/>
          <w:i w:val="0"/>
        </w:rPr>
        <w:t>electrónica para la comunicación urgente de accidente de trabajo, en los supuestos referidos en el</w:t>
      </w:r>
      <w:r>
        <w:t xml:space="preserve"> </w:t>
      </w:r>
      <w:r>
        <w:rPr>
          <w:b/>
          <w:i w:val="0"/>
        </w:rPr>
        <w:t>artículo 6.º de la Orden 16 de diciembre de 1987.»</w:t>
      </w:r>
      <w:r>
        <w:rPr>
          <w:b w:val="0"/>
          <w:i w:val="0"/>
        </w:rPr>
        <w:t xml:space="preserve"> Su disposición adicional primera cerró la vía del</w:t>
      </w:r>
      <w:r>
        <w:t xml:space="preserve"> </w:t>
      </w:r>
      <w:r>
        <w:rPr>
          <w:b w:val="0"/>
          <w:i w:val="0"/>
        </w:rPr>
        <w:t xml:space="preserve">papel: </w:t>
      </w:r>
      <w:r>
        <w:rPr>
          <w:b/>
          <w:i w:val="0"/>
        </w:rPr>
        <w:t>«Transcurrido un año desde la entrada en vigor de la presente Orden, la cumplimentación y</w:t>
      </w:r>
      <w:r>
        <w:t xml:space="preserve"> </w:t>
      </w:r>
      <w:r>
        <w:rPr>
          <w:b/>
          <w:i w:val="0"/>
        </w:rPr>
        <w:t>transmisión de los modelos establecidos en el artículo 1.º sólo podrá efectuarse por medios</w:t>
      </w:r>
      <w:r>
        <w:t xml:space="preserve"> </w:t>
      </w:r>
      <w:r>
        <w:rPr>
          <w:b/>
          <w:i w:val="0"/>
        </w:rPr>
        <w:t>electrónicos a través de la aplicación informática aprobada en el artículo 3.º de esta Orden.»</w:t>
      </w:r>
      <w:r>
        <w:rPr>
          <w:b w:val="0"/>
          <w:i w:val="0"/>
        </w:rPr>
        <w:t xml:space="preserve"> La dirección de</w:t>
      </w:r>
      <w:r>
        <w:t xml:space="preserve"> </w:t>
      </w:r>
      <w:r>
        <w:rPr>
          <w:b w:val="0"/>
          <w:i w:val="0"/>
        </w:rPr>
        <w:t>Delt@ que da la Orden es la de 2002; la vigente no se ha comprobado. Quién tramita los partes en la</w:t>
      </w:r>
      <w:r>
        <w:t xml:space="preserve"> </w:t>
      </w:r>
      <w:r>
        <w:rPr>
          <w:b w:val="0"/>
          <w:i w:val="0"/>
        </w:rPr>
        <w:t>RTVA no consta publicado; al productor le toca que la información llegue, completa y a tiempo, a quien</w:t>
      </w:r>
      <w:r>
        <w:t xml:space="preserve"> </w:t>
      </w:r>
      <w:r>
        <w:rPr>
          <w:b w:val="0"/>
          <w:i w:val="0"/>
        </w:rPr>
        <w:t>los tramita (aplicación de este tema).</w:t>
      </w:r>
    </w:p>
    <w:p>
      <w:pPr>
        <w:pStyle w:val="Heading2"/>
      </w:pPr>
      <w:r>
        <w:rPr>
          <w:b w:val="0"/>
          <w:i w:val="0"/>
        </w:rPr>
        <w:t>14.7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Artículos 4.4.º, 14.1, 14.2 y 14.5, 15.1, 15.3 y 15.4, 16.1, 16.2 y 16.3, 18.1, 20, 21, 23, 24, 29 y 32 bis; disposición adicional primera</w:t>
            </w:r>
          </w:p>
        </w:tc>
      </w:tr>
      <w:tr>
        <w:tc>
          <w:tcPr>
            <w:tcW w:type="dxa" w:w="4706"/>
          </w:tcPr>
          <w:p>
            <w:pPr>
              <w:pStyle w:val="Tabla"/>
            </w:pPr>
            <w:r/>
            <w:r>
              <w:rPr>
                <w:b w:val="0"/>
                <w:i w:val="0"/>
              </w:rPr>
              <w:t>Real Decreto 39/1997, de 17 de enero, Reglamento de los Servicios de Prevención</w:t>
            </w:r>
          </w:p>
        </w:tc>
        <w:tc>
          <w:tcPr>
            <w:tcW w:type="dxa" w:w="4706"/>
          </w:tcPr>
          <w:p>
            <w:pPr>
              <w:pStyle w:val="Tabla"/>
            </w:pPr>
            <w:r/>
            <w:r>
              <w:rPr>
                <w:b w:val="0"/>
                <w:i w:val="0"/>
              </w:rPr>
              <w:t>Artículos 22 bis y 34</w:t>
            </w:r>
          </w:p>
        </w:tc>
      </w:tr>
      <w:tr>
        <w:tc>
          <w:tcPr>
            <w:tcW w:type="dxa" w:w="4706"/>
          </w:tcPr>
          <w:p>
            <w:pPr>
              <w:pStyle w:val="Tabla"/>
            </w:pPr>
            <w:r/>
            <w:r>
              <w:rPr>
                <w:b w:val="0"/>
                <w:i w:val="0"/>
              </w:rPr>
              <w:t>Real Decreto 171/2004, de 30 de enero, coordinación de actividades empresariales</w:t>
            </w:r>
          </w:p>
        </w:tc>
        <w:tc>
          <w:tcPr>
            <w:tcW w:type="dxa" w:w="4706"/>
          </w:tcPr>
          <w:p>
            <w:pPr>
              <w:pStyle w:val="Tabla"/>
            </w:pPr>
            <w:r/>
            <w:r>
              <w:rPr>
                <w:b w:val="0"/>
                <w:i w:val="0"/>
              </w:rPr>
              <w:t>Artículos 1 a 16; disposición adicional tercera</w:t>
            </w:r>
          </w:p>
        </w:tc>
      </w:tr>
      <w:tr>
        <w:tc>
          <w:tcPr>
            <w:tcW w:type="dxa" w:w="4706"/>
          </w:tcPr>
          <w:p>
            <w:pPr>
              <w:pStyle w:val="Tabla"/>
            </w:pPr>
            <w:r/>
            <w:r>
              <w:rPr>
                <w:b w:val="0"/>
                <w:i w:val="0"/>
              </w:rPr>
              <w:t>Real Decreto 393/2007, de 23 de marzo, Norma Básica de Autoprotección (derogada por el Real Decreto 524/2023 con efectos de 11-07-2023; se sigue aplicando hasta que se apruebe el instrumento que la sustituya)</w:t>
            </w:r>
          </w:p>
        </w:tc>
        <w:tc>
          <w:tcPr>
            <w:tcW w:type="dxa" w:w="4706"/>
          </w:tcPr>
          <w:p>
            <w:pPr>
              <w:pStyle w:val="Tabla"/>
            </w:pPr>
            <w:r/>
            <w:r>
              <w:rPr>
                <w:b w:val="0"/>
                <w:i w:val="0"/>
              </w:rPr>
              <w:t>Artículos 2 y 4; Norma, apartados 1.5, 3.3, 3.5, 3.6.4 y 3.7; anexo I, 1.d); anexo II, 3.3, 6, 8.4 y 8.5; anexo III</w:t>
            </w:r>
          </w:p>
        </w:tc>
      </w:tr>
      <w:tr>
        <w:tc>
          <w:tcPr>
            <w:tcW w:type="dxa" w:w="4706"/>
          </w:tcPr>
          <w:p>
            <w:pPr>
              <w:pStyle w:val="Tabla"/>
            </w:pPr>
            <w:r/>
            <w:r>
              <w:rPr>
                <w:b w:val="0"/>
                <w:i w:val="0"/>
              </w:rPr>
              <w:t>Real Decreto 524/2023, de 20 de junio, Norma Básica de Protección Civil</w:t>
            </w:r>
          </w:p>
        </w:tc>
        <w:tc>
          <w:tcPr>
            <w:tcW w:type="dxa" w:w="4706"/>
          </w:tcPr>
          <w:p>
            <w:pPr>
              <w:pStyle w:val="Tabla"/>
            </w:pPr>
            <w:r/>
            <w:r>
              <w:rPr>
                <w:b w:val="0"/>
                <w:i w:val="0"/>
              </w:rPr>
              <w:t>Norma Básica, artículo 12; disposición derogatoria única, apartados 2.d) y 3; disposición final primera</w:t>
            </w:r>
          </w:p>
        </w:tc>
      </w:tr>
      <w:tr>
        <w:tc>
          <w:tcPr>
            <w:tcW w:type="dxa" w:w="4706"/>
          </w:tcPr>
          <w:p>
            <w:pPr>
              <w:pStyle w:val="Tabla"/>
            </w:pPr>
            <w:r/>
            <w:r>
              <w:rPr>
                <w:b w:val="0"/>
                <w:i w:val="0"/>
              </w:rPr>
              <w:t>Real Decreto 486/1997, de 14 de abril, lugares de trabajo</w:t>
            </w:r>
          </w:p>
        </w:tc>
        <w:tc>
          <w:tcPr>
            <w:tcW w:type="dxa" w:w="4706"/>
          </w:tcPr>
          <w:p>
            <w:pPr>
              <w:pStyle w:val="Tabla"/>
            </w:pPr>
            <w:r/>
            <w:r>
              <w:rPr>
                <w:b w:val="0"/>
                <w:i w:val="0"/>
              </w:rPr>
              <w:t>Artículos 1.2, 1.3 y 10; disposición adicional única (Real Decreto-ley 4/2023); anexo I, apartados 3.1.º, 10 y 12 (redacción de 2004); anexo II, apartado 1; anexo III (redacción de 2023); anexo IV; anexo VI</w:t>
            </w:r>
          </w:p>
        </w:tc>
      </w:tr>
      <w:tr>
        <w:tc>
          <w:tcPr>
            <w:tcW w:type="dxa" w:w="4706"/>
          </w:tcPr>
          <w:p>
            <w:pPr>
              <w:pStyle w:val="Tabla"/>
            </w:pPr>
            <w:r/>
            <w:r>
              <w:rPr>
                <w:b w:val="0"/>
                <w:i w:val="0"/>
              </w:rPr>
              <w:t>Real Decreto 487/1997, de 14 de abril, manipulación manual de cargas</w:t>
            </w:r>
          </w:p>
        </w:tc>
        <w:tc>
          <w:tcPr>
            <w:tcW w:type="dxa" w:w="4706"/>
          </w:tcPr>
          <w:p>
            <w:pPr>
              <w:pStyle w:val="Tabla"/>
            </w:pPr>
            <w:r/>
            <w:r>
              <w:rPr>
                <w:b w:val="0"/>
                <w:i w:val="0"/>
              </w:rPr>
              <w:t>Artículos 1.1, 2, 3, 4 y 6; anexo</w:t>
            </w:r>
          </w:p>
        </w:tc>
      </w:tr>
      <w:tr>
        <w:tc>
          <w:tcPr>
            <w:tcW w:type="dxa" w:w="4706"/>
          </w:tcPr>
          <w:p>
            <w:pPr>
              <w:pStyle w:val="Tabla"/>
            </w:pPr>
            <w:r/>
            <w:r>
              <w:rPr>
                <w:b w:val="0"/>
                <w:i w:val="0"/>
              </w:rPr>
              <w:t>Real Decreto 1215/1997, de 18 de julio, equipos de trabajo</w:t>
            </w:r>
          </w:p>
        </w:tc>
        <w:tc>
          <w:tcPr>
            <w:tcW w:type="dxa" w:w="4706"/>
          </w:tcPr>
          <w:p>
            <w:pPr>
              <w:pStyle w:val="Tabla"/>
            </w:pPr>
            <w:r/>
            <w:r>
              <w:rPr>
                <w:b w:val="0"/>
                <w:i w:val="0"/>
              </w:rPr>
              <w:t>Anexo I, 1.6; anexo II, 4.1.1, 4.1.6 y 4.2.2 a 4.2.4 (redacción del Real Decreto 2177/2004)</w:t>
            </w:r>
          </w:p>
        </w:tc>
      </w:tr>
      <w:tr>
        <w:tc>
          <w:tcPr>
            <w:tcW w:type="dxa" w:w="4706"/>
          </w:tcPr>
          <w:p>
            <w:pPr>
              <w:pStyle w:val="Tabla"/>
            </w:pPr>
            <w:r/>
            <w:r>
              <w:rPr>
                <w:b w:val="0"/>
                <w:i w:val="0"/>
              </w:rPr>
              <w:t>Real Decreto 614/2001, de 8 de junio, riesgo eléctrico</w:t>
            </w:r>
          </w:p>
        </w:tc>
        <w:tc>
          <w:tcPr>
            <w:tcW w:type="dxa" w:w="4706"/>
          </w:tcPr>
          <w:p>
            <w:pPr>
              <w:pStyle w:val="Tabla"/>
            </w:pPr>
            <w:r/>
            <w:r>
              <w:rPr>
                <w:b w:val="0"/>
                <w:i w:val="0"/>
              </w:rPr>
              <w:t>Artículos 1, 3, 4, 5; anexo I; anexo III.A.1 y A.6</w:t>
            </w:r>
          </w:p>
        </w:tc>
      </w:tr>
      <w:tr>
        <w:tc>
          <w:tcPr>
            <w:tcW w:type="dxa" w:w="4706"/>
          </w:tcPr>
          <w:p>
            <w:pPr>
              <w:pStyle w:val="Tabla"/>
            </w:pPr>
            <w:r/>
            <w:r>
              <w:rPr>
                <w:b w:val="0"/>
                <w:i w:val="0"/>
              </w:rPr>
              <w:t>Real Decreto 842/2002, de 2 de agosto, Reglamento electrotécnico para baja tensión</w:t>
            </w:r>
          </w:p>
        </w:tc>
        <w:tc>
          <w:tcPr>
            <w:tcW w:type="dxa" w:w="4706"/>
          </w:tcPr>
          <w:p>
            <w:pPr>
              <w:pStyle w:val="Tabla"/>
            </w:pPr>
            <w:r/>
            <w:r>
              <w:rPr>
                <w:b w:val="0"/>
                <w:i w:val="0"/>
              </w:rPr>
              <w:t>Artículos 2.1, 2.6 y 4; ITC-BT-24, apartados 3.5 y 4.1</w:t>
            </w:r>
          </w:p>
        </w:tc>
      </w:tr>
      <w:tr>
        <w:tc>
          <w:tcPr>
            <w:tcW w:type="dxa" w:w="4706"/>
          </w:tcPr>
          <w:p>
            <w:pPr>
              <w:pStyle w:val="Tabla"/>
            </w:pPr>
            <w:r/>
            <w:r>
              <w:rPr>
                <w:b w:val="0"/>
                <w:i w:val="0"/>
              </w:rPr>
              <w:t>Real Decreto 773/1997, de 30 de mayo, equipos de protección individual</w:t>
            </w:r>
          </w:p>
        </w:tc>
        <w:tc>
          <w:tcPr>
            <w:tcW w:type="dxa" w:w="4706"/>
          </w:tcPr>
          <w:p>
            <w:pPr>
              <w:pStyle w:val="Tabla"/>
            </w:pPr>
            <w:r/>
            <w:r>
              <w:rPr>
                <w:b w:val="0"/>
                <w:i w:val="0"/>
              </w:rPr>
              <w:t>Anexo III (redacción vigente desde el 9-12-2021): falta de visibilidad; frío</w:t>
            </w:r>
          </w:p>
        </w:tc>
      </w:tr>
      <w:tr>
        <w:tc>
          <w:tcPr>
            <w:tcW w:type="dxa" w:w="4706"/>
          </w:tcPr>
          <w:p>
            <w:pPr>
              <w:pStyle w:val="Tabla"/>
            </w:pPr>
            <w:r/>
            <w:r>
              <w:rPr>
                <w:b w:val="0"/>
                <w:i w:val="0"/>
              </w:rPr>
              <w:t>Real Decreto 513/2017, de 22 de mayo, Reglamento de instalaciones de protección contra incendios</w:t>
            </w:r>
          </w:p>
        </w:tc>
        <w:tc>
          <w:tcPr>
            <w:tcW w:type="dxa" w:w="4706"/>
          </w:tcPr>
          <w:p>
            <w:pPr>
              <w:pStyle w:val="Tabla"/>
            </w:pPr>
            <w:r/>
            <w:r>
              <w:rPr>
                <w:b w:val="0"/>
                <w:i w:val="0"/>
              </w:rPr>
              <w:t>Anexo I, sección 1.ª, apartado 4 (redacción vigente desde el 10-05-2025)</w:t>
            </w:r>
          </w:p>
        </w:tc>
      </w:tr>
      <w:tr>
        <w:tc>
          <w:tcPr>
            <w:tcW w:type="dxa" w:w="4706"/>
          </w:tcPr>
          <w:p>
            <w:pPr>
              <w:pStyle w:val="Tabla"/>
            </w:pPr>
            <w:r/>
            <w:r>
              <w:rPr>
                <w:b w:val="0"/>
                <w:i w:val="0"/>
              </w:rPr>
              <w:t>Real Decreto 1428/2003, de 21 de noviembre, Reglamento General de Circulación</w:t>
            </w:r>
          </w:p>
        </w:tc>
        <w:tc>
          <w:tcPr>
            <w:tcW w:type="dxa" w:w="4706"/>
          </w:tcPr>
          <w:p>
            <w:pPr>
              <w:pStyle w:val="Tabla"/>
            </w:pPr>
            <w:r/>
            <w:r>
              <w:rPr>
                <w:b w:val="0"/>
                <w:i w:val="0"/>
              </w:rPr>
              <w:t>Artículos 14.1, 18.1, 18.2, 18.4 y 118.3; reforma del Real Decreto 518/2026 (en vigor el 1-10-2026)</w:t>
            </w:r>
          </w:p>
        </w:tc>
      </w:tr>
      <w:tr>
        <w:tc>
          <w:tcPr>
            <w:tcW w:type="dxa" w:w="4706"/>
          </w:tcPr>
          <w:p>
            <w:pPr>
              <w:pStyle w:val="Tabla"/>
            </w:pPr>
            <w:r/>
            <w:r>
              <w:rPr>
                <w:b w:val="0"/>
                <w:i w:val="0"/>
              </w:rPr>
              <w:t>Real Decreto Legislativo 2/2015, Estatuto de los Trabajadores</w:t>
            </w:r>
          </w:p>
        </w:tc>
        <w:tc>
          <w:tcPr>
            <w:tcW w:type="dxa" w:w="4706"/>
          </w:tcPr>
          <w:p>
            <w:pPr>
              <w:pStyle w:val="Tabla"/>
            </w:pPr>
            <w:r/>
            <w:r>
              <w:rPr>
                <w:b w:val="0"/>
                <w:i w:val="0"/>
              </w:rPr>
              <w:t>Artículos 36, 37.3.g), 64.4.e) y 85.1</w:t>
            </w:r>
          </w:p>
        </w:tc>
      </w:tr>
      <w:tr>
        <w:tc>
          <w:tcPr>
            <w:tcW w:type="dxa" w:w="4706"/>
          </w:tcPr>
          <w:p>
            <w:pPr>
              <w:pStyle w:val="Tabla"/>
            </w:pPr>
            <w:r/>
            <w:r>
              <w:rPr>
                <w:b w:val="0"/>
                <w:i w:val="0"/>
              </w:rPr>
              <w:t>Real Decreto Legislativo 8/2015, Ley General de la Seguridad Social</w:t>
            </w:r>
          </w:p>
        </w:tc>
        <w:tc>
          <w:tcPr>
            <w:tcW w:type="dxa" w:w="4706"/>
          </w:tcPr>
          <w:p>
            <w:pPr>
              <w:pStyle w:val="Tabla"/>
            </w:pPr>
            <w:r/>
            <w:r>
              <w:rPr>
                <w:b w:val="0"/>
                <w:i w:val="0"/>
              </w:rPr>
              <w:t>Artículo 156</w:t>
            </w:r>
          </w:p>
        </w:tc>
      </w:tr>
      <w:tr>
        <w:tc>
          <w:tcPr>
            <w:tcW w:type="dxa" w:w="4706"/>
          </w:tcPr>
          <w:p>
            <w:pPr>
              <w:pStyle w:val="Tabla"/>
            </w:pPr>
            <w:r/>
            <w:r>
              <w:rPr>
                <w:b w:val="0"/>
                <w:i w:val="0"/>
              </w:rPr>
              <w:t>Orden de 16 de diciembre de 1987, notificación de accidentes de trabajo</w:t>
            </w:r>
          </w:p>
        </w:tc>
        <w:tc>
          <w:tcPr>
            <w:tcW w:type="dxa" w:w="4706"/>
          </w:tcPr>
          <w:p>
            <w:pPr>
              <w:pStyle w:val="Tabla"/>
            </w:pPr>
            <w:r/>
            <w:r>
              <w:rPr>
                <w:b w:val="0"/>
                <w:i w:val="0"/>
              </w:rPr>
              <w:t>Artículos 3.º y 6.º</w:t>
            </w:r>
          </w:p>
        </w:tc>
      </w:tr>
      <w:tr>
        <w:tc>
          <w:tcPr>
            <w:tcW w:type="dxa" w:w="4706"/>
          </w:tcPr>
          <w:p>
            <w:pPr>
              <w:pStyle w:val="Tabla"/>
            </w:pPr>
            <w:r/>
            <w:r>
              <w:rPr>
                <w:b w:val="0"/>
                <w:i w:val="0"/>
              </w:rPr>
              <w:t>Orden TAS/2926/2002, de 19 de noviembre</w:t>
            </w:r>
          </w:p>
        </w:tc>
        <w:tc>
          <w:tcPr>
            <w:tcW w:type="dxa" w:w="4706"/>
          </w:tcPr>
          <w:p>
            <w:pPr>
              <w:pStyle w:val="Tabla"/>
            </w:pPr>
            <w:r/>
            <w:r>
              <w:rPr>
                <w:b w:val="0"/>
                <w:i w:val="0"/>
              </w:rPr>
              <w:t>Artículos 1 y 3 (Delt@); disposición adicional primera</w:t>
            </w:r>
          </w:p>
        </w:tc>
      </w:tr>
      <w:tr>
        <w:tc>
          <w:tcPr>
            <w:tcW w:type="dxa" w:w="4706"/>
          </w:tcPr>
          <w:p>
            <w:pPr>
              <w:pStyle w:val="Tabla"/>
            </w:pPr>
            <w:r/>
            <w:r>
              <w:rPr>
                <w:b w:val="0"/>
                <w:i w:val="0"/>
              </w:rPr>
              <w:t>Ley 13/1999, de 15 de diciembre, de Espectáculos Públicos y Actividades Recreativas de Andalucía</w:t>
            </w:r>
          </w:p>
        </w:tc>
        <w:tc>
          <w:tcPr>
            <w:tcW w:type="dxa" w:w="4706"/>
          </w:tcPr>
          <w:p>
            <w:pPr>
              <w:pStyle w:val="Tabla"/>
            </w:pPr>
            <w:r/>
            <w:r>
              <w:rPr>
                <w:b w:val="0"/>
                <w:i w:val="0"/>
              </w:rPr>
              <w:t>Artículos 1.2, 1.4, 2.3, 14.c), 16.c) y 17.e)</w:t>
            </w:r>
          </w:p>
        </w:tc>
      </w:tr>
      <w:tr>
        <w:tc>
          <w:tcPr>
            <w:tcW w:type="dxa" w:w="4706"/>
          </w:tcPr>
          <w:p>
            <w:pPr>
              <w:pStyle w:val="Tabla"/>
            </w:pPr>
            <w:r/>
            <w:r>
              <w:rPr>
                <w:b w:val="0"/>
                <w:i w:val="0"/>
              </w:rPr>
              <w:t>X Convenio Colectivo de la RTVA y sus sociedades filiales (BOJA núm. 240, de 10-12-2014)</w:t>
            </w:r>
          </w:p>
        </w:tc>
        <w:tc>
          <w:tcPr>
            <w:tcW w:type="dxa" w:w="4706"/>
          </w:tcPr>
          <w:p>
            <w:pPr>
              <w:pStyle w:val="Tabla"/>
            </w:pPr>
            <w:r/>
            <w:r>
              <w:rPr>
                <w:b w:val="0"/>
                <w:i w:val="0"/>
              </w:rPr>
              <w:t>Artículos 12.b).9, 14.f), 25 a 31, 39, 45, 50.1 y 53.2; anexo III (puesto 5331000, Productor/a)</w:t>
            </w:r>
          </w:p>
        </w:tc>
      </w:tr>
      <w:tr>
        <w:tc>
          <w:tcPr>
            <w:tcW w:type="dxa" w:w="4706"/>
          </w:tcPr>
          <w:p>
            <w:pPr>
              <w:pStyle w:val="Tabla"/>
            </w:pPr>
            <w:r/>
            <w:r>
              <w:rPr>
                <w:b w:val="0"/>
                <w:i w:val="0"/>
              </w:rPr>
              <w:t>Carta del Servicio Público de la RTVA 2024-2029 (BOJA núm. 247, de 28-12-2023)</w:t>
            </w:r>
          </w:p>
        </w:tc>
        <w:tc>
          <w:tcPr>
            <w:tcW w:type="dxa" w:w="4706"/>
          </w:tcPr>
          <w:p>
            <w:pPr>
              <w:pStyle w:val="Tabla"/>
            </w:pPr>
            <w:r/>
            <w:r>
              <w:rPr>
                <w:b w:val="0"/>
                <w:i w:val="0"/>
              </w:rPr>
              <w:t>Artículo 32.2</w:t>
            </w:r>
          </w:p>
        </w:tc>
      </w:tr>
      <w:tr>
        <w:tc>
          <w:tcPr>
            <w:tcW w:type="dxa" w:w="4706"/>
          </w:tcPr>
          <w:p>
            <w:pPr>
              <w:pStyle w:val="Tabla"/>
            </w:pPr>
            <w:r/>
            <w:r>
              <w:rPr>
                <w:b w:val="0"/>
                <w:i w:val="0"/>
              </w:rPr>
              <w:t>Convenio Ministerio del Interior–FAPE–ANIGP-TV (Resolución de 15-01-2021, BOE núm. 19, de 22-01-2021)</w:t>
            </w:r>
          </w:p>
        </w:tc>
        <w:tc>
          <w:tcPr>
            <w:tcW w:type="dxa" w:w="4706"/>
          </w:tcPr>
          <w:p>
            <w:pPr>
              <w:pStyle w:val="Tabla"/>
            </w:pPr>
            <w:r/>
            <w:r>
              <w:rPr>
                <w:b w:val="0"/>
                <w:i w:val="0"/>
              </w:rPr>
              <w:t>Cláusulas primera, segunda, tercera y octava</w:t>
            </w:r>
          </w:p>
        </w:tc>
      </w:tr>
    </w:tbl>
    <w:p>
      <w:pPr/>
    </w:p>
    <w:p>
      <w:pPr>
        <w:pStyle w:val="Heading2"/>
      </w:pPr>
      <w:r>
        <w:rPr>
          <w:b w:val="0"/>
          <w:i w:val="0"/>
        </w:rPr>
        <w:t>14.8 Lo que este tema no da, y dónde está</w:t>
      </w:r>
    </w:p>
    <w:p>
      <w:pPr>
        <w:pStyle w:val="ListBullet"/>
      </w:pPr>
      <w:r>
        <w:rPr>
          <w:b w:val="0"/>
          <w:i/>
        </w:rPr>
        <w:t>La evaluación de riesgos del puesto de productor y de las producciones de la RTVA</w:t>
      </w:r>
      <w:r>
        <w:rPr>
          <w:b w:val="0"/>
          <w:i w:val="0"/>
        </w:rPr>
        <w:t>, que el</w:t>
      </w:r>
      <w:r>
        <w:t xml:space="preserve"> </w:t>
      </w:r>
      <w:r>
        <w:rPr>
          <w:b w:val="0"/>
          <w:i w:val="0"/>
        </w:rPr>
        <w:t>artículo 28 del convenio manda hacer por puestos, no está publicada; tampoco el Plan de</w:t>
      </w:r>
      <w:r>
        <w:t xml:space="preserve"> </w:t>
      </w:r>
      <w:r>
        <w:rPr>
          <w:b w:val="0"/>
          <w:i w:val="0"/>
        </w:rPr>
        <w:t>Prevención, la composición del Servicio de Prevención, un procedimiento interno de coordinación de</w:t>
      </w:r>
      <w:r>
        <w:t xml:space="preserve"> </w:t>
      </w:r>
      <w:r>
        <w:rPr>
          <w:b w:val="0"/>
          <w:i w:val="0"/>
        </w:rPr>
        <w:t>actividades empresariales, de comunicación de incidencias o de tramitación de partes, ni protocolos</w:t>
      </w:r>
      <w:r>
        <w:t xml:space="preserve"> </w:t>
      </w:r>
      <w:r>
        <w:rPr>
          <w:b w:val="0"/>
          <w:i w:val="0"/>
        </w:rPr>
        <w:t>para coberturas de riesgo, calor, manifestaciones o desplazamientos. La ficha no dice si el</w:t>
      </w:r>
      <w:r>
        <w:t xml:space="preserve"> </w:t>
      </w:r>
      <w:r>
        <w:rPr>
          <w:b w:val="0"/>
          <w:i w:val="0"/>
        </w:rPr>
        <w:t>productor es recurso preventivo o persona coordinadora.</w:t>
      </w:r>
    </w:p>
    <w:p>
      <w:pPr>
        <w:pStyle w:val="ListBullet"/>
      </w:pPr>
      <w:r>
        <w:rPr>
          <w:b w:val="0"/>
          <w:i/>
        </w:rPr>
        <w:t>El sustituto del RD 393/2007.</w:t>
      </w:r>
      <w:r>
        <w:rPr>
          <w:b w:val="0"/>
          <w:i w:val="0"/>
        </w:rPr>
        <w:t xml:space="preserve"> El Real Decreto 524/2023 lo deroga y anuncia una Directriz Básica</w:t>
      </w:r>
      <w:r>
        <w:t xml:space="preserve"> </w:t>
      </w:r>
      <w:r>
        <w:rPr>
          <w:b w:val="0"/>
          <w:i w:val="0"/>
        </w:rPr>
        <w:t>de Planificación de Autoprotección; a 25-09-2026 no se ha localizado en el BOE. El apartado 2 de la</w:t>
      </w:r>
      <w:r>
        <w:t xml:space="preserve"> </w:t>
      </w:r>
      <w:r>
        <w:rPr>
          <w:b w:val="0"/>
          <w:i w:val="0"/>
        </w:rPr>
        <w:t>Norma de 2007 (umbrales más restrictivos de comunidades autónomas y entidades locales) trae en el</w:t>
      </w:r>
      <w:r>
        <w:t xml:space="preserve"> </w:t>
      </w:r>
      <w:r>
        <w:rPr>
          <w:b w:val="0"/>
          <w:i w:val="0"/>
        </w:rPr>
        <w:t>texto consolidado un «(...)» que no se ha podido averiguar.</w:t>
      </w:r>
    </w:p>
    <w:p>
      <w:pPr>
        <w:pStyle w:val="ListBullet"/>
      </w:pPr>
      <w:r>
        <w:rPr>
          <w:b w:val="0"/>
          <w:i/>
        </w:rPr>
        <w:t>La normativa andaluza de espectáculos ocasionales y extraordinarios</w:t>
      </w:r>
      <w:r>
        <w:rPr>
          <w:b w:val="0"/>
          <w:i w:val="0"/>
        </w:rPr>
        <w:t xml:space="preserve"> (Decreto 195/2007): no se</w:t>
      </w:r>
      <w:r>
        <w:t xml:space="preserve"> </w:t>
      </w:r>
      <w:r>
        <w:rPr>
          <w:b w:val="0"/>
          <w:i w:val="0"/>
        </w:rPr>
        <w:t>ha podido leer en fuente fiable; no se da ningún dato suyo (plazos, plan de emergencia, seguro). Y si</w:t>
      </w:r>
      <w:r>
        <w:t xml:space="preserve"> </w:t>
      </w:r>
      <w:r>
        <w:rPr>
          <w:b w:val="0"/>
          <w:i w:val="0"/>
        </w:rPr>
        <w:t>la grabación de un programa con público es «espectáculo público» de la Ley 13/1999: ninguna fuente</w:t>
      </w:r>
      <w:r>
        <w:t xml:space="preserve"> </w:t>
      </w:r>
      <w:r>
        <w:rPr>
          <w:b w:val="0"/>
          <w:i w:val="0"/>
        </w:rPr>
        <w:t>leída lo dice.</w:t>
      </w:r>
    </w:p>
    <w:p>
      <w:pPr>
        <w:pStyle w:val="ListBullet"/>
      </w:pPr>
      <w:r>
        <w:rPr>
          <w:b w:val="0"/>
          <w:i/>
        </w:rPr>
        <w:t>Los riesgos de los proyectores</w:t>
      </w:r>
      <w:r>
        <w:rPr>
          <w:b w:val="0"/>
          <w:i w:val="0"/>
        </w:rPr>
        <w:t xml:space="preserve"> (calor, anclajes, cables de seguridad, parrillas): no se ha</w:t>
      </w:r>
      <w:r>
        <w:t xml:space="preserve"> </w:t>
      </w:r>
      <w:r>
        <w:rPr>
          <w:b w:val="0"/>
          <w:i w:val="0"/>
        </w:rPr>
        <w:t>localizado norma específica; lo que se dice es oficio. Tampoco normas sobre generadores portátiles</w:t>
      </w:r>
      <w:r>
        <w:t xml:space="preserve"> </w:t>
      </w:r>
      <w:r>
        <w:rPr>
          <w:b w:val="0"/>
          <w:i w:val="0"/>
        </w:rPr>
        <w:t>en rodajes, ni el detalle de plataformas elevadoras y torres.</w:t>
      </w:r>
    </w:p>
    <w:p>
      <w:pPr>
        <w:pStyle w:val="ListBullet"/>
      </w:pPr>
      <w:r>
        <w:rPr>
          <w:b w:val="0"/>
          <w:i/>
        </w:rPr>
        <w:t>Si una UM estacionada es «lugar de trabajo»</w:t>
      </w:r>
      <w:r>
        <w:rPr>
          <w:b w:val="0"/>
          <w:i w:val="0"/>
        </w:rPr>
        <w:t xml:space="preserve"> del RD 486/1997: la norma no lo dice.</w:t>
      </w:r>
    </w:p>
    <w:p>
      <w:pPr>
        <w:pStyle w:val="ListBullet"/>
      </w:pPr>
      <w:r>
        <w:rPr>
          <w:b w:val="0"/>
          <w:i/>
        </w:rPr>
        <w:t>La tabla de adecuación de agentes extintores</w:t>
      </w:r>
      <w:r>
        <w:rPr>
          <w:b w:val="0"/>
          <w:i w:val="0"/>
        </w:rPr>
        <w:t xml:space="preserve"> que recoge la NTP 536 procede del reglamento de</w:t>
      </w:r>
      <w:r>
        <w:t xml:space="preserve"> </w:t>
      </w:r>
      <w:r>
        <w:rPr>
          <w:b w:val="0"/>
          <w:i w:val="0"/>
        </w:rPr>
        <w:t>1993, sustituido; el reglamento de 2017 no la reproduce. Tampoco se dan las bocas de incendio</w:t>
      </w:r>
      <w:r>
        <w:t xml:space="preserve"> </w:t>
      </w:r>
      <w:r>
        <w:rPr>
          <w:b w:val="0"/>
          <w:i w:val="0"/>
        </w:rPr>
        <w:t>equipadas ni el reglamento de establecimientos industriales.</w:t>
      </w:r>
    </w:p>
    <w:p>
      <w:pPr>
        <w:pStyle w:val="ListBullet"/>
      </w:pPr>
      <w:r>
        <w:rPr>
          <w:b w:val="0"/>
          <w:i/>
        </w:rPr>
        <w:t>El alcance para Andalucía de la Sentencia del Tribunal Constitucional 211/2012</w:t>
      </w:r>
      <w:r>
        <w:rPr>
          <w:b w:val="0"/>
          <w:i w:val="0"/>
        </w:rPr>
        <w:t>, de 14 de</w:t>
      </w:r>
      <w:r>
        <w:t xml:space="preserve"> </w:t>
      </w:r>
      <w:r>
        <w:rPr>
          <w:b w:val="0"/>
          <w:i w:val="0"/>
        </w:rPr>
        <w:t>noviembre, que estimó en parte un conflicto de competencia de la Generalitat de Cataluña y declaró</w:t>
      </w:r>
      <w:r>
        <w:t xml:space="preserve"> </w:t>
      </w:r>
      <w:r>
        <w:rPr>
          <w:b w:val="0"/>
          <w:i w:val="0"/>
        </w:rPr>
        <w:t>que los artículos 1, 2 y 3 y la disposición adicional primera de la Orden TAS/2926/2002 vulneran</w:t>
      </w:r>
      <w:r>
        <w:t xml:space="preserve"> </w:t>
      </w:r>
      <w:r>
        <w:rPr>
          <w:b w:val="0"/>
          <w:i w:val="0"/>
        </w:rPr>
        <w:t>competencias de esa comunidad en los términos de su fallo; y la dirección vigente de Delt@: no</w:t>
      </w:r>
      <w:r>
        <w:t xml:space="preserve"> </w:t>
      </w:r>
      <w:r>
        <w:rPr>
          <w:b w:val="0"/>
          <w:i w:val="0"/>
        </w:rPr>
        <w:t>comprobados.</w:t>
      </w:r>
    </w:p>
    <w:p>
      <w:pPr>
        <w:pStyle w:val="ListBullet"/>
      </w:pPr>
      <w:r>
        <w:rPr>
          <w:b w:val="0"/>
          <w:i/>
        </w:rPr>
        <w:t>La vigencia del convenio del Ministerio del Interior con la FAPE y la ANIGP-TV</w:t>
      </w:r>
      <w:r>
        <w:rPr>
          <w:b w:val="0"/>
          <w:i w:val="0"/>
        </w:rPr>
        <w:t xml:space="preserve"> tras su plazo</w:t>
      </w:r>
      <w:r>
        <w:t xml:space="preserve"> </w:t>
      </w:r>
      <w:r>
        <w:rPr>
          <w:b w:val="0"/>
          <w:i w:val="0"/>
        </w:rPr>
        <w:t>inicial, y si se contrató el seguro de zonas de riesgo del artículo 39 del convenio: no comprobados.</w:t>
      </w:r>
    </w:p>
    <w:p>
      <w:pPr>
        <w:pStyle w:val="ListBullet"/>
      </w:pPr>
      <w:r>
        <w:rPr>
          <w:b w:val="0"/>
          <w:i/>
        </w:rPr>
        <w:t>Materias de otros temas</w:t>
      </w:r>
      <w:r>
        <w:rPr>
          <w:b w:val="0"/>
          <w:i w:val="0"/>
        </w:rPr>
        <w:t>: la Ley 31/1995 entera, en el tema 9 del común; los derechos y</w:t>
      </w:r>
      <w:r>
        <w:t xml:space="preserve"> </w:t>
      </w:r>
      <w:r>
        <w:rPr>
          <w:b w:val="0"/>
          <w:i w:val="0"/>
        </w:rPr>
        <w:t>obligaciones del trabajador, las pantallas, los trastornos musculoesqueléticos y los EPI del puesto,</w:t>
      </w:r>
      <w:r>
        <w:t xml:space="preserve"> </w:t>
      </w:r>
      <w:r>
        <w:rPr>
          <w:b w:val="0"/>
          <w:i w:val="0"/>
        </w:rPr>
        <w:t xml:space="preserve">en el tema 15; permisos, localizaciones, </w:t>
      </w:r>
      <w:r>
        <w:rPr>
          <w:b w:val="0"/>
          <w:i/>
        </w:rPr>
        <w:t>compound</w:t>
      </w:r>
      <w:r>
        <w:rPr>
          <w:b w:val="0"/>
          <w:i w:val="0"/>
        </w:rPr>
        <w:t xml:space="preserve"> y seguros de la producción, en el tema 8; la</w:t>
      </w:r>
      <w:r>
        <w:t xml:space="preserve"> </w:t>
      </w:r>
      <w:r>
        <w:rPr>
          <w:b w:val="0"/>
          <w:i w:val="0"/>
        </w:rPr>
        <w:t>contratación de los servicios, en el tema 10; menores, en los temas 11 y 13; la documentación de la</w:t>
      </w:r>
      <w:r>
        <w:t xml:space="preserve"> </w:t>
      </w:r>
      <w:r>
        <w:rPr>
          <w:b w:val="0"/>
          <w:i w:val="0"/>
        </w:rPr>
        <w:t>producción, en el tema 12; jornadas, turnos y dietas del convenio, en el tema 5.</w:t>
      </w:r>
    </w:p>
    <w:p>
      <w:pPr>
        <w:pStyle w:val="Heading2"/>
      </w:pPr>
      <w:r>
        <w:rPr>
          <w:b w:val="0"/>
          <w:i w:val="0"/>
        </w:rPr>
        <w:t>14.9 Trazabilidad</w:t>
      </w:r>
    </w:p>
    <w:p>
      <w:pPr/>
      <w:r>
        <w:rPr>
          <w:b w:val="0"/>
          <w:i w:val="0"/>
        </w:rPr>
        <w:t>Fuentes de los pasajes tomados de temas ya cerrados de Canal Sur (tema 9 del común; tema 14 de Cámara</w:t>
      </w:r>
      <w:r>
        <w:t xml:space="preserve"> </w:t>
      </w:r>
      <w:r>
        <w:rPr>
          <w:b w:val="0"/>
          <w:i w:val="0"/>
        </w:rPr>
        <w:t>Operador; tema 16 de Operador/a de Sonido): leídas en esos temas el 24 y el 25-09-2026. Fuentes nuevas</w:t>
      </w:r>
      <w:r>
        <w:t xml:space="preserve"> </w:t>
      </w:r>
      <w:r>
        <w:rPr>
          <w:b w:val="0"/>
          <w:i w:val="0"/>
        </w:rPr>
        <w:t>de este tema: leídas el 25-09-2026 (el encargo fija «hoy» en el 24-09-2026; ninguno de los</w:t>
      </w:r>
      <w:r>
        <w:t xml:space="preserve"> </w:t>
      </w:r>
      <w:r>
        <w:rPr>
          <w:b w:val="0"/>
          <w:i w:val="0"/>
        </w:rPr>
        <w:t>preceptos citados tiene una redacción con vigencia entre esas dos fechas).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 o edición</w:t>
            </w:r>
          </w:p>
        </w:tc>
        <w:tc>
          <w:tcPr>
            <w:tcW w:type="dxa" w:w="3137"/>
            <w:shd w:val="clear" w:color="auto" w:fill="E4E4E4"/>
          </w:tcPr>
          <w:p>
            <w:pPr>
              <w:pStyle w:val="Tablacabecera"/>
            </w:pPr>
            <w:r/>
            <w:r>
              <w:rPr>
                <w:b w:val="0"/>
                <w:i w:val="0"/>
              </w:rPr>
              <w:t>Redacción leída</w:t>
            </w:r>
          </w:p>
        </w:tc>
      </w:tr>
      <w:tr>
        <w:tc>
          <w:tcPr>
            <w:tcW w:type="dxa" w:w="3137"/>
          </w:tcPr>
          <w:p>
            <w:pPr>
              <w:pStyle w:val="Tabla"/>
            </w:pPr>
            <w:r/>
            <w:r>
              <w:rPr>
                <w:b w:val="0"/>
                <w:i w:val="0"/>
              </w:rPr>
              <w:t>Ley 31/1995</w:t>
            </w:r>
          </w:p>
        </w:tc>
        <w:tc>
          <w:tcPr>
            <w:tcW w:type="dxa" w:w="3137"/>
          </w:tcPr>
          <w:p>
            <w:pPr>
              <w:pStyle w:val="Tabla"/>
            </w:pPr>
            <w:r/>
            <w:r>
              <w:rPr>
                <w:b w:val="0"/>
                <w:i w:val="0"/>
              </w:rPr>
              <w:t>BOE-A-1995-24292, a través del tema 9 del común; artículo 21.3 releído en el BOE el 25-09-2026</w:t>
            </w:r>
          </w:p>
        </w:tc>
        <w:tc>
          <w:tcPr>
            <w:tcW w:type="dxa" w:w="3137"/>
          </w:tcPr>
          <w:p>
            <w:pPr>
              <w:pStyle w:val="Tabla"/>
            </w:pPr>
            <w:r/>
            <w:r>
              <w:rPr>
                <w:b w:val="0"/>
                <w:i w:val="0"/>
              </w:rPr>
              <w:t>Vigente a 24-09-2026 (artículo 21: única, desde 10-02-1996)</w:t>
            </w:r>
          </w:p>
        </w:tc>
      </w:tr>
      <w:tr>
        <w:tc>
          <w:tcPr>
            <w:tcW w:type="dxa" w:w="3137"/>
          </w:tcPr>
          <w:p>
            <w:pPr>
              <w:pStyle w:val="Tabla"/>
            </w:pPr>
            <w:r/>
            <w:r>
              <w:rPr>
                <w:b w:val="0"/>
                <w:i w:val="0"/>
              </w:rPr>
              <w:t>RD 171/2004</w:t>
            </w:r>
          </w:p>
        </w:tc>
        <w:tc>
          <w:tcPr>
            <w:tcW w:type="dxa" w:w="3137"/>
          </w:tcPr>
          <w:p>
            <w:pPr>
              <w:pStyle w:val="Tabla"/>
            </w:pPr>
            <w:r/>
            <w:r>
              <w:rPr>
                <w:b w:val="0"/>
                <w:i w:val="0"/>
              </w:rPr>
              <w:t>BOE-A-2004-1848</w:t>
            </w:r>
          </w:p>
        </w:tc>
        <w:tc>
          <w:tcPr>
            <w:tcW w:type="dxa" w:w="3137"/>
          </w:tcPr>
          <w:p>
            <w:pPr>
              <w:pStyle w:val="Tabla"/>
            </w:pPr>
            <w:r/>
            <w:r>
              <w:rPr>
                <w:b w:val="0"/>
                <w:i w:val="0"/>
              </w:rPr>
              <w:t>Única, vigente desde 30-04-2004</w:t>
            </w:r>
          </w:p>
        </w:tc>
      </w:tr>
      <w:tr>
        <w:tc>
          <w:tcPr>
            <w:tcW w:type="dxa" w:w="3137"/>
          </w:tcPr>
          <w:p>
            <w:pPr>
              <w:pStyle w:val="Tabla"/>
            </w:pPr>
            <w:r/>
            <w:r>
              <w:rPr>
                <w:b w:val="0"/>
                <w:i w:val="0"/>
              </w:rPr>
              <w:t>RD 39/1997, artículo 22 bis</w:t>
            </w:r>
          </w:p>
        </w:tc>
        <w:tc>
          <w:tcPr>
            <w:tcW w:type="dxa" w:w="3137"/>
          </w:tcPr>
          <w:p>
            <w:pPr>
              <w:pStyle w:val="Tabla"/>
            </w:pPr>
            <w:r/>
            <w:r>
              <w:rPr>
                <w:b w:val="0"/>
                <w:i w:val="0"/>
              </w:rPr>
              <w:t>BOE-A-1997-1853 (leído el 25-09-2026)</w:t>
            </w:r>
          </w:p>
        </w:tc>
        <w:tc>
          <w:tcPr>
            <w:tcW w:type="dxa" w:w="3137"/>
          </w:tcPr>
          <w:p>
            <w:pPr>
              <w:pStyle w:val="Tabla"/>
            </w:pPr>
            <w:r/>
            <w:r>
              <w:rPr>
                <w:b w:val="0"/>
                <w:i w:val="0"/>
              </w:rPr>
              <w:t>Única, redacción de BOE-A-2006-9379, vigente desde 29-06-2006</w:t>
            </w:r>
          </w:p>
        </w:tc>
      </w:tr>
      <w:tr>
        <w:tc>
          <w:tcPr>
            <w:tcW w:type="dxa" w:w="3137"/>
          </w:tcPr>
          <w:p>
            <w:pPr>
              <w:pStyle w:val="Tabla"/>
            </w:pPr>
            <w:r/>
            <w:r>
              <w:rPr>
                <w:b w:val="0"/>
                <w:i w:val="0"/>
              </w:rPr>
              <w:t>RD 393/2007 (NBA)</w:t>
            </w:r>
          </w:p>
        </w:tc>
        <w:tc>
          <w:tcPr>
            <w:tcW w:type="dxa" w:w="3137"/>
          </w:tcPr>
          <w:p>
            <w:pPr>
              <w:pStyle w:val="Tabla"/>
            </w:pPr>
            <w:r/>
            <w:r>
              <w:rPr>
                <w:b w:val="0"/>
                <w:i w:val="0"/>
              </w:rPr>
              <w:t>BOE-A-2007-6237</w:t>
            </w:r>
          </w:p>
        </w:tc>
        <w:tc>
          <w:tcPr>
            <w:tcW w:type="dxa" w:w="3137"/>
          </w:tcPr>
          <w:p>
            <w:pPr>
              <w:pStyle w:val="Tabla"/>
            </w:pPr>
            <w:r/>
            <w:r>
              <w:rPr>
                <w:b w:val="0"/>
                <w:i w:val="0"/>
              </w:rPr>
              <w:t>Artículos 2 y 4 y anexos: redacción original (2007); Norma: redacción del RD 1468/2008 (BOE-A-2008-15919), desde 04-10-2008; nota de derogación del texto consolidado</w:t>
            </w:r>
          </w:p>
        </w:tc>
      </w:tr>
      <w:tr>
        <w:tc>
          <w:tcPr>
            <w:tcW w:type="dxa" w:w="3137"/>
          </w:tcPr>
          <w:p>
            <w:pPr>
              <w:pStyle w:val="Tabla"/>
            </w:pPr>
            <w:r/>
            <w:r>
              <w:rPr>
                <w:b w:val="0"/>
                <w:i w:val="0"/>
              </w:rPr>
              <w:t>RD 524/2023 (Norma Básica de Protección Civil)</w:t>
            </w:r>
          </w:p>
        </w:tc>
        <w:tc>
          <w:tcPr>
            <w:tcW w:type="dxa" w:w="3137"/>
          </w:tcPr>
          <w:p>
            <w:pPr>
              <w:pStyle w:val="Tabla"/>
            </w:pPr>
            <w:r/>
            <w:r>
              <w:rPr>
                <w:b w:val="0"/>
                <w:i w:val="0"/>
              </w:rPr>
              <w:t>BOE-A-2023-14679</w:t>
            </w:r>
          </w:p>
        </w:tc>
        <w:tc>
          <w:tcPr>
            <w:tcW w:type="dxa" w:w="3137"/>
          </w:tcPr>
          <w:p>
            <w:pPr>
              <w:pStyle w:val="Tabla"/>
            </w:pPr>
            <w:r/>
            <w:r>
              <w:rPr>
                <w:b w:val="0"/>
                <w:i w:val="0"/>
              </w:rPr>
              <w:t>Única, vigente desde 11-07-2023</w:t>
            </w:r>
          </w:p>
        </w:tc>
      </w:tr>
      <w:tr>
        <w:tc>
          <w:tcPr>
            <w:tcW w:type="dxa" w:w="3137"/>
          </w:tcPr>
          <w:p>
            <w:pPr>
              <w:pStyle w:val="Tabla"/>
            </w:pPr>
            <w:r/>
            <w:r>
              <w:rPr>
                <w:b w:val="0"/>
                <w:i w:val="0"/>
              </w:rPr>
              <w:t>RD 486/1997</w:t>
            </w:r>
          </w:p>
        </w:tc>
        <w:tc>
          <w:tcPr>
            <w:tcW w:type="dxa" w:w="3137"/>
          </w:tcPr>
          <w:p>
            <w:pPr>
              <w:pStyle w:val="Tabla"/>
            </w:pPr>
            <w:r/>
            <w:r>
              <w:rPr>
                <w:b w:val="0"/>
                <w:i w:val="0"/>
              </w:rPr>
              <w:t>BOE-A-1997-8669</w:t>
            </w:r>
          </w:p>
        </w:tc>
        <w:tc>
          <w:tcPr>
            <w:tcW w:type="dxa" w:w="3137"/>
          </w:tcPr>
          <w:p>
            <w:pPr>
              <w:pStyle w:val="Tabla"/>
            </w:pPr>
            <w:r/>
            <w:r>
              <w:rPr>
                <w:b w:val="0"/>
                <w:i w:val="0"/>
              </w:rPr>
              <w:t>Artículos 1 y 10, anexos II, IV y VI: 1997; anexo I: redacción de BOE-A-2004-19311, desde 03-12-2004; disposición adicional única y anexo III: 2023</w:t>
            </w:r>
          </w:p>
        </w:tc>
      </w:tr>
      <w:tr>
        <w:tc>
          <w:tcPr>
            <w:tcW w:type="dxa" w:w="3137"/>
          </w:tcPr>
          <w:p>
            <w:pPr>
              <w:pStyle w:val="Tabla"/>
            </w:pPr>
            <w:r/>
            <w:r>
              <w:rPr>
                <w:b w:val="0"/>
                <w:i w:val="0"/>
              </w:rPr>
              <w:t>RD 487/1997</w:t>
            </w:r>
          </w:p>
        </w:tc>
        <w:tc>
          <w:tcPr>
            <w:tcW w:type="dxa" w:w="3137"/>
          </w:tcPr>
          <w:p>
            <w:pPr>
              <w:pStyle w:val="Tabla"/>
            </w:pPr>
            <w:r/>
            <w:r>
              <w:rPr>
                <w:b w:val="0"/>
                <w:i w:val="0"/>
              </w:rPr>
              <w:t>BOE-A-1997-8670, a través de los temas cerrados</w:t>
            </w:r>
          </w:p>
        </w:tc>
        <w:tc>
          <w:tcPr>
            <w:tcW w:type="dxa" w:w="3137"/>
          </w:tcPr>
          <w:p>
            <w:pPr>
              <w:pStyle w:val="Tabla"/>
            </w:pPr>
            <w:r/>
            <w:r>
              <w:rPr>
                <w:b w:val="0"/>
                <w:i w:val="0"/>
              </w:rPr>
              <w:t>Única (1997)</w:t>
            </w:r>
          </w:p>
        </w:tc>
      </w:tr>
      <w:tr>
        <w:tc>
          <w:tcPr>
            <w:tcW w:type="dxa" w:w="3137"/>
          </w:tcPr>
          <w:p>
            <w:pPr>
              <w:pStyle w:val="Tabla"/>
            </w:pPr>
            <w:r/>
            <w:r>
              <w:rPr>
                <w:b w:val="0"/>
                <w:i w:val="0"/>
              </w:rPr>
              <w:t>RD 1215/1997</w:t>
            </w:r>
          </w:p>
        </w:tc>
        <w:tc>
          <w:tcPr>
            <w:tcW w:type="dxa" w:w="3137"/>
          </w:tcPr>
          <w:p>
            <w:pPr>
              <w:pStyle w:val="Tabla"/>
            </w:pPr>
            <w:r/>
            <w:r>
              <w:rPr>
                <w:b w:val="0"/>
                <w:i w:val="0"/>
              </w:rPr>
              <w:t>BOE-A-1997-17824, a través de los temas cerrados</w:t>
            </w:r>
          </w:p>
        </w:tc>
        <w:tc>
          <w:tcPr>
            <w:tcW w:type="dxa" w:w="3137"/>
          </w:tcPr>
          <w:p>
            <w:pPr>
              <w:pStyle w:val="Tabla"/>
            </w:pPr>
            <w:r/>
            <w:r>
              <w:rPr>
                <w:b w:val="0"/>
                <w:i w:val="0"/>
              </w:rPr>
              <w:t>Anexos en la redacción del RD 2177/2004</w:t>
            </w:r>
          </w:p>
        </w:tc>
      </w:tr>
      <w:tr>
        <w:tc>
          <w:tcPr>
            <w:tcW w:type="dxa" w:w="3137"/>
          </w:tcPr>
          <w:p>
            <w:pPr>
              <w:pStyle w:val="Tabla"/>
            </w:pPr>
            <w:r/>
            <w:r>
              <w:rPr>
                <w:b w:val="0"/>
                <w:i w:val="0"/>
              </w:rPr>
              <w:t>RD 614/2001</w:t>
            </w:r>
          </w:p>
        </w:tc>
        <w:tc>
          <w:tcPr>
            <w:tcW w:type="dxa" w:w="3137"/>
          </w:tcPr>
          <w:p>
            <w:pPr>
              <w:pStyle w:val="Tabla"/>
            </w:pPr>
            <w:r/>
            <w:r>
              <w:rPr>
                <w:b w:val="0"/>
                <w:i w:val="0"/>
              </w:rPr>
              <w:t>BOE-A-2001-11881</w:t>
            </w:r>
          </w:p>
        </w:tc>
        <w:tc>
          <w:tcPr>
            <w:tcW w:type="dxa" w:w="3137"/>
          </w:tcPr>
          <w:p>
            <w:pPr>
              <w:pStyle w:val="Tabla"/>
            </w:pPr>
            <w:r/>
            <w:r>
              <w:rPr>
                <w:b w:val="0"/>
                <w:i w:val="0"/>
              </w:rPr>
              <w:t>Única, desde 21-08-2001</w:t>
            </w:r>
          </w:p>
        </w:tc>
      </w:tr>
      <w:tr>
        <w:tc>
          <w:tcPr>
            <w:tcW w:type="dxa" w:w="3137"/>
          </w:tcPr>
          <w:p>
            <w:pPr>
              <w:pStyle w:val="Tabla"/>
            </w:pPr>
            <w:r/>
            <w:r>
              <w:rPr>
                <w:b w:val="0"/>
                <w:i w:val="0"/>
              </w:rPr>
              <w:t>RD 842/2002 (REBT)</w:t>
            </w:r>
          </w:p>
        </w:tc>
        <w:tc>
          <w:tcPr>
            <w:tcW w:type="dxa" w:w="3137"/>
          </w:tcPr>
          <w:p>
            <w:pPr>
              <w:pStyle w:val="Tabla"/>
            </w:pPr>
            <w:r/>
            <w:r>
              <w:rPr>
                <w:b w:val="0"/>
                <w:i w:val="0"/>
              </w:rPr>
              <w:t>BOE-A-2002-18099</w:t>
            </w:r>
          </w:p>
        </w:tc>
        <w:tc>
          <w:tcPr>
            <w:tcW w:type="dxa" w:w="3137"/>
          </w:tcPr>
          <w:p>
            <w:pPr>
              <w:pStyle w:val="Tabla"/>
            </w:pPr>
            <w:r/>
            <w:r>
              <w:rPr>
                <w:b w:val="0"/>
                <w:i w:val="0"/>
              </w:rPr>
              <w:t>Artículo 2: redacción de BOE-A-2021-6879, desde 01-07-2021; artículo 4 e ITC-BT-24: única (2002)</w:t>
            </w:r>
          </w:p>
        </w:tc>
      </w:tr>
      <w:tr>
        <w:tc>
          <w:tcPr>
            <w:tcW w:type="dxa" w:w="3137"/>
          </w:tcPr>
          <w:p>
            <w:pPr>
              <w:pStyle w:val="Tabla"/>
            </w:pPr>
            <w:r/>
            <w:r>
              <w:rPr>
                <w:b w:val="0"/>
                <w:i w:val="0"/>
              </w:rPr>
              <w:t>RD 773/1997</w:t>
            </w:r>
          </w:p>
        </w:tc>
        <w:tc>
          <w:tcPr>
            <w:tcW w:type="dxa" w:w="3137"/>
          </w:tcPr>
          <w:p>
            <w:pPr>
              <w:pStyle w:val="Tabla"/>
            </w:pPr>
            <w:r/>
            <w:r>
              <w:rPr>
                <w:b w:val="0"/>
                <w:i w:val="0"/>
              </w:rPr>
              <w:t>BOE-A-1997-12735, a través del tema de Cámara Operador</w:t>
            </w:r>
          </w:p>
        </w:tc>
        <w:tc>
          <w:tcPr>
            <w:tcW w:type="dxa" w:w="3137"/>
          </w:tcPr>
          <w:p>
            <w:pPr>
              <w:pStyle w:val="Tabla"/>
            </w:pPr>
            <w:r/>
            <w:r>
              <w:rPr>
                <w:b w:val="0"/>
                <w:i w:val="0"/>
              </w:rPr>
              <w:t>Anexo III desde 09-12-2021</w:t>
            </w:r>
          </w:p>
        </w:tc>
      </w:tr>
      <w:tr>
        <w:tc>
          <w:tcPr>
            <w:tcW w:type="dxa" w:w="3137"/>
          </w:tcPr>
          <w:p>
            <w:pPr>
              <w:pStyle w:val="Tabla"/>
            </w:pPr>
            <w:r/>
            <w:r>
              <w:rPr>
                <w:b w:val="0"/>
                <w:i w:val="0"/>
              </w:rPr>
              <w:t>RD 513/2017</w:t>
            </w:r>
          </w:p>
        </w:tc>
        <w:tc>
          <w:tcPr>
            <w:tcW w:type="dxa" w:w="3137"/>
          </w:tcPr>
          <w:p>
            <w:pPr>
              <w:pStyle w:val="Tabla"/>
            </w:pPr>
            <w:r/>
            <w:r>
              <w:rPr>
                <w:b w:val="0"/>
                <w:i w:val="0"/>
              </w:rPr>
              <w:t>BOE-A-2017-6606</w:t>
            </w:r>
          </w:p>
        </w:tc>
        <w:tc>
          <w:tcPr>
            <w:tcW w:type="dxa" w:w="3137"/>
          </w:tcPr>
          <w:p>
            <w:pPr>
              <w:pStyle w:val="Tabla"/>
            </w:pPr>
            <w:r/>
            <w:r>
              <w:rPr>
                <w:b w:val="0"/>
                <w:i w:val="0"/>
              </w:rPr>
              <w:t>Anexo I, sección 1.ª: redacción de BOE-A-2025-7190, desde 10-05-2025</w:t>
            </w:r>
          </w:p>
        </w:tc>
      </w:tr>
      <w:tr>
        <w:tc>
          <w:tcPr>
            <w:tcW w:type="dxa" w:w="3137"/>
          </w:tcPr>
          <w:p>
            <w:pPr>
              <w:pStyle w:val="Tabla"/>
            </w:pPr>
            <w:r/>
            <w:r>
              <w:rPr>
                <w:b w:val="0"/>
                <w:i w:val="0"/>
              </w:rPr>
              <w:t>RGC, RD 1428/2003, y RD 518/2026</w:t>
            </w:r>
          </w:p>
        </w:tc>
        <w:tc>
          <w:tcPr>
            <w:tcW w:type="dxa" w:w="3137"/>
          </w:tcPr>
          <w:p>
            <w:pPr>
              <w:pStyle w:val="Tabla"/>
            </w:pPr>
            <w:r/>
            <w:r>
              <w:rPr>
                <w:b w:val="0"/>
                <w:i w:val="0"/>
              </w:rPr>
              <w:t>BOE-A-2003-23514 y BOE-A-2026-13889, a través del tema de Cámara Operador</w:t>
            </w:r>
          </w:p>
        </w:tc>
        <w:tc>
          <w:tcPr>
            <w:tcW w:type="dxa" w:w="3137"/>
          </w:tcPr>
          <w:p>
            <w:pPr>
              <w:pStyle w:val="Tabla"/>
            </w:pPr>
            <w:r/>
            <w:r>
              <w:rPr>
                <w:b w:val="0"/>
                <w:i w:val="0"/>
              </w:rPr>
              <w:t>Artículos 18 y 118: vigente y la que entra en vigor el 1-10-2026</w:t>
            </w:r>
          </w:p>
        </w:tc>
      </w:tr>
      <w:tr>
        <w:tc>
          <w:tcPr>
            <w:tcW w:type="dxa" w:w="3137"/>
          </w:tcPr>
          <w:p>
            <w:pPr>
              <w:pStyle w:val="Tabla"/>
            </w:pPr>
            <w:r/>
            <w:r>
              <w:rPr>
                <w:b w:val="0"/>
                <w:i w:val="0"/>
              </w:rPr>
              <w:t>ET, RDLeg 2/2015</w:t>
            </w:r>
          </w:p>
        </w:tc>
        <w:tc>
          <w:tcPr>
            <w:tcW w:type="dxa" w:w="3137"/>
          </w:tcPr>
          <w:p>
            <w:pPr>
              <w:pStyle w:val="Tabla"/>
            </w:pPr>
            <w:r/>
            <w:r>
              <w:rPr>
                <w:b w:val="0"/>
                <w:i w:val="0"/>
              </w:rPr>
              <w:t>BOE-A-2015-11430, a través de los temas cerrados</w:t>
            </w:r>
          </w:p>
        </w:tc>
        <w:tc>
          <w:tcPr>
            <w:tcW w:type="dxa" w:w="3137"/>
          </w:tcPr>
          <w:p>
            <w:pPr>
              <w:pStyle w:val="Tabla"/>
            </w:pPr>
            <w:r/>
            <w:r>
              <w:rPr>
                <w:b w:val="0"/>
                <w:i w:val="0"/>
              </w:rPr>
              <w:t>Artículos 36, 37, 64 y 85 vigentes</w:t>
            </w:r>
          </w:p>
        </w:tc>
      </w:tr>
      <w:tr>
        <w:tc>
          <w:tcPr>
            <w:tcW w:type="dxa" w:w="3137"/>
          </w:tcPr>
          <w:p>
            <w:pPr>
              <w:pStyle w:val="Tabla"/>
            </w:pPr>
            <w:r/>
            <w:r>
              <w:rPr>
                <w:b w:val="0"/>
                <w:i w:val="0"/>
              </w:rPr>
              <w:t>LGSS, RDLeg 8/2015</w:t>
            </w:r>
          </w:p>
        </w:tc>
        <w:tc>
          <w:tcPr>
            <w:tcW w:type="dxa" w:w="3137"/>
          </w:tcPr>
          <w:p>
            <w:pPr>
              <w:pStyle w:val="Tabla"/>
            </w:pPr>
            <w:r/>
            <w:r>
              <w:rPr>
                <w:b w:val="0"/>
                <w:i w:val="0"/>
              </w:rPr>
              <w:t>BOE-A-2015-11724, a través del tema de Operador/a de Sonido</w:t>
            </w:r>
          </w:p>
        </w:tc>
        <w:tc>
          <w:tcPr>
            <w:tcW w:type="dxa" w:w="3137"/>
          </w:tcPr>
          <w:p>
            <w:pPr>
              <w:pStyle w:val="Tabla"/>
            </w:pPr>
            <w:r/>
            <w:r>
              <w:rPr>
                <w:b w:val="0"/>
                <w:i w:val="0"/>
              </w:rPr>
              <w:t>Única, desde 02-01-2016</w:t>
            </w:r>
          </w:p>
        </w:tc>
      </w:tr>
      <w:tr>
        <w:tc>
          <w:tcPr>
            <w:tcW w:type="dxa" w:w="3137"/>
          </w:tcPr>
          <w:p>
            <w:pPr>
              <w:pStyle w:val="Tabla"/>
            </w:pPr>
            <w:r/>
            <w:r>
              <w:rPr>
                <w:b w:val="0"/>
                <w:i w:val="0"/>
              </w:rPr>
              <w:t>Orden de 16-12-1987</w:t>
            </w:r>
          </w:p>
        </w:tc>
        <w:tc>
          <w:tcPr>
            <w:tcW w:type="dxa" w:w="3137"/>
          </w:tcPr>
          <w:p>
            <w:pPr>
              <w:pStyle w:val="Tabla"/>
            </w:pPr>
            <w:r/>
            <w:r>
              <w:rPr>
                <w:b w:val="0"/>
                <w:i w:val="0"/>
              </w:rPr>
              <w:t>BOE-A-1987-28546</w:t>
            </w:r>
          </w:p>
        </w:tc>
        <w:tc>
          <w:tcPr>
            <w:tcW w:type="dxa" w:w="3137"/>
          </w:tcPr>
          <w:p>
            <w:pPr>
              <w:pStyle w:val="Tabla"/>
            </w:pPr>
            <w:r/>
            <w:r>
              <w:rPr>
                <w:b w:val="0"/>
                <w:i w:val="0"/>
              </w:rPr>
              <w:t>Texto original del BOE (sin consolidado)</w:t>
            </w:r>
          </w:p>
        </w:tc>
      </w:tr>
      <w:tr>
        <w:tc>
          <w:tcPr>
            <w:tcW w:type="dxa" w:w="3137"/>
          </w:tcPr>
          <w:p>
            <w:pPr>
              <w:pStyle w:val="Tabla"/>
            </w:pPr>
            <w:r/>
            <w:r>
              <w:rPr>
                <w:b w:val="0"/>
                <w:i w:val="0"/>
              </w:rPr>
              <w:t>Orden TAS/2926/2002</w:t>
            </w:r>
          </w:p>
        </w:tc>
        <w:tc>
          <w:tcPr>
            <w:tcW w:type="dxa" w:w="3137"/>
          </w:tcPr>
          <w:p>
            <w:pPr>
              <w:pStyle w:val="Tabla"/>
            </w:pPr>
            <w:r/>
            <w:r>
              <w:rPr>
                <w:b w:val="0"/>
                <w:i w:val="0"/>
              </w:rPr>
              <w:t>BOE-A-2002-22650</w:t>
            </w:r>
          </w:p>
        </w:tc>
        <w:tc>
          <w:tcPr>
            <w:tcW w:type="dxa" w:w="3137"/>
          </w:tcPr>
          <w:p>
            <w:pPr>
              <w:pStyle w:val="Tabla"/>
            </w:pPr>
            <w:r/>
            <w:r>
              <w:rPr>
                <w:b w:val="0"/>
                <w:i w:val="0"/>
              </w:rPr>
              <w:t>Única, desde 01-01-2003</w:t>
            </w:r>
          </w:p>
        </w:tc>
      </w:tr>
      <w:tr>
        <w:tc>
          <w:tcPr>
            <w:tcW w:type="dxa" w:w="3137"/>
          </w:tcPr>
          <w:p>
            <w:pPr>
              <w:pStyle w:val="Tabla"/>
            </w:pPr>
            <w:r/>
            <w:r>
              <w:rPr>
                <w:b w:val="0"/>
                <w:i w:val="0"/>
              </w:rPr>
              <w:t>Ley 13/1999 de Andalucía</w:t>
            </w:r>
          </w:p>
        </w:tc>
        <w:tc>
          <w:tcPr>
            <w:tcW w:type="dxa" w:w="3137"/>
          </w:tcPr>
          <w:p>
            <w:pPr>
              <w:pStyle w:val="Tabla"/>
            </w:pPr>
            <w:r/>
            <w:r>
              <w:rPr>
                <w:b w:val="0"/>
                <w:i w:val="0"/>
              </w:rPr>
              <w:t>BOE-A-2000-1009</w:t>
            </w:r>
          </w:p>
        </w:tc>
        <w:tc>
          <w:tcPr>
            <w:tcW w:type="dxa" w:w="3137"/>
          </w:tcPr>
          <w:p>
            <w:pPr>
              <w:pStyle w:val="Tabla"/>
            </w:pPr>
            <w:r/>
            <w:r>
              <w:rPr>
                <w:b w:val="0"/>
                <w:i w:val="0"/>
              </w:rPr>
              <w:t>Artículos 1, 2 y 14: redacción de 2014; 16 y 17: original</w:t>
            </w:r>
          </w:p>
        </w:tc>
      </w:tr>
      <w:tr>
        <w:tc>
          <w:tcPr>
            <w:tcW w:type="dxa" w:w="3137"/>
          </w:tcPr>
          <w:p>
            <w:pPr>
              <w:pStyle w:val="Tabla"/>
            </w:pPr>
            <w:r/>
            <w:r>
              <w:rPr>
                <w:b w:val="0"/>
                <w:i w:val="0"/>
              </w:rPr>
              <w:t>X Convenio de la RTVA</w:t>
            </w:r>
          </w:p>
        </w:tc>
        <w:tc>
          <w:tcPr>
            <w:tcW w:type="dxa" w:w="3137"/>
          </w:tcPr>
          <w:p>
            <w:pPr>
              <w:pStyle w:val="Tabla"/>
            </w:pPr>
            <w:r/>
            <w:r>
              <w:rPr>
                <w:b w:val="0"/>
                <w:i w:val="0"/>
              </w:rPr>
              <w:t>BOJA núm. 240, de 10-12-2014 (anexo III, pág. 194)</w:t>
            </w:r>
          </w:p>
        </w:tc>
        <w:tc>
          <w:tcPr>
            <w:tcW w:type="dxa" w:w="3137"/>
          </w:tcPr>
          <w:p>
            <w:pPr>
              <w:pStyle w:val="Tabla"/>
            </w:pPr>
            <w:r/>
            <w:r>
              <w:rPr>
                <w:b w:val="0"/>
                <w:i w:val="0"/>
              </w:rPr>
              <w:t>Texto publicado</w:t>
            </w:r>
          </w:p>
        </w:tc>
      </w:tr>
      <w:tr>
        <w:tc>
          <w:tcPr>
            <w:tcW w:type="dxa" w:w="3137"/>
          </w:tcPr>
          <w:p>
            <w:pPr>
              <w:pStyle w:val="Tabla"/>
            </w:pPr>
            <w:r/>
            <w:r>
              <w:rPr>
                <w:b w:val="0"/>
                <w:i w:val="0"/>
              </w:rPr>
              <w:t>Carta del Servicio Público de la RTVA 2024-2029</w:t>
            </w:r>
          </w:p>
        </w:tc>
        <w:tc>
          <w:tcPr>
            <w:tcW w:type="dxa" w:w="3137"/>
          </w:tcPr>
          <w:p>
            <w:pPr>
              <w:pStyle w:val="Tabla"/>
            </w:pPr>
            <w:r/>
            <w:r>
              <w:rPr>
                <w:b w:val="0"/>
                <w:i w:val="0"/>
              </w:rPr>
              <w:t>BOJA núm. 247, de 28-12-2023, a través del tema de Operador/a de Sonido</w:t>
            </w:r>
          </w:p>
        </w:tc>
        <w:tc>
          <w:tcPr>
            <w:tcW w:type="dxa" w:w="3137"/>
          </w:tcPr>
          <w:p>
            <w:pPr>
              <w:pStyle w:val="Tabla"/>
            </w:pPr>
            <w:r/>
            <w:r>
              <w:rPr>
                <w:b w:val="0"/>
                <w:i w:val="0"/>
              </w:rPr>
              <w:t>Texto publicado</w:t>
            </w:r>
          </w:p>
        </w:tc>
      </w:tr>
      <w:tr>
        <w:tc>
          <w:tcPr>
            <w:tcW w:type="dxa" w:w="3137"/>
          </w:tcPr>
          <w:p>
            <w:pPr>
              <w:pStyle w:val="Tabla"/>
            </w:pPr>
            <w:r/>
            <w:r>
              <w:rPr>
                <w:b w:val="0"/>
                <w:i w:val="0"/>
              </w:rPr>
              <w:t>Libro de estilo de Canal Sur Televisión y Canal 2 Andalucía</w:t>
            </w:r>
          </w:p>
        </w:tc>
        <w:tc>
          <w:tcPr>
            <w:tcW w:type="dxa" w:w="3137"/>
          </w:tcPr>
          <w:p>
            <w:pPr>
              <w:pStyle w:val="Tabla"/>
            </w:pPr>
            <w:r/>
            <w:r>
              <w:rPr>
                <w:b w:val="0"/>
                <w:i w:val="0"/>
              </w:rPr>
              <w:t>1.ª ed., 2004, a través del tema de Cámara Operador</w:t>
            </w:r>
          </w:p>
        </w:tc>
        <w:tc>
          <w:tcPr>
            <w:tcW w:type="dxa" w:w="3137"/>
          </w:tcPr>
          <w:p>
            <w:pPr>
              <w:pStyle w:val="Tabla"/>
            </w:pPr>
            <w:r/>
            <w:r>
              <w:rPr>
                <w:b w:val="0"/>
                <w:i w:val="0"/>
              </w:rPr>
              <w:t>Apartado 5.6</w:t>
            </w:r>
          </w:p>
        </w:tc>
      </w:tr>
      <w:tr>
        <w:tc>
          <w:tcPr>
            <w:tcW w:type="dxa" w:w="3137"/>
          </w:tcPr>
          <w:p>
            <w:pPr>
              <w:pStyle w:val="Tabla"/>
            </w:pPr>
            <w:r/>
            <w:r>
              <w:rPr>
                <w:b w:val="0"/>
                <w:i w:val="0"/>
              </w:rPr>
              <w:t>Convenio Interior–FAPE–ANIGP-TV</w:t>
            </w:r>
          </w:p>
        </w:tc>
        <w:tc>
          <w:tcPr>
            <w:tcW w:type="dxa" w:w="3137"/>
          </w:tcPr>
          <w:p>
            <w:pPr>
              <w:pStyle w:val="Tabla"/>
            </w:pPr>
            <w:r/>
            <w:r>
              <w:rPr>
                <w:b w:val="0"/>
                <w:i w:val="0"/>
              </w:rPr>
              <w:t>BOE-A-2021-962, a través del tema de Cámara Operador</w:t>
            </w:r>
          </w:p>
        </w:tc>
        <w:tc>
          <w:tcPr>
            <w:tcW w:type="dxa" w:w="3137"/>
          </w:tcPr>
          <w:p>
            <w:pPr>
              <w:pStyle w:val="Tabla"/>
            </w:pPr>
            <w:r/>
            <w:r>
              <w:rPr>
                <w:b w:val="0"/>
                <w:i w:val="0"/>
              </w:rPr>
              <w:t>Texto del BOE diario</w:t>
            </w:r>
          </w:p>
        </w:tc>
      </w:tr>
      <w:tr>
        <w:tc>
          <w:tcPr>
            <w:tcW w:type="dxa" w:w="3137"/>
          </w:tcPr>
          <w:p>
            <w:pPr>
              <w:pStyle w:val="Tabla"/>
            </w:pPr>
            <w:r/>
            <w:r>
              <w:rPr>
                <w:b w:val="0"/>
                <w:i w:val="0"/>
              </w:rPr>
              <w:t>INSST, Guía técnica de manipulación manual de cargas</w:t>
            </w:r>
          </w:p>
        </w:tc>
        <w:tc>
          <w:tcPr>
            <w:tcW w:type="dxa" w:w="3137"/>
          </w:tcPr>
          <w:p>
            <w:pPr>
              <w:pStyle w:val="Tabla"/>
            </w:pPr>
            <w:r/>
            <w:r>
              <w:rPr>
                <w:b w:val="0"/>
                <w:i w:val="0"/>
              </w:rPr>
              <w:t>Septiembre de 2024</w:t>
            </w:r>
          </w:p>
        </w:tc>
        <w:tc>
          <w:tcPr>
            <w:tcW w:type="dxa" w:w="3137"/>
          </w:tcPr>
          <w:p>
            <w:pPr>
              <w:pStyle w:val="Tabla"/>
            </w:pPr>
            <w:r/>
            <w:r>
              <w:rPr>
                <w:b w:val="0"/>
                <w:i w:val="0"/>
              </w:rPr>
              <w:t>Documentación técnica</w:t>
            </w:r>
          </w:p>
        </w:tc>
      </w:tr>
      <w:tr>
        <w:tc>
          <w:tcPr>
            <w:tcW w:type="dxa" w:w="3137"/>
          </w:tcPr>
          <w:p>
            <w:pPr>
              <w:pStyle w:val="Tabla"/>
            </w:pPr>
            <w:r/>
            <w:r>
              <w:rPr>
                <w:b w:val="0"/>
                <w:i w:val="0"/>
              </w:rPr>
              <w:t>INSST, NTP 318 (1991), 443 (1995), 502 (1998), 1090 y 1091 (2017)</w:t>
            </w:r>
          </w:p>
        </w:tc>
        <w:tc>
          <w:tcPr>
            <w:tcW w:type="dxa" w:w="3137"/>
          </w:tcPr>
          <w:p>
            <w:pPr>
              <w:pStyle w:val="Tabla"/>
            </w:pPr>
            <w:r/>
            <w:r>
              <w:rPr>
                <w:b w:val="0"/>
                <w:i w:val="0"/>
              </w:rPr>
              <w:t>A través de los temas cerrados</w:t>
            </w:r>
          </w:p>
        </w:tc>
        <w:tc>
          <w:tcPr>
            <w:tcW w:type="dxa" w:w="3137"/>
          </w:tcPr>
          <w:p>
            <w:pPr>
              <w:pStyle w:val="Tabla"/>
            </w:pPr>
            <w:r/>
            <w:r>
              <w:rPr>
                <w:b w:val="0"/>
                <w:i w:val="0"/>
              </w:rPr>
              <w:t>Documentación técnica</w:t>
            </w:r>
          </w:p>
        </w:tc>
      </w:tr>
      <w:tr>
        <w:tc>
          <w:tcPr>
            <w:tcW w:type="dxa" w:w="3137"/>
          </w:tcPr>
          <w:p>
            <w:pPr>
              <w:pStyle w:val="Tabla"/>
            </w:pPr>
            <w:r/>
            <w:r>
              <w:rPr>
                <w:b w:val="0"/>
                <w:i w:val="0"/>
              </w:rPr>
              <w:t>INSST, NTP 476 (1998) y NTP 704 (2003)</w:t>
            </w:r>
          </w:p>
        </w:tc>
        <w:tc>
          <w:tcPr>
            <w:tcW w:type="dxa" w:w="3137"/>
          </w:tcPr>
          <w:p>
            <w:pPr>
              <w:pStyle w:val="Tabla"/>
            </w:pPr>
            <w:r/>
            <w:r>
              <w:rPr>
                <w:b w:val="0"/>
                <w:i w:val="0"/>
              </w:rPr>
              <w:t>Texto publicado; la 476, «Actualizada por la NTP 854» (no leída)</w:t>
            </w:r>
          </w:p>
        </w:tc>
        <w:tc>
          <w:tcPr>
            <w:tcW w:type="dxa" w:w="3137"/>
          </w:tcPr>
          <w:p>
            <w:pPr>
              <w:pStyle w:val="Tabla"/>
            </w:pPr>
            <w:r/>
            <w:r>
              <w:rPr>
                <w:b w:val="0"/>
                <w:i w:val="0"/>
              </w:rPr>
              <w:t>Documentación técnica</w:t>
            </w:r>
          </w:p>
        </w:tc>
      </w:tr>
      <w:tr>
        <w:tc>
          <w:tcPr>
            <w:tcW w:type="dxa" w:w="3137"/>
          </w:tcPr>
          <w:p>
            <w:pPr>
              <w:pStyle w:val="Tabla"/>
            </w:pPr>
            <w:r/>
            <w:r>
              <w:rPr>
                <w:b w:val="0"/>
                <w:i w:val="0"/>
              </w:rPr>
              <w:t>INSST, NTP 536 (1999), «Extintores de incendio portátiles: utilización»</w:t>
            </w:r>
          </w:p>
        </w:tc>
        <w:tc>
          <w:tcPr>
            <w:tcW w:type="dxa" w:w="3137"/>
          </w:tcPr>
          <w:p>
            <w:pPr>
              <w:pStyle w:val="Tabla"/>
            </w:pPr>
            <w:r/>
            <w:r>
              <w:rPr>
                <w:b w:val="0"/>
                <w:i w:val="0"/>
              </w:rPr>
              <w:t>Texto publicado</w:t>
            </w:r>
          </w:p>
        </w:tc>
        <w:tc>
          <w:tcPr>
            <w:tcW w:type="dxa" w:w="3137"/>
          </w:tcPr>
          <w:p>
            <w:pPr>
              <w:pStyle w:val="Tabla"/>
            </w:pPr>
            <w:r/>
            <w:r>
              <w:rPr>
                <w:b w:val="0"/>
                <w:i w:val="0"/>
              </w:rPr>
              <w:t>Documentación técnica, basada en el RD 1942/1993</w:t>
            </w:r>
          </w:p>
        </w:tc>
      </w:tr>
      <w:tr>
        <w:tc>
          <w:tcPr>
            <w:tcW w:type="dxa" w:w="3137"/>
          </w:tcPr>
          <w:p>
            <w:pPr>
              <w:pStyle w:val="Tabla"/>
            </w:pPr>
            <w:r/>
            <w:r>
              <w:rPr>
                <w:b w:val="0"/>
                <w:i w:val="0"/>
              </w:rPr>
              <w:t>CNSST, grupo de trabajo de Seguridad Vial Laboral; BOE, Anuario de Derecho (in itinere y en misión)</w:t>
            </w:r>
          </w:p>
        </w:tc>
        <w:tc>
          <w:tcPr>
            <w:tcW w:type="dxa" w:w="3137"/>
          </w:tcPr>
          <w:p>
            <w:pPr>
              <w:pStyle w:val="Tabla"/>
            </w:pPr>
            <w:r/>
            <w:r>
              <w:rPr>
                <w:b w:val="0"/>
                <w:i w:val="0"/>
              </w:rPr>
              <w:t>A través del tema de Operador/a de Sonido</w:t>
            </w:r>
          </w:p>
        </w:tc>
        <w:tc>
          <w:tcPr>
            <w:tcW w:type="dxa" w:w="3137"/>
          </w:tcPr>
          <w:p>
            <w:pPr>
              <w:pStyle w:val="Tabla"/>
            </w:pPr>
            <w:r/>
            <w:r>
              <w:rPr>
                <w:b w:val="0"/>
                <w:i w:val="0"/>
              </w:rPr>
              <w:t>Documentación técnica y doctrina recogida indirectamente</w:t>
            </w:r>
          </w:p>
        </w:tc>
      </w:tr>
      <w:tr>
        <w:tc>
          <w:tcPr>
            <w:tcW w:type="dxa" w:w="3137"/>
          </w:tcPr>
          <w:p>
            <w:pPr>
              <w:pStyle w:val="Tabla"/>
            </w:pPr>
            <w:r/>
            <w:r>
              <w:rPr>
                <w:b w:val="0"/>
                <w:i w:val="0"/>
              </w:rPr>
              <w:t xml:space="preserve">INSST, </w:t>
            </w:r>
            <w:r>
              <w:rPr>
                <w:b w:val="0"/>
                <w:i/>
              </w:rPr>
              <w:t>Socorrismo laboral y primeros auxilios</w:t>
            </w:r>
          </w:p>
        </w:tc>
        <w:tc>
          <w:tcPr>
            <w:tcW w:type="dxa" w:w="3137"/>
          </w:tcPr>
          <w:p>
            <w:pPr>
              <w:pStyle w:val="Tabla"/>
            </w:pPr>
            <w:r/>
            <w:r>
              <w:rPr>
                <w:b w:val="0"/>
                <w:i w:val="0"/>
              </w:rPr>
              <w:t>Edición de noviembre de 2014, a través del tema de Cámara Operador</w:t>
            </w:r>
          </w:p>
        </w:tc>
        <w:tc>
          <w:tcPr>
            <w:tcW w:type="dxa" w:w="3137"/>
          </w:tcPr>
          <w:p>
            <w:pPr>
              <w:pStyle w:val="Tabla"/>
            </w:pPr>
            <w:r/>
            <w:r>
              <w:rPr>
                <w:b w:val="0"/>
                <w:i w:val="0"/>
              </w:rPr>
              <w:t>Secuencia proteger, avisar, socorrer</w:t>
            </w:r>
          </w:p>
        </w:tc>
      </w:tr>
      <w:tr>
        <w:tc>
          <w:tcPr>
            <w:tcW w:type="dxa" w:w="3137"/>
          </w:tcPr>
          <w:p>
            <w:pPr>
              <w:pStyle w:val="Tabla"/>
            </w:pPr>
            <w:r/>
            <w:r>
              <w:rPr>
                <w:b w:val="0"/>
                <w:i w:val="0"/>
              </w:rPr>
              <w:t>Oficio</w:t>
            </w:r>
          </w:p>
        </w:tc>
        <w:tc>
          <w:tcPr>
            <w:tcW w:type="dxa" w:w="3137"/>
          </w:tcPr>
          <w:p>
            <w:pPr>
              <w:pStyle w:val="Tabla"/>
            </w:pPr>
            <w:r/>
            <w:r>
              <w:rPr>
                <w:b w:val="0"/>
                <w:i w:val="0"/>
              </w:rPr>
              <w:t>Práctica profesional, no norma</w:t>
            </w:r>
          </w:p>
        </w:tc>
        <w:tc>
          <w:tcPr>
            <w:tcW w:type="dxa" w:w="3137"/>
          </w:tcPr>
          <w:p>
            <w:pPr>
              <w:pStyle w:val="Tabla"/>
            </w:pPr>
            <w:r/>
            <w:r>
              <w:rPr>
                <w:b w:val="0"/>
                <w:i w:val="0"/>
              </w:rPr>
              <w:t>Riesgos por tipo de producción, aplicación de la coordinación, montajes, plató con público, focos, cadena de incidencias, medidas por momento</w:t>
            </w:r>
          </w:p>
        </w:tc>
      </w:tr>
    </w:tbl>
    <w:p>
      <w:pPr/>
    </w:p>
    <w:p>
      <w:r>
        <w:br w:type="page"/>
      </w:r>
    </w:p>
    <w:p>
      <w:pPr>
        <w:pStyle w:val="Rótulo"/>
      </w:pPr>
      <w:r>
        <w:t>Para repasar</w:t>
      </w:r>
    </w:p>
    <w:p>
      <w:pPr>
        <w:pStyle w:val="Heading1"/>
      </w:pPr>
      <w:r>
        <w:t>Esquema de repaso · tema 14</w:t>
      </w:r>
    </w:p>
    <w:p>
      <w:pPr/>
      <w:r>
        <w:rPr>
          <w:b w:val="0"/>
          <w:i w:val="0"/>
        </w:rPr>
      </w:r>
      <w:r>
        <w:rPr>
          <w:b/>
          <w:i w:val="0"/>
        </w:rPr>
        <w:t>Siglas</w:t>
      </w:r>
      <w:r>
        <w:rPr>
          <w:b w:val="0"/>
          <w:i w:val="0"/>
        </w:rPr>
        <w:t>: RTVA; CSRTV; LPRL (Ley 31/1995); ET; LGSS; NBA (RD 393/2007); RGC (RD 1428/2003); INSST; NTP; CNSST; ITSS; MMC; EPI; REBT (RD 842/2002).</w:t>
      </w:r>
    </w:p>
    <w:p>
      <w:pPr/>
      <w:r>
        <w:rPr>
          <w:b w:val="0"/>
          <w:i w:val="0"/>
        </w:rPr>
        <w:t>Esqueleto para repasar, no resumen: cada línea remite a su fuente; el texto literal y los matices están en el tema.</w:t>
      </w:r>
    </w:p>
    <w:p>
      <w:pPr>
        <w:pStyle w:val="Heading2"/>
      </w:pPr>
      <w:r>
        <w:rPr>
          <w:b w:val="0"/>
          <w:i w:val="0"/>
        </w:rPr>
        <w:t>Lo que vale para todo el tema</w:t>
      </w:r>
    </w:p>
    <w:p>
      <w:pPr>
        <w:pStyle w:val="ListBullet"/>
      </w:pPr>
      <w:r>
        <w:rPr>
          <w:b w:val="0"/>
          <w:i w:val="0"/>
        </w:rPr>
        <w:t>Ficha Productor/a (5331000): velar por la LPRL; proveedores/empresas externas; coordinar el equipo. Ficha Ayudante: ayudar en su cumplimiento.</w:t>
      </w:r>
    </w:p>
    <w:p>
      <w:pPr>
        <w:pStyle w:val="ListBullet"/>
      </w:pPr>
      <w:r>
        <w:rPr>
          <w:b w:val="0"/>
          <w:i w:val="0"/>
        </w:rPr>
        <w:t>LPRL 14.1-2, 5: derecho a protección eficaz; deber del empresario, integración en la gestión; coste nunca sobre el trabajador.</w:t>
      </w:r>
    </w:p>
    <w:p>
      <w:pPr>
        <w:pStyle w:val="ListBullet"/>
      </w:pPr>
      <w:r>
        <w:rPr>
          <w:b w:val="0"/>
          <w:i w:val="0"/>
        </w:rPr>
        <w:t>LPRL 15.1 (a-i), nueve principios en orden: evitar, evaluar lo inevitable, combatir en origen, adaptar el trabajo a la persona, técnica, sustituir lo peligroso, planificar, protección colectiva, instrucciones. 15.3-4: sólo formados en riesgo grave; prever distracciones.</w:t>
      </w:r>
    </w:p>
    <w:p>
      <w:pPr>
        <w:pStyle w:val="ListBullet"/>
      </w:pPr>
      <w:r>
        <w:rPr>
          <w:b w:val="0"/>
          <w:i w:val="0"/>
        </w:rPr>
        <w:t>Libro de estilo 5.6: «ninguna información vale una vida»; dificultades en calle, extremas u hostiles; sin sesgo de heroicidad.</w:t>
      </w:r>
    </w:p>
    <w:p>
      <w:pPr>
        <w:pStyle w:val="ListBullet"/>
      </w:pPr>
      <w:r>
        <w:rPr>
          <w:b w:val="0"/>
          <w:i w:val="0"/>
        </w:rPr>
        <w:t>Convenio RTVA 25-26: comités de seguridad en centros ≥50 trabajadores, mensual, 20h retribuidas/mes; 27: Comité Intercentros, San Juan de Aznalfarache, paritario 7+7; 28: evaluación por puesto en comisiones técnicas; 29: planificación anual, terapia de espalda 75%/25%; 30-31: unidad básica de salud &gt;100 trabajadores.</w:t>
      </w:r>
    </w:p>
    <w:p>
      <w:pPr>
        <w:pStyle w:val="ListBullet"/>
      </w:pPr>
      <w:r>
        <w:rPr>
          <w:b w:val="0"/>
          <w:i w:val="0"/>
        </w:rPr>
        <w:t>Carta 32.2: principio prioritario, planificación efectiva de la prevención.</w:t>
      </w:r>
    </w:p>
    <w:p>
      <w:pPr>
        <w:pStyle w:val="Heading2"/>
      </w:pPr>
      <w:r>
        <w:rPr>
          <w:b w:val="0"/>
          <w:i w:val="0"/>
        </w:rPr>
        <w:t>Identificación de riesgos en la planificación y ejecución</w:t>
      </w:r>
    </w:p>
    <w:p>
      <w:pPr>
        <w:pStyle w:val="ListBullet"/>
      </w:pPr>
      <w:r>
        <w:rPr>
          <w:b w:val="0"/>
          <w:i w:val="0"/>
        </w:rPr>
        <w:t>LPRL 16.1-3: plan de prevención integrado en la gestión; evaluación inicial por actividad/puesto, actualizada con cambios y daños; planificación con plazo/responsable/recursos; investigación si hay daño.</w:t>
      </w:r>
    </w:p>
    <w:p>
      <w:pPr>
        <w:pStyle w:val="ListBullet"/>
      </w:pPr>
      <w:r>
        <w:rPr>
          <w:b w:val="0"/>
          <w:i w:val="0"/>
        </w:rPr>
        <w:t>RD 39/1997, art.34: cuatro disciplinas — medicina del trabajo, seguridad en el trabajo, higiene industrial, ergonomía y psicosociología aplicada.</w:t>
      </w:r>
    </w:p>
    <w:p>
      <w:pPr>
        <w:pStyle w:val="ListBullet"/>
      </w:pPr>
      <w:r>
        <w:rPr>
          <w:b w:val="0"/>
          <w:i w:val="0"/>
        </w:rPr>
        <w:t>Aplicación: seguridad (caídas, eléctrico, tráfico, incendio), higiene (calor/frío), ergonomía (cargas, estrés, turnos), medicina (vigilancia de la salud, nocturno).</w:t>
      </w:r>
    </w:p>
    <w:p>
      <w:pPr>
        <w:pStyle w:val="ListBullet"/>
      </w:pPr>
      <w:r>
        <w:rPr>
          <w:b w:val="0"/>
          <w:i w:val="0"/>
        </w:rPr>
        <w:t>LPRL 18.1: información de riesgos, medidas y emergencias; por representantes, pero siempre directa sobre el puesto propio.</w:t>
      </w:r>
    </w:p>
    <w:p>
      <w:pPr>
        <w:pStyle w:val="ListBullet"/>
      </w:pPr>
      <w:r>
        <w:rPr>
          <w:b w:val="0"/>
          <w:i w:val="0"/>
        </w:rPr>
        <w:t>LPRL 23.1 (a-e): cinco documentos — plan de prevención, evaluación con controles periódicos, planificación preventiva, controles de salud, relación de accidentes con baja &gt;1 día. Remisión al cesar; notificación de daños; también a sanidad.</w:t>
      </w:r>
    </w:p>
    <w:p>
      <w:pPr>
        <w:pStyle w:val="ListBullet"/>
      </w:pPr>
      <w:r>
        <w:rPr>
          <w:b w:val="0"/>
          <w:i w:val="0"/>
        </w:rPr>
        <w:t>RD 171/2004, DA3ª: la documentación de la coordinación entra en el art.23 de la LPRL.</w:t>
      </w:r>
    </w:p>
    <w:p>
      <w:pPr>
        <w:pStyle w:val="ListBullet"/>
      </w:pPr>
      <w:r>
        <w:rPr>
          <w:b w:val="0"/>
          <w:i w:val="0"/>
        </w:rPr>
        <w:t>Aplicación: identificar antes de salir quién estará, qué se monta y a qué altura, de dónde sale la corriente, jornada y tiempo; interrupción ante riesgo grave e inminente.</w:t>
      </w:r>
    </w:p>
    <w:p>
      <w:pPr>
        <w:pStyle w:val="Heading2"/>
      </w:pPr>
      <w:r>
        <w:rPr>
          <w:b w:val="0"/>
          <w:i w:val="0"/>
        </w:rPr>
        <w:t>Coordinación de actividades empresariales con personal externo</w:t>
      </w:r>
    </w:p>
    <w:p>
      <w:pPr>
        <w:pStyle w:val="ListBullet"/>
      </w:pPr>
      <w:r>
        <w:rPr>
          <w:b w:val="0"/>
          <w:i w:val="0"/>
        </w:rPr>
        <w:t>LPRL 24.1-2: concurrencia en un centro, cooperación y medios de coordinación; el titular informa de riesgos/medidas/emergencias.</w:t>
      </w:r>
    </w:p>
    <w:p>
      <w:pPr>
        <w:pStyle w:val="ListBullet"/>
      </w:pPr>
      <w:r>
        <w:rPr>
          <w:b w:val="0"/>
          <w:i w:val="0"/>
        </w:rPr>
        <w:t>LPRL 24.3-6: el principal vigila a contratistas de su propia actividad en su centro; también fuera si usan sus medios; alcanza a autónomos.</w:t>
      </w:r>
    </w:p>
    <w:p>
      <w:pPr>
        <w:pStyle w:val="ListBullet"/>
      </w:pPr>
      <w:r>
        <w:rPr>
          <w:b w:val="0"/>
          <w:i w:val="0"/>
        </w:rPr>
        <w:t>RD 171/2004, art.1-3: normas mínimas; centro de trabajo (2.a, «edificada o no»), titular (2.b), principal (2.c); objetivos, principios del art.15, control de interacciones.</w:t>
      </w:r>
    </w:p>
    <w:p>
      <w:pPr>
        <w:pStyle w:val="ListBullet"/>
      </w:pPr>
      <w:r>
        <w:rPr>
          <w:b w:val="0"/>
          <w:i w:val="0"/>
        </w:rPr>
        <w:t>RD 171/2004, art.4: concurrencia sin más — cooperación con o sin relación jurídica; información recíproca antes/ante cambio/tras emergencia, por escrito si grave; medios según peligrosidad/duración.</w:t>
      </w:r>
    </w:p>
    <w:p>
      <w:pPr>
        <w:pStyle w:val="ListBullet"/>
      </w:pPr>
      <w:r>
        <w:rPr>
          <w:b w:val="0"/>
          <w:i w:val="0"/>
        </w:rPr>
        <w:t>RD 171/2004, art.7-9: el titular informa de riesgos propios y da instrucciones, incl. de emergencia, por escrito si graves; los demás las cumplen, haya o no relación jurídica.</w:t>
      </w:r>
    </w:p>
    <w:p>
      <w:pPr>
        <w:pStyle w:val="ListBullet"/>
      </w:pPr>
      <w:r>
        <w:rPr>
          <w:b w:val="0"/>
          <w:i w:val="0"/>
        </w:rPr>
        <w:t>RD 39/1997, 22 bis.1.b: cinco actividades peligrosas — caída grave, sepultamiento, máquinas sin conformidad, espacios confinados, ahogamiento; el recurso lo pone quien realiza la operación.</w:t>
      </w:r>
    </w:p>
    <w:p>
      <w:pPr>
        <w:pStyle w:val="ListBullet"/>
      </w:pPr>
      <w:r>
        <w:rPr>
          <w:b w:val="0"/>
          <w:i w:val="0"/>
        </w:rPr>
        <w:t>RD 171/2004, art.10: el principal exige por escrito, antes de empezar, evaluación/planificación acreditadas y formación de contratistas; comprueba su coordinación.</w:t>
      </w:r>
    </w:p>
    <w:p>
      <w:pPr>
        <w:pStyle w:val="ListBullet"/>
      </w:pPr>
      <w:r>
        <w:rPr>
          <w:b w:val="0"/>
          <w:i w:val="0"/>
        </w:rPr>
        <w:t>RD 171/2004, art.11: siete medios — información, reuniones periódicas, reuniones de comités, instrucciones, protocolos conjuntos, recursos preventivos, persona coordinadora.</w:t>
      </w:r>
    </w:p>
    <w:p>
      <w:pPr>
        <w:pStyle w:val="ListBullet"/>
      </w:pPr>
      <w:r>
        <w:rPr>
          <w:b w:val="0"/>
          <w:i w:val="0"/>
        </w:rPr>
        <w:t>RD 171/2004, art.12-13: iniciativa del titular o, en su defecto, del principal; coordinador preferente con 2+ de cuatro condiciones (peligrosidad, interacciones, incompatibilidad, complejidad); designado por el titular, puede ser un trabajador suyo por su posición jerárquica; formación de nivel intermedio.</w:t>
      </w:r>
    </w:p>
    <w:p>
      <w:pPr>
        <w:pStyle w:val="ListBullet"/>
      </w:pPr>
      <w:r>
        <w:rPr>
          <w:b w:val="0"/>
          <w:i w:val="0"/>
        </w:rPr>
        <w:t>LPRL 32 bis.1-4: recurso preventivo si la concurrencia agrava riesgos, hay actividades peligrosas o lo exige la ITSS; trabajadores designados, servicio propio o ajeno; cuarta vía, trabajador cualificado con nivel básico.</w:t>
      </w:r>
    </w:p>
    <w:p>
      <w:pPr>
        <w:pStyle w:val="ListBullet"/>
      </w:pPr>
      <w:r>
        <w:rPr>
          <w:b w:val="0"/>
          <w:i w:val="0"/>
        </w:rPr>
        <w:t>Aplicación: en plató propio, la RTVA es titular y, si contrata su propia actividad, principal; en recinto ajeno, concurrente; en vía pública sin titular, sin iniciativa.</w:t>
      </w:r>
    </w:p>
    <w:p>
      <w:pPr>
        <w:pStyle w:val="Heading2"/>
      </w:pPr>
      <w:r>
        <w:rPr>
          <w:b w:val="0"/>
          <w:i w:val="0"/>
        </w:rPr>
        <w:t>Seguridad en estudios, platós, exteriores, localizaciones, unidades móviles, desplazamientos, montajes y público</w:t>
      </w:r>
    </w:p>
    <w:p>
      <w:pPr>
        <w:pStyle w:val="ListBullet"/>
      </w:pPr>
      <w:r>
        <w:rPr>
          <w:b w:val="0"/>
          <w:i w:val="0"/>
        </w:rPr>
        <w:t>RD 486/1997, anexo I.12: instalación eléctrica sin riesgo de incendio/explosión, protegida contra contactos directos/indirectos. Art.1.2-3: excluye transporte y obras, pero la LPRL se aplica plenamente; desde 2023 la DA única alcanza también a eso.</w:t>
      </w:r>
    </w:p>
    <w:p>
      <w:pPr>
        <w:pStyle w:val="ListBullet"/>
      </w:pPr>
      <w:r>
        <w:rPr>
          <w:b w:val="0"/>
          <w:i w:val="0"/>
        </w:rPr>
        <w:t>Localización: reconocimiento previo — salida/reunión, qué hay detrás, trípode, cable, qué hay encima, tiempo. RD 773/1997, anexo III-IV: falta de visibilidad cerca de vehículos, EPI de señalización visual si la evaluación lo determina.</w:t>
      </w:r>
    </w:p>
    <w:p>
      <w:pPr>
        <w:pStyle w:val="ListBullet"/>
      </w:pPr>
      <w:r>
        <w:rPr>
          <w:b w:val="0"/>
          <w:i w:val="0"/>
        </w:rPr>
        <w:t>UM: excluida como lugar de trabajo (486/1997, 1.2.a) salvo la DA al aire libre; instalación eléctrica con baterías; como vehículo, rige el RGC; aparcada en recinto ajeno, entra en la concurrencia.</w:t>
      </w:r>
    </w:p>
    <w:p>
      <w:pPr>
        <w:pStyle w:val="ListBullet"/>
      </w:pPr>
      <w:r>
        <w:rPr>
          <w:b w:val="0"/>
          <w:i w:val="0"/>
        </w:rPr>
        <w:t>RGC 14.1, 18.1-2, 118.3: carga sujeta; prohibidas pantallas con el vehículo en movimiento salvo GPS; prohibido conducir con auriculares o móvil sin manos libres (infracción grave); chaleco reflectante al salir a calzada/arcén interurbano. RD 518/2026 (1-10-2026): extiende el 18.2; el 118 pasa a 118.4, añade motocicletas.</w:t>
      </w:r>
    </w:p>
    <w:p>
      <w:pPr>
        <w:pStyle w:val="ListBullet"/>
      </w:pPr>
      <w:r>
        <w:rPr>
          <w:b w:val="0"/>
          <w:i w:val="0"/>
        </w:rPr>
        <w:t>Convenio RTVA 53.2, 39: vehículo propio, 0,27 €/km, autorización de la Dirección; póliza, fallecimiento en circulación 39.066 €.</w:t>
      </w:r>
    </w:p>
    <w:p>
      <w:pPr>
        <w:pStyle w:val="ListBullet"/>
      </w:pPr>
      <w:r>
        <w:rPr>
          <w:b w:val="0"/>
          <w:i w:val="0"/>
        </w:rPr>
        <w:t>Montajes: varias empresas (coordinador preferente si 2+ condiciones); actividades incompatibles; altura sólo si el tiempo no pone en peligro; recurso preventivo con riesgo grave de caída; desmontaje con tiempo y luz.</w:t>
      </w:r>
    </w:p>
    <w:p>
      <w:pPr>
        <w:pStyle w:val="ListBullet"/>
      </w:pPr>
      <w:r>
        <w:rPr>
          <w:b w:val="0"/>
          <w:i w:val="0"/>
        </w:rPr>
        <w:t>Público: LPRL 20 (personas ajenas en la emergencia), 29.1 (velar por terceros afectados).</w:t>
      </w:r>
    </w:p>
    <w:p>
      <w:pPr>
        <w:pStyle w:val="ListBullet"/>
      </w:pPr>
      <w:r>
        <w:rPr>
          <w:b w:val="0"/>
          <w:i w:val="0"/>
        </w:rPr>
        <w:t>NBA: derogada 11-07-2023, sigue aplicándose hasta la nueva Directriz (no aprobada); umbrales (anexo I.1.d) — cerrados aforo ≥2.000 o evacuación ≥28m; desmontables ≥2.500; al aire libre ≥20.000.</w:t>
      </w:r>
    </w:p>
    <w:p>
      <w:pPr>
        <w:pStyle w:val="ListBullet"/>
      </w:pPr>
      <w:r>
        <w:rPr>
          <w:b w:val="0"/>
          <w:i w:val="0"/>
        </w:rPr>
        <w:t>NBA 4.1.c, 4.2, 3.5: actividad temporal en recinto con otra autorización, plan complementario previo del organizador que acompaña a la licencia; información previa al público, identificación de ajenos, señalización para visitantes, personal obligado a participar.</w:t>
      </w:r>
    </w:p>
    <w:p>
      <w:pPr>
        <w:pStyle w:val="ListBullet"/>
      </w:pPr>
      <w:r>
        <w:rPr>
          <w:b w:val="0"/>
          <w:i w:val="0"/>
        </w:rPr>
        <w:t>Ley 13/1999, art.1.2, 2.3, 14.c, 16.c, 17.e: espectáculo, función para atraer espectadores, no resuelto si una grabación lo es; autorización fija el aforo; seguro de responsabilidad civil; público sigue instrucciones; prohibido acceder al escenario.</w:t>
      </w:r>
    </w:p>
    <w:p>
      <w:pPr>
        <w:pStyle w:val="Heading2"/>
      </w:pPr>
      <w:r>
        <w:rPr>
          <w:b w:val="0"/>
          <w:i w:val="0"/>
        </w:rPr>
        <w:t>Riesgos por electricidad, iluminación, cableado, cargas, altura, climatología, aglomeraciones, estrés y turnos</w:t>
      </w:r>
    </w:p>
    <w:p>
      <w:pPr>
        <w:pStyle w:val="ListBullet"/>
      </w:pPr>
      <w:r>
        <w:rPr>
          <w:b w:val="0"/>
          <w:i w:val="0"/>
        </w:rPr>
        <w:t>RD 614/2001, anexo I, art.3-4: contacto directo/indirecto, quemaduras, arco, incendio; instalación incluye baterías/condensadores; adaptación a humedad; sin tensión salvo operaciones elementales (conectar/desconectar de uso inmediato); en tensión, sólo cualificados.</w:t>
      </w:r>
    </w:p>
    <w:p>
      <w:pPr>
        <w:pStyle w:val="ListBullet"/>
      </w:pPr>
      <w:r>
        <w:rPr>
          <w:b w:val="0"/>
          <w:i w:val="0"/>
        </w:rPr>
        <w:t>REBT, art.2.1, 4.1-2: baja tensión ≤1.000V alterna/≤1.500V continua; muy baja hasta 50V; red de plató 230V/400V, «usual». ITC-BT-24: diferencial ≤30 mA, complementario frente a directos; frente a indirectos, corte automático.</w:t>
      </w:r>
    </w:p>
    <w:p>
      <w:pPr>
        <w:pStyle w:val="ListBullet"/>
      </w:pPr>
      <w:r>
        <w:rPr>
          <w:b w:val="0"/>
          <w:i w:val="0"/>
        </w:rPr>
        <w:t>RD 486/1997, anexo IV.3: iluminación — bajas exigencias 100 lux, moderadas 200, altas 500, muy altas 1.000; uso ocasional 50/habitual 100; vías 25/50; se duplican con riesgo de caídas; salvo que la actividad lo impida (plató a oscuras). Anexo IV.4-6: evitar deslumbramientos y efectos estroboscópicos; alumbrado de emergencia si falla el normal. Anexo I.10.8, II.1: vías y zonas de paso libres de obstáculos, incl. cables; suelos fijos/no resbaladizos.</w:t>
      </w:r>
    </w:p>
    <w:p>
      <w:pPr>
        <w:pStyle w:val="ListBullet"/>
      </w:pPr>
      <w:r>
        <w:rPr>
          <w:b w:val="0"/>
          <w:i w:val="0"/>
        </w:rPr>
        <w:t>RD 487/1997, art.2-3, anexo: MMC, cualquier transporte/sujeción con riesgo dorsolumbar, sin fijar peso; evitar primero, reducir con medios mecánicos; 5 grupos de factores (carga, esfuerzo, medio, actividad, individuales).</w:t>
      </w:r>
    </w:p>
    <w:p>
      <w:pPr>
        <w:pStyle w:val="ListBullet"/>
      </w:pPr>
      <w:r>
        <w:rPr>
          <w:b w:val="0"/>
          <w:i w:val="0"/>
        </w:rPr>
        <w:t>Guía INSST 2024: cargas desde 3 kg se evalúan; 3-25 kg a evaluar, &gt;25 kg no tolerable; peso ideal 25/20 kg hombres/mujeres 20-45 años, fuera de esa franja 20/15 kg; entre dos, dos tercios de la suma; distancia ≤25 cm.</w:t>
      </w:r>
    </w:p>
    <w:p>
      <w:pPr>
        <w:pStyle w:val="ListBullet"/>
      </w:pPr>
      <w:r>
        <w:rPr>
          <w:b w:val="0"/>
          <w:i w:val="0"/>
        </w:rPr>
        <w:t>RD 1215/1997, anexo I.1.6: barandilla con riesgo de caída &gt;2 metros, mínimo 90 cm, protección intermedia y rodapiés; no aplica a escaleras ni cuerdas. Anexo II, escaleras de mano: sobresalir 1m, ángulo ~75º, de frente, anticaídas a más de 3,5m, sin cargar comprometiendo la sujeción, una persona, nunca improvisadas; protección colectiva sin criterio económico.</w:t>
      </w:r>
    </w:p>
    <w:p>
      <w:pPr>
        <w:pStyle w:val="ListBullet"/>
      </w:pPr>
      <w:r>
        <w:rPr>
          <w:b w:val="0"/>
          <w:i w:val="0"/>
        </w:rPr>
        <w:t>RD 486/1997, DA única (RDL 4/2023, vig. 13-05-2023): medidas frente a fenómenos adversos incl. temperaturas extremas, en todo trabajo al aire libre incl. lo excluido del art.1.2; evaluación según fenómeno/tarea/persona; puede prohibir tareas; aviso naranja/rojo obliga a adaptar la jornada si no basta.</w:t>
      </w:r>
    </w:p>
    <w:p>
      <w:pPr>
        <w:pStyle w:val="ListBullet"/>
      </w:pPr>
      <w:r>
        <w:rPr>
          <w:b w:val="0"/>
          <w:i w:val="0"/>
        </w:rPr>
        <w:t>RD 486/1997, anexo III.2-3: locales cerrados, 17-27ºC sedentario/14-25ºC ligero, humedad 30-70% (50% si riesgo eléctrico); evitar extremos y radiación solar; en UM, sólo referencia.</w:t>
      </w:r>
    </w:p>
    <w:p>
      <w:pPr>
        <w:pStyle w:val="ListBullet"/>
      </w:pPr>
      <w:r>
        <w:rPr>
          <w:b w:val="0"/>
          <w:i w:val="0"/>
        </w:rPr>
        <w:t>ET 37.3.g, 64.4.e, 85.1 (RDL 8/2024, DANA): permiso retribuido hasta 4 días si no se puede acceder por fenómeno adverso; información al comité; negociar protocolos frente a catástrofes.</w:t>
      </w:r>
    </w:p>
    <w:p>
      <w:pPr>
        <w:pStyle w:val="ListBullet"/>
      </w:pPr>
      <w:r>
        <w:rPr>
          <w:b w:val="0"/>
          <w:i w:val="0"/>
        </w:rPr>
        <w:t>LGSS 156.4.a: insolación, rayo y análogos, nunca fuerza mayor extraña al trabajo.</w:t>
      </w:r>
    </w:p>
    <w:p>
      <w:pPr>
        <w:pStyle w:val="ListBullet"/>
      </w:pPr>
      <w:r>
        <w:rPr>
          <w:b w:val="0"/>
          <w:i w:val="0"/>
        </w:rPr>
        <w:t>WBGT (NTP 322): índice de estrés térmico; cuadros — calambres, agotamiento, síncope, golpe de calor (mortal sin enfriamiento). NTP 462: frío según temperatura y viento; RD 773/1997, EPI de frío extremo.</w:t>
      </w:r>
    </w:p>
    <w:p>
      <w:pPr>
        <w:pStyle w:val="ListBullet"/>
      </w:pPr>
      <w:r>
        <w:rPr>
          <w:b w:val="0"/>
          <w:i w:val="0"/>
        </w:rPr>
        <w:t>Aglomeraciones: sin norma propia; LPRL 15/21/29.2.4º; convenio Interior-FAPE-ANIGP-TV (2021), chaleco «PRENSA-PRESS» voluntario, no habilita zonas restringidas, validez 2 años.</w:t>
      </w:r>
    </w:p>
    <w:p>
      <w:pPr>
        <w:pStyle w:val="ListBullet"/>
      </w:pPr>
      <w:r>
        <w:rPr>
          <w:b w:val="0"/>
          <w:i w:val="0"/>
        </w:rPr>
        <w:t>LPRL 14.2, 15.1.g: estrés/turnos sin reglamento propio. NTP 318: desequilibrio demanda-capacidad; estresores (sobrecarga, ritmo, ambigüedad de rol); Síndrome de Adaptación (alarma-resistencia-agotamiento). NTP 443: factores psicosociales y TME. NTP 476/704: mobbing (sistemático, semanal, &gt;6 meses) frente a burnout (sin hostigador).</w:t>
      </w:r>
    </w:p>
    <w:p>
      <w:pPr>
        <w:pStyle w:val="ListBullet"/>
      </w:pPr>
      <w:r>
        <w:rPr>
          <w:b w:val="0"/>
          <w:i w:val="0"/>
        </w:rPr>
        <w:t>ET 36.1, 3-4: nocturno 22:00-6:00; trabajador nocturno ≥3h/día o ≥1/3 anual; máximo 8h/día en 15 días, sin extras; máx. 2 semanas seguidas salvo voluntariedad; evaluación de salud gratuita y puesto diurno si hay problemas.</w:t>
      </w:r>
    </w:p>
    <w:p>
      <w:pPr>
        <w:pStyle w:val="ListBullet"/>
      </w:pPr>
      <w:r>
        <w:rPr>
          <w:b w:val="0"/>
          <w:i w:val="0"/>
        </w:rPr>
        <w:t>Convenio RTVA 50.1, 12.b.9: plus de nocturnidad 35% del salario base, periodo 22:00-7:00; turno nocturno máximo 7 horas.</w:t>
      </w:r>
    </w:p>
    <w:p>
      <w:pPr>
        <w:pStyle w:val="ListBullet"/>
      </w:pPr>
      <w:r>
        <w:rPr>
          <w:b w:val="0"/>
          <w:i w:val="0"/>
        </w:rPr>
        <w:t>NTP 502: turnos, tres efectos — sueño, salud física/psicológica, vida familiar/social.</w:t>
      </w:r>
    </w:p>
    <w:p>
      <w:pPr>
        <w:pStyle w:val="Heading2"/>
      </w:pPr>
      <w:r>
        <w:rPr>
          <w:b w:val="0"/>
          <w:i w:val="0"/>
        </w:rPr>
        <w:t>Medidas preventivas, emergencias, evacuación, primeros auxilios, accidentes e incidencias</w:t>
      </w:r>
    </w:p>
    <w:p>
      <w:pPr>
        <w:pStyle w:val="ListBullet"/>
      </w:pPr>
      <w:r>
        <w:rPr>
          <w:b w:val="0"/>
          <w:i w:val="0"/>
        </w:rPr>
        <w:t>LPRL 20: analizar emergencias según tamaño/actividad y personas ajenas; primeros auxilios, incendios, evacuación; personal designado y formado; relación con servicios externos.</w:t>
      </w:r>
    </w:p>
    <w:p>
      <w:pPr>
        <w:pStyle w:val="ListBullet"/>
      </w:pPr>
      <w:r>
        <w:rPr>
          <w:b w:val="0"/>
          <w:i w:val="0"/>
        </w:rPr>
        <w:t>LPRL 4.4º, 21.1-4: riesgo grave e inminente, probable en futuro inmediato con daño grave; el empresario informa y permite interrumpir/abandonar; derecho del trabajador a interrumpir; si no actúa, representantes o delegados pueden paralizar, comunicándolo en 24h a la autoridad laboral.</w:t>
      </w:r>
    </w:p>
    <w:p>
      <w:pPr>
        <w:pStyle w:val="ListBullet"/>
      </w:pPr>
      <w:r>
        <w:rPr>
          <w:b w:val="0"/>
          <w:i w:val="0"/>
        </w:rPr>
        <w:t>NBA 3.3.5-8: director del Plan de Actuación, responsable único, activa el plan y notifica a Protección Civil; detección/alerta, alarma, intervención coordinada, evacuación/socorro, información a expuestos, ayuda externa; simulacro anual; revisión cada 3 años.</w:t>
      </w:r>
    </w:p>
    <w:p>
      <w:pPr>
        <w:pStyle w:val="ListBullet"/>
      </w:pPr>
      <w:r>
        <w:rPr>
          <w:b w:val="0"/>
          <w:i w:val="0"/>
        </w:rPr>
        <w:t>RD 486/1997, anexo I.10: vías expeditas al exterior; puertas de emergencia hacia fuera, sin llave, no correderas/giratorias; señalizadas; sin obstáculos; alumbrado si falla el normal. NBA anexo III: evacuación, traslado a lugar seguro; confinamiento, permanecer protegido en interior.</w:t>
      </w:r>
    </w:p>
    <w:p>
      <w:pPr>
        <w:pStyle w:val="ListBullet"/>
      </w:pPr>
      <w:r>
        <w:rPr>
          <w:b w:val="0"/>
          <w:i w:val="0"/>
        </w:rPr>
        <w:t>RD 513/2017, anexo I: extintor portátil ≤20 kg, móvil &gt;20 kg; a 80-120 cm del suelo, recorrido máx. 15 m; fuegos A (sólidos), B (líquidos), C (gases), D (metales), F (cocina); sin clase eléctrica.</w:t>
      </w:r>
    </w:p>
    <w:p>
      <w:pPr>
        <w:pStyle w:val="ListBullet"/>
      </w:pPr>
      <w:r>
        <w:rPr>
          <w:b w:val="0"/>
          <w:i w:val="0"/>
        </w:rPr>
        <w:t>NTP 536: con corriente eléctrica, no agua a chorro ni espuma; CO₂ no conductor, boquilla aislante; 1m de distancia, a la base de las llamas.</w:t>
      </w:r>
    </w:p>
    <w:p>
      <w:pPr>
        <w:pStyle w:val="ListBullet"/>
      </w:pPr>
      <w:r>
        <w:rPr>
          <w:b w:val="0"/>
          <w:i w:val="0"/>
        </w:rPr>
        <w:t>RD 486/1997, art.10, anexo VI: botiquín portátil mínimo; local de primeros auxilios en centros &gt;50 trabajadores (o &gt;25 si lo exige la autoridad laboral), con camilla y agua potable.</w:t>
      </w:r>
    </w:p>
    <w:p>
      <w:pPr>
        <w:pStyle w:val="ListBullet"/>
      </w:pPr>
      <w:r>
        <w:rPr>
          <w:b w:val="0"/>
          <w:i w:val="0"/>
        </w:rPr>
        <w:t>Secuencia (oficio): proteger, avisar (112), socorrer (sólo lo que se sepa hacer).</w:t>
      </w:r>
    </w:p>
    <w:p>
      <w:pPr>
        <w:pStyle w:val="ListBullet"/>
      </w:pPr>
      <w:r>
        <w:rPr>
          <w:b w:val="0"/>
          <w:i w:val="0"/>
        </w:rPr>
        <w:t>LGSS 156.1-2: accidente de trabajo, lesión con ocasión o consecuencia del trabajo; incluye in itinere (a), tareas por orden o interés de la empresa (c), salvamento (d), enfermedad por causa exclusiva (e).</w:t>
      </w:r>
    </w:p>
    <w:p>
      <w:pPr>
        <w:pStyle w:val="ListBullet"/>
      </w:pPr>
      <w:r>
        <w:rPr>
          <w:b w:val="0"/>
          <w:i w:val="0"/>
        </w:rPr>
        <w:t>LGSS 156.3-5: presunción en tiempo y lugar de trabajo salvo prueba en contrario; no lo es por fuerza mayor extraña ni por dolo o imprudencia temeraria; la profesional no lo excluye.</w:t>
      </w:r>
    </w:p>
    <w:p>
      <w:pPr>
        <w:pStyle w:val="ListBullet"/>
      </w:pPr>
      <w:r>
        <w:rPr>
          <w:b w:val="0"/>
          <w:i w:val="0"/>
        </w:rPr>
        <w:t>In itinere (NTP 1090): elementos teleológico, cronológico, topográfico y mecánico; sin interrupciones en el recorrido habitual. En misión: desplazamiento fuera de las instalaciones, distinto del conductor profesional; responsabilidad centrada en la misión; Plan de Seguridad Vial y de Movilidad.</w:t>
      </w:r>
    </w:p>
    <w:p>
      <w:pPr>
        <w:pStyle w:val="ListBullet"/>
      </w:pPr>
      <w:r>
        <w:rPr>
          <w:b w:val="0"/>
          <w:i w:val="0"/>
        </w:rPr>
        <w:t>LPRL 29.1-3: cada trabajador vela por su seguridad y la de terceros; obligación 4ª, informar al superior y al servicio de prevención; incumplimiento, falta laboral.</w:t>
      </w:r>
    </w:p>
    <w:p>
      <w:pPr>
        <w:pStyle w:val="ListBullet"/>
      </w:pPr>
      <w:r>
        <w:rPr>
          <w:b w:val="0"/>
          <w:i w:val="0"/>
        </w:rPr>
        <w:t>RD 171/2004, 14.1.b; NBA 3.3.3.c: la persona coordinadora es cauce de información; comunicación de incidencias al titular.</w:t>
      </w:r>
    </w:p>
    <w:p>
      <w:pPr>
        <w:pStyle w:val="ListBullet"/>
      </w:pPr>
      <w:r>
        <w:rPr>
          <w:b w:val="0"/>
          <w:i w:val="0"/>
        </w:rPr>
        <w:t>Orden 16-12-1987, art.3º-6º: parte de accidente con baja ≥1 día en 5 días hábiles; relación mensual sin baja en 5 primeros días del mes siguiente; comunicación urgente en 24h si fallecimiento, grave/muy grave o &gt;4 trabajadores.</w:t>
      </w:r>
    </w:p>
    <w:p>
      <w:pPr>
        <w:pStyle w:val="ListBullet"/>
      </w:pPr>
      <w:r>
        <w:rPr>
          <w:b w:val="0"/>
          <w:i w:val="0"/>
        </w:rPr>
        <w:t>Orden TAS/2926/2002: modelos sustituidos, sistema Delt@ obligatorio transcurrido un año.</w:t>
      </w:r>
    </w:p>
    <w:p>
      <w:r>
        <w:br w:type="page"/>
      </w:r>
    </w:p>
    <w:p>
      <w:pPr>
        <w:pStyle w:val="Rótulo"/>
      </w:pPr>
      <w:r>
        <w:t>Temario específico · Productor/a · Canal Sur</w:t>
      </w:r>
    </w:p>
    <w:p>
      <w:pPr>
        <w:pStyle w:val="Heading1"/>
      </w:pPr>
      <w:r>
        <w:t>TEMA 15 – Prevención de riesgos laborales aplicada al puesto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Productor/a · punto 15</w:t>
            </w:r>
          </w:p>
        </w:tc>
      </w:tr>
      <w:tr>
        <w:tc>
          <w:tcPr>
            <w:tcW w:type="dxa" w:w="4706"/>
          </w:tcPr>
          <w:p>
            <w:pPr>
              <w:pStyle w:val="Tabla"/>
            </w:pPr>
            <w:r/>
            <w:r>
              <w:rPr>
                <w:b w:val="0"/>
                <w:i w:val="0"/>
              </w:rPr>
              <w:t>Sirve para</w:t>
            </w:r>
          </w:p>
        </w:tc>
        <w:tc>
          <w:tcPr>
            <w:tcW w:type="dxa" w:w="4706"/>
          </w:tcPr>
          <w:p>
            <w:pPr>
              <w:pStyle w:val="Tabla"/>
            </w:pPr>
            <w:r/>
            <w:r>
              <w:rPr>
                <w:b w:val="0"/>
                <w:i w:val="0"/>
              </w:rPr>
              <w:t>Productor/a de Canal Sur (puesto 2.32, grupo B03): preguntas de teoría específica y de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Ley 31/1995, de Prevención de Riesgos Laborales; Real Decreto 39/1997, Reglamento de los Servicios de Prevención; Real Decreto 488/1997, pantallas de visualización; Real Decreto 486/1997, lugares de trabajo; Real Decreto 773/1997, equipos de protección individual; texto refundido de la Ley General de la Seguridad Social (Real Decreto Legislativo 8/2015), artículo 156; texto refundido de la Ley del Estatuto de los Trabajadores (Real Decreto Legislativo 2/2015), artículo 36; X Convenio Colectivo de la RTVA y sus sociedades filiales (artículos 25 a 31 y anexo III, ficha del puesto 5331000); Carta del Servicio Público de la RTVA 2024-2029; documentación técnica del INSST</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w:t>
            </w:r>
          </w:p>
        </w:tc>
      </w:tr>
      <w:tr>
        <w:tc>
          <w:tcPr>
            <w:tcW w:type="dxa" w:w="4706"/>
          </w:tcPr>
          <w:p>
            <w:pPr>
              <w:pStyle w:val="Tabla"/>
            </w:pPr>
            <w:r/>
            <w:r>
              <w:rPr>
                <w:b w:val="0"/>
                <w:i w:val="0"/>
              </w:rPr>
              <w:t>Extensión</w:t>
            </w:r>
          </w:p>
        </w:tc>
        <w:tc>
          <w:tcPr>
            <w:tcW w:type="dxa" w:w="4706"/>
          </w:tcPr>
          <w:p>
            <w:pPr>
              <w:pStyle w:val="Tabla"/>
            </w:pPr>
            <w:r/>
            <w:r>
              <w:rPr>
                <w:b w:val="0"/>
                <w:i w:val="0"/>
              </w:rPr>
              <w:t>14.082 palabras</w:t>
            </w:r>
          </w:p>
        </w:tc>
      </w:tr>
    </w:tbl>
    <w:p>
      <w:pPr/>
    </w:p>
    <w:p>
      <w:pPr/>
      <w:r>
        <w:rPr>
          <w:b w:val="0"/>
          <w:i w:val="0"/>
        </w:rPr>
        <w:t>Siglas: Agencia Pública Empresarial de la Radio y Televisión de Andalucía (RTVA); Canal Sur Radio y</w:t>
      </w:r>
      <w:r>
        <w:t xml:space="preserve"> </w:t>
      </w:r>
      <w:r>
        <w:rPr>
          <w:b w:val="0"/>
          <w:i w:val="0"/>
        </w:rPr>
        <w:t>Televisión, S.A. (CSRTV); Ley 31/1995, de 8 de noviembre, de Prevención de Riesgos Laborales (LPRL o</w:t>
      </w:r>
      <w:r>
        <w:t xml:space="preserve"> </w:t>
      </w:r>
      <w:r>
        <w:rPr>
          <w:b w:val="0"/>
          <w:i w:val="0"/>
        </w:rPr>
        <w:t>Ley 31/1995); Real Decreto (RD); Instituto Nacional de Seguridad y Salud en el Trabajo (INSST);</w:t>
      </w:r>
      <w:r>
        <w:t xml:space="preserve"> </w:t>
      </w:r>
      <w:r>
        <w:rPr>
          <w:b w:val="0"/>
          <w:i w:val="0"/>
        </w:rPr>
        <w:t>Nota Técnica de Prevención del INSST (NTP); pantallas de visualización de datos (PVD); trastornos</w:t>
      </w:r>
      <w:r>
        <w:t xml:space="preserve"> </w:t>
      </w:r>
      <w:r>
        <w:rPr>
          <w:b w:val="0"/>
          <w:i w:val="0"/>
        </w:rPr>
        <w:t>musculoesqueléticos (TME); equipo de protección individual (EPI); texto refundido de la Ley General</w:t>
      </w:r>
      <w:r>
        <w:t xml:space="preserve"> </w:t>
      </w:r>
      <w:r>
        <w:rPr>
          <w:b w:val="0"/>
          <w:i w:val="0"/>
        </w:rPr>
        <w:t>de la Seguridad Social (LGSS).</w:t>
      </w:r>
    </w:p>
    <w:p>
      <w:pPr>
        <w:pStyle w:val="Citadelanorma"/>
      </w:pPr>
      <w:r>
        <w:rPr>
          <w:b w:val="0"/>
          <w:i w:val="0"/>
        </w:rPr>
        <w:t>Enunciado (BOJA núm. 186, de 24-IX-2026, Anexo V, puesto 2.32, punto 15): «Prevención de riesgos</w:t>
      </w:r>
      <w:r>
        <w:t xml:space="preserve"> </w:t>
      </w:r>
      <w:r>
        <w:rPr>
          <w:b w:val="0"/>
          <w:i w:val="0"/>
        </w:rPr>
        <w:t>laborales aplicada al puesto de trabajo: derechos y obligaciones de las personas trabajadoras en</w:t>
      </w:r>
      <w:r>
        <w:t xml:space="preserve"> </w:t>
      </w:r>
      <w:r>
        <w:rPr>
          <w:b w:val="0"/>
          <w:i w:val="0"/>
        </w:rPr>
        <w:t>materia preventiva; riesgos generales y específicos del puesto en RTVA/CSRTV; pantallas de</w:t>
      </w:r>
      <w:r>
        <w:t xml:space="preserve"> </w:t>
      </w:r>
      <w:r>
        <w:rPr>
          <w:b w:val="0"/>
          <w:i w:val="0"/>
        </w:rPr>
        <w:t>visualización de datos, ergonomía y trastornos musculoesqueléticos; accidente in itinere y en</w:t>
      </w:r>
      <w:r>
        <w:t xml:space="preserve"> </w:t>
      </w:r>
      <w:r>
        <w:rPr>
          <w:b w:val="0"/>
          <w:i w:val="0"/>
        </w:rPr>
        <w:t>misión; equipos de protección individual y medidas preventivas.»</w:t>
      </w:r>
    </w:p>
    <w:p>
      <w:pPr/>
      <w:r>
        <w:rPr>
          <w:b w:val="0"/>
          <w:i w:val="0"/>
        </w:rPr>
        <w:t>Qué se puede preguntar: qué derechos integran la protección eficaz del artículo 14 de la Ley 31/1995;</w:t>
      </w:r>
      <w:r>
        <w:t xml:space="preserve"> </w:t>
      </w:r>
      <w:r>
        <w:rPr>
          <w:b w:val="0"/>
          <w:i w:val="0"/>
        </w:rPr>
        <w:t>las seis obligaciones del trabajador del artículo 29 y a quién se informa de un riesgo; cuándo puede</w:t>
      </w:r>
      <w:r>
        <w:t xml:space="preserve"> </w:t>
      </w:r>
      <w:r>
        <w:rPr>
          <w:b w:val="0"/>
          <w:i w:val="0"/>
        </w:rPr>
        <w:t>el trabajador interrumpir su actividad; si la vigilancia de la salud es voluntaria; las cuatro</w:t>
      </w:r>
      <w:r>
        <w:t xml:space="preserve"> </w:t>
      </w:r>
      <w:r>
        <w:rPr>
          <w:b w:val="0"/>
          <w:i w:val="0"/>
        </w:rPr>
        <w:t>disciplinas preventivas del RD 39/1997; qué tarea preventiva atribuye el X Convenio al puesto de</w:t>
      </w:r>
      <w:r>
        <w:t xml:space="preserve"> </w:t>
      </w:r>
      <w:r>
        <w:rPr>
          <w:b w:val="0"/>
          <w:i w:val="0"/>
        </w:rPr>
        <w:t>productor/a; qué órganos de prevención prevé el X Convenio de la RTVA y qué descanso fija para el</w:t>
      </w:r>
      <w:r>
        <w:t xml:space="preserve"> </w:t>
      </w:r>
      <w:r>
        <w:rPr>
          <w:b w:val="0"/>
          <w:i w:val="0"/>
        </w:rPr>
        <w:t>trabajo en pantalla; qué portátiles excluye el RD 488/1997 y a quién considera trabajador; los tres</w:t>
      </w:r>
      <w:r>
        <w:t xml:space="preserve"> </w:t>
      </w:r>
      <w:r>
        <w:rPr>
          <w:b w:val="0"/>
          <w:i w:val="0"/>
        </w:rPr>
        <w:t>momentos de la vigilancia de la salud en pantallas; las distancias de la pantalla y los niveles de</w:t>
      </w:r>
      <w:r>
        <w:t xml:space="preserve"> </w:t>
      </w:r>
      <w:r>
        <w:rPr>
          <w:b w:val="0"/>
          <w:i w:val="0"/>
        </w:rPr>
        <w:t>iluminación, temperatura y humedad del puesto; qué es el estrés y qué afecta el trabajo a turnos;</w:t>
      </w:r>
      <w:r>
        <w:t xml:space="preserve"> </w:t>
      </w:r>
      <w:r>
        <w:rPr>
          <w:b w:val="0"/>
          <w:i w:val="0"/>
        </w:rPr>
        <w:t>qué son los TME y qué movimientos los provocan; dónde se define el accidente in itinere y qué lo</w:t>
      </w:r>
      <w:r>
        <w:t xml:space="preserve"> </w:t>
      </w:r>
      <w:r>
        <w:rPr>
          <w:b w:val="0"/>
          <w:i w:val="0"/>
        </w:rPr>
        <w:t>excluye; qué es el accidente en misión; qué es un EPI, cuándo se usa y qué debe hacer el</w:t>
      </w:r>
      <w:r>
        <w:t xml:space="preserve"> </w:t>
      </w:r>
      <w:r>
        <w:rPr>
          <w:b w:val="0"/>
          <w:i w:val="0"/>
        </w:rPr>
        <w:t>trabajador con él.</w:t>
      </w:r>
    </w:p>
    <w:p>
      <w:pPr>
        <w:pStyle w:val="Heading2"/>
      </w:pPr>
      <w:r>
        <w:rPr>
          <w:b w:val="0"/>
          <w:i w:val="0"/>
        </w:rPr>
        <w:t>15.1 De dónde sale este tema</w:t>
      </w:r>
    </w:p>
    <w:p>
      <w:pPr/>
      <w:r>
        <w:rPr>
          <w:b w:val="0"/>
          <w:i w:val="0"/>
        </w:rPr>
        <w:t>El enunciado reúne cinco rúbricas. La primera (derechos y obligaciones) es el capítulo III de la</w:t>
      </w:r>
      <w:r>
        <w:t xml:space="preserve"> </w:t>
      </w:r>
      <w:r>
        <w:rPr>
          <w:b w:val="0"/>
          <w:i w:val="0"/>
        </w:rPr>
        <w:t>Ley 31/1995, que el tema 9 del temario común desarrolla entero; aquí se reproducen los artículos que</w:t>
      </w:r>
      <w:r>
        <w:t xml:space="preserve"> </w:t>
      </w:r>
      <w:r>
        <w:rPr>
          <w:b w:val="0"/>
          <w:i w:val="0"/>
        </w:rPr>
        <w:t>tocan directamente al trabajador. La tercera, la cuarta y la quinta tienen norma propia: el RD</w:t>
      </w:r>
      <w:r>
        <w:t xml:space="preserve"> </w:t>
      </w:r>
      <w:r>
        <w:rPr>
          <w:b w:val="0"/>
          <w:i w:val="0"/>
        </w:rPr>
        <w:t>488/1997 (pantallas), el artículo 156 de la LGSS (accidente de trabajo) y el RD 773/1997 (EPI); los</w:t>
      </w:r>
      <w:r>
        <w:t xml:space="preserve"> </w:t>
      </w:r>
      <w:r>
        <w:rPr>
          <w:b w:val="0"/>
          <w:i w:val="0"/>
        </w:rPr>
        <w:t>TME no tienen norma específica y se estudian con la documentación técnica del INSST. La segunda</w:t>
      </w:r>
      <w:r>
        <w:t xml:space="preserve"> </w:t>
      </w:r>
      <w:r>
        <w:rPr>
          <w:b w:val="0"/>
          <w:i w:val="0"/>
        </w:rPr>
        <w:t>(riesgos del puesto en RTVA/CSRTV) se apoya en lo que la RTVA ha publicado: el X Convenio Colectivo,</w:t>
      </w:r>
      <w:r>
        <w:t xml:space="preserve"> </w:t>
      </w:r>
      <w:r>
        <w:rPr>
          <w:b w:val="0"/>
          <w:i w:val="0"/>
        </w:rPr>
        <w:t>cuya ficha del puesto de productor/a le encarga velar por el cumplimiento de la ley de prevención,</w:t>
      </w:r>
      <w:r>
        <w:t xml:space="preserve"> </w:t>
      </w:r>
      <w:r>
        <w:rPr>
          <w:b w:val="0"/>
          <w:i w:val="0"/>
        </w:rPr>
        <w:t>y la Carta del Servicio Público. La evaluación de riesgos del puesto de productor/a no está</w:t>
      </w:r>
      <w:r>
        <w:t xml:space="preserve"> </w:t>
      </w:r>
      <w:r>
        <w:rPr>
          <w:b w:val="0"/>
          <w:i w:val="0"/>
        </w:rPr>
        <w:t>publicada (véase «Lo que este tema no da»). Este tema mira a la persona que ocupa el puesto; los</w:t>
      </w:r>
      <w:r>
        <w:t xml:space="preserve"> </w:t>
      </w:r>
      <w:r>
        <w:rPr>
          <w:b w:val="0"/>
          <w:i w:val="0"/>
        </w:rPr>
        <w:t>riesgos de las producciones que el productor/a organiza (estudios, exteriores, público,</w:t>
      </w:r>
      <w:r>
        <w:t xml:space="preserve"> </w:t>
      </w:r>
      <w:r>
        <w:rPr>
          <w:b w:val="0"/>
          <w:i w:val="0"/>
        </w:rPr>
        <w:t>coordinación con empresas externas, emergencias) son materia del tema 14.</w:t>
      </w:r>
    </w:p>
    <w:p>
      <w:pPr>
        <w:pStyle w:val="Heading2"/>
      </w:pPr>
      <w:r>
        <w:rPr>
          <w:b w:val="0"/>
          <w:i w:val="0"/>
        </w:rPr>
        <w:t>15.2 Derechos y obligaciones de las personas trabajadoras en materia preventiva</w:t>
      </w:r>
    </w:p>
    <w:p>
      <w:pPr/>
      <w:r>
        <w:rPr>
          <w:b w:val="0"/>
          <w:i w:val="0"/>
        </w:rPr>
        <w:t>Es el núcleo de la ley. Su arquitectura es simple: un derecho del trabajador (art. 14) que</w:t>
      </w:r>
      <w:r>
        <w:t xml:space="preserve"> </w:t>
      </w:r>
      <w:r>
        <w:rPr>
          <w:b w:val="0"/>
          <w:i w:val="0"/>
        </w:rPr>
        <w:t>se corresponde con un deber del empresario y se despliega en obligaciones concretas</w:t>
      </w:r>
      <w:r>
        <w:t xml:space="preserve"> </w:t>
      </w:r>
      <w:r>
        <w:rPr>
          <w:b w:val="0"/>
          <w:i w:val="0"/>
        </w:rPr>
        <w:t>(arts. 15 a 28), más las obligaciones del propio trabajador (art. 29).</w:t>
      </w:r>
    </w:p>
    <w:p>
      <w:pPr>
        <w:pStyle w:val="Heading3"/>
      </w:pPr>
      <w:r>
        <w:rPr>
          <w:b w:val="0"/>
          <w:i w:val="0"/>
        </w:rPr>
        <w:t>15.2.1 Artículo 14. Derecho a la protección frente a los riesgos laborales</w:t>
      </w:r>
    </w:p>
    <w:p>
      <w:pPr/>
      <w:r>
        <w:rPr>
          <w:b w:val="0"/>
          <w:i w:val="0"/>
        </w:rPr>
      </w:r>
      <w:r>
        <w:rPr>
          <w:b/>
          <w:i w:val="0"/>
        </w:rPr>
        <w:t>14.1.</w:t>
      </w:r>
      <w:r>
        <w:rPr>
          <w:b w:val="0"/>
          <w:i w:val="0"/>
        </w:rPr>
        <w:t xml:space="preserve"> «</w:t>
      </w:r>
      <w:r>
        <w:rPr>
          <w:b/>
          <w:i w:val="0"/>
        </w:rPr>
        <w:t>Los trabajadores tienen derecho a una protección eficaz en materia de seguridad y</w:t>
      </w:r>
      <w:r>
        <w:t xml:space="preserve"> </w:t>
      </w:r>
      <w:r>
        <w:rPr>
          <w:b/>
          <w:i w:val="0"/>
        </w:rPr>
        <w:t>salud en el trabajo.</w:t>
      </w:r>
      <w:r>
        <w:rPr>
          <w:b w:val="0"/>
          <w:i w:val="0"/>
        </w:rPr>
        <w:t>» Esa es la definición del derecho, literal.</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 de protección</w:t>
      </w:r>
      <w:r>
        <w:rPr>
          <w:b w:val="0"/>
          <w:i w:val="0"/>
        </w:rPr>
      </w:r>
      <w:r>
        <w:t xml:space="preserve"> </w:t>
      </w:r>
      <w:r>
        <w:rPr>
          <w:b w:val="0"/>
          <w:i w:val="0"/>
        </w:rPr>
        <w:t>de los trabajadores frente a los riesgos laborales;</w:t>
      </w:r>
    </w:p>
    <w:p>
      <w:pPr>
        <w:pStyle w:val="ListBullet"/>
      </w:pPr>
      <w:r>
        <w:rPr>
          <w:b w:val="0"/>
          <w:i w:val="0"/>
        </w:rPr>
        <w:t xml:space="preserve">ese deber </w:t>
      </w:r>
      <w:r>
        <w:rPr>
          <w:b/>
          <w:i w:val="0"/>
        </w:rPr>
        <w:t>constituye, igualmente, un deber de las Administraciones públicas respecto del</w:t>
      </w:r>
      <w:r>
        <w:t xml:space="preserve"> </w:t>
      </w:r>
      <w:r>
        <w:rPr>
          <w:b/>
          <w:i w:val="0"/>
        </w:rPr>
        <w:t>personal a su servicio</w:t>
      </w:r>
      <w:r>
        <w:rPr>
          <w:b w:val="0"/>
          <w:i w:val="0"/>
        </w:rPr>
        <w:t>;</w:t>
      </w:r>
    </w:p>
    <w:p>
      <w:pPr>
        <w:pStyle w:val="ListBullet"/>
      </w:pPr>
      <w:r>
        <w:rPr>
          <w:b w:val="0"/>
          <w:i w:val="0"/>
        </w:rPr>
      </w:r>
      <w:r>
        <w:rPr>
          <w:b/>
          <w:i w:val="0"/>
        </w:rPr>
        <w:t>forman parte</w:t>
      </w:r>
      <w:r>
        <w:rPr>
          <w:b w:val="0"/>
          <w:i w:val="0"/>
        </w:rPr>
        <w:t xml:space="preserve"> del derecho a una protección eficaz los derechos de </w:t>
      </w:r>
      <w:r>
        <w:rPr>
          <w:b/>
          <w:i w:val="0"/>
        </w:rPr>
        <w:t>información, consulta</w:t>
      </w:r>
      <w:r>
        <w:t xml:space="preserve"> </w:t>
      </w:r>
      <w:r>
        <w:rPr>
          <w:b/>
          <w:i w:val="0"/>
        </w:rPr>
        <w:t>y participación</w:t>
      </w:r>
      <w:r>
        <w:rPr>
          <w:b w:val="0"/>
          <w:i w:val="0"/>
        </w:rPr>
        <w:t xml:space="preserve">, </w:t>
      </w:r>
      <w:r>
        <w:rPr>
          <w:b/>
          <w:i w:val="0"/>
        </w:rPr>
        <w:t>formación en materia preventiva</w:t>
      </w:r>
      <w:r>
        <w:rPr>
          <w:b w:val="0"/>
          <w:i w:val="0"/>
        </w:rPr>
        <w:t xml:space="preserve">, </w:t>
      </w:r>
      <w:r>
        <w:rPr>
          <w:b/>
          <w:i w:val="0"/>
        </w:rPr>
        <w:t>paralización de la actividad en</w:t>
      </w:r>
      <w:r>
        <w:t xml:space="preserve"> </w:t>
      </w:r>
      <w:r>
        <w:rPr>
          <w:b/>
          <w:i w:val="0"/>
        </w:rPr>
        <w:t>caso de riesgo grave e inminente</w:t>
      </w:r>
      <w:r>
        <w:rPr>
          <w:b w:val="0"/>
          <w:i w:val="0"/>
        </w:rPr>
        <w:t xml:space="preserve"> y </w:t>
      </w:r>
      <w:r>
        <w:rPr>
          <w:b/>
          <w:i w:val="0"/>
        </w:rPr>
        <w:t>vigilancia de su estado de salud</w:t>
      </w:r>
      <w:r>
        <w:rPr>
          <w:b w:val="0"/>
          <w:i w:val="0"/>
        </w:rPr>
        <w:t>.</w:t>
      </w:r>
    </w:p>
    <w:p>
      <w:pPr/>
      <w:r>
        <w:rPr>
          <w:b w:val="0"/>
          <w:i w:val="0"/>
        </w:rPr>
      </w:r>
      <w:r>
        <w:rPr>
          <w:b/>
          <w:i w:val="0"/>
        </w:rPr>
        <w:t>14.2. El deber del empresario.</w:t>
      </w:r>
      <w:r>
        <w:rPr>
          <w:b w:val="0"/>
          <w:i w:val="0"/>
        </w:rPr>
        <w:t xml:space="preserve"> </w:t>
      </w:r>
      <w:r>
        <w:rPr>
          <w:b/>
          <w:i w:val="0"/>
        </w:rPr>
        <w:t>Deberá garantizar la seguridad y la salud de los</w:t>
      </w:r>
      <w:r>
        <w:t xml:space="preserve"> </w:t>
      </w:r>
      <w:r>
        <w:rPr>
          <w:b/>
          <w:i w:val="0"/>
        </w:rPr>
        <w:t>trabajadores a su servicio en todos los aspectos relacionados con el trabajo</w:t>
      </w:r>
      <w:r>
        <w:rPr>
          <w:b w:val="0"/>
          <w:i w:val="0"/>
        </w:rPr>
        <w:t>, realizando la</w:t>
      </w:r>
      <w:r>
        <w:t xml:space="preserve"> </w:t>
      </w:r>
      <w:r>
        <w:rPr>
          <w:b w:val="0"/>
          <w:i w:val="0"/>
        </w:rPr>
        <w:t xml:space="preserve">prevención </w:t>
      </w:r>
      <w:r>
        <w:rPr>
          <w:b/>
          <w:i w:val="0"/>
        </w:rPr>
        <w:t>mediante la integración de la actividad preventiva en la empresa</w:t>
      </w:r>
      <w:r>
        <w:rPr>
          <w:b w:val="0"/>
          <w:i w:val="0"/>
        </w:rPr>
        <w:t xml:space="preserve"> y la adopción</w:t>
      </w:r>
      <w:r>
        <w:t xml:space="preserve"> </w:t>
      </w:r>
      <w:r>
        <w:rPr>
          <w:b w:val="0"/>
          <w:i w:val="0"/>
        </w:rPr>
        <w:t>de cuantas medidas sean necesarias, con las especialidades de los artículos siguientes en</w:t>
      </w:r>
      <w:r>
        <w:t xml:space="preserve"> </w:t>
      </w:r>
      <w:r>
        <w:rPr>
          <w:b w:val="0"/>
          <w:i w:val="0"/>
        </w:rPr>
        <w:t xml:space="preserve">materia de </w:t>
      </w:r>
      <w:r>
        <w:rPr>
          <w:b/>
          <w:i w:val="0"/>
        </w:rPr>
        <w:t>plan de prevención de riesgos laborales, evaluación de riesgos, información,</w:t>
      </w:r>
      <w:r>
        <w:t xml:space="preserve"> </w:t>
      </w:r>
      <w:r>
        <w:rPr>
          <w:b/>
          <w:i w:val="0"/>
        </w:rPr>
        <w:t>consulta y participación y formación de los trabajadores, actuación en casos de emergencia y</w:t>
      </w:r>
      <w:r>
        <w:t xml:space="preserve"> </w:t>
      </w:r>
      <w:r>
        <w:rPr>
          <w:b/>
          <w:i w:val="0"/>
        </w:rPr>
        <w:t>de riesgo grave e inminente, vigilancia de la salud</w:t>
      </w:r>
      <w:r>
        <w:rPr>
          <w:b w:val="0"/>
          <w:i w:val="0"/>
        </w:rPr>
        <w:t xml:space="preserve">, y mediante la constitución de </w:t>
      </w:r>
      <w:r>
        <w:rPr>
          <w:b/>
          <w:i w:val="0"/>
        </w:rPr>
        <w:t>una</w:t>
      </w:r>
      <w:r>
        <w:t xml:space="preserve"> </w:t>
      </w:r>
      <w:r>
        <w:rPr>
          <w:b/>
          <w:i w:val="0"/>
        </w:rPr>
        <w:t>organización y de los medios necesarios</w:t>
      </w:r>
      <w:r>
        <w:rPr>
          <w:b w:val="0"/>
          <w:i w:val="0"/>
        </w:rPr>
        <w:t xml:space="preserve"> conforme al capítulo IV.</w:t>
      </w:r>
    </w:p>
    <w:p>
      <w:pPr/>
      <w:r>
        <w:rPr>
          <w:b w:val="0"/>
          <w:i w:val="0"/>
        </w:rPr>
        <w:t xml:space="preserve">Y </w:t>
      </w:r>
      <w:r>
        <w:rPr>
          <w:b/>
          <w:i w:val="0"/>
        </w:rPr>
        <w:t>desarrollará una acción permanente de seguimiento de la actividad preventiva</w:t>
      </w:r>
      <w:r>
        <w:rPr>
          <w:b w:val="0"/>
          <w:i w:val="0"/>
        </w:rPr>
        <w:t xml:space="preserve"> para</w:t>
      </w:r>
      <w:r>
        <w:t xml:space="preserve"> </w:t>
      </w:r>
      <w:r>
        <w:rPr>
          <w:b w:val="0"/>
          <w:i w:val="0"/>
        </w:rPr>
        <w:t>perfeccionar de manera continua las actividades de identificación, evaluación y control de</w:t>
      </w:r>
      <w:r>
        <w:t xml:space="preserve"> </w:t>
      </w:r>
      <w:r>
        <w:rPr>
          <w:b w:val="0"/>
          <w:i w:val="0"/>
        </w:rPr>
        <w:t xml:space="preserve">los riesgos </w:t>
      </w:r>
      <w:r>
        <w:rPr>
          <w:b/>
          <w:i w:val="0"/>
        </w:rPr>
        <w:t>que no se hayan podido evitar</w:t>
      </w:r>
      <w:r>
        <w:rPr>
          <w:b w:val="0"/>
          <w:i w:val="0"/>
        </w:rPr>
        <w:t>.</w:t>
      </w:r>
    </w:p>
    <w:p>
      <w:pPr/>
      <w:r>
        <w:rPr>
          <w:b w:val="0"/>
          <w:i w:val="0"/>
        </w:rPr>
      </w:r>
      <w:r>
        <w:rPr>
          <w:b/>
          <w:i w:val="0"/>
        </w:rPr>
        <w:t>14.3.</w:t>
      </w:r>
      <w:r>
        <w:rPr>
          <w:b w:val="0"/>
          <w:i w:val="0"/>
        </w:rPr>
        <w:t xml:space="preserve"> </w:t>
      </w:r>
      <w:r>
        <w:rPr>
          <w:b/>
          <w:i w:val="0"/>
        </w:rPr>
        <w:t>El empresario deberá cumplir las obligaciones establecidas en la normativa sobre</w:t>
      </w:r>
      <w:r>
        <w:t xml:space="preserve"> </w:t>
      </w:r>
      <w:r>
        <w:rPr>
          <w:b/>
          <w:i w:val="0"/>
        </w:rPr>
        <w:t>prevención de riesgos laborales.</w:t>
      </w:r>
      <w:r>
        <w:rPr>
          <w:b w:val="0"/>
          <w:i w:val="0"/>
        </w:rPr>
      </w:r>
    </w:p>
    <w:p>
      <w:pPr/>
      <w:r>
        <w:rPr>
          <w:b w:val="0"/>
          <w:i w:val="0"/>
        </w:rPr>
      </w:r>
      <w:r>
        <w:rPr>
          <w:b/>
          <w:i w:val="0"/>
        </w:rPr>
        <w:t>14.4. La regla que impide escurrir el bulto.</w:t>
      </w:r>
      <w:r>
        <w:rPr>
          <w:b w:val="0"/>
          <w:i w:val="0"/>
        </w:rPr>
        <w:t xml:space="preserve"> Las obligaciones de los trabajadores, la</w:t>
      </w:r>
      <w:r>
        <w:t xml:space="preserve"> </w:t>
      </w:r>
      <w:r>
        <w:rPr>
          <w:b w:val="0"/>
          <w:i w:val="0"/>
        </w:rPr>
        <w:t>atribución de funciones preventivas a trabajadores o servicios de la empresa y el recurso al</w:t>
      </w:r>
      <w:r>
        <w:t xml:space="preserve"> </w:t>
      </w:r>
      <w:r>
        <w:rPr>
          <w:b w:val="0"/>
          <w:i w:val="0"/>
        </w:rPr>
        <w:t xml:space="preserve">concierto con entidades especializadas </w:t>
      </w:r>
      <w:r>
        <w:rPr>
          <w:b/>
          <w:i w:val="0"/>
        </w:rPr>
        <w:t>complementarán las acciones del empresario, sin que</w:t>
      </w:r>
      <w:r>
        <w:t xml:space="preserve"> </w:t>
      </w:r>
      <w:r>
        <w:rPr>
          <w:b/>
          <w:i w:val="0"/>
        </w:rPr>
        <w:t>por ello le eximan del cumplimiento de su deber</w:t>
      </w:r>
      <w:r>
        <w:rPr>
          <w:b w:val="0"/>
          <w:i w:val="0"/>
        </w:rPr>
        <w:t xml:space="preserve"> en esta materia, sin perjuicio de las</w:t>
      </w:r>
      <w:r>
        <w:t xml:space="preserve"> </w:t>
      </w:r>
      <w:r>
        <w:rPr>
          <w:b w:val="0"/>
          <w:i w:val="0"/>
        </w:rPr>
        <w:t>acciones que pueda ejercitar contra cualquier otra persona.</w:t>
      </w:r>
    </w:p>
    <w:p>
      <w:pPr/>
      <w:r>
        <w:rPr>
          <w:b w:val="0"/>
          <w:i w:val="0"/>
        </w:rPr>
      </w:r>
      <w:r>
        <w:rPr>
          <w:b/>
          <w:i w:val="0"/>
        </w:rPr>
        <w:t>14.5. El coste.</w:t>
      </w:r>
      <w:r>
        <w:rPr>
          <w:b w:val="0"/>
          <w:i w:val="0"/>
        </w:rPr>
        <w:t xml:space="preserve"> «</w:t>
      </w:r>
      <w:r>
        <w:rPr>
          <w:b/>
          <w:i w:val="0"/>
        </w:rPr>
        <w:t>El coste de las medidas relativas a la seguridad y la salud en el</w:t>
      </w:r>
      <w:r>
        <w:t xml:space="preserve"> </w:t>
      </w:r>
      <w:r>
        <w:rPr>
          <w:b/>
          <w:i w:val="0"/>
        </w:rPr>
        <w:t>trabajo no deberá recaer en modo alguno sobre los trabajadores.</w:t>
      </w:r>
      <w:r>
        <w:rPr>
          <w:b w:val="0"/>
          <w:i w:val="0"/>
        </w:rPr>
        <w:t>» Se repite en el artículo</w:t>
      </w:r>
      <w:r>
        <w:t xml:space="preserve"> </w:t>
      </w:r>
      <w:r>
        <w:rPr>
          <w:b w:val="0"/>
          <w:i w:val="0"/>
        </w:rPr>
        <w:t>19.2 para la formación y en el 37.2 para la de los Delegados de Prevención.</w:t>
      </w:r>
    </w:p>
    <w:p>
      <w:pPr>
        <w:pStyle w:val="Heading3"/>
      </w:pPr>
      <w:r>
        <w:rPr>
          <w:b w:val="0"/>
          <w:i w:val="0"/>
        </w:rPr>
        <w:t>15.2.2 Artículo 15. Principios de la acción preventiva</w:t>
      </w:r>
    </w:p>
    <w:p>
      <w:pPr/>
      <w:r>
        <w:rPr>
          <w:b w:val="0"/>
          <w:i w:val="0"/>
        </w:rPr>
      </w:r>
      <w:r>
        <w:rPr>
          <w:b/>
          <w:i w:val="0"/>
        </w:rPr>
        <w:t>15.1. Los nueve principios generales</w:t>
      </w:r>
      <w:r>
        <w:rPr>
          <w:b w:val="0"/>
          <w:i w:val="0"/>
        </w:rPr>
        <w:t>, en su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Adaptar el trabajo a la persona</w:t>
            </w:r>
            <w:r>
              <w:rPr>
                <w:b w:val="0"/>
                <w:i w:val="0"/>
              </w:rPr>
              <w:t xml:space="preserve">, en particular en lo que respecta a la concepción de los puestos de trabajo, así como a la elección de los equipos y los métodos de trabajo y de producción, con miras, en particular, </w:t>
            </w:r>
            <w:r>
              <w:rPr>
                <w:b/>
                <w:i w:val="0"/>
              </w:rPr>
              <w:t>a atenuar el trabajo monótono y repetitivo y a reducir los efectos del mismo en la salud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Sustituir lo peligroso por lo que entrañe poco o ningún peligro.</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Planificar la prevención, buscando un conjunto coherente que integre en ella la técnica, la organización del trabajo, las condiciones de trabajo, las relaciones sociales y la influencia de los factores ambientales en el trabajo.</w:t>
            </w:r>
            <w:r>
              <w:rPr>
                <w:b w:val="0"/>
                <w:i w:val="0"/>
              </w:rPr>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Adoptar medidas que antepongan la protección colectiva a la individual.</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t>Dos de ellos, en su sentido exacto: la protección colectiva va antes que la individual, y</w:t>
      </w:r>
      <w:r>
        <w:t xml:space="preserve"> </w:t>
      </w:r>
      <w:r>
        <w:rPr>
          <w:b w:val="0"/>
          <w:i w:val="0"/>
        </w:rPr>
      </w:r>
      <w:r>
        <w:rPr>
          <w:b/>
          <w:i w:val="0"/>
        </w:rPr>
        <w:t>sustituir lo peligroso</w:t>
      </w:r>
      <w:r>
        <w:rPr>
          <w:b w:val="0"/>
          <w:i w:val="0"/>
        </w:rPr>
        <w:t xml:space="preserve"> es principio de acción preventiva, no una recomendación técnica.</w:t>
      </w:r>
      <w:r>
        <w:t xml:space="preserve"> </w:t>
      </w:r>
      <w:r>
        <w:rPr>
          <w:b w:val="0"/>
          <w:i w:val="0"/>
        </w:rPr>
        <w:t>Y la letra d) es donde la ley trata la monotonía: adaptando el trabajo a la persona, no con</w:t>
      </w:r>
      <w:r>
        <w:t xml:space="preserve"> </w:t>
      </w:r>
      <w:r>
        <w:rPr>
          <w:b w:val="0"/>
          <w:i w:val="0"/>
        </w:rPr>
        <w:t>un artículo propio.</w:t>
      </w:r>
    </w:p>
    <w:p>
      <w:pPr/>
      <w:r>
        <w:rPr>
          <w:b w:val="0"/>
          <w:i w:val="0"/>
        </w:rPr>
      </w:r>
      <w:r>
        <w:rPr>
          <w:b/>
          <w:i w:val="0"/>
        </w:rPr>
        <w:t>15.2.</w:t>
      </w:r>
      <w:r>
        <w:rPr>
          <w:b w:val="0"/>
          <w:i w:val="0"/>
        </w:rPr>
        <w:t xml:space="preserve"> </w:t>
      </w:r>
      <w:r>
        <w:rPr>
          <w:b/>
          <w:i w:val="0"/>
        </w:rPr>
        <w:t>El empresario tomará en consideración las capacidades profesionales de los</w:t>
      </w:r>
      <w:r>
        <w:t xml:space="preserve"> </w:t>
      </w:r>
      <w:r>
        <w:rPr>
          <w:b/>
          <w:i w:val="0"/>
        </w:rPr>
        <w:t>trabajadores en materia de seguridad y de salud en el momento de encomendarles las tareas.</w:t>
      </w:r>
      <w:r>
        <w:rPr>
          <w:b w:val="0"/>
          <w:i w:val="0"/>
        </w:rPr>
      </w:r>
    </w:p>
    <w:p>
      <w:pPr/>
      <w:r>
        <w:rPr>
          <w:b w:val="0"/>
          <w:i w:val="0"/>
        </w:rPr>
      </w:r>
      <w:r>
        <w:rPr>
          <w:b/>
          <w:i w:val="0"/>
        </w:rPr>
        <w:t>15.3.</w:t>
      </w:r>
      <w:r>
        <w:rPr>
          <w:b w:val="0"/>
          <w:i w:val="0"/>
        </w:rPr>
        <w:t xml:space="preserve"> Adoptará las medidas necesarias a fin de garantizar que </w:t>
      </w:r>
      <w:r>
        <w:rPr>
          <w:b/>
          <w:i w:val="0"/>
        </w:rPr>
        <w:t>sólo los trabajadores que</w:t>
      </w:r>
      <w:r>
        <w:t xml:space="preserve"> </w:t>
      </w:r>
      <w:r>
        <w:rPr>
          <w:b/>
          <w:i w:val="0"/>
        </w:rPr>
        <w:t>hayan recibido información suficiente y adecuada puedan acceder a las zonas de riesgo grave y</w:t>
      </w:r>
      <w:r>
        <w:t xml:space="preserve"> </w:t>
      </w:r>
      <w:r>
        <w:rPr>
          <w:b/>
          <w:i w:val="0"/>
        </w:rPr>
        <w:t>específico</w:t>
      </w:r>
      <w:r>
        <w:rPr>
          <w:b w:val="0"/>
          <w:i w:val="0"/>
        </w:rPr>
        <w:t>.</w:t>
      </w:r>
    </w:p>
    <w:p>
      <w:pPr/>
      <w:r>
        <w:rPr>
          <w:b w:val="0"/>
          <w:i w:val="0"/>
        </w:rPr>
      </w:r>
      <w:r>
        <w:rPr>
          <w:b/>
          <w:i w:val="0"/>
        </w:rPr>
        <w:t>15.4. La regla de las distracciones.</w:t>
      </w:r>
      <w:r>
        <w:rPr>
          <w:b w:val="0"/>
          <w:i w:val="0"/>
        </w:rPr>
        <w:t xml:space="preserve"> «</w:t>
      </w:r>
      <w:r>
        <w:rPr>
          <w:b/>
          <w:i w:val="0"/>
        </w:rPr>
        <w:t>La efectividad de las medidas preventivas deberá</w:t>
      </w:r>
      <w:r>
        <w:t xml:space="preserve"> </w:t>
      </w:r>
      <w:r>
        <w:rPr>
          <w:b/>
          <w:i w:val="0"/>
        </w:rPr>
        <w:t>prever las distracciones o imprudencias no temerarias que pudiera cometer el trabajador.</w:t>
      </w:r>
      <w:r>
        <w:rPr>
          <w:b w:val="0"/>
          <w:i w:val="0"/>
        </w:rPr>
        <w:t>» Y</w:t>
      </w:r>
      <w:r>
        <w:t xml:space="preserve"> </w:t>
      </w:r>
      <w:r>
        <w:rPr>
          <w:b w:val="0"/>
          <w:i w:val="0"/>
        </w:rPr>
        <w:t xml:space="preserve">la salvedad: las medidas preventivas que impliquen riesgos adicionales </w:t>
      </w:r>
      <w:r>
        <w:rPr>
          <w:b/>
          <w:i w:val="0"/>
        </w:rPr>
        <w:t>sólo podrán adoptarse</w:t>
      </w:r>
      <w:r>
        <w:t xml:space="preserve"> </w:t>
      </w:r>
      <w:r>
        <w:rPr>
          <w:b/>
          <w:i w:val="0"/>
        </w:rPr>
        <w:t>cuando la magnitud de dichos riesgos sea sustancialmente inferior a la de los que se pretende</w:t>
      </w:r>
      <w:r>
        <w:t xml:space="preserve"> </w:t>
      </w:r>
      <w:r>
        <w:rPr>
          <w:b/>
          <w:i w:val="0"/>
        </w:rPr>
        <w:t>controlar y no existan alternativas más seguras</w:t>
      </w:r>
      <w:r>
        <w:rPr>
          <w:b w:val="0"/>
          <w:i w:val="0"/>
        </w:rPr>
        <w:t>.</w:t>
      </w:r>
    </w:p>
    <w:p>
      <w:pPr/>
      <w:r>
        <w:rPr>
          <w:b w:val="0"/>
          <w:i w:val="0"/>
        </w:rPr>
      </w:r>
      <w:r>
        <w:rPr>
          <w:b/>
          <w:i w:val="0"/>
        </w:rPr>
        <w:t>15.5.</w:t>
      </w:r>
      <w:r>
        <w:rPr>
          <w:b w:val="0"/>
          <w:i w:val="0"/>
        </w:rPr>
        <w:t xml:space="preserve"> </w:t>
      </w:r>
      <w:r>
        <w:rPr>
          <w:b/>
          <w:i w:val="0"/>
        </w:rPr>
        <w:t>Podrán concertar operaciones de seguro</w:t>
      </w:r>
      <w:r>
        <w:rPr>
          <w:b w:val="0"/>
          <w:i w:val="0"/>
        </w:rPr>
        <w:t xml:space="preserve"> que cubran la previsión de riesgos</w:t>
      </w:r>
      <w:r>
        <w:t xml:space="preserve"> </w:t>
      </w:r>
      <w:r>
        <w:rPr>
          <w:b w:val="0"/>
          <w:i w:val="0"/>
        </w:rPr>
        <w:t xml:space="preserve">derivados del trabajo: </w:t>
      </w:r>
      <w:r>
        <w:rPr>
          <w:b/>
          <w:i w:val="0"/>
        </w:rPr>
        <w:t>la empresa respecto de sus trabajadores</w:t>
      </w:r>
      <w:r>
        <w:rPr>
          <w:b w:val="0"/>
          <w:i w:val="0"/>
        </w:rPr>
        <w:t xml:space="preserve">, </w:t>
      </w:r>
      <w:r>
        <w:rPr>
          <w:b/>
          <w:i w:val="0"/>
        </w:rPr>
        <w:t>los trabajadores</w:t>
      </w:r>
      <w:r>
        <w:t xml:space="preserve"> </w:t>
      </w:r>
      <w:r>
        <w:rPr>
          <w:b/>
          <w:i w:val="0"/>
        </w:rPr>
        <w:t>autónomos respecto a ellos mismos</w:t>
      </w:r>
      <w:r>
        <w:rPr>
          <w:b w:val="0"/>
          <w:i w:val="0"/>
        </w:rPr>
        <w:t xml:space="preserve"> y </w:t>
      </w:r>
      <w:r>
        <w:rPr>
          <w:b/>
          <w:i w:val="0"/>
        </w:rPr>
        <w:t>las sociedades cooperativas respecto a sus socios</w:t>
      </w:r>
      <w:r>
        <w:rPr>
          <w:b w:val="0"/>
          <w:i w:val="0"/>
        </w:rPr>
      </w:r>
      <w:r>
        <w:t xml:space="preserve"> </w:t>
      </w:r>
      <w:r>
        <w:rPr>
          <w:b w:val="0"/>
          <w:i w:val="0"/>
        </w:rPr>
        <w:t>que prestan trabajo personal.</w:t>
      </w:r>
    </w:p>
    <w:p>
      <w:pPr>
        <w:pStyle w:val="Heading3"/>
      </w:pPr>
      <w:r>
        <w:rPr>
          <w:b w:val="0"/>
          <w:i w:val="0"/>
        </w:rPr>
        <w:t>15.2.3 Artículo 17. Equipos de trabajo y medios de protección</w:t>
      </w:r>
    </w:p>
    <w:p>
      <w:pPr/>
      <w:r>
        <w:rPr>
          <w:b w:val="0"/>
          <w:i w:val="0"/>
        </w:rPr>
      </w:r>
      <w:r>
        <w:rPr>
          <w:b/>
          <w:i w:val="0"/>
        </w:rPr>
        <w:t>17.1. Equipos de trabajo.</w:t>
      </w:r>
      <w:r>
        <w:rPr>
          <w:b w:val="0"/>
          <w:i w:val="0"/>
        </w:rPr>
        <w:t xml:space="preserve"> El empresario adoptará las medidas necesarias con el fin de que</w:t>
      </w:r>
      <w:r>
        <w:t xml:space="preserve"> </w:t>
      </w:r>
      <w:r>
        <w:rPr>
          <w:b w:val="0"/>
          <w:i w:val="0"/>
        </w:rPr>
      </w:r>
      <w:r>
        <w:rPr>
          <w:b/>
          <w:i w:val="0"/>
        </w:rPr>
        <w:t>sean adecuados para el trabajo que deba realizarse y convenientemente adaptados</w:t>
      </w:r>
      <w:r>
        <w:rPr>
          <w:b w:val="0"/>
          <w:i w:val="0"/>
        </w:rPr>
        <w:t xml:space="preserve"> a tal</w:t>
      </w:r>
      <w:r>
        <w:t xml:space="preserve"> </w:t>
      </w:r>
      <w:r>
        <w:rPr>
          <w:b w:val="0"/>
          <w:i w:val="0"/>
        </w:rPr>
        <w:t xml:space="preserve">efecto, de forma que </w:t>
      </w:r>
      <w:r>
        <w:rPr>
          <w:b/>
          <w:i w:val="0"/>
        </w:rPr>
        <w:t>garanticen la seguridad y la salud</w:t>
      </w:r>
      <w:r>
        <w:rPr>
          <w:b w:val="0"/>
          <w:i w:val="0"/>
        </w:rPr>
        <w:t xml:space="preserve"> de los trabajadores al</w:t>
      </w:r>
      <w:r>
        <w:t xml:space="preserve"> </w:t>
      </w:r>
      <w:r>
        <w:rPr>
          <w:b w:val="0"/>
          <w:i w:val="0"/>
        </w:rPr>
        <w:t xml:space="preserve">utilizarlos. Cuando la utilización pueda presentar un </w:t>
      </w:r>
      <w:r>
        <w:rPr>
          <w:b/>
          <w:i w:val="0"/>
        </w:rPr>
        <w:t>riesgo específico</w:t>
      </w:r>
      <w:r>
        <w:rPr>
          <w:b w:val="0"/>
          <w:i w:val="0"/>
        </w:rPr>
        <w:t>, el empresario</w:t>
      </w:r>
      <w:r>
        <w:t xml:space="preserve"> </w:t>
      </w:r>
      <w:r>
        <w:rPr>
          <w:b w:val="0"/>
          <w:i w:val="0"/>
        </w:rPr>
        <w:t xml:space="preserve">adoptará las medidas necesarias para que: </w:t>
      </w:r>
      <w:r>
        <w:rPr>
          <w:b/>
          <w:i w:val="0"/>
        </w:rPr>
        <w:t>a) La utilización del equipo de trabajo quede</w:t>
      </w:r>
      <w:r>
        <w:t xml:space="preserve"> </w:t>
      </w:r>
      <w:r>
        <w:rPr>
          <w:b/>
          <w:i w:val="0"/>
        </w:rPr>
        <w:t>reservada a los encargados de dicha utilización</w:t>
      </w:r>
      <w:r>
        <w:rPr>
          <w:b w:val="0"/>
          <w:i w:val="0"/>
        </w:rPr>
        <w:t xml:space="preserve">; y </w:t>
      </w:r>
      <w:r>
        <w:rPr>
          <w:b/>
          <w:i w:val="0"/>
        </w:rPr>
        <w:t>b) Los trabajos de reparación,</w:t>
      </w:r>
      <w:r>
        <w:t xml:space="preserve"> </w:t>
      </w:r>
      <w:r>
        <w:rPr>
          <w:b/>
          <w:i w:val="0"/>
        </w:rPr>
        <w:t>transformación, mantenimiento o conservación sean realizados por los trabajadores</w:t>
      </w:r>
      <w:r>
        <w:t xml:space="preserve"> </w:t>
      </w:r>
      <w:r>
        <w:rPr>
          <w:b/>
          <w:i w:val="0"/>
        </w:rPr>
        <w:t>específicamente capacitados para ello.</w:t>
      </w:r>
      <w:r>
        <w:rPr>
          <w:b w:val="0"/>
          <w:i w:val="0"/>
        </w:rPr>
      </w:r>
    </w:p>
    <w:p>
      <w:pPr/>
      <w:r>
        <w:rPr>
          <w:b w:val="0"/>
          <w:i w:val="0"/>
        </w:rPr>
      </w:r>
      <w:r>
        <w:rPr>
          <w:b/>
          <w:i w:val="0"/>
        </w:rPr>
        <w:t>17.2. Equipos de protección individual.</w:t>
      </w:r>
      <w:r>
        <w:rPr>
          <w:b w:val="0"/>
          <w:i w:val="0"/>
        </w:rPr>
        <w:t xml:space="preserve"> </w:t>
      </w:r>
      <w:r>
        <w:rPr>
          <w:b/>
          <w:i w:val="0"/>
        </w:rPr>
        <w:t>El empresario deberá proporcionar a sus</w:t>
      </w:r>
      <w:r>
        <w:t xml:space="preserve"> </w:t>
      </w:r>
      <w:r>
        <w:rPr>
          <w:b/>
          <w:i w:val="0"/>
        </w:rPr>
        <w:t>trabajadores equipos de protección individual adecuados</w:t>
      </w:r>
      <w:r>
        <w:rPr>
          <w:b w:val="0"/>
          <w:i w:val="0"/>
        </w:rPr>
        <w:t xml:space="preserve"> para el desempeño de sus funciones</w:t>
      </w:r>
      <w:r>
        <w:t xml:space="preserve"> </w:t>
      </w:r>
      <w:r>
        <w:rPr>
          <w:b w:val="0"/>
          <w:i w:val="0"/>
        </w:rPr>
      </w:r>
      <w:r>
        <w:rPr>
          <w:b/>
          <w:i w:val="0"/>
        </w:rPr>
        <w:t>y velar por el uso efectivo de los mismos cuando, por la naturaleza de los trabajos</w:t>
      </w:r>
      <w:r>
        <w:t xml:space="preserve"> </w:t>
      </w:r>
      <w:r>
        <w:rPr>
          <w:b/>
          <w:i w:val="0"/>
        </w:rPr>
        <w:t>realizados, sean necesarios.</w:t>
      </w:r>
      <w:r>
        <w:rPr>
          <w:b w:val="0"/>
          <w:i w:val="0"/>
        </w:rPr>
      </w:r>
    </w:p>
    <w:p>
      <w:pPr/>
      <w:r>
        <w:rPr>
          <w:b w:val="0"/>
          <w:i w:val="0"/>
        </w:rPr>
        <w:t>Y la regla de subsidiariedad: «</w:t>
      </w:r>
      <w:r>
        <w:rPr>
          <w:b/>
          <w:i w:val="0"/>
        </w:rPr>
        <w:t>Los equipos de protección individual deberán utilizarse</w:t>
      </w:r>
      <w:r>
        <w:t xml:space="preserve"> </w:t>
      </w:r>
      <w:r>
        <w:rPr>
          <w:b/>
          <w:i w:val="0"/>
        </w:rPr>
        <w:t>cuando los riesgos no se puedan evitar o no puedan limitarse suficientemente por medios</w:t>
      </w:r>
      <w:r>
        <w:t xml:space="preserve"> </w:t>
      </w:r>
      <w:r>
        <w:rPr>
          <w:b/>
          <w:i w:val="0"/>
        </w:rPr>
        <w:t>técnicos de protección colectiva o mediante medidas, métodos o procedimientos de organización</w:t>
      </w:r>
      <w:r>
        <w:t xml:space="preserve"> </w:t>
      </w:r>
      <w:r>
        <w:rPr>
          <w:b/>
          <w:i w:val="0"/>
        </w:rPr>
        <w:t>del trabajo.</w:t>
      </w:r>
      <w:r>
        <w:rPr>
          <w:b w:val="0"/>
          <w:i w:val="0"/>
        </w:rPr>
        <w:t>» Es el artículo 15.1.h) llevado a la práctica: el EPI es el último recurso, no</w:t>
      </w:r>
      <w:r>
        <w:t xml:space="preserve"> </w:t>
      </w:r>
      <w:r>
        <w:rPr>
          <w:b w:val="0"/>
          <w:i w:val="0"/>
        </w:rPr>
        <w:t>el primero. Y lo paga el empresario (art. 14.5).</w:t>
      </w:r>
    </w:p>
    <w:p>
      <w:pPr>
        <w:pStyle w:val="Heading3"/>
      </w:pPr>
      <w:r>
        <w:rPr>
          <w:b w:val="0"/>
          <w:i w:val="0"/>
        </w:rPr>
        <w:t>15.2.4 Artículo 18. Información, consulta y participación de los trabajadores</w:t>
      </w:r>
    </w:p>
    <w:p>
      <w:pPr/>
      <w:r>
        <w:rPr>
          <w:b w:val="0"/>
          <w:i w:val="0"/>
        </w:rPr>
      </w:r>
      <w:r>
        <w:rPr>
          <w:b/>
          <w:i w:val="0"/>
        </w:rPr>
        <w:t>18.1. Qué información.</w:t>
      </w:r>
      <w:r>
        <w:rPr>
          <w:b w:val="0"/>
          <w:i w:val="0"/>
        </w:rPr>
        <w:t xml:space="preserve"> El empresario adoptará las medidas adecuadas para que los</w:t>
      </w:r>
      <w:r>
        <w:t xml:space="preserve"> </w:t>
      </w:r>
      <w:r>
        <w:rPr>
          <w:b w:val="0"/>
          <w:i w:val="0"/>
        </w:rPr>
        <w:t xml:space="preserve">trabajadores reciban </w:t>
      </w:r>
      <w:r>
        <w:rPr>
          <w:b/>
          <w:i w:val="0"/>
        </w:rPr>
        <w:t>todas las informaciones necesarias</w:t>
      </w:r>
      <w:r>
        <w:rPr>
          <w:b w:val="0"/>
          <w:i w:val="0"/>
        </w:rPr>
        <w:t xml:space="preserve"> en relación con:</w:t>
      </w:r>
    </w:p>
    <w:p>
      <w:pPr>
        <w:pStyle w:val="ListBullet"/>
      </w:pPr>
      <w:r>
        <w:rPr>
          <w:b w:val="0"/>
          <w:i w:val="0"/>
        </w:rPr>
      </w:r>
      <w:r>
        <w:rPr>
          <w:b/>
          <w:i w:val="0"/>
        </w:rPr>
        <w:t>a)</w:t>
      </w:r>
      <w:r>
        <w:rPr>
          <w:b w:val="0"/>
          <w:i w:val="0"/>
        </w:rPr>
        <w:t xml:space="preserve"> </w:t>
      </w:r>
      <w:r>
        <w:rPr>
          <w:b/>
          <w:i w:val="0"/>
        </w:rPr>
        <w:t>los riesgos para la seguridad y la salud de los trabajadores en el trabajo, tanto</w:t>
      </w:r>
      <w:r>
        <w:t xml:space="preserve"> </w:t>
      </w:r>
      <w:r>
        <w:rPr>
          <w:b/>
          <w:i w:val="0"/>
        </w:rPr>
        <w:t>aquellos que afecten a la empresa en su conjunto como a cada tipo de puesto de trabajo o</w:t>
      </w:r>
      <w:r>
        <w:t xml:space="preserve"> </w:t>
      </w:r>
      <w:r>
        <w:rPr>
          <w:b/>
          <w:i w:val="0"/>
        </w:rPr>
        <w:t>función</w:t>
      </w:r>
      <w:r>
        <w:rPr>
          <w:b w:val="0"/>
          <w:i w:val="0"/>
        </w:rPr>
        <w:t>;</w:t>
      </w:r>
    </w:p>
    <w:p>
      <w:pPr>
        <w:pStyle w:val="ListBullet"/>
      </w:pPr>
      <w:r>
        <w:rPr>
          <w:b w:val="0"/>
          <w:i w:val="0"/>
        </w:rPr>
      </w:r>
      <w:r>
        <w:rPr>
          <w:b/>
          <w:i w:val="0"/>
        </w:rPr>
        <w:t>b)</w:t>
      </w:r>
      <w:r>
        <w:rPr>
          <w:b w:val="0"/>
          <w:i w:val="0"/>
        </w:rPr>
        <w:t xml:space="preserve"> </w:t>
      </w:r>
      <w:r>
        <w:rPr>
          <w:b/>
          <w:i w:val="0"/>
        </w:rPr>
        <w:t>las medidas y actividades de protección y prevención aplicables</w:t>
      </w:r>
      <w:r>
        <w:rPr>
          <w:b w:val="0"/>
          <w:i w:val="0"/>
        </w:rPr>
        <w:t xml:space="preserve"> a esos riesgos;</w:t>
      </w:r>
    </w:p>
    <w:p>
      <w:pPr>
        <w:pStyle w:val="ListBullet"/>
      </w:pPr>
      <w:r>
        <w:rPr>
          <w:b w:val="0"/>
          <w:i w:val="0"/>
        </w:rPr>
      </w:r>
      <w:r>
        <w:rPr>
          <w:b/>
          <w:i w:val="0"/>
        </w:rPr>
        <w:t>c)</w:t>
      </w:r>
      <w:r>
        <w:rPr>
          <w:b w:val="0"/>
          <w:i w:val="0"/>
        </w:rPr>
        <w:t xml:space="preserve"> las medidas adoptadas de conformidad con </w:t>
      </w:r>
      <w:r>
        <w:rPr>
          <w:b/>
          <w:i w:val="0"/>
        </w:rPr>
        <w:t>el artículo 20</w:t>
      </w:r>
      <w:r>
        <w:rPr>
          <w:b w:val="0"/>
          <w:i w:val="0"/>
        </w:rPr>
        <w:t xml:space="preserve"> (emergencias).</w:t>
      </w:r>
    </w:p>
    <w:p>
      <w:pPr/>
      <w:r>
        <w:rPr>
          <w:b w:val="0"/>
          <w:i w:val="0"/>
        </w:rPr>
      </w:r>
      <w:r>
        <w:rPr>
          <w:b/>
          <w:i w:val="0"/>
        </w:rPr>
        <w:t>Cómo se hace llegar.</w:t>
      </w:r>
      <w:r>
        <w:rPr>
          <w:b w:val="0"/>
          <w:i w:val="0"/>
        </w:rPr>
        <w:t xml:space="preserve"> En las empresas </w:t>
      </w:r>
      <w:r>
        <w:rPr>
          <w:b/>
          <w:i w:val="0"/>
        </w:rPr>
        <w:t>que cuenten con representantes de los</w:t>
      </w:r>
      <w:r>
        <w:t xml:space="preserve"> </w:t>
      </w:r>
      <w:r>
        <w:rPr>
          <w:b/>
          <w:i w:val="0"/>
        </w:rPr>
        <w:t>trabajadores</w:t>
      </w:r>
      <w:r>
        <w:rPr>
          <w:b w:val="0"/>
          <w:i w:val="0"/>
        </w:rPr>
        <w:t xml:space="preserve">, la información se facilita </w:t>
      </w:r>
      <w:r>
        <w:rPr>
          <w:b/>
          <w:i w:val="0"/>
        </w:rPr>
        <w:t>a través de dichos representantes</w:t>
      </w:r>
      <w:r>
        <w:rPr>
          <w:b w:val="0"/>
          <w:i w:val="0"/>
        </w:rPr>
        <w:t xml:space="preserve">; </w:t>
      </w:r>
      <w:r>
        <w:rPr>
          <w:b/>
          <w:i w:val="0"/>
        </w:rPr>
        <w:t>no</w:t>
      </w:r>
      <w:r>
        <w:t xml:space="preserve"> </w:t>
      </w:r>
      <w:r>
        <w:rPr>
          <w:b/>
          <w:i w:val="0"/>
        </w:rPr>
        <w:t>obstante</w:t>
      </w:r>
      <w:r>
        <w:rPr>
          <w:b w:val="0"/>
          <w:i w:val="0"/>
        </w:rPr>
        <w:t xml:space="preserve"> —y esta es la salvedad que se pierde al resumir—, </w:t>
      </w:r>
      <w:r>
        <w:rPr>
          <w:b/>
          <w:i w:val="0"/>
        </w:rPr>
        <w:t>deberá informarse directamente</w:t>
      </w:r>
      <w:r>
        <w:t xml:space="preserve"> </w:t>
      </w:r>
      <w:r>
        <w:rPr>
          <w:b/>
          <w:i w:val="0"/>
        </w:rPr>
        <w:t>a cada trabajador de los riesgos específicos que afecten a su puesto de trabajo o función y</w:t>
      </w:r>
      <w:r>
        <w:t xml:space="preserve"> </w:t>
      </w:r>
      <w:r>
        <w:rPr>
          <w:b/>
          <w:i w:val="0"/>
        </w:rPr>
        <w:t>de las medidas de protección y prevención aplicables a dichos riesgos</w:t>
      </w:r>
      <w:r>
        <w:rPr>
          <w:b w:val="0"/>
          <w:i w:val="0"/>
        </w:rPr>
        <w:t>.</w:t>
      </w:r>
    </w:p>
    <w:p>
      <w:pPr/>
      <w:r>
        <w:rPr>
          <w:b w:val="0"/>
          <w:i w:val="0"/>
        </w:rPr>
      </w:r>
      <w:r>
        <w:rPr>
          <w:b/>
          <w:i w:val="0"/>
        </w:rPr>
        <w:t>18.2. Consulta y participación.</w:t>
      </w:r>
      <w:r>
        <w:rPr>
          <w:b w:val="0"/>
          <w:i w:val="0"/>
        </w:rPr>
        <w:t xml:space="preserve"> </w:t>
      </w:r>
      <w:r>
        <w:rPr>
          <w:b/>
          <w:i w:val="0"/>
        </w:rPr>
        <w:t>El empresario deberá consultar a los trabajadores, y</w:t>
      </w:r>
      <w:r>
        <w:t xml:space="preserve"> </w:t>
      </w:r>
      <w:r>
        <w:rPr>
          <w:b/>
          <w:i w:val="0"/>
        </w:rPr>
        <w:t>permitir su participación, en el marco de todas las cuestiones que afecten a la seguridad y</w:t>
      </w:r>
      <w:r>
        <w:t xml:space="preserve"> </w:t>
      </w:r>
      <w:r>
        <w:rPr>
          <w:b/>
          <w:i w:val="0"/>
        </w:rPr>
        <w:t>a la salud en el trabajo</w:t>
      </w:r>
      <w:r>
        <w:rPr>
          <w:b w:val="0"/>
          <w:i w:val="0"/>
        </w:rPr>
        <w:t xml:space="preserve">, conforme al capítulo V. Y </w:t>
      </w:r>
      <w:r>
        <w:rPr>
          <w:b/>
          <w:i w:val="0"/>
        </w:rPr>
        <w:t>los trabajadores tendrán derecho a</w:t>
      </w:r>
      <w:r>
        <w:t xml:space="preserve"> </w:t>
      </w:r>
      <w:r>
        <w:rPr>
          <w:b/>
          <w:i w:val="0"/>
        </w:rPr>
        <w:t>efectuar propuestas al empresario</w:t>
      </w:r>
      <w:r>
        <w:rPr>
          <w:b w:val="0"/>
          <w:i w:val="0"/>
        </w:rPr>
        <w:t>, así como a los órganos de participación y</w:t>
      </w:r>
      <w:r>
        <w:t xml:space="preserve"> </w:t>
      </w:r>
      <w:r>
        <w:rPr>
          <w:b w:val="0"/>
          <w:i w:val="0"/>
        </w:rPr>
        <w:t>representación.</w:t>
      </w:r>
    </w:p>
    <w:p>
      <w:pPr>
        <w:pStyle w:val="Heading3"/>
      </w:pPr>
      <w:r>
        <w:rPr>
          <w:b w:val="0"/>
          <w:i w:val="0"/>
        </w:rPr>
        <w:t>15.2.5 Artículo 19. Formación de los trabajadores</w:t>
      </w:r>
    </w:p>
    <w:p>
      <w:pPr/>
      <w:r>
        <w:rPr>
          <w:b w:val="0"/>
          <w:i w:val="0"/>
        </w:rPr>
      </w:r>
      <w:r>
        <w:rPr>
          <w:b/>
          <w:i w:val="0"/>
        </w:rPr>
        <w:t>19.1. Qué formación y cuándo.</w:t>
      </w:r>
      <w:r>
        <w:rPr>
          <w:b w:val="0"/>
          <w:i w:val="0"/>
        </w:rPr>
        <w:t xml:space="preserve"> </w:t>
      </w:r>
      <w:r>
        <w:rPr>
          <w:b/>
          <w:i w:val="0"/>
        </w:rPr>
        <w:t>El empresario deberá garantizar que cada trabajador</w:t>
      </w:r>
      <w:r>
        <w:t xml:space="preserve"> </w:t>
      </w:r>
      <w:r>
        <w:rPr>
          <w:b/>
          <w:i w:val="0"/>
        </w:rPr>
        <w:t>reciba una formación teórica y práctica, suficiente y adecuada, en materia preventiva</w:t>
      </w:r>
      <w:r>
        <w:rPr>
          <w:b w:val="0"/>
          <w:i w:val="0"/>
        </w:rPr>
        <w:t>:</w:t>
      </w:r>
    </w:p>
    <w:p>
      <w:pPr>
        <w:pStyle w:val="ListBullet"/>
      </w:pPr>
      <w:r>
        <w:rPr>
          <w:b w:val="0"/>
          <w:i w:val="0"/>
        </w:rPr>
      </w:r>
      <w:r>
        <w:rPr>
          <w:b/>
          <w:i w:val="0"/>
        </w:rPr>
        <w:t>en el momento de su contratación, cualquiera que sea la modalidad o duración de ésta</w:t>
      </w:r>
      <w:r>
        <w:rPr>
          <w:b w:val="0"/>
          <w:i w:val="0"/>
        </w:rPr>
        <w:t>;</w:t>
      </w:r>
    </w:p>
    <w:p>
      <w:pPr>
        <w:pStyle w:val="ListBullet"/>
      </w:pPr>
      <w:r>
        <w:rPr>
          <w:b w:val="0"/>
          <w:i w:val="0"/>
        </w:rPr>
      </w:r>
      <w:r>
        <w:rPr>
          <w:b/>
          <w:i w:val="0"/>
        </w:rPr>
        <w:t>cuando se produzcan cambios en las funciones que desempeñe</w:t>
      </w:r>
      <w:r>
        <w:rPr>
          <w:b w:val="0"/>
          <w:i w:val="0"/>
        </w:rPr>
        <w:t>;</w:t>
      </w:r>
    </w:p>
    <w:p>
      <w:pPr>
        <w:pStyle w:val="ListBullet"/>
      </w:pPr>
      <w:r>
        <w:rPr>
          <w:b w:val="0"/>
          <w:i w:val="0"/>
        </w:rPr>
      </w:r>
      <w:r>
        <w:rPr>
          <w:b/>
          <w:i w:val="0"/>
        </w:rPr>
        <w:t>o se introduzcan nuevas tecnologías o cambios en los equipos de trabajo</w:t>
      </w:r>
      <w:r>
        <w:rPr>
          <w:b w:val="0"/>
          <w:i w:val="0"/>
        </w:rPr>
        <w:t>.</w:t>
      </w:r>
    </w:p>
    <w:p>
      <w:pPr/>
      <w:r>
        <w:rPr>
          <w:b w:val="0"/>
          <w:i w:val="0"/>
        </w:rPr>
      </w:r>
      <w:r>
        <w:rPr>
          <w:b/>
          <w:i w:val="0"/>
        </w:rPr>
        <w:t>La formación deberá estar centrada específicamente en el puesto de trabajo o función de</w:t>
      </w:r>
      <w:r>
        <w:t xml:space="preserve"> </w:t>
      </w:r>
      <w:r>
        <w:rPr>
          <w:b/>
          <w:i w:val="0"/>
        </w:rPr>
        <w:t>cada trabajador, adaptarse a la evolución de los riesgos y a la aparición de otros nuevos y</w:t>
      </w:r>
      <w:r>
        <w:t xml:space="preserve"> </w:t>
      </w:r>
      <w:r>
        <w:rPr>
          <w:b/>
          <w:i w:val="0"/>
        </w:rPr>
        <w:t>repetirse periódicamente, si fuera necesario.</w:t>
      </w:r>
      <w:r>
        <w:rPr>
          <w:b w:val="0"/>
          <w:i w:val="0"/>
        </w:rPr>
      </w:r>
    </w:p>
    <w:p>
      <w:pPr/>
      <w:r>
        <w:rPr>
          <w:b w:val="0"/>
          <w:i w:val="0"/>
        </w:rPr>
      </w:r>
      <w:r>
        <w:rPr>
          <w:b/>
          <w:i w:val="0"/>
        </w:rPr>
        <w:t>19.2. Cuándo se imparte y quién la paga.</w:t>
      </w:r>
      <w:r>
        <w:rPr>
          <w:b w:val="0"/>
          <w:i w:val="0"/>
        </w:rPr>
        <w:t xml:space="preserve"> </w:t>
      </w:r>
      <w:r>
        <w:rPr>
          <w:b/>
          <w:i w:val="0"/>
        </w:rPr>
        <w:t>Deberá impartirse, siempre que sea posible,</w:t>
      </w:r>
      <w:r>
        <w:t xml:space="preserve"> </w:t>
      </w:r>
      <w:r>
        <w:rPr>
          <w:b/>
          <w:i w:val="0"/>
        </w:rPr>
        <w:t>dentro de la jornada de trabajo o, en su defecto, en otras horas pero con el descuento en</w:t>
      </w:r>
      <w:r>
        <w:t xml:space="preserve"> </w:t>
      </w:r>
      <w:r>
        <w:rPr>
          <w:b/>
          <w:i w:val="0"/>
        </w:rPr>
        <w:t>aquélla del tiempo invertido en la misma.</w:t>
      </w:r>
      <w:r>
        <w:rPr>
          <w:b w:val="0"/>
          <w:i w:val="0"/>
        </w:rPr>
        <w:t xml:space="preserve"> Puede impartirse </w:t>
      </w:r>
      <w:r>
        <w:rPr>
          <w:b/>
          <w:i w:val="0"/>
        </w:rPr>
        <w:t>mediante medios propios o</w:t>
      </w:r>
      <w:r>
        <w:t xml:space="preserve"> </w:t>
      </w:r>
      <w:r>
        <w:rPr>
          <w:b/>
          <w:i w:val="0"/>
        </w:rPr>
        <w:t>concertándola con servicios ajenos</w:t>
      </w:r>
      <w:r>
        <w:rPr>
          <w:b w:val="0"/>
          <w:i w:val="0"/>
        </w:rPr>
        <w:t xml:space="preserve">, y </w:t>
      </w:r>
      <w:r>
        <w:rPr>
          <w:b/>
          <w:i w:val="0"/>
        </w:rPr>
        <w:t>su coste no recaerá en ningún caso sobre los</w:t>
      </w:r>
      <w:r>
        <w:t xml:space="preserve"> </w:t>
      </w:r>
      <w:r>
        <w:rPr>
          <w:b/>
          <w:i w:val="0"/>
        </w:rPr>
        <w:t>trabajadores</w:t>
      </w:r>
      <w:r>
        <w:rPr>
          <w:b w:val="0"/>
          <w:i w:val="0"/>
        </w:rPr>
        <w:t>.</w:t>
      </w:r>
    </w:p>
    <w:p>
      <w:pPr/>
      <w:r>
        <w:rPr>
          <w:b w:val="0"/>
          <w:i w:val="0"/>
        </w:rPr>
        <w:t>La fórmula exacta es: dentro de la jornada o, en su defecto, en otras horas descontando de</w:t>
      </w:r>
      <w:r>
        <w:t xml:space="preserve"> </w:t>
      </w:r>
      <w:r>
        <w:rPr>
          <w:b w:val="0"/>
          <w:i w:val="0"/>
        </w:rPr>
        <w:t>la jornada el tiempo invertido. No es «solo durante la jornada laboral», ni «en cualquier</w:t>
      </w:r>
      <w:r>
        <w:t xml:space="preserve"> </w:t>
      </w:r>
      <w:r>
        <w:rPr>
          <w:b w:val="0"/>
          <w:i w:val="0"/>
        </w:rPr>
        <w:t>horario adecuado al funcionamiento de la empresa».</w:t>
      </w:r>
    </w:p>
    <w:p>
      <w:pPr>
        <w:pStyle w:val="Heading3"/>
      </w:pPr>
      <w:r>
        <w:rPr>
          <w:b w:val="0"/>
          <w:i w:val="0"/>
        </w:rPr>
        <w:t>15.2.6 Artículo 20. Medidas de emergencia</w:t>
      </w:r>
    </w:p>
    <w:p>
      <w:pPr/>
      <w:r>
        <w:rPr>
          <w:b w:val="0"/>
          <w:i w:val="0"/>
        </w:rPr>
        <w:t xml:space="preserve">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pStyle w:val="Heading3"/>
      </w:pPr>
      <w:r>
        <w:rPr>
          <w:b w:val="0"/>
          <w:i w:val="0"/>
        </w:rPr>
        <w:t>15.2.7 Artículo 21. Riesgo grave e inminente</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 a un riesgo grave e inminente</w:t>
      </w:r>
      <w:r>
        <w:rPr>
          <w:b w:val="0"/>
          <w:i w:val="0"/>
        </w:rPr>
        <w:t xml:space="preserve"> con ocasión de su trabajo, </w:t>
      </w:r>
      <w:r>
        <w:rPr>
          <w:b/>
          <w:i w:val="0"/>
        </w:rPr>
        <w:t>el empresario estará</w:t>
      </w:r>
      <w:r>
        <w:t xml:space="preserve"> </w:t>
      </w:r>
      <w:r>
        <w:rPr>
          <w:b/>
          <w:i w:val="0"/>
        </w:rPr>
        <w:t>obligado a</w:t>
      </w:r>
      <w:r>
        <w:rPr>
          <w:b w:val="0"/>
          <w:i w:val="0"/>
        </w:rPr>
        <w:t>:</w:t>
      </w:r>
    </w:p>
    <w:p>
      <w:pPr>
        <w:pStyle w:val="ListBullet"/>
      </w:pPr>
      <w:r>
        <w:rPr>
          <w:b w:val="0"/>
          <w:i w:val="0"/>
        </w:rPr>
      </w:r>
      <w:r>
        <w:rPr>
          <w:b/>
          <w:i w:val="0"/>
        </w:rPr>
        <w:t>a) Informar lo antes posible a todos los trabajadores afectados acerca de la existencia</w:t>
      </w:r>
      <w:r>
        <w:t xml:space="preserve"> </w:t>
      </w:r>
      <w:r>
        <w:rPr>
          <w:b/>
          <w:i w:val="0"/>
        </w:rPr>
        <w:t>de dicho riesgo y de las medidas adoptadas o que, en su caso, deban adoptarse en materia</w:t>
      </w:r>
      <w:r>
        <w:t xml:space="preserve"> </w:t>
      </w:r>
      <w:r>
        <w:rPr>
          <w:b/>
          <w:i w:val="0"/>
        </w:rPr>
        <w:t>de protección.</w:t>
      </w:r>
      <w:r>
        <w:rPr>
          <w:b w:val="0"/>
          <w:i w:val="0"/>
        </w:rPr>
      </w:r>
    </w:p>
    <w:p>
      <w:pPr>
        <w:pStyle w:val="ListBullet"/>
      </w:pPr>
      <w:r>
        <w:rPr>
          <w:b w:val="0"/>
          <w:i w:val="0"/>
        </w:rPr>
      </w:r>
      <w:r>
        <w:rPr>
          <w:b/>
          <w:i w:val="0"/>
        </w:rPr>
        <w:t>b) Adoptar las medidas y dar las instrucciones necesarias para que, en caso de peligro</w:t>
      </w:r>
      <w:r>
        <w:t xml:space="preserve"> </w:t>
      </w:r>
      <w:r>
        <w:rPr>
          <w:b/>
          <w:i w:val="0"/>
        </w:rPr>
        <w:t>grave, inminente e inevitable, los trabajadores puedan interrumpir su actividad y, si fuera</w:t>
      </w:r>
      <w:r>
        <w:t xml:space="preserve"> </w:t>
      </w:r>
      <w:r>
        <w:rPr>
          <w:b/>
          <w:i w:val="0"/>
        </w:rPr>
        <w:t>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 salvo</w:t>
      </w:r>
      <w:r>
        <w:t xml:space="preserve"> </w:t>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ante una situación de peligro grave e inminente, esté en</w:t>
      </w:r>
      <w:r>
        <w:t xml:space="preserve"> </w:t>
      </w:r>
      <w:r>
        <w:rPr>
          <w:b w:val="0"/>
          <w:i w:val="0"/>
        </w:rPr>
        <w:t xml:space="preserve">condiciones, </w:t>
      </w:r>
      <w:r>
        <w:rPr>
          <w:b/>
          <w:i w:val="0"/>
        </w:rPr>
        <w:t>habida cuenta de sus conocimientos y de los medios técnicos puestos a su</w:t>
      </w:r>
      <w:r>
        <w:t xml:space="preserve"> </w:t>
      </w:r>
      <w:r>
        <w:rPr>
          <w:b/>
          <w:i w:val="0"/>
        </w:rPr>
        <w:t>disposición</w:t>
      </w:r>
      <w:r>
        <w:rPr>
          <w:b w:val="0"/>
          <w:i w:val="0"/>
        </w:rPr>
        <w:t xml:space="preserve">, de </w:t>
      </w:r>
      <w:r>
        <w:rPr>
          <w:b/>
          <w:i w:val="0"/>
        </w:rPr>
        <w:t>adoptar las medidas necesarias para evitar las consecuencias de dicho</w:t>
      </w:r>
      <w:r>
        <w:t xml:space="preserve"> </w:t>
      </w:r>
      <w:r>
        <w:rPr>
          <w:b/>
          <w:i w:val="0"/>
        </w:rPr>
        <w:t>peligro</w:t>
      </w:r>
      <w:r>
        <w:rPr>
          <w:b w:val="0"/>
          <w:i w:val="0"/>
        </w:rPr>
        <w:t>.</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w:t>
      </w:r>
      <w:r>
        <w:t xml:space="preserve"> </w:t>
      </w:r>
      <w:r>
        <w:rPr>
          <w:b/>
          <w:i w:val="0"/>
        </w:rPr>
        <w:t>cuando considere que dicha actividad entraña un riesgo grave e inminente para su vida o su</w:t>
      </w:r>
      <w:r>
        <w:t xml:space="preserve"> </w:t>
      </w:r>
      <w:r>
        <w:rPr>
          <w:b/>
          <w:i w:val="0"/>
        </w:rPr>
        <w:t>salud</w:t>
      </w:r>
      <w:r>
        <w:rPr>
          <w:b w:val="0"/>
          <w:i w:val="0"/>
        </w:rPr>
        <w:t>».</w:t>
      </w:r>
    </w:p>
    <w:p>
      <w:pPr/>
      <w:r>
        <w:rPr>
          <w:b w:val="0"/>
          <w:i w:val="0"/>
        </w:rPr>
        <w:t xml:space="preserve">El derecho es a interrumpir la actividad y, </w:t>
      </w:r>
      <w:r>
        <w:rPr>
          <w:b/>
          <w:i w:val="0"/>
        </w:rPr>
        <w:t>en caso necesario</w:t>
      </w:r>
      <w:r>
        <w:rPr>
          <w:b w:val="0"/>
          <w:i w:val="0"/>
        </w:rPr>
        <w:t>, abandonar el lugar de</w:t>
      </w:r>
      <w:r>
        <w:t xml:space="preserve"> </w:t>
      </w:r>
      <w:r>
        <w:rPr>
          <w:b w:val="0"/>
          <w:i w:val="0"/>
        </w:rPr>
        <w:t xml:space="preserve">trabajo; y el motivo es </w:t>
      </w:r>
      <w:r>
        <w:rPr>
          <w:b/>
          <w:i w:val="0"/>
        </w:rPr>
        <w:t>riesgo grave e inminente</w:t>
      </w:r>
      <w:r>
        <w:rPr>
          <w:b w:val="0"/>
          <w:i w:val="0"/>
        </w:rPr>
        <w:t>: ni «riesgo muy grave», ni «riesgo para</w:t>
      </w:r>
      <w:r>
        <w:t xml:space="preserve"> </w:t>
      </w:r>
      <w:r>
        <w:rPr>
          <w:b w:val="0"/>
          <w:i w:val="0"/>
        </w:rPr>
        <w:t>la salud», ni «cualquier riesgo».</w:t>
      </w:r>
    </w:p>
    <w:p>
      <w:pPr/>
      <w:r>
        <w:rPr>
          <w:b w:val="0"/>
          <w:i w:val="0"/>
        </w:rPr>
      </w:r>
      <w:r>
        <w:rPr>
          <w:b/>
          <w:i w:val="0"/>
        </w:rPr>
        <w:t>21.3. La paralización acordada por los representantes.</w:t>
      </w:r>
      <w:r>
        <w:rPr>
          <w:b w:val="0"/>
          <w:i w:val="0"/>
        </w:rPr>
        <w:t xml:space="preserve"> «</w:t>
      </w:r>
      <w:r>
        <w:rPr>
          <w:b/>
          <w:i w:val="0"/>
        </w:rPr>
        <w:t>Cuando en el caso a que se</w:t>
      </w:r>
      <w:r>
        <w:t xml:space="preserve"> </w:t>
      </w:r>
      <w:r>
        <w:rPr>
          <w:b/>
          <w:i w:val="0"/>
        </w:rPr>
        <w:t>refiere el apartado 1 de este artículo el empresario no adopte o no permita la adopción de las</w:t>
      </w:r>
      <w:r>
        <w:t xml:space="preserve"> </w:t>
      </w:r>
      <w:r>
        <w:rPr>
          <w:b/>
          <w:i w:val="0"/>
        </w:rPr>
        <w:t>medidas necesarias para garantizar la seguridad y la salud de los trabajadores, los</w:t>
      </w:r>
      <w:r>
        <w:t xml:space="preserve"> </w:t>
      </w:r>
      <w:r>
        <w:rPr>
          <w:b/>
          <w:i w:val="0"/>
        </w:rPr>
        <w:t>representantes legales de éstos podrán acordar, por mayoría de sus miembros, la paralización</w:t>
      </w:r>
      <w:r>
        <w:t xml:space="preserve"> </w:t>
      </w:r>
      <w:r>
        <w:rPr>
          <w:b/>
          <w:i w:val="0"/>
        </w:rPr>
        <w:t>de la actividad de los trabajadores afectados por dicho riesgo.</w:t>
      </w:r>
      <w:r>
        <w:rPr>
          <w:b w:val="0"/>
          <w:i w:val="0"/>
        </w:rPr>
        <w:t>» Los representantes son,</w:t>
      </w:r>
      <w:r>
        <w:t xml:space="preserve"> </w:t>
      </w:r>
      <w:r>
        <w:rPr>
          <w:b w:val="0"/>
          <w:i w:val="0"/>
        </w:rPr>
        <w:t>pues, los de los trabajadores, y el riesgo es el grave e inminente del apartado 1.</w:t>
      </w:r>
    </w:p>
    <w:p>
      <w:pPr/>
      <w:r>
        <w:rPr>
          <w:b w:val="0"/>
          <w:i w:val="0"/>
        </w:rPr>
      </w:r>
      <w:r>
        <w:rPr>
          <w:b/>
          <w:i w:val="0"/>
        </w:rPr>
        <w:t>Tal acuerdo será comunicado de inmediato a la empresa y a la autoridad laboral, la cual, en</w:t>
      </w:r>
      <w:r>
        <w:t xml:space="preserve"> </w:t>
      </w:r>
      <w:r>
        <w:rPr>
          <w:b/>
          <w:i w:val="0"/>
        </w:rPr>
        <w:t>el plazo de veinticuatro horas, anulará o ratificará la paralización acordada.</w:t>
      </w:r>
      <w:r>
        <w:rPr>
          <w:b w:val="0"/>
          <w:i w:val="0"/>
        </w:rPr>
      </w:r>
    </w:p>
    <w:p>
      <w:pPr/>
      <w:r>
        <w:rPr>
          <w:b w:val="0"/>
          <w:i w:val="0"/>
        </w:rPr>
        <w:t xml:space="preserve">Y el acuerdo </w:t>
      </w:r>
      <w:r>
        <w:rPr>
          <w:b/>
          <w:i w:val="0"/>
        </w:rPr>
        <w:t>podrá ser adoptado por decisión mayoritaria de los Delegados de Prevención</w:t>
      </w:r>
      <w:r>
        <w:t xml:space="preserve"> </w:t>
      </w:r>
      <w:r>
        <w:rPr>
          <w:b/>
          <w:i w:val="0"/>
        </w:rPr>
        <w:t>cuando no resulte posible reunir con la urgencia requerida al órgano de representación del</w:t>
      </w:r>
      <w:r>
        <w:t xml:space="preserve"> </w:t>
      </w:r>
      <w:r>
        <w:rPr>
          <w:b/>
          <w:i w:val="0"/>
        </w:rPr>
        <w:t>personal</w:t>
      </w:r>
      <w:r>
        <w:rPr>
          <w:b w:val="0"/>
          <w:i w:val="0"/>
        </w:rPr>
        <w:t>.</w:t>
      </w:r>
    </w:p>
    <w:p>
      <w:pPr/>
      <w:r>
        <w:rPr>
          <w:b w:val="0"/>
          <w:i w:val="0"/>
        </w:rPr>
      </w:r>
      <w:r>
        <w:rPr>
          <w:b/>
          <w:i w:val="0"/>
        </w:rPr>
        <w:t>21.4. La garantía.</w:t>
      </w:r>
      <w:r>
        <w:rPr>
          <w:b w:val="0"/>
          <w:i w:val="0"/>
        </w:rPr>
        <w:t xml:space="preserve"> </w:t>
      </w:r>
      <w:r>
        <w:rPr>
          <w:b/>
          <w:i w:val="0"/>
        </w:rPr>
        <w:t>Los trabajadores o sus representantes no podrán sufrir perjuicio</w:t>
      </w:r>
      <w:r>
        <w:t xml:space="preserve"> </w:t>
      </w:r>
      <w:r>
        <w:rPr>
          <w:b/>
          <w:i w:val="0"/>
        </w:rPr>
        <w:t>alguno derivado de la adopción de las medidas</w:t>
      </w:r>
      <w:r>
        <w:rPr>
          <w:b w:val="0"/>
          <w:i w:val="0"/>
        </w:rPr>
        <w:t xml:space="preserve"> a que se refieren los apartados anteriores,</w:t>
      </w:r>
      <w:r>
        <w:t xml:space="preserve"> </w:t>
      </w:r>
      <w:r>
        <w:rPr>
          <w:b w:val="0"/>
          <w:i w:val="0"/>
        </w:rPr>
      </w:r>
      <w:r>
        <w:rPr>
          <w:b/>
          <w:i w:val="0"/>
        </w:rPr>
        <w:t>a menos que hubieran obrado de mala fe o cometido negligencia grave</w:t>
      </w:r>
      <w:r>
        <w:rPr>
          <w:b w:val="0"/>
          <w:i w:val="0"/>
        </w:rPr>
        <w:t>.</w:t>
      </w:r>
    </w:p>
    <w:p>
      <w:pPr/>
      <w:r>
        <w:rPr>
          <w:b w:val="0"/>
          <w:i w:val="0"/>
        </w:rPr>
        <w:t>Conviene no mezclar las tres paralizaciones que regula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 paraliza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El propio trabajador interrumpe su actividad y, en caso necesario, abandona el lugar de trabajo</w:t>
            </w:r>
          </w:p>
        </w:tc>
        <w:tc>
          <w:tcPr>
            <w:tcW w:type="dxa" w:w="3137"/>
          </w:tcPr>
          <w:p>
            <w:pPr>
              <w:pStyle w:val="Tabla"/>
            </w:pPr>
            <w:r/>
            <w:r>
              <w:rPr>
                <w:b w:val="0"/>
                <w:i w:val="0"/>
              </w:rPr>
              <w:t xml:space="preserve">Cuando </w:t>
            </w:r>
            <w:r>
              <w:rPr>
                <w:b/>
                <w:i w:val="0"/>
              </w:rPr>
              <w:t>considere</w:t>
            </w:r>
            <w:r>
              <w:rPr>
                <w:b w:val="0"/>
                <w:i w:val="0"/>
              </w:rPr>
              <w:t xml:space="preserve"> que su actividad entraña riesgo grave e inminente para su vida o su salud</w:t>
            </w:r>
          </w:p>
        </w:tc>
        <w:tc>
          <w:tcPr>
            <w:tcW w:type="dxa" w:w="3137"/>
          </w:tcPr>
          <w:p>
            <w:pPr>
              <w:pStyle w:val="Tabla"/>
            </w:pPr>
            <w:r/>
            <w:r>
              <w:rPr>
                <w:b w:val="0"/>
                <w:i w:val="0"/>
              </w:rPr>
            </w:r>
            <w:r>
              <w:rPr>
                <w:b/>
                <w:i w:val="0"/>
              </w:rPr>
              <w:t>21.2</w:t>
            </w:r>
            <w:r>
              <w:rPr>
                <w:b w:val="0"/>
                <w:i w:val="0"/>
              </w:rPr>
            </w:r>
          </w:p>
        </w:tc>
      </w:tr>
      <w:tr>
        <w:tc>
          <w:tcPr>
            <w:tcW w:type="dxa" w:w="3137"/>
          </w:tcPr>
          <w:p>
            <w:pPr>
              <w:pStyle w:val="Tabla"/>
            </w:pPr>
            <w:r/>
            <w:r>
              <w:rPr>
                <w:b w:val="0"/>
                <w:i w:val="0"/>
              </w:rPr>
            </w:r>
            <w:r>
              <w:rPr>
                <w:b/>
                <w:i w:val="0"/>
              </w:rPr>
              <w:t>Los representantes legales</w:t>
            </w:r>
            <w:r>
              <w:rPr>
                <w:b w:val="0"/>
                <w:i w:val="0"/>
              </w:rPr>
              <w:t xml:space="preserve">, por mayoría (o los </w:t>
            </w:r>
            <w:r>
              <w:rPr>
                <w:b/>
                <w:i w:val="0"/>
              </w:rPr>
              <w:t>Delegados de Prevención</w:t>
            </w:r>
            <w:r>
              <w:rPr>
                <w:b w:val="0"/>
                <w:i w:val="0"/>
              </w:rPr>
              <w:t xml:space="preserve"> si no se puede reunir al órgano)</w:t>
            </w:r>
          </w:p>
        </w:tc>
        <w:tc>
          <w:tcPr>
            <w:tcW w:type="dxa" w:w="3137"/>
          </w:tcPr>
          <w:p>
            <w:pPr>
              <w:pStyle w:val="Tabla"/>
            </w:pPr>
            <w:r/>
            <w:r>
              <w:rPr>
                <w:b w:val="0"/>
                <w:i w:val="0"/>
              </w:rPr>
              <w:t xml:space="preserve">Cuando el empresario </w:t>
            </w:r>
            <w:r>
              <w:rPr>
                <w:b/>
                <w:i w:val="0"/>
              </w:rPr>
              <w:t>no adopte o no permita</w:t>
            </w:r>
            <w:r>
              <w:rPr>
                <w:b w:val="0"/>
                <w:i w:val="0"/>
              </w:rPr>
              <w:t xml:space="preserve"> las medidas. La autoridad laboral anula o ratifica en </w:t>
            </w:r>
            <w:r>
              <w:rPr>
                <w:b/>
                <w:i w:val="0"/>
              </w:rPr>
              <w:t>veinticuatro horas</w:t>
            </w:r>
            <w:r>
              <w:rPr>
                <w:b w:val="0"/>
                <w:i w:val="0"/>
              </w:rPr>
            </w:r>
          </w:p>
        </w:tc>
        <w:tc>
          <w:tcPr>
            <w:tcW w:type="dxa" w:w="3137"/>
          </w:tcPr>
          <w:p>
            <w:pPr>
              <w:pStyle w:val="Tabla"/>
            </w:pPr>
            <w:r/>
            <w:r>
              <w:rPr>
                <w:b w:val="0"/>
                <w:i w:val="0"/>
              </w:rPr>
            </w:r>
            <w:r>
              <w:rPr>
                <w:b/>
                <w:i w:val="0"/>
              </w:rPr>
              <w:t>21.3</w:t>
            </w:r>
            <w:r>
              <w:rPr>
                <w:b w:val="0"/>
                <w:i w:val="0"/>
              </w:rPr>
            </w:r>
          </w:p>
        </w:tc>
      </w:tr>
      <w:tr>
        <w:tc>
          <w:tcPr>
            <w:tcW w:type="dxa" w:w="3137"/>
          </w:tcPr>
          <w:p>
            <w:pPr>
              <w:pStyle w:val="Tabla"/>
            </w:pPr>
            <w:r/>
            <w:r>
              <w:rPr>
                <w:b w:val="0"/>
                <w:i w:val="0"/>
              </w:rPr>
            </w:r>
            <w:r>
              <w:rPr>
                <w:b/>
                <w:i w:val="0"/>
              </w:rPr>
              <w:t>El Inspector de Trabajo y Seguridad Social</w:t>
            </w:r>
            <w:r>
              <w:rPr>
                <w:b w:val="0"/>
                <w:i w:val="0"/>
              </w:rPr>
              <w:t xml:space="preserve"> ordena la paralización inmediata</w:t>
            </w:r>
          </w:p>
        </w:tc>
        <w:tc>
          <w:tcPr>
            <w:tcW w:type="dxa" w:w="3137"/>
          </w:tcPr>
          <w:p>
            <w:pPr>
              <w:pStyle w:val="Tabla"/>
            </w:pPr>
            <w:r/>
            <w:r>
              <w:rPr>
                <w:b w:val="0"/>
                <w:i w:val="0"/>
              </w:rPr>
              <w:t xml:space="preserve">Si la </w:t>
            </w:r>
            <w:r>
              <w:rPr>
                <w:b/>
                <w:i w:val="0"/>
              </w:rPr>
              <w:t>inobservancia de la normativa</w:t>
            </w:r>
            <w:r>
              <w:rPr>
                <w:b w:val="0"/>
                <w:i w:val="0"/>
              </w:rPr>
              <w:t xml:space="preserve"> implica, </w:t>
            </w:r>
            <w:r>
              <w:rPr>
                <w:b/>
                <w:i w:val="0"/>
              </w:rPr>
              <w:t>a su juicio</w:t>
            </w:r>
            <w:r>
              <w:rPr>
                <w:b w:val="0"/>
                <w:i w:val="0"/>
              </w:rPr>
              <w:t xml:space="preserve">, riesgo grave e inminente. La empresa puede impugnar </w:t>
            </w:r>
            <w:r>
              <w:rPr>
                <w:b/>
                <w:i w:val="0"/>
              </w:rPr>
              <w:t>en el plazo de tres días hábiles</w:t>
            </w:r>
            <w:r>
              <w:rPr>
                <w:b w:val="0"/>
                <w:i w:val="0"/>
              </w:rPr>
              <w:t xml:space="preserve">, y se resuelve </w:t>
            </w:r>
            <w:r>
              <w:rPr>
                <w:b/>
                <w:i w:val="0"/>
              </w:rPr>
              <w:t>en el plazo máximo de veinticuatro horas</w:t>
            </w:r>
            <w:r>
              <w:rPr>
                <w:b w:val="0"/>
                <w:i w:val="0"/>
              </w:rPr>
            </w:r>
          </w:p>
        </w:tc>
        <w:tc>
          <w:tcPr>
            <w:tcW w:type="dxa" w:w="3137"/>
          </w:tcPr>
          <w:p>
            <w:pPr>
              <w:pStyle w:val="Tabla"/>
            </w:pPr>
            <w:r/>
            <w:r>
              <w:rPr>
                <w:b w:val="0"/>
                <w:i w:val="0"/>
              </w:rPr>
            </w:r>
            <w:r>
              <w:rPr>
                <w:b/>
                <w:i w:val="0"/>
              </w:rPr>
              <w:t>9.1.f) y 44</w:t>
            </w:r>
            <w:r>
              <w:rPr>
                <w:b w:val="0"/>
                <w:i w:val="0"/>
              </w:rPr>
            </w:r>
          </w:p>
        </w:tc>
      </w:tr>
    </w:tbl>
    <w:p>
      <w:pPr/>
    </w:p>
    <w:p>
      <w:pPr>
        <w:pStyle w:val="Heading3"/>
      </w:pPr>
      <w:r>
        <w:rPr>
          <w:b w:val="0"/>
          <w:i w:val="0"/>
        </w:rPr>
        <w:t>15.2.8 Artículo 22. Vigilancia de la salud</w:t>
      </w:r>
    </w:p>
    <w:p>
      <w:pPr/>
      <w:r>
        <w:rPr>
          <w:b w:val="0"/>
          <w:i w:val="0"/>
        </w:rPr>
      </w:r>
      <w:r>
        <w:rPr>
          <w:b/>
          <w:i w:val="0"/>
        </w:rPr>
        <w:t>22.1. La regla y sus excepciones.</w:t>
      </w:r>
      <w:r>
        <w:rPr>
          <w:b w:val="0"/>
          <w:i w:val="0"/>
        </w:rPr>
        <w:t xml:space="preserve"> «</w:t>
      </w:r>
      <w:r>
        <w:rPr>
          <w:b/>
          <w:i w:val="0"/>
        </w:rPr>
        <w:t>El empresario garantizará a los trabajadores a su</w:t>
      </w:r>
      <w:r>
        <w:t xml:space="preserve"> </w:t>
      </w:r>
      <w:r>
        <w:rPr>
          <w:b/>
          <w:i w:val="0"/>
        </w:rPr>
        <w:t>servicio la vigilancia periódica de su estado de salud en función de los riesgos inherentes</w:t>
      </w:r>
      <w:r>
        <w:t xml:space="preserve"> </w:t>
      </w:r>
      <w:r>
        <w:rPr>
          <w:b/>
          <w:i w:val="0"/>
        </w:rPr>
        <w:t>al trabajo.</w:t>
      </w:r>
      <w:r>
        <w:rPr>
          <w:b w:val="0"/>
          <w:i w:val="0"/>
        </w:rPr>
        <w:t>»</w:t>
      </w:r>
    </w:p>
    <w:p>
      <w:pPr/>
      <w:r>
        <w:rPr>
          <w:b w:val="0"/>
          <w:i w:val="0"/>
        </w:rPr>
        <w:t>«</w:t>
      </w:r>
      <w:r>
        <w:rPr>
          <w:b/>
          <w:i w:val="0"/>
        </w:rPr>
        <w:t>Esta vigilancia sólo podrá llevarse a cabo cuando el trabajador preste su</w:t>
      </w:r>
      <w:r>
        <w:t xml:space="preserve"> </w:t>
      </w:r>
      <w:r>
        <w:rPr>
          <w:b/>
          <w:i w:val="0"/>
        </w:rPr>
        <w:t>consentimiento.</w:t>
      </w:r>
      <w:r>
        <w:rPr>
          <w:b w:val="0"/>
          <w:i w:val="0"/>
        </w:rPr>
        <w:t xml:space="preserve">» Es voluntaria, y </w:t>
      </w:r>
      <w:r>
        <w:rPr>
          <w:b/>
          <w:i w:val="0"/>
        </w:rPr>
        <w:t>de este carácter voluntario sólo se exceptuarán, previo</w:t>
      </w:r>
      <w:r>
        <w:t xml:space="preserve"> </w:t>
      </w:r>
      <w:r>
        <w:rPr>
          <w:b/>
          <w:i w:val="0"/>
        </w:rPr>
        <w:t>informe de los representantes de los trabajadores</w:t>
      </w:r>
      <w:r>
        <w:rPr>
          <w:b w:val="0"/>
          <w:i w:val="0"/>
        </w:rPr>
        <w:t>, tres supuestos:</w:t>
      </w:r>
    </w:p>
    <w:p>
      <w:pPr>
        <w:pStyle w:val="ListNumber"/>
      </w:pPr>
      <w:r>
        <w:rPr>
          <w:b w:val="0"/>
          <w:i w:val="0"/>
        </w:rPr>
        <w:t xml:space="preserve">que la realización de los reconocimientos sea </w:t>
      </w:r>
      <w:r>
        <w:rPr>
          <w:b/>
          <w:i w:val="0"/>
        </w:rPr>
        <w:t>imprescindible para evaluar los efectos de</w:t>
      </w:r>
      <w:r>
        <w:t xml:space="preserve"> </w:t>
      </w:r>
      <w:r>
        <w:rPr>
          <w:b/>
          <w:i w:val="0"/>
        </w:rPr>
        <w:t>las condiciones de trabajo sobre la salud de los trabajadores</w:t>
      </w:r>
      <w:r>
        <w:rPr>
          <w:b w:val="0"/>
          <w:i w:val="0"/>
        </w:rPr>
        <w:t>;</w:t>
      </w:r>
    </w:p>
    <w:p>
      <w:pPr>
        <w:pStyle w:val="ListNumber"/>
      </w:pPr>
      <w:r>
        <w:rPr>
          <w:b w:val="0"/>
          <w:i w:val="0"/>
        </w:rPr>
        <w:t xml:space="preserve">o </w:t>
      </w:r>
      <w:r>
        <w:rPr>
          <w:b/>
          <w:i w:val="0"/>
        </w:rPr>
        <w:t>para verificar si el estado de salud del trabajador puede constituir un peligro para</w:t>
      </w:r>
      <w:r>
        <w:t xml:space="preserve"> </w:t>
      </w:r>
      <w:r>
        <w:rPr>
          <w:b/>
          <w:i w:val="0"/>
        </w:rPr>
        <w:t>el mismo, para los demás trabajadores o para otras personas relacionadas con la</w:t>
      </w:r>
      <w:r>
        <w:t xml:space="preserve"> </w:t>
      </w:r>
      <w:r>
        <w:rPr>
          <w:b/>
          <w:i w:val="0"/>
        </w:rPr>
        <w:t>empresa</w:t>
      </w:r>
      <w:r>
        <w:rPr>
          <w:b w:val="0"/>
          <w:i w:val="0"/>
        </w:rPr>
        <w:t>;</w:t>
      </w:r>
    </w:p>
    <w:p>
      <w:pPr>
        <w:pStyle w:val="ListNumber"/>
      </w:pPr>
      <w:r>
        <w:rPr>
          <w:b w:val="0"/>
          <w:i w:val="0"/>
        </w:rPr>
        <w:t xml:space="preserve">o </w:t>
      </w:r>
      <w:r>
        <w:rPr>
          <w:b/>
          <w:i w:val="0"/>
        </w:rPr>
        <w:t>cuando así esté establecido en una disposición legal en relación con la protección de</w:t>
      </w:r>
      <w:r>
        <w:t xml:space="preserve"> </w:t>
      </w:r>
      <w:r>
        <w:rPr>
          <w:b/>
          <w:i w:val="0"/>
        </w:rPr>
        <w:t>riesgos específicos y actividades de especial peligrosidad</w:t>
      </w:r>
      <w:r>
        <w:rPr>
          <w:b w:val="0"/>
          <w:i w:val="0"/>
        </w:rPr>
        <w:t>.</w:t>
      </w:r>
    </w:p>
    <w:p>
      <w:pPr/>
      <w:r>
        <w:rPr>
          <w:b w:val="0"/>
          <w:i w:val="0"/>
        </w:rPr>
      </w:r>
      <w:r>
        <w:rPr>
          <w:b/>
          <w:i w:val="0"/>
        </w:rPr>
        <w:t>En todo caso se deberá optar por la realización de aquellos reconocimientos o pruebas que</w:t>
      </w:r>
      <w:r>
        <w:t xml:space="preserve"> </w:t>
      </w:r>
      <w:r>
        <w:rPr>
          <w:b/>
          <w:i w:val="0"/>
        </w:rPr>
        <w:t>causen las menores molestias al trabajador y que sean proporcionales al riesgo.</w:t>
      </w:r>
      <w:r>
        <w:rPr>
          <w:b w:val="0"/>
          <w:i w:val="0"/>
        </w:rPr>
      </w:r>
    </w:p>
    <w:p>
      <w:pPr/>
      <w:r>
        <w:rPr>
          <w:b w:val="0"/>
          <w:i w:val="0"/>
        </w:rPr>
      </w:r>
      <w:r>
        <w:rPr>
          <w:b/>
          <w:i w:val="0"/>
        </w:rPr>
        <w:t>22.2.</w:t>
      </w:r>
      <w:r>
        <w:rPr>
          <w:b w:val="0"/>
          <w:i w:val="0"/>
        </w:rPr>
        <w:t xml:space="preserve"> Se llevarán a cabo </w:t>
      </w:r>
      <w:r>
        <w:rPr>
          <w:b/>
          <w:i w:val="0"/>
        </w:rPr>
        <w:t>respetando siempre el derecho a la intimidad y a la dignidad de</w:t>
      </w:r>
      <w:r>
        <w:t xml:space="preserve"> </w:t>
      </w:r>
      <w:r>
        <w:rPr>
          <w:b/>
          <w:i w:val="0"/>
        </w:rPr>
        <w:t>la persona del trabajador y la confidencialidad de toda la información relacionada con su</w:t>
      </w:r>
      <w:r>
        <w:t xml:space="preserve"> </w:t>
      </w:r>
      <w:r>
        <w:rPr>
          <w:b/>
          <w:i w:val="0"/>
        </w:rPr>
        <w:t>estado de salud</w:t>
      </w:r>
      <w:r>
        <w:rPr>
          <w:b w:val="0"/>
          <w:i w:val="0"/>
        </w:rPr>
        <w:t>.</w:t>
      </w:r>
    </w:p>
    <w:p>
      <w:pPr/>
      <w:r>
        <w:rPr>
          <w:b w:val="0"/>
          <w:i w:val="0"/>
        </w:rPr>
      </w:r>
      <w:r>
        <w:rPr>
          <w:b/>
          <w:i w:val="0"/>
        </w:rPr>
        <w:t>22.3.</w:t>
      </w:r>
      <w:r>
        <w:rPr>
          <w:b w:val="0"/>
          <w:i w:val="0"/>
        </w:rPr>
        <w:t xml:space="preserve"> </w:t>
      </w:r>
      <w:r>
        <w:rPr>
          <w:b/>
          <w:i w:val="0"/>
        </w:rPr>
        <w:t>Los resultados</w:t>
      </w:r>
      <w:r>
        <w:rPr>
          <w:b w:val="0"/>
          <w:i w:val="0"/>
        </w:rPr>
        <w:t xml:space="preserve"> de la vigilancia </w:t>
      </w:r>
      <w:r>
        <w:rPr>
          <w:b/>
          <w:i w:val="0"/>
        </w:rPr>
        <w:t>serán comunicados a los trabajadores</w:t>
      </w:r>
      <w:r>
        <w:t xml:space="preserve"> </w:t>
      </w:r>
      <w:r>
        <w:rPr>
          <w:b/>
          <w:i w:val="0"/>
        </w:rPr>
        <w:t>afectados</w:t>
      </w:r>
      <w:r>
        <w:rPr>
          <w:b w:val="0"/>
          <w:i w:val="0"/>
        </w:rPr>
        <w:t>.</w:t>
      </w:r>
    </w:p>
    <w:p>
      <w:pPr/>
      <w:r>
        <w:rPr>
          <w:b w:val="0"/>
          <w:i w:val="0"/>
        </w:rPr>
      </w:r>
      <w:r>
        <w:rPr>
          <w:b/>
          <w:i w:val="0"/>
        </w:rPr>
        <w:t>22.4. Quién puede ver qué.</w:t>
      </w:r>
      <w:r>
        <w:rPr>
          <w:b w:val="0"/>
          <w:i w:val="0"/>
        </w:rPr>
        <w:t xml:space="preserve"> Los datos </w:t>
      </w:r>
      <w:r>
        <w:rPr>
          <w:b/>
          <w:i w:val="0"/>
        </w:rPr>
        <w:t>no podrán ser usados con fines discriminatorios ni</w:t>
      </w:r>
      <w:r>
        <w:t xml:space="preserve"> </w:t>
      </w:r>
      <w:r>
        <w:rPr>
          <w:b/>
          <w:i w:val="0"/>
        </w:rPr>
        <w:t>en perjuicio del trabajador</w:t>
      </w:r>
      <w:r>
        <w:rPr>
          <w:b w:val="0"/>
          <w:i w:val="0"/>
        </w:rPr>
        <w:t xml:space="preserve">. </w:t>
      </w:r>
      <w:r>
        <w:rPr>
          <w:b/>
          <w:i w:val="0"/>
        </w:rPr>
        <w:t>El acceso a la información médica de carácter personal se</w:t>
      </w:r>
      <w:r>
        <w:t xml:space="preserve"> </w:t>
      </w:r>
      <w:r>
        <w:rPr>
          <w:b/>
          <w:i w:val="0"/>
        </w:rPr>
        <w:t>limitará al personal médico y a las autoridades sanitarias que lleven a cabo la vigilancia de</w:t>
      </w:r>
      <w:r>
        <w:t xml:space="preserve"> </w:t>
      </w:r>
      <w:r>
        <w:rPr>
          <w:b/>
          <w:i w:val="0"/>
        </w:rPr>
        <w:t>la salud de los trabajadores, sin que pueda facilitarse al empresario o a otras personas sin</w:t>
      </w:r>
      <w:r>
        <w:t xml:space="preserve"> </w:t>
      </w:r>
      <w:r>
        <w:rPr>
          <w:b/>
          <w:i w:val="0"/>
        </w:rPr>
        <w:t>consentimiento expreso del trabajador.</w:t>
      </w:r>
      <w:r>
        <w:rPr>
          <w:b w:val="0"/>
          <w:i w:val="0"/>
        </w:rPr>
      </w:r>
    </w:p>
    <w:p>
      <w:pPr/>
      <w:r>
        <w:rPr>
          <w:b w:val="0"/>
          <w:i w:val="0"/>
        </w:rPr>
      </w:r>
      <w:r>
        <w:rPr>
          <w:b/>
          <w:i w:val="0"/>
        </w:rPr>
        <w:t>No obstante lo anterior, el empresario y las personas u órganos con responsabilidades en</w:t>
      </w:r>
      <w:r>
        <w:t xml:space="preserve"> </w:t>
      </w:r>
      <w:r>
        <w:rPr>
          <w:b/>
          <w:i w:val="0"/>
        </w:rPr>
        <w:t>materia de prevención serán informados de las conclusiones que se deriven de los</w:t>
      </w:r>
      <w:r>
        <w:t xml:space="preserve"> </w:t>
      </w:r>
      <w:r>
        <w:rPr>
          <w:b/>
          <w:i w:val="0"/>
        </w:rPr>
        <w:t>reconocimientos efectuados en relación con la aptitud del trabajador para el desempeño del</w:t>
      </w:r>
      <w:r>
        <w:t xml:space="preserve"> </w:t>
      </w:r>
      <w:r>
        <w:rPr>
          <w:b/>
          <w:i w:val="0"/>
        </w:rPr>
        <w:t>puesto de trabajo o con la necesidad de introducir o mejorar las medidas de protección y</w:t>
      </w:r>
      <w:r>
        <w:t xml:space="preserve"> </w:t>
      </w:r>
      <w:r>
        <w:rPr>
          <w:b/>
          <w:i w:val="0"/>
        </w:rPr>
        <w:t>prevención.</w:t>
      </w:r>
      <w:r>
        <w:rPr>
          <w:b w:val="0"/>
          <w:i w:val="0"/>
        </w:rPr>
        <w:t xml:space="preserve"> Conclusiones, no datos clínicos.</w:t>
      </w:r>
    </w:p>
    <w:p>
      <w:pPr/>
      <w:r>
        <w:rPr>
          <w:b w:val="0"/>
          <w:i w:val="0"/>
        </w:rPr>
      </w:r>
      <w:r>
        <w:rPr>
          <w:b/>
          <w:i w:val="0"/>
        </w:rPr>
        <w:t>22.5.</w:t>
      </w:r>
      <w:r>
        <w:rPr>
          <w:b w:val="0"/>
          <w:i w:val="0"/>
        </w:rPr>
        <w:t xml:space="preserve"> Cuando la naturaleza de los riesgos lo haga necesario, el derecho a la vigilancia</w:t>
      </w:r>
      <w:r>
        <w:t xml:space="preserve"> </w:t>
      </w:r>
      <w:r>
        <w:rPr>
          <w:b w:val="0"/>
          <w:i w:val="0"/>
        </w:rPr>
        <w:t xml:space="preserve">periódica </w:t>
      </w:r>
      <w:r>
        <w:rPr>
          <w:b/>
          <w:i w:val="0"/>
        </w:rPr>
        <w:t>deberá ser prolongado más allá de la finalización de la relación laboral</w:t>
      </w:r>
      <w:r>
        <w:rPr>
          <w:b w:val="0"/>
          <w:i w:val="0"/>
        </w:rPr>
        <w:t>, en</w:t>
      </w:r>
      <w:r>
        <w:t xml:space="preserve"> </w:t>
      </w:r>
      <w:r>
        <w:rPr>
          <w:b w:val="0"/>
          <w:i w:val="0"/>
        </w:rPr>
        <w:t>los términos que reglamentariamente se determinen.</w:t>
      </w:r>
    </w:p>
    <w:p>
      <w:pPr/>
      <w:r>
        <w:rPr>
          <w:b w:val="0"/>
          <w:i w:val="0"/>
        </w:rPr>
      </w:r>
      <w:r>
        <w:rPr>
          <w:b/>
          <w:i w:val="0"/>
        </w:rPr>
        <w:t>22.6.</w:t>
      </w:r>
      <w:r>
        <w:rPr>
          <w:b w:val="0"/>
          <w:i w:val="0"/>
        </w:rPr>
        <w:t xml:space="preserve"> Se llevarán a cabo </w:t>
      </w:r>
      <w:r>
        <w:rPr>
          <w:b/>
          <w:i w:val="0"/>
        </w:rPr>
        <w:t>por personal sanitario con competencia técnica, formación y</w:t>
      </w:r>
      <w:r>
        <w:t xml:space="preserve"> </w:t>
      </w:r>
      <w:r>
        <w:rPr>
          <w:b/>
          <w:i w:val="0"/>
        </w:rPr>
        <w:t>capacidad acreditada</w:t>
      </w:r>
      <w:r>
        <w:rPr>
          <w:b w:val="0"/>
          <w:i w:val="0"/>
        </w:rPr>
        <w:t>.</w:t>
      </w:r>
    </w:p>
    <w:p>
      <w:pPr>
        <w:pStyle w:val="Heading3"/>
      </w:pPr>
      <w:r>
        <w:rPr>
          <w:b w:val="0"/>
          <w:i w:val="0"/>
        </w:rPr>
        <w:t>15.2.9 Artículo 29. Obligaciones de los trabajadores en materia de prevención de riesgos</w:t>
      </w:r>
    </w:p>
    <w:p>
      <w:pPr/>
      <w:r>
        <w:rPr>
          <w:b w:val="0"/>
          <w:i w:val="0"/>
        </w:rPr>
      </w:r>
      <w:r>
        <w:rPr>
          <w:b/>
          <w:i w:val="0"/>
        </w:rPr>
        <w:t>29.1. El deber general.</w:t>
      </w:r>
      <w:r>
        <w:rPr>
          <w:b w:val="0"/>
          <w:i w:val="0"/>
        </w:rPr>
        <w:t xml:space="preserve"> «</w:t>
      </w:r>
      <w:r>
        <w:rPr>
          <w:b/>
          <w:i w:val="0"/>
        </w:rPr>
        <w:t>Corresponde a cada trabajador 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 a causa de sus actos y omisiones en el trabajo, de</w:t>
      </w:r>
      <w:r>
        <w:t xml:space="preserve"> </w:t>
      </w:r>
      <w:r>
        <w:rPr>
          <w:b/>
          <w:i w:val="0"/>
        </w:rPr>
        <w:t>conformidad con su 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 y, en general, cualesquiera otros medios con los que desarrollen su actividad.</w:t>
            </w:r>
            <w:r>
              <w:rPr>
                <w:b w:val="0"/>
                <w:i w:val="0"/>
              </w:rPr>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 de acuerdo con las instrucciones recibidas de éste.</w:t>
            </w:r>
            <w:r>
              <w:rPr>
                <w:b w:val="0"/>
                <w:i w:val="0"/>
              </w:rPr>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 existentes o que se instalen</w:t>
            </w:r>
            <w:r>
              <w:rPr>
                <w:b w:val="0"/>
                <w:i w:val="0"/>
              </w:rPr>
              <w:t xml:space="preserve"> en los medios relacionados con su actividad o en los lugares de trabajo</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r>
              <w:rPr>
                <w:b w:val="0"/>
                <w:i w:val="0"/>
              </w:rPr>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 con el fin de proteger la seguridad y la salud de los trabajadores en el trabajo.</w:t>
            </w:r>
            <w:r>
              <w:rPr>
                <w:b w:val="0"/>
                <w:i w:val="0"/>
              </w:rPr>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 para que éste pueda garantizar unas condiciones de trabajo que sean seguras y no entrañen riesgos para la seguridad y la salud de los trabajadores.</w:t>
            </w:r>
            <w:r>
              <w:rPr>
                <w:b w:val="0"/>
                <w:i w:val="0"/>
              </w:rPr>
            </w:r>
          </w:p>
        </w:tc>
      </w:tr>
    </w:tbl>
    <w:p>
      <w:pP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 o de</w:t>
      </w:r>
      <w:r>
        <w:t xml:space="preserve"> </w:t>
      </w:r>
      <w:r>
        <w:rPr>
          <w:b/>
          <w:i w:val="0"/>
        </w:rPr>
        <w:t>falta, en su caso</w:t>
      </w:r>
      <w:r>
        <w:rPr>
          <w:b w:val="0"/>
          <w:i w:val="0"/>
        </w:rPr>
        <w:t xml:space="preserve">, conforme a la normativa sobre </w:t>
      </w:r>
      <w:r>
        <w:rPr>
          <w:b/>
          <w:i w:val="0"/>
        </w:rPr>
        <w:t>régimen disciplinario de los</w:t>
      </w:r>
      <w:r>
        <w:t xml:space="preserve"> </w:t>
      </w:r>
      <w:r>
        <w:rPr>
          <w:b/>
          <w:i w:val="0"/>
        </w:rPr>
        <w:t>funcionarios públicos o del personal estatutario</w:t>
      </w:r>
      <w:r>
        <w:rPr>
          <w:b w:val="0"/>
          <w:i w:val="0"/>
        </w:rPr>
        <w:t xml:space="preserve">. Y es </w:t>
      </w:r>
      <w:r>
        <w:rPr>
          <w:b/>
          <w:i w:val="0"/>
        </w:rPr>
        <w:t>igualmente aplicable a los socios</w:t>
      </w:r>
      <w:r>
        <w:t xml:space="preserve"> </w:t>
      </w:r>
      <w:r>
        <w:rPr>
          <w:b/>
          <w:i w:val="0"/>
        </w:rPr>
        <w:t>de las cooperativas</w:t>
      </w:r>
      <w:r>
        <w:rPr>
          <w:b w:val="0"/>
          <w:i w:val="0"/>
        </w:rPr>
        <w:t xml:space="preserve"> cuya actividad consista en la prestación de su trabajo, con las</w:t>
      </w:r>
      <w:r>
        <w:t xml:space="preserve"> </w:t>
      </w:r>
      <w:r>
        <w:rPr>
          <w:b w:val="0"/>
          <w:i w:val="0"/>
        </w:rPr>
        <w:t xml:space="preserve">precisiones de sus </w:t>
      </w:r>
      <w:r>
        <w:rPr>
          <w:b/>
          <w:i w:val="0"/>
        </w:rPr>
        <w:t>Reglamentos de Régimen Interno</w:t>
      </w:r>
      <w:r>
        <w:rPr>
          <w:b w:val="0"/>
          <w:i w:val="0"/>
        </w:rPr>
        <w:t>.</w:t>
      </w:r>
    </w:p>
    <w:p>
      <w:pPr>
        <w:pStyle w:val="Heading2"/>
      </w:pPr>
      <w:r>
        <w:rPr>
          <w:b w:val="0"/>
          <w:i w:val="0"/>
        </w:rPr>
        <w:t>15.3 Riesgos generales y específicos del puesto en RTVA/CSRTV</w:t>
      </w:r>
    </w:p>
    <w:p>
      <w:pPr>
        <w:pStyle w:val="Heading3"/>
      </w:pPr>
      <w:r>
        <w:rPr>
          <w:b w:val="0"/>
          <w:i w:val="0"/>
        </w:rPr>
        <w:t>15.3.1 Los riesgos generales: las cuatro disciplinas preventivas</w:t>
      </w:r>
    </w:p>
    <w:p>
      <w:pPr/>
      <w:r>
        <w:rPr>
          <w:b w:val="0"/>
          <w:i w:val="0"/>
        </w:rPr>
        <w:t>El Reglamento de los Servicios de Prevención (RD 39/1997, de 17 de enero), en su artículo 34,</w:t>
      </w:r>
      <w:r>
        <w:t xml:space="preserve"> </w:t>
      </w:r>
      <w:r>
        <w:rPr>
          <w:b w:val="0"/>
          <w:i w:val="0"/>
        </w:rPr>
        <w:t xml:space="preserve">clasifica las funciones preventivas en </w:t>
      </w:r>
      <w:r>
        <w:rPr>
          <w:b/>
          <w:i w:val="0"/>
        </w:rPr>
        <w:t>funciones de nivel básico</w:t>
      </w:r>
      <w:r>
        <w:rPr>
          <w:b w:val="0"/>
          <w:i w:val="0"/>
        </w:rPr>
        <w:t xml:space="preserve">, </w:t>
      </w:r>
      <w:r>
        <w:rPr>
          <w:b/>
          <w:i w:val="0"/>
        </w:rPr>
        <w:t>funciones de nivel</w:t>
      </w:r>
      <w:r>
        <w:t xml:space="preserve"> </w:t>
      </w:r>
      <w:r>
        <w:rPr>
          <w:b/>
          <w:i w:val="0"/>
        </w:rPr>
        <w:t>intermedio</w:t>
      </w:r>
      <w:r>
        <w:rPr>
          <w:b w:val="0"/>
          <w:i w:val="0"/>
        </w:rPr>
        <w:t xml:space="preserve"> y </w:t>
      </w:r>
      <w:r>
        <w:rPr>
          <w:b/>
          <w:i w:val="0"/>
        </w:rPr>
        <w:t>funciones de nivel superior, correspondientes a las especialidades y disciplinas</w:t>
      </w:r>
      <w:r>
        <w:t xml:space="preserve"> </w:t>
      </w:r>
      <w:r>
        <w:rPr>
          <w:b/>
          <w:i w:val="0"/>
        </w:rPr>
        <w:t>preventivas de medicina del trabajo, seguridad en el trabajo, higiene industrial, y ergonomía y</w:t>
      </w:r>
      <w:r>
        <w:t xml:space="preserve"> </w:t>
      </w:r>
      <w:r>
        <w:rPr>
          <w:b/>
          <w:i w:val="0"/>
        </w:rPr>
        <w:t>psicosociología aplicada</w:t>
      </w:r>
      <w:r>
        <w:rPr>
          <w:b w:val="0"/>
          <w:i w:val="0"/>
        </w:rPr>
        <w:t>. Esas cuatro disciplinas sirven para ordenar los riesgos del puesto: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Riesgos del productor/a que caen en ella</w:t>
            </w:r>
          </w:p>
        </w:tc>
      </w:tr>
      <w:tr>
        <w:tc>
          <w:tcPr>
            <w:tcW w:type="dxa" w:w="4706"/>
          </w:tcPr>
          <w:p>
            <w:pPr>
              <w:pStyle w:val="Tabla"/>
            </w:pPr>
            <w:r/>
            <w:r>
              <w:rPr>
                <w:b w:val="0"/>
                <w:i w:val="0"/>
              </w:rPr>
              <w:t>Seguridad en el trabajo</w:t>
            </w:r>
          </w:p>
        </w:tc>
        <w:tc>
          <w:tcPr>
            <w:tcW w:type="dxa" w:w="4706"/>
          </w:tcPr>
          <w:p>
            <w:pPr>
              <w:pStyle w:val="Tabla"/>
            </w:pPr>
            <w:r/>
            <w:r>
              <w:rPr>
                <w:b w:val="0"/>
                <w:i w:val="0"/>
              </w:rPr>
              <w:t>Accidentes en estudios, platós, exteriores y localizaciones donde supervisa el plan de trabajo: caídas al mismo nivel por cables, golpes en montajes y desmontajes; tráfico en los desplazamientos (epígrafe 4); incendios y evacuación del centro o del recinto ajeno</w:t>
            </w:r>
          </w:p>
        </w:tc>
      </w:tr>
      <w:tr>
        <w:tc>
          <w:tcPr>
            <w:tcW w:type="dxa" w:w="4706"/>
          </w:tcPr>
          <w:p>
            <w:pPr>
              <w:pStyle w:val="Tabla"/>
            </w:pPr>
            <w:r/>
            <w:r>
              <w:rPr>
                <w:b w:val="0"/>
                <w:i w:val="0"/>
              </w:rPr>
              <w:t>Higiene industrial</w:t>
            </w:r>
          </w:p>
        </w:tc>
        <w:tc>
          <w:tcPr>
            <w:tcW w:type="dxa" w:w="4706"/>
          </w:tcPr>
          <w:p>
            <w:pPr>
              <w:pStyle w:val="Tabla"/>
            </w:pPr>
            <w:r/>
            <w:r>
              <w:rPr>
                <w:b w:val="0"/>
                <w:i w:val="0"/>
              </w:rPr>
              <w:t>Agentes físicos del lugar de la grabación: calor y frío en exteriores, ruido de un evento</w:t>
            </w:r>
          </w:p>
        </w:tc>
      </w:tr>
      <w:tr>
        <w:tc>
          <w:tcPr>
            <w:tcW w:type="dxa" w:w="4706"/>
          </w:tcPr>
          <w:p>
            <w:pPr>
              <w:pStyle w:val="Tabla"/>
            </w:pPr>
            <w:r/>
            <w:r>
              <w:rPr>
                <w:b w:val="0"/>
                <w:i w:val="0"/>
              </w:rPr>
              <w:t>Ergonomía y psicosociología aplicada</w:t>
            </w:r>
          </w:p>
        </w:tc>
        <w:tc>
          <w:tcPr>
            <w:tcW w:type="dxa" w:w="4706"/>
          </w:tcPr>
          <w:p>
            <w:pPr>
              <w:pStyle w:val="Tabla"/>
            </w:pPr>
            <w:r/>
            <w:r>
              <w:rPr>
                <w:b w:val="0"/>
                <w:i w:val="0"/>
              </w:rPr>
              <w:t>Trabajo con pantallas en el presupuesto, el plan de trabajo y el seguimiento de la producción, posturas y TME (epígrafe 3); carga mental, estrés, trabajo a turnos y nocturno (en este epígrafe, «Otros riesgos del puesto»)</w:t>
            </w:r>
          </w:p>
        </w:tc>
      </w:tr>
      <w:tr>
        <w:tc>
          <w:tcPr>
            <w:tcW w:type="dxa" w:w="4706"/>
          </w:tcPr>
          <w:p>
            <w:pPr>
              <w:pStyle w:val="Tabla"/>
            </w:pPr>
            <w:r/>
            <w:r>
              <w:rPr>
                <w:b w:val="0"/>
                <w:i w:val="0"/>
              </w:rPr>
              <w:t>Medicina del trabajo</w:t>
            </w:r>
          </w:p>
        </w:tc>
        <w:tc>
          <w:tcPr>
            <w:tcW w:type="dxa" w:w="4706"/>
          </w:tcPr>
          <w:p>
            <w:pPr>
              <w:pStyle w:val="Tabla"/>
            </w:pPr>
            <w:r/>
            <w:r>
              <w:rPr>
                <w:b w:val="0"/>
                <w:i w:val="0"/>
              </w:rPr>
              <w:t>La vigilancia de la salud (artículo 22 de la Ley 31/1995 y artículo 4 del RD 488/1997)</w:t>
            </w:r>
          </w:p>
        </w:tc>
      </w:tr>
    </w:tbl>
    <w:p>
      <w:pPr/>
    </w:p>
    <w:p>
      <w:pPr/>
      <w:r>
        <w:rPr>
          <w:b w:val="0"/>
          <w:i w:val="0"/>
        </w:rPr>
        <w:t>La columna de la derecha es una ordenación de este tema, no un listado oficial: la RTVA no ha</w:t>
      </w:r>
      <w:r>
        <w:t xml:space="preserve"> </w:t>
      </w:r>
      <w:r>
        <w:rPr>
          <w:b w:val="0"/>
          <w:i w:val="0"/>
        </w:rPr>
        <w:t>publicado la evaluación de riesgos del puesto.</w:t>
      </w:r>
    </w:p>
    <w:p>
      <w:pPr>
        <w:pStyle w:val="Heading3"/>
      </w:pPr>
      <w:r>
        <w:rPr>
          <w:b w:val="0"/>
          <w:i w:val="0"/>
        </w:rPr>
        <w:t>15.3.2 La organización preventiva de la RTVA</w:t>
      </w:r>
    </w:p>
    <w:p>
      <w:pPr/>
      <w:r>
        <w:rPr>
          <w:b w:val="0"/>
          <w:i w:val="0"/>
        </w:rPr>
        <w:t>El X Convenio Colectivo de la RTVA y sus sociedades filiales (BOJA núm. 240, de 10 de diciembre</w:t>
      </w:r>
      <w:r>
        <w:t xml:space="preserve"> </w:t>
      </w:r>
      <w:r>
        <w:rPr>
          <w:b w:val="0"/>
          <w:i w:val="0"/>
        </w:rPr>
        <w:t>de 2014) dedica a la salud laboral sus artículos 25 a 31:</w:t>
      </w:r>
    </w:p>
    <w:p>
      <w:pPr>
        <w:pStyle w:val="ListBullet"/>
      </w:pPr>
      <w:r>
        <w:rPr>
          <w:b w:val="0"/>
          <w:i w:val="0"/>
        </w:rPr>
      </w:r>
      <w:r>
        <w:rPr>
          <w:b/>
          <w:i w:val="0"/>
        </w:rPr>
        <w:t>Comités de seguridad y salud laboral</w:t>
      </w:r>
      <w:r>
        <w:rPr>
          <w:b w:val="0"/>
          <w:i w:val="0"/>
        </w:rPr>
        <w:t xml:space="preserve"> (artículo 25): </w:t>
      </w:r>
      <w:r>
        <w:rPr>
          <w:b/>
          <w:i w:val="0"/>
        </w:rPr>
        <w:t>se constituirán comités de seguridad y</w:t>
      </w:r>
      <w:r>
        <w:t xml:space="preserve"> </w:t>
      </w:r>
      <w:r>
        <w:rPr>
          <w:b/>
          <w:i w:val="0"/>
        </w:rPr>
        <w:t>salud laboral en todos los centros de trabajo que cuenten con 50 ó más trabajadores/as, cuyas</w:t>
      </w:r>
      <w:r>
        <w:t xml:space="preserve"> </w:t>
      </w:r>
      <w:r>
        <w:rPr>
          <w:b/>
          <w:i w:val="0"/>
        </w:rPr>
        <w:t>competencias y facultades serán las establecidas en el artículo 39 de la Ley de Prevención de</w:t>
      </w:r>
      <w:r>
        <w:t xml:space="preserve"> </w:t>
      </w:r>
      <w:r>
        <w:rPr>
          <w:b/>
          <w:i w:val="0"/>
        </w:rPr>
        <w:t>Riesgos Laborales</w:t>
      </w:r>
      <w:r>
        <w:rPr>
          <w:b w:val="0"/>
          <w:i w:val="0"/>
        </w:rPr>
        <w:t>. Según el artículo 26, su composición es la del artículo 38 de la Ley 31/1995,</w:t>
      </w:r>
      <w:r>
        <w:t xml:space="preserve"> </w:t>
      </w:r>
      <w:r>
        <w:rPr>
          <w:b w:val="0"/>
          <w:i w:val="0"/>
        </w:rPr>
      </w:r>
      <w:r>
        <w:rPr>
          <w:b/>
          <w:i w:val="0"/>
        </w:rPr>
        <w:t>salvo que los/as Delegados/as de Prevención que los integran podrán ser designados/as por los/las</w:t>
      </w:r>
      <w:r>
        <w:t xml:space="preserve"> </w:t>
      </w:r>
      <w:r>
        <w:rPr>
          <w:b/>
          <w:i w:val="0"/>
        </w:rPr>
        <w:t>representantes de personal entre trabajadores/as que no ostenten dicha condición siempre que</w:t>
      </w:r>
      <w:r>
        <w:t xml:space="preserve"> </w:t>
      </w:r>
      <w:r>
        <w:rPr>
          <w:b/>
          <w:i w:val="0"/>
        </w:rPr>
        <w:t>acrediten una formación mínima de 40 horas en la materia</w:t>
      </w:r>
      <w:r>
        <w:rPr>
          <w:b w:val="0"/>
          <w:i w:val="0"/>
        </w:rPr>
        <w:t xml:space="preserve">; </w:t>
      </w:r>
      <w:r>
        <w:rPr>
          <w:b/>
          <w:i w:val="0"/>
        </w:rPr>
        <w:t>este Comité se reunirá al menos una</w:t>
      </w:r>
      <w:r>
        <w:t xml:space="preserve"> </w:t>
      </w:r>
      <w:r>
        <w:rPr>
          <w:b/>
          <w:i w:val="0"/>
        </w:rPr>
        <w:t>vez al mes</w:t>
      </w:r>
      <w:r>
        <w:rPr>
          <w:b w:val="0"/>
          <w:i w:val="0"/>
        </w:rPr>
        <w:t xml:space="preserve">, y sus componentes </w:t>
      </w:r>
      <w:r>
        <w:rPr>
          <w:b/>
          <w:i w:val="0"/>
        </w:rPr>
        <w:t>gozarán de 20 horas retribuidas al mes, debidamente</w:t>
      </w:r>
      <w:r>
        <w:t xml:space="preserve"> </w:t>
      </w:r>
      <w:r>
        <w:rPr>
          <w:b/>
          <w:i w:val="0"/>
        </w:rPr>
        <w:t>justificadas</w:t>
      </w:r>
      <w:r>
        <w:rPr>
          <w:b w:val="0"/>
          <w:i w:val="0"/>
        </w:rPr>
        <w:t xml:space="preserve">; </w:t>
      </w:r>
      <w:r>
        <w:rPr>
          <w:b/>
          <w:i w:val="0"/>
        </w:rPr>
        <w:t>su disfrute podrá acumularse como máximo en cada trimestre. En caso de no ser</w:t>
      </w:r>
      <w:r>
        <w:t xml:space="preserve"> </w:t>
      </w:r>
      <w:r>
        <w:rPr>
          <w:b/>
          <w:i w:val="0"/>
        </w:rPr>
        <w:t>utilizadas caducará el derecho a las mismas</w:t>
      </w:r>
      <w:r>
        <w:rPr>
          <w:b w:val="0"/>
          <w:i w:val="0"/>
        </w:rPr>
        <w:t>.</w:t>
      </w:r>
    </w:p>
    <w:p>
      <w:pPr>
        <w:pStyle w:val="ListBullet"/>
      </w:pPr>
      <w:r>
        <w:rPr>
          <w:b w:val="0"/>
          <w:i w:val="0"/>
        </w:rPr>
      </w:r>
      <w:r>
        <w:rPr>
          <w:b/>
          <w:i w:val="0"/>
        </w:rPr>
        <w:t>Comité Intercentros de Seguridad y Salud Laboral</w:t>
      </w:r>
      <w:r>
        <w:rPr>
          <w:b w:val="0"/>
          <w:i w:val="0"/>
        </w:rPr>
        <w:t xml:space="preserve"> (artículo 27): se constituye </w:t>
      </w:r>
      <w:r>
        <w:rPr>
          <w:b/>
          <w:i w:val="0"/>
        </w:rPr>
        <w:t>en atención a</w:t>
      </w:r>
      <w:r>
        <w:t xml:space="preserve"> </w:t>
      </w:r>
      <w:r>
        <w:rPr>
          <w:b/>
          <w:i w:val="0"/>
        </w:rPr>
        <w:t>las especiales características de RTVA y sus Sociedades Filiales</w:t>
      </w:r>
      <w:r>
        <w:rPr>
          <w:b w:val="0"/>
          <w:i w:val="0"/>
        </w:rPr>
        <w:t xml:space="preserve">, </w:t>
      </w:r>
      <w:r>
        <w:rPr>
          <w:b/>
          <w:i w:val="0"/>
        </w:rPr>
        <w:t>destinado a la consulta</w:t>
      </w:r>
      <w:r>
        <w:t xml:space="preserve"> </w:t>
      </w:r>
      <w:r>
        <w:rPr>
          <w:b/>
          <w:i w:val="0"/>
        </w:rPr>
        <w:t>regular y periódica de las actuaciones de la Empresa en materia de prevención de riesgos que</w:t>
      </w:r>
      <w:r>
        <w:t xml:space="preserve"> </w:t>
      </w:r>
      <w:r>
        <w:rPr>
          <w:b/>
          <w:i w:val="0"/>
        </w:rPr>
        <w:t>afecten a más de un centro de trabajo</w:t>
      </w:r>
      <w:r>
        <w:rPr>
          <w:b w:val="0"/>
          <w:i w:val="0"/>
        </w:rPr>
        <w:t xml:space="preserve">, con sede </w:t>
      </w:r>
      <w:r>
        <w:rPr>
          <w:b/>
          <w:i w:val="0"/>
        </w:rPr>
        <w:t>en el Centro Territorial de San Juan de</w:t>
      </w:r>
      <w:r>
        <w:t xml:space="preserve"> </w:t>
      </w:r>
      <w:r>
        <w:rPr>
          <w:b/>
          <w:i w:val="0"/>
        </w:rPr>
        <w:t>Aznalfarache, Sevilla</w:t>
      </w:r>
      <w:r>
        <w:rPr>
          <w:b w:val="0"/>
          <w:i w:val="0"/>
        </w:rPr>
        <w:t xml:space="preserve">. Es paritario: por los trabajadores, </w:t>
      </w:r>
      <w:r>
        <w:rPr>
          <w:b/>
          <w:i w:val="0"/>
        </w:rPr>
        <w:t>un máximo de 7 miembros designados</w:t>
      </w:r>
      <w:r>
        <w:t xml:space="preserve"> </w:t>
      </w:r>
      <w:r>
        <w:rPr>
          <w:b/>
          <w:i w:val="0"/>
        </w:rPr>
        <w:t>por el Comité Intercentros entre los/as Delegados/as de Prevención de los distintos Centros de</w:t>
      </w:r>
      <w:r>
        <w:t xml:space="preserve"> </w:t>
      </w:r>
      <w:r>
        <w:rPr>
          <w:b/>
          <w:i w:val="0"/>
        </w:rPr>
        <w:t>Trabajo</w:t>
      </w:r>
      <w:r>
        <w:rPr>
          <w:b w:val="0"/>
          <w:i w:val="0"/>
        </w:rPr>
        <w:t xml:space="preserve">; por la empresa, el mismo número, </w:t>
      </w:r>
      <w:r>
        <w:rPr>
          <w:b/>
          <w:i w:val="0"/>
        </w:rPr>
        <w:t>al menos por los miembros del Servicio de</w:t>
      </w:r>
      <w:r>
        <w:t xml:space="preserve"> </w:t>
      </w:r>
      <w:r>
        <w:rPr>
          <w:b/>
          <w:i w:val="0"/>
        </w:rPr>
        <w:t>Prevención de RTVA y sus Sociedades Filiales (Nivel Superior)</w:t>
      </w:r>
      <w:r>
        <w:rPr>
          <w:b w:val="0"/>
          <w:i w:val="0"/>
        </w:rPr>
        <w:t>.</w:t>
      </w:r>
    </w:p>
    <w:p>
      <w:pPr>
        <w:pStyle w:val="ListBullet"/>
      </w:pPr>
      <w:r>
        <w:rPr>
          <w:b w:val="0"/>
          <w:i w:val="0"/>
        </w:rPr>
      </w:r>
      <w:r>
        <w:rPr>
          <w:b/>
          <w:i w:val="0"/>
        </w:rPr>
        <w:t>Evaluación de riesgos</w:t>
      </w:r>
      <w:r>
        <w:rPr>
          <w:b w:val="0"/>
          <w:i w:val="0"/>
        </w:rPr>
        <w:t xml:space="preserve"> (artículo 28): se harán </w:t>
      </w:r>
      <w:r>
        <w:rPr>
          <w:b/>
          <w:i w:val="0"/>
        </w:rPr>
        <w:t>Evaluaciones de Riesgos Laborales de cada uno</w:t>
      </w:r>
      <w:r>
        <w:t xml:space="preserve"> </w:t>
      </w:r>
      <w:r>
        <w:rPr>
          <w:b/>
          <w:i w:val="0"/>
        </w:rPr>
        <w:t>de los puestos de trabajo de la empresa</w:t>
      </w:r>
      <w:r>
        <w:rPr>
          <w:b w:val="0"/>
          <w:i w:val="0"/>
        </w:rPr>
        <w:t xml:space="preserve"> conforme a los artículos 3 a 7 del RD 39/1997, </w:t>
      </w:r>
      <w:r>
        <w:rPr>
          <w:b/>
          <w:i w:val="0"/>
        </w:rPr>
        <w:t>realizadas</w:t>
      </w:r>
      <w:r>
        <w:t xml:space="preserve"> </w:t>
      </w:r>
      <w:r>
        <w:rPr>
          <w:b/>
          <w:i w:val="0"/>
        </w:rPr>
        <w:t>y consensuadas en las comisiones técnicas de evaluación</w:t>
      </w:r>
      <w:r>
        <w:rPr>
          <w:b w:val="0"/>
          <w:i w:val="0"/>
        </w:rPr>
        <w:t>, que integran el director o jefe de área</w:t>
      </w:r>
      <w:r>
        <w:t xml:space="preserve"> </w:t>
      </w:r>
      <w:r>
        <w:rPr>
          <w:b w:val="0"/>
          <w:i w:val="0"/>
        </w:rPr>
        <w:t>al que está adscrito el puesto, los delegados de prevención del Comité Intercentros y los miembros</w:t>
      </w:r>
      <w:r>
        <w:t xml:space="preserve"> </w:t>
      </w:r>
      <w:r>
        <w:rPr>
          <w:b w:val="0"/>
          <w:i w:val="0"/>
        </w:rPr>
        <w:t>del Servicio de Prevención de nivel superior.</w:t>
      </w:r>
    </w:p>
    <w:p>
      <w:pPr>
        <w:pStyle w:val="ListBullet"/>
      </w:pPr>
      <w:r>
        <w:rPr>
          <w:b w:val="0"/>
          <w:i w:val="0"/>
        </w:rPr>
      </w:r>
      <w:r>
        <w:rPr>
          <w:b/>
          <w:i w:val="0"/>
        </w:rPr>
        <w:t>Planificación</w:t>
      </w:r>
      <w:r>
        <w:rPr>
          <w:b w:val="0"/>
          <w:i w:val="0"/>
        </w:rPr>
        <w:t xml:space="preserve"> (artículo 29): </w:t>
      </w:r>
      <w:r>
        <w:rPr>
          <w:b/>
          <w:i w:val="0"/>
        </w:rPr>
        <w:t>la Agencia Pública Empresarial de la RTVA y sus Sociedades</w:t>
      </w:r>
      <w:r>
        <w:t xml:space="preserve"> </w:t>
      </w:r>
      <w:r>
        <w:rPr>
          <w:b/>
          <w:i w:val="0"/>
        </w:rPr>
        <w:t>Filiales planificarán anualmente su actividad preventiva</w:t>
      </w:r>
      <w:r>
        <w:rPr>
          <w:b w:val="0"/>
          <w:i w:val="0"/>
        </w:rPr>
        <w:t xml:space="preserve"> conforme a los artículos 8 y 9 del RD 39/1997. El mismo artículo</w:t>
      </w:r>
      <w:r>
        <w:t xml:space="preserve"> </w:t>
      </w:r>
      <w:r>
        <w:rPr>
          <w:b w:val="0"/>
          <w:i w:val="0"/>
        </w:rPr>
        <w:t>fija tres medidas que tocan al productor/a: el descanso en pantallas (apartado 4, en el epígrafe 3),</w:t>
      </w:r>
      <w:r>
        <w:t xml:space="preserve"> </w:t>
      </w:r>
      <w:r>
        <w:rPr>
          <w:b w:val="0"/>
          <w:i w:val="0"/>
        </w:rPr>
        <w:t xml:space="preserve">un programa sobre drogodependencias dentro del Plan de Prevención (apartado 5) y </w:t>
      </w:r>
      <w:r>
        <w:rPr>
          <w:b/>
          <w:i w:val="0"/>
        </w:rPr>
        <w:t>una terapia</w:t>
      </w:r>
      <w:r>
        <w:t xml:space="preserve"> </w:t>
      </w:r>
      <w:r>
        <w:rPr>
          <w:b/>
          <w:i w:val="0"/>
        </w:rPr>
        <w:t>rehabilitadora para la espalda de los/las trabajadores/as</w:t>
      </w:r>
      <w:r>
        <w:rPr>
          <w:b w:val="0"/>
          <w:i w:val="0"/>
        </w:rPr>
        <w:t xml:space="preserve"> como medida preventiva, </w:t>
      </w:r>
      <w:r>
        <w:rPr>
          <w:b/>
          <w:i w:val="0"/>
        </w:rPr>
        <w:t>en un 75% en</w:t>
      </w:r>
      <w:r>
        <w:t xml:space="preserve"> </w:t>
      </w:r>
      <w:r>
        <w:rPr>
          <w:b/>
          <w:i w:val="0"/>
        </w:rPr>
        <w:t>tiempo de trabajo y en un 25% fuera de las horas de trabajo</w:t>
      </w:r>
      <w:r>
        <w:rPr>
          <w:b w:val="0"/>
          <w:i w:val="0"/>
        </w:rPr>
        <w:t xml:space="preserve"> (apartado 6).</w:t>
      </w:r>
    </w:p>
    <w:p>
      <w:pPr>
        <w:pStyle w:val="ListBullet"/>
      </w:pPr>
      <w:r>
        <w:rPr>
          <w:b w:val="0"/>
          <w:i w:val="0"/>
        </w:rPr>
      </w:r>
      <w:r>
        <w:rPr>
          <w:b/>
          <w:i w:val="0"/>
        </w:rPr>
        <w:t>Prendas y protecciones</w:t>
      </w:r>
      <w:r>
        <w:rPr>
          <w:b w:val="0"/>
          <w:i w:val="0"/>
        </w:rPr>
        <w:t xml:space="preserve"> (artículo 30), en el epígrafe 5, y </w:t>
      </w:r>
      <w:r>
        <w:rPr>
          <w:b/>
          <w:i w:val="0"/>
        </w:rPr>
        <w:t>unidad básica de salud laboral</w:t>
      </w:r>
      <w:r>
        <w:rPr>
          <w:b w:val="0"/>
          <w:i w:val="0"/>
        </w:rPr>
      </w:r>
      <w:r>
        <w:t xml:space="preserve"> </w:t>
      </w:r>
      <w:r>
        <w:rPr>
          <w:b w:val="0"/>
          <w:i w:val="0"/>
        </w:rPr>
        <w:t xml:space="preserve">(artículo 31) </w:t>
      </w:r>
      <w:r>
        <w:rPr>
          <w:b/>
          <w:i w:val="0"/>
        </w:rPr>
        <w:t>en aquellas localidades en las que la Agencia Pública Empresarial de la RTVA y sus</w:t>
      </w:r>
      <w:r>
        <w:t xml:space="preserve"> </w:t>
      </w:r>
      <w:r>
        <w:rPr>
          <w:b/>
          <w:i w:val="0"/>
        </w:rPr>
        <w:t>Sociedades Filiales cuente con más de 100 trabajadores/as</w:t>
      </w:r>
      <w:r>
        <w:rPr>
          <w:b w:val="0"/>
          <w:i w:val="0"/>
        </w:rPr>
        <w:t xml:space="preserve">, </w:t>
      </w:r>
      <w:r>
        <w:rPr>
          <w:b/>
          <w:i w:val="0"/>
        </w:rPr>
        <w:t>dirigido por un/a médico/a del</w:t>
      </w:r>
      <w:r>
        <w:t xml:space="preserve"> </w:t>
      </w:r>
      <w:r>
        <w:rPr>
          <w:b/>
          <w:i w:val="0"/>
        </w:rPr>
        <w:t>trabajo</w:t>
      </w:r>
      <w:r>
        <w:rPr>
          <w:b w:val="0"/>
          <w:i w:val="0"/>
        </w:rPr>
        <w:t xml:space="preserve">, </w:t>
      </w:r>
      <w:r>
        <w:rPr>
          <w:b/>
          <w:i w:val="0"/>
        </w:rPr>
        <w:t>salvo en el centro de trabajo del Pabellón de Andalucía que estará atendido por la</w:t>
      </w:r>
      <w:r>
        <w:t xml:space="preserve"> </w:t>
      </w:r>
      <w:r>
        <w:rPr>
          <w:b/>
          <w:i w:val="0"/>
        </w:rPr>
        <w:t>Unidad Básica de Salud Laboral actualmente existente en San Juan de Aznalfarache-Sevilla</w:t>
      </w:r>
      <w:r>
        <w:rPr>
          <w:b w:val="0"/>
          <w:i w:val="0"/>
        </w:rPr>
        <w:t>.</w:t>
      </w:r>
    </w:p>
    <w:p>
      <w:pPr/>
      <w:r>
        <w:rPr>
          <w:b w:val="0"/>
          <w:i w:val="0"/>
        </w:rPr>
        <w:t>La Carta del Servicio Público de la RTVA 2024-2029 (BOJA núm. 247, de 28 de diciembre de 2023),</w:t>
      </w:r>
      <w:r>
        <w:t xml:space="preserve"> </w:t>
      </w:r>
      <w:r>
        <w:rPr>
          <w:b w:val="0"/>
          <w:i w:val="0"/>
        </w:rPr>
        <w:t xml:space="preserve">en su artículo 32.2, dice: </w:t>
      </w:r>
      <w:r>
        <w:rPr>
          <w:b/>
          <w:i w:val="0"/>
        </w:rPr>
        <w:t>«Se considera principio prioritario en el desarrollo de la actividad del</w:t>
      </w:r>
      <w:r>
        <w:t xml:space="preserve"> </w:t>
      </w:r>
      <w:r>
        <w:rPr>
          <w:b/>
          <w:i w:val="0"/>
        </w:rPr>
        <w:t>grupo empresarial la salvaguarda, promoción y garantía de la salud y seguridad de trabajadores y</w:t>
      </w:r>
      <w:r>
        <w:t xml:space="preserve"> </w:t>
      </w:r>
      <w:r>
        <w:rPr>
          <w:b/>
          <w:i w:val="0"/>
        </w:rPr>
        <w:t>trabajadoras en todos los aspectos relacionados con sus puestos de trabajo, y realizará una efectiva</w:t>
      </w:r>
      <w:r>
        <w:t xml:space="preserve"> </w:t>
      </w:r>
      <w:r>
        <w:rPr>
          <w:b/>
          <w:i w:val="0"/>
        </w:rPr>
        <w:t>planificación en prevención de los riesgos laborales para la protección de la seguridad y salud</w:t>
      </w:r>
      <w:r>
        <w:t xml:space="preserve"> </w:t>
      </w:r>
      <w:r>
        <w:rPr>
          <w:b/>
          <w:i w:val="0"/>
        </w:rPr>
        <w:t>laboral en el ámbito de todas sus actividades con plena coordinación administrativa, cumpliendo las</w:t>
      </w:r>
      <w:r>
        <w:t xml:space="preserve"> </w:t>
      </w:r>
      <w:r>
        <w:rPr>
          <w:b/>
          <w:i w:val="0"/>
        </w:rPr>
        <w:t>demás obligaciones establecidas en la legislación vigente sobre prevención de riesgos laborales.»</w:t>
      </w:r>
      <w:r>
        <w:rPr>
          <w:b w:val="0"/>
          <w:i w:val="0"/>
        </w:rPr>
      </w:r>
      <w:r>
        <w:t xml:space="preserve"> </w:t>
      </w:r>
      <w:r>
        <w:rPr>
          <w:b w:val="0"/>
          <w:i w:val="0"/>
        </w:rPr>
        <w:t>No hay que confundirlo con la mención de la salud laboral y la prevención de riesgos entre los temas</w:t>
      </w:r>
      <w:r>
        <w:t xml:space="preserve"> </w:t>
      </w:r>
      <w:r>
        <w:rPr>
          <w:b w:val="0"/>
          <w:i w:val="0"/>
        </w:rPr>
        <w:t>de divulgación de la programación de la Carta (artículo 8): esa es una materia de contenidos, no una</w:t>
      </w:r>
      <w:r>
        <w:t xml:space="preserve"> </w:t>
      </w:r>
      <w:r>
        <w:rPr>
          <w:b w:val="0"/>
          <w:i w:val="0"/>
        </w:rPr>
        <w:t>obligación preventiva de la empresa.</w:t>
      </w:r>
    </w:p>
    <w:p>
      <w:pPr>
        <w:pStyle w:val="Heading3"/>
      </w:pPr>
      <w:r>
        <w:rPr>
          <w:b w:val="0"/>
          <w:i w:val="0"/>
        </w:rPr>
        <w:t>15.3.3 El puesto de productor/a en el convenio</w:t>
      </w:r>
    </w:p>
    <w:p>
      <w:pPr/>
      <w:r>
        <w:rPr>
          <w:b w:val="0"/>
          <w:i w:val="0"/>
        </w:rPr>
        <w:t xml:space="preserve">El anexo III del X Convenio define el puesto de </w:t>
      </w:r>
      <w:r>
        <w:rPr>
          <w:b/>
          <w:i w:val="0"/>
        </w:rPr>
        <w:t>PRODUCTOR/A</w:t>
      </w:r>
      <w:r>
        <w:rPr>
          <w:b w:val="0"/>
          <w:i w:val="0"/>
        </w:rPr>
        <w:t xml:space="preserve">, código de puesto </w:t>
      </w:r>
      <w:r>
        <w:rPr>
          <w:b/>
          <w:i w:val="0"/>
        </w:rPr>
        <w:t>5331000</w:t>
      </w:r>
      <w:r>
        <w:rPr>
          <w:b w:val="0"/>
          <w:i w:val="0"/>
        </w:rPr>
        <w:t>. Su</w:t>
      </w:r>
      <w:r>
        <w:t xml:space="preserve"> </w:t>
      </w:r>
      <w:r>
        <w:rPr>
          <w:b w:val="0"/>
          <w:i w:val="0"/>
        </w:rPr>
      </w:r>
      <w:r>
        <w:rPr>
          <w:b/>
          <w:i w:val="0"/>
        </w:rPr>
        <w:t>objeto o función básica</w:t>
      </w:r>
      <w:r>
        <w:rPr>
          <w:b w:val="0"/>
          <w:i w:val="0"/>
        </w:rPr>
        <w:t xml:space="preserve">: </w:t>
      </w:r>
      <w:r>
        <w:rPr>
          <w:b/>
          <w:i w:val="0"/>
        </w:rPr>
        <w:t>«Diseñar, ejecutar y evaluar el plan de producción y el presupuesto</w:t>
      </w:r>
      <w:r>
        <w:t xml:space="preserve"> </w:t>
      </w:r>
      <w:r>
        <w:rPr>
          <w:b/>
          <w:i w:val="0"/>
        </w:rPr>
        <w:t>para la organización y gestión de los medios técnicos y humanos necesarios para los programas.»</w:t>
      </w:r>
      <w:r>
        <w:rPr>
          <w:b w:val="0"/>
          <w:i w:val="0"/>
        </w:rPr>
      </w:r>
      <w:r>
        <w:t xml:space="preserve"> </w:t>
      </w:r>
      <w:r>
        <w:rPr>
          <w:b w:val="0"/>
          <w:i w:val="0"/>
        </w:rPr>
        <w:t xml:space="preserve">Sus </w:t>
      </w:r>
      <w:r>
        <w:rPr>
          <w:b/>
          <w:i w:val="0"/>
        </w:rPr>
        <w:t>tareas más significativas</w:t>
      </w:r>
      <w:r>
        <w:rPr>
          <w:b w:val="0"/>
          <w:i w:val="0"/>
        </w:rPr>
        <w:t>:</w:t>
      </w:r>
    </w:p>
    <w:p>
      <w:pPr>
        <w:pStyle w:val="ListBullet"/>
      </w:pPr>
      <w:r>
        <w:rPr>
          <w:b w:val="0"/>
          <w:i w:val="0"/>
        </w:rPr>
      </w:r>
      <w:r>
        <w:rPr>
          <w:b/>
          <w:i w:val="0"/>
        </w:rPr>
        <w:t>«Realizar la previsión de medios humanos y materiales necesarios para la creación de un</w:t>
      </w:r>
      <w:r>
        <w:t xml:space="preserve"> </w:t>
      </w:r>
      <w:r>
        <w:rPr>
          <w:b/>
          <w:i w:val="0"/>
        </w:rPr>
        <w:t>programa en coordinación con el director y/o el realizador del mismo.»</w:t>
      </w:r>
      <w:r>
        <w:rPr>
          <w:b w:val="0"/>
          <w:i w:val="0"/>
        </w:rPr>
      </w:r>
    </w:p>
    <w:p>
      <w:pPr>
        <w:pStyle w:val="ListBullet"/>
      </w:pPr>
      <w:r>
        <w:rPr>
          <w:b w:val="0"/>
          <w:i w:val="0"/>
        </w:rPr>
      </w:r>
      <w:r>
        <w:rPr>
          <w:b/>
          <w:i w:val="0"/>
        </w:rPr>
        <w:t>«Elaborar, gestionar y cerrar el presupuesto y posterior memoria de los programas tanto si se</w:t>
      </w:r>
      <w:r>
        <w:t xml:space="preserve"> </w:t>
      </w:r>
      <w:r>
        <w:rPr>
          <w:b/>
          <w:i w:val="0"/>
        </w:rPr>
        <w:t>realiza con medios propios como ajenos.»</w:t>
      </w:r>
      <w:r>
        <w:rPr>
          <w:b w:val="0"/>
          <w:i w:val="0"/>
        </w:rPr>
      </w:r>
    </w:p>
    <w:p>
      <w:pPr>
        <w:pStyle w:val="ListBullet"/>
      </w:pPr>
      <w:r>
        <w:rPr>
          <w:b w:val="0"/>
          <w:i w:val="0"/>
        </w:rPr>
      </w:r>
      <w:r>
        <w:rPr>
          <w:b/>
          <w:i w:val="0"/>
        </w:rPr>
        <w:t>«Realizar el seguimiento técnico y económico de la producción.»</w:t>
      </w:r>
      <w:r>
        <w:rPr>
          <w:b w:val="0"/>
          <w:i w:val="0"/>
        </w:rPr>
      </w:r>
    </w:p>
    <w:p>
      <w:pPr>
        <w:pStyle w:val="ListBullet"/>
      </w:pPr>
      <w:r>
        <w:rPr>
          <w:b w:val="0"/>
          <w:i w:val="0"/>
        </w:rPr>
      </w:r>
      <w:r>
        <w:rPr>
          <w:b/>
          <w:i w:val="0"/>
        </w:rPr>
        <w:t>«Diseñar y elaborar el plan de trabajo en la realización de programas y supervisar su</w:t>
      </w:r>
      <w:r>
        <w:t xml:space="preserve"> </w:t>
      </w:r>
      <w:r>
        <w:rPr>
          <w:b/>
          <w:i w:val="0"/>
        </w:rPr>
        <w:t>cumplimiento.»</w:t>
      </w:r>
      <w:r>
        <w:rPr>
          <w:b w:val="0"/>
          <w:i w:val="0"/>
        </w:rPr>
      </w:r>
    </w:p>
    <w:p>
      <w:pPr>
        <w:pStyle w:val="ListBullet"/>
      </w:pPr>
      <w:r>
        <w:rPr>
          <w:b w:val="0"/>
          <w:i w:val="0"/>
        </w:rPr>
      </w:r>
      <w:r>
        <w:rPr>
          <w:b/>
          <w:i w:val="0"/>
        </w:rPr>
        <w:t>«Ser responsable de la relación con proveedores, empresas externas, otras televisiones y todo</w:t>
      </w:r>
      <w:r>
        <w:t xml:space="preserve"> </w:t>
      </w:r>
      <w:r>
        <w:rPr>
          <w:b/>
          <w:i w:val="0"/>
        </w:rPr>
        <w:t>tipo de organismos públicos y privados en las grabaciones.»</w:t>
      </w:r>
      <w:r>
        <w:rPr>
          <w:b w:val="0"/>
          <w:i w:val="0"/>
        </w:rPr>
      </w:r>
    </w:p>
    <w:p>
      <w:pPr>
        <w:pStyle w:val="ListBullet"/>
      </w:pPr>
      <w:r>
        <w:rPr>
          <w:b w:val="0"/>
          <w:i w:val="0"/>
        </w:rPr>
      </w:r>
      <w:r>
        <w:rPr>
          <w:b/>
          <w:i w:val="0"/>
        </w:rPr>
        <w:t>«Negociar y gestionar, bajo parámetros económicos y de calidad, las condiciones de contratación</w:t>
      </w:r>
      <w:r>
        <w:t xml:space="preserve"> </w:t>
      </w:r>
      <w:r>
        <w:rPr>
          <w:b/>
          <w:i w:val="0"/>
        </w:rPr>
        <w:t>de los medios técnicos, humanos y artísticos necesarios para la realización del programa.»</w:t>
      </w:r>
      <w:r>
        <w:rPr>
          <w:b w:val="0"/>
          <w:i w:val="0"/>
        </w:rPr>
      </w:r>
    </w:p>
    <w:p>
      <w:pPr>
        <w:pStyle w:val="ListBullet"/>
      </w:pPr>
      <w:r>
        <w:rPr>
          <w:b w:val="0"/>
          <w:i w:val="0"/>
        </w:rPr>
      </w:r>
      <w:r>
        <w:rPr>
          <w:b/>
          <w:i w:val="0"/>
        </w:rPr>
        <w:t>«Velar por el cumplimiento de la ley de prevención de riesgos laborales.»</w:t>
      </w:r>
      <w:r>
        <w:rPr>
          <w:b w:val="0"/>
          <w:i w:val="0"/>
        </w:rPr>
      </w:r>
    </w:p>
    <w:p>
      <w:pPr>
        <w:pStyle w:val="ListBullet"/>
      </w:pPr>
      <w:r>
        <w:rPr>
          <w:b w:val="0"/>
          <w:i w:val="0"/>
        </w:rPr>
      </w:r>
      <w:r>
        <w:rPr>
          <w:b/>
          <w:i w:val="0"/>
        </w:rPr>
        <w:t>«Coordinar el equipo del programa y organizar el trabajo de los ayudantes de producción.»</w:t>
      </w:r>
      <w:r>
        <w:rPr>
          <w:b w:val="0"/>
          <w:i w:val="0"/>
        </w:rPr>
      </w:r>
    </w:p>
    <w:p>
      <w:pPr/>
      <w:r>
        <w:rPr>
          <w:b w:val="0"/>
          <w:i w:val="0"/>
        </w:rPr>
        <w:t xml:space="preserve">Y cierra como todas las fichas: </w:t>
      </w:r>
      <w:r>
        <w:rPr>
          <w:b/>
          <w:i w:val="0"/>
        </w:rPr>
        <w:t>«La presente definición no constituye una lista cerrada de</w:t>
      </w:r>
      <w:r>
        <w:t xml:space="preserve"> </w:t>
      </w:r>
      <w:r>
        <w:rPr>
          <w:b/>
          <w:i w:val="0"/>
        </w:rPr>
        <w:t>funciones, debiendo realizar el trabajador asimismo, todas aquellas tareas que, de acuerdo a su</w:t>
      </w:r>
      <w:r>
        <w:t xml:space="preserve"> </w:t>
      </w:r>
      <w:r>
        <w:rPr>
          <w:b/>
          <w:i w:val="0"/>
        </w:rPr>
        <w:t>cualificación profesional, le sean encomendadas por su inmediato superior.»</w:t>
      </w:r>
      <w:r>
        <w:rPr>
          <w:b w:val="0"/>
          <w:i w:val="0"/>
        </w:rPr>
      </w:r>
    </w:p>
    <w:p>
      <w:pPr/>
      <w:r>
        <w:rPr>
          <w:b w:val="0"/>
          <w:i w:val="0"/>
        </w:rPr>
        <w:t xml:space="preserve">La prevención aparece, pues, dos veces en el puesto: como </w:t>
      </w:r>
      <w:r>
        <w:rPr>
          <w:b/>
          <w:i w:val="0"/>
        </w:rPr>
        <w:t>trabajador</w:t>
      </w:r>
      <w:r>
        <w:rPr>
          <w:b w:val="0"/>
          <w:i w:val="0"/>
        </w:rPr>
        <w:t>, el productor/a tiene los</w:t>
      </w:r>
      <w:r>
        <w:t xml:space="preserve"> </w:t>
      </w:r>
      <w:r>
        <w:rPr>
          <w:b w:val="0"/>
          <w:i w:val="0"/>
        </w:rPr>
        <w:t xml:space="preserve">derechos y las obligaciones del epígrafe 1 como cualquier otro; y como </w:t>
      </w:r>
      <w:r>
        <w:rPr>
          <w:b/>
          <w:i w:val="0"/>
        </w:rPr>
        <w:t>tarea</w:t>
      </w:r>
      <w:r>
        <w:rPr>
          <w:b w:val="0"/>
          <w:i w:val="0"/>
        </w:rPr>
        <w:t>, la ficha le</w:t>
      </w:r>
      <w:r>
        <w:t xml:space="preserve"> </w:t>
      </w:r>
      <w:r>
        <w:rPr>
          <w:b w:val="0"/>
          <w:i w:val="0"/>
        </w:rPr>
        <w:t xml:space="preserve">encarga </w:t>
      </w:r>
      <w:r>
        <w:rPr>
          <w:b/>
          <w:i w:val="0"/>
        </w:rPr>
        <w:t>«velar por el cumplimiento de la ley de prevención de riesgos laborales»</w:t>
      </w:r>
      <w:r>
        <w:rPr>
          <w:b w:val="0"/>
          <w:i w:val="0"/>
        </w:rPr>
        <w:t xml:space="preserve"> en las</w:t>
      </w:r>
      <w:r>
        <w:t xml:space="preserve"> </w:t>
      </w:r>
      <w:r>
        <w:rPr>
          <w:b w:val="0"/>
          <w:i w:val="0"/>
        </w:rPr>
        <w:t>producciones que organiza. Ninguna de las dos cosas lo convierte en servicio de prevención: la</w:t>
      </w:r>
      <w:r>
        <w:t xml:space="preserve"> </w:t>
      </w:r>
      <w:r>
        <w:rPr>
          <w:b w:val="0"/>
          <w:i w:val="0"/>
        </w:rPr>
        <w:t>evaluación de riesgos del puesto la hacen las comisiones técnicas del artículo 28 del convenio, y</w:t>
      </w:r>
      <w:r>
        <w:t xml:space="preserve"> </w:t>
      </w:r>
      <w:r>
        <w:rPr>
          <w:b w:val="0"/>
          <w:i w:val="0"/>
        </w:rPr>
        <w:t>el servicio de prevención de nivel superior es de la empresa. La ficha no enumera riesgos.</w:t>
      </w:r>
    </w:p>
    <w:p>
      <w:pPr>
        <w:pStyle w:val="Heading3"/>
      </w:pPr>
      <w:r>
        <w:rPr>
          <w:b w:val="0"/>
          <w:i w:val="0"/>
        </w:rPr>
        <w:t>15.3.4 Los riesgos específicos del productor/a</w:t>
      </w:r>
    </w:p>
    <w:p>
      <w:pPr/>
      <w:r>
        <w:rPr>
          <w:b w:val="0"/>
          <w:i w:val="0"/>
        </w:rPr>
        <w:t>Cada tarea de la ficha lleva su riesgo. La correspondencia es una lectura de este tema, no la</w:t>
      </w:r>
      <w:r>
        <w:t xml:space="preserve"> </w:t>
      </w:r>
      <w:r>
        <w:rPr>
          <w:b w:val="0"/>
          <w:i w:val="0"/>
        </w:rPr>
        <w:t>evaluación oficial del puesto, que la RTVA no ha publicado: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 del convenio</w:t>
            </w:r>
          </w:p>
        </w:tc>
        <w:tc>
          <w:tcPr>
            <w:tcW w:type="dxa" w:w="3137"/>
            <w:shd w:val="clear" w:color="auto" w:fill="E4E4E4"/>
          </w:tcPr>
          <w:p>
            <w:pPr>
              <w:pStyle w:val="Tablacabecera"/>
            </w:pPr>
            <w:r/>
            <w:r>
              <w:rPr>
                <w:b w:val="0"/>
                <w:i w:val="0"/>
              </w:rPr>
              <w:t>Riesgo que genera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«Elaborar, gestionar y cerrar el presupuesto y posterior memoria»; «Realizar el seguimiento técnico y económico»; «Diseñar y elaborar el plan de trabajo»</w:t>
            </w:r>
          </w:p>
        </w:tc>
        <w:tc>
          <w:tcPr>
            <w:tcW w:type="dxa" w:w="3137"/>
          </w:tcPr>
          <w:p>
            <w:pPr>
              <w:pStyle w:val="Tabla"/>
            </w:pPr>
            <w:r/>
            <w:r>
              <w:rPr>
                <w:b w:val="0"/>
                <w:i w:val="0"/>
              </w:rPr>
              <w:t>Trabajo con pantallas, posturas, TME</w:t>
            </w:r>
          </w:p>
        </w:tc>
        <w:tc>
          <w:tcPr>
            <w:tcW w:type="dxa" w:w="3137"/>
          </w:tcPr>
          <w:p>
            <w:pPr>
              <w:pStyle w:val="Tabla"/>
            </w:pPr>
            <w:r/>
            <w:r>
              <w:rPr>
                <w:b w:val="0"/>
                <w:i w:val="0"/>
              </w:rPr>
              <w:t>Epígrafe 3</w:t>
            </w:r>
          </w:p>
        </w:tc>
      </w:tr>
      <w:tr>
        <w:tc>
          <w:tcPr>
            <w:tcW w:type="dxa" w:w="3137"/>
          </w:tcPr>
          <w:p>
            <w:pPr>
              <w:pStyle w:val="Tabla"/>
            </w:pPr>
            <w:r/>
            <w:r>
              <w:rPr>
                <w:b w:val="0"/>
                <w:i w:val="0"/>
              </w:rPr>
              <w:t>«Ser responsable de la relación con proveedores, empresas externas, otras televisiones y todo tipo de organismos públicos y privados en las grabaciones»</w:t>
            </w:r>
          </w:p>
        </w:tc>
        <w:tc>
          <w:tcPr>
            <w:tcW w:type="dxa" w:w="3137"/>
          </w:tcPr>
          <w:p>
            <w:pPr>
              <w:pStyle w:val="Tabla"/>
            </w:pPr>
            <w:r/>
            <w:r>
              <w:rPr>
                <w:b w:val="0"/>
                <w:i w:val="0"/>
              </w:rPr>
              <w:t>Accidente de tráfico en los desplazamientos (en misión)</w:t>
            </w:r>
          </w:p>
        </w:tc>
        <w:tc>
          <w:tcPr>
            <w:tcW w:type="dxa" w:w="3137"/>
          </w:tcPr>
          <w:p>
            <w:pPr>
              <w:pStyle w:val="Tabla"/>
            </w:pPr>
            <w:r/>
            <w:r>
              <w:rPr>
                <w:b w:val="0"/>
                <w:i w:val="0"/>
              </w:rPr>
              <w:t>Epígrafe 4</w:t>
            </w:r>
          </w:p>
        </w:tc>
      </w:tr>
      <w:tr>
        <w:tc>
          <w:tcPr>
            <w:tcW w:type="dxa" w:w="3137"/>
          </w:tcPr>
          <w:p>
            <w:pPr>
              <w:pStyle w:val="Tabla"/>
            </w:pPr>
            <w:r/>
            <w:r>
              <w:rPr>
                <w:b w:val="0"/>
                <w:i w:val="0"/>
              </w:rPr>
              <w:t>«Supervisar su cumplimiento» [el del plan de trabajo] en estudios, exteriores y localizaciones</w:t>
            </w:r>
          </w:p>
        </w:tc>
        <w:tc>
          <w:tcPr>
            <w:tcW w:type="dxa" w:w="3137"/>
          </w:tcPr>
          <w:p>
            <w:pPr>
              <w:pStyle w:val="Tabla"/>
            </w:pPr>
            <w:r/>
            <w:r>
              <w:rPr>
                <w:b w:val="0"/>
                <w:i w:val="0"/>
              </w:rPr>
              <w:t>Riesgos del lugar: caídas, golpes, cables, electricidad, climatología, aglomeraciones; concurrencia con otras empresas</w:t>
            </w:r>
          </w:p>
        </w:tc>
        <w:tc>
          <w:tcPr>
            <w:tcW w:type="dxa" w:w="3137"/>
          </w:tcPr>
          <w:p>
            <w:pPr>
              <w:pStyle w:val="Tabla"/>
            </w:pPr>
            <w:r/>
            <w:r>
              <w:rPr>
                <w:b w:val="0"/>
                <w:i w:val="0"/>
              </w:rPr>
              <w:t>Tema 14; EPI, epígrafe 5</w:t>
            </w:r>
          </w:p>
        </w:tc>
      </w:tr>
      <w:tr>
        <w:tc>
          <w:tcPr>
            <w:tcW w:type="dxa" w:w="3137"/>
          </w:tcPr>
          <w:p>
            <w:pPr>
              <w:pStyle w:val="Tabla"/>
            </w:pPr>
            <w:r/>
            <w:r>
              <w:rPr>
                <w:b w:val="0"/>
                <w:i w:val="0"/>
              </w:rPr>
              <w:t>«Velar por el cumplimiento de la ley de prevención»; «Coordinar el equipo del programa y organizar el trabajo de los ayudantes de producción»</w:t>
            </w:r>
          </w:p>
        </w:tc>
        <w:tc>
          <w:tcPr>
            <w:tcW w:type="dxa" w:w="3137"/>
          </w:tcPr>
          <w:p>
            <w:pPr>
              <w:pStyle w:val="Tabla"/>
            </w:pPr>
            <w:r/>
            <w:r>
              <w:rPr>
                <w:b w:val="0"/>
                <w:i w:val="0"/>
              </w:rPr>
              <w:t>Carga mental y estrés por responsabilidad sobre personas y plazos</w:t>
            </w:r>
          </w:p>
        </w:tc>
        <w:tc>
          <w:tcPr>
            <w:tcW w:type="dxa" w:w="3137"/>
          </w:tcPr>
          <w:p>
            <w:pPr>
              <w:pStyle w:val="Tabla"/>
            </w:pPr>
            <w:r/>
            <w:r>
              <w:rPr>
                <w:b w:val="0"/>
                <w:i w:val="0"/>
              </w:rPr>
              <w:t>En este epígrafe, «Otros riesgos del puesto»</w:t>
            </w:r>
          </w:p>
        </w:tc>
      </w:tr>
      <w:tr>
        <w:tc>
          <w:tcPr>
            <w:tcW w:type="dxa" w:w="3137"/>
          </w:tcPr>
          <w:p>
            <w:pPr>
              <w:pStyle w:val="Tabla"/>
            </w:pPr>
            <w:r/>
            <w:r>
              <w:rPr>
                <w:b w:val="0"/>
                <w:i w:val="0"/>
              </w:rPr>
              <w:t>Directos, retransmisiones y eventos fuera del horario ordinario (no figuran en la ficha)</w:t>
            </w:r>
          </w:p>
        </w:tc>
        <w:tc>
          <w:tcPr>
            <w:tcW w:type="dxa" w:w="3137"/>
          </w:tcPr>
          <w:p>
            <w:pPr>
              <w:pStyle w:val="Tabla"/>
            </w:pPr>
            <w:r/>
            <w:r>
              <w:rPr>
                <w:b w:val="0"/>
                <w:i w:val="0"/>
              </w:rPr>
              <w:t>Trabajo a turnos y nocturno</w:t>
            </w:r>
          </w:p>
        </w:tc>
        <w:tc>
          <w:tcPr>
            <w:tcW w:type="dxa" w:w="3137"/>
          </w:tcPr>
          <w:p>
            <w:pPr>
              <w:pStyle w:val="Tabla"/>
            </w:pPr>
            <w:r/>
            <w:r>
              <w:rPr>
                <w:b w:val="0"/>
                <w:i w:val="0"/>
              </w:rPr>
              <w:t>En este epígrafe, «Otros riesgos del puesto»</w:t>
            </w:r>
          </w:p>
        </w:tc>
      </w:tr>
    </w:tbl>
    <w:p>
      <w:pPr/>
    </w:p>
    <w:p>
      <w:pPr/>
      <w:r>
        <w:rPr>
          <w:b w:val="0"/>
          <w:i w:val="0"/>
        </w:rPr>
        <w:t>Ante un riesgo que no se puede controlar sirven dos preceptos de la Ley 31/1995 ya vistos: el</w:t>
      </w:r>
      <w:r>
        <w:t xml:space="preserve"> </w:t>
      </w:r>
      <w:r>
        <w:rPr>
          <w:b w:val="0"/>
          <w:i w:val="0"/>
        </w:rPr>
        <w:t xml:space="preserve">derecho a </w:t>
      </w:r>
      <w:r>
        <w:rPr>
          <w:b/>
          <w:i w:val="0"/>
        </w:rPr>
        <w:t>interrumpir su actividad y abandonar el lugar de trabajo, en caso necesario, cuando</w:t>
      </w:r>
      <w:r>
        <w:t xml:space="preserve"> </w:t>
      </w:r>
      <w:r>
        <w:rPr>
          <w:b/>
          <w:i w:val="0"/>
        </w:rPr>
        <w:t>considere que dicha actividad entraña un riesgo grave e inminente para su vida o su salud</w:t>
      </w:r>
      <w:r>
        <w:rPr>
          <w:b w:val="0"/>
          <w:i w:val="0"/>
        </w:rPr>
      </w:r>
      <w:r>
        <w:t xml:space="preserve"> </w:t>
      </w:r>
      <w:r>
        <w:rPr>
          <w:b w:val="0"/>
          <w:i w:val="0"/>
        </w:rPr>
        <w:t>(artículo 21.2) y la obligación de velar por la propia seguridad y la de los demás (artículo 29.1).</w:t>
      </w:r>
      <w:r>
        <w:t xml:space="preserve"> </w:t>
      </w:r>
      <w:r>
        <w:rPr>
          <w:b w:val="0"/>
          <w:i w:val="0"/>
        </w:rPr>
        <w:t xml:space="preserve">Esta segunda obligación alcanza a </w:t>
      </w:r>
      <w:r>
        <w:rPr>
          <w:b/>
          <w:i w:val="0"/>
        </w:rPr>
        <w:t>aquellas otras personas a las que pueda afectar su actividad</w:t>
      </w:r>
      <w:r>
        <w:t xml:space="preserve"> </w:t>
      </w:r>
      <w:r>
        <w:rPr>
          <w:b/>
          <w:i w:val="0"/>
        </w:rPr>
        <w:t>profesional</w:t>
      </w:r>
      <w:r>
        <w:rPr>
          <w:b w:val="0"/>
          <w:i w:val="0"/>
        </w:rPr>
        <w:t>, y en el productor/a esas personas son muchas: el equipo del programa, los ayudantes</w:t>
      </w:r>
      <w:r>
        <w:t xml:space="preserve"> </w:t>
      </w:r>
      <w:r>
        <w:rPr>
          <w:b w:val="0"/>
          <w:i w:val="0"/>
        </w:rPr>
        <w:t>de producción, los invitados y el público. La obligación 4.ª del artículo 29.2 le marca además el</w:t>
      </w:r>
      <w:r>
        <w:t xml:space="preserve"> </w:t>
      </w:r>
      <w:r>
        <w:rPr>
          <w:b w:val="0"/>
          <w:i w:val="0"/>
        </w:rPr>
        <w:t>camino ante cualquier situación que, a su juicio, entrañe por motivos razonables un riesgo para la</w:t>
      </w:r>
      <w:r>
        <w:t xml:space="preserve"> </w:t>
      </w:r>
      <w:r>
        <w:rPr>
          <w:b w:val="0"/>
          <w:i w:val="0"/>
        </w:rPr>
        <w:t xml:space="preserve">seguridad y la salud de los trabajadores: informar </w:t>
      </w:r>
      <w:r>
        <w:rPr>
          <w:b/>
          <w:i w:val="0"/>
        </w:rPr>
        <w:t>de inmediato</w:t>
      </w:r>
      <w:r>
        <w:rPr>
          <w:b w:val="0"/>
          <w:i w:val="0"/>
        </w:rPr>
        <w:t xml:space="preserve"> a su superior jerárquico directo</w:t>
      </w:r>
      <w:r>
        <w:t xml:space="preserve"> </w:t>
      </w:r>
      <w:r>
        <w:rPr>
          <w:b w:val="0"/>
          <w:i w:val="0"/>
        </w:rPr>
        <w:t>y a los trabajadores designados o, en su caso, al servicio de prevención.</w:t>
      </w:r>
    </w:p>
    <w:p>
      <w:pPr>
        <w:pStyle w:val="Heading3"/>
      </w:pPr>
      <w:r>
        <w:rPr>
          <w:b w:val="0"/>
          <w:i w:val="0"/>
        </w:rPr>
        <w:t>15.3.5 Otros riesgos del puesto: estrés y trabajo a turnos</w:t>
      </w:r>
    </w:p>
    <w:p>
      <w:pPr/>
      <w:r>
        <w:rPr>
          <w:b w:val="0"/>
          <w:i w:val="0"/>
        </w:rPr>
        <w:t>Ninguno de los dos tiene un reglamento preventivo propio como el de pantallas o el de EPI. Para el</w:t>
      </w:r>
      <w:r>
        <w:t xml:space="preserve"> </w:t>
      </w:r>
      <w:r>
        <w:rPr>
          <w:b w:val="0"/>
          <w:i w:val="0"/>
        </w:rPr>
        <w:t xml:space="preserve">trabajo nocturno y a turnos, el Estatuto de los Trabajadores (artículo 36.4) dispone que </w:t>
      </w:r>
      <w:r>
        <w:rPr>
          <w:b/>
          <w:i w:val="0"/>
        </w:rPr>
        <w:t>los</w:t>
      </w:r>
      <w:r>
        <w:t xml:space="preserve"> </w:t>
      </w:r>
      <w:r>
        <w:rPr>
          <w:b/>
          <w:i w:val="0"/>
        </w:rPr>
        <w:t>trabajadores nocturnos y quienes trabajen a turnos deberán gozar en todo momento de un nivel de</w:t>
      </w:r>
      <w:r>
        <w:t xml:space="preserve"> </w:t>
      </w:r>
      <w:r>
        <w:rPr>
          <w:b/>
          <w:i w:val="0"/>
        </w:rPr>
        <w:t>protección en materia de salud y seguridad adaptado a la naturaleza de su trabajo, y equivalente al</w:t>
      </w:r>
      <w:r>
        <w:t xml:space="preserve"> </w:t>
      </w:r>
      <w:r>
        <w:rPr>
          <w:b/>
          <w:i w:val="0"/>
        </w:rPr>
        <w:t>de los restantes trabajadores de la empresa</w:t>
      </w:r>
      <w:r>
        <w:rPr>
          <w:b w:val="0"/>
          <w:i w:val="0"/>
        </w:rPr>
        <w:t xml:space="preserve">, y que </w:t>
      </w:r>
      <w:r>
        <w:rPr>
          <w:b/>
          <w:i w:val="0"/>
        </w:rPr>
        <w:t>el empresario deberá garantizar que los</w:t>
      </w:r>
      <w:r>
        <w:t xml:space="preserve"> </w:t>
      </w:r>
      <w:r>
        <w:rPr>
          <w:b/>
          <w:i w:val="0"/>
        </w:rPr>
        <w:t>trabajadores nocturnos que ocupe dispongan de una evaluación gratuita de su estado de salud, antes</w:t>
      </w:r>
      <w:r>
        <w:t xml:space="preserve"> </w:t>
      </w:r>
      <w:r>
        <w:rPr>
          <w:b/>
          <w:i w:val="0"/>
        </w:rPr>
        <w:t>de su afectación a un trabajo nocturno y, posteriormente, a intervalos regulares</w:t>
      </w:r>
      <w:r>
        <w:rPr>
          <w:b w:val="0"/>
          <w:i w:val="0"/>
        </w:rPr>
        <w:t>. Qué es trabajo nocturno (artículo 36.1 del mismo</w:t>
      </w:r>
      <w:r>
        <w:t xml:space="preserve"> </w:t>
      </w:r>
      <w:r>
        <w:rPr>
          <w:b w:val="0"/>
          <w:i w:val="0"/>
        </w:rPr>
        <w:t>Estatuto) y el plus de nocturnidad del convenio no se dan aquí (véase «Lo que este tema no da»). Por lo demás, los</w:t>
      </w:r>
      <w:r>
        <w:t xml:space="preserve"> </w:t>
      </w:r>
      <w:r>
        <w:rPr>
          <w:b w:val="0"/>
          <w:i w:val="0"/>
        </w:rPr>
        <w:t>dos se estudian con el deber general del artículo 14.2 de la Ley 31/1995 y con las Notas Técnicas</w:t>
      </w:r>
      <w:r>
        <w:t xml:space="preserve"> </w:t>
      </w:r>
      <w:r>
        <w:rPr>
          <w:b w:val="0"/>
          <w:i w:val="0"/>
        </w:rPr>
        <w:t>de Prevención del INSST, que advierten</w:t>
      </w:r>
      <w:r>
        <w:t xml:space="preserve"> </w:t>
      </w:r>
      <w:r>
        <w:rPr>
          <w:b w:val="0"/>
          <w:i w:val="0"/>
        </w:rPr>
        <w:t xml:space="preserve">que </w:t>
      </w:r>
      <w:r>
        <w:rPr>
          <w:b/>
          <w:i w:val="0"/>
        </w:rPr>
        <w:t>las NTP son guías de buenas prácticas. Sus indicaciones no son obligatorias salvo que estén</w:t>
      </w:r>
      <w:r>
        <w:t xml:space="preserve"> </w:t>
      </w:r>
      <w:r>
        <w:rPr>
          <w:b/>
          <w:i w:val="0"/>
        </w:rPr>
        <w:t>recogidas en una disposición normativa vigente</w:t>
      </w:r>
      <w:r>
        <w:rPr>
          <w:b w:val="0"/>
          <w:i w:val="0"/>
        </w:rPr>
        <w:t>. Que afecten al productor/a es una aplicación de</w:t>
      </w:r>
      <w:r>
        <w:t xml:space="preserve"> </w:t>
      </w:r>
      <w:r>
        <w:rPr>
          <w:b w:val="0"/>
          <w:i w:val="0"/>
        </w:rPr>
        <w:t>este tema, no un resultado de la evaluación oficial del puesto.</w:t>
      </w:r>
    </w:p>
    <w:p>
      <w:pPr/>
      <w:r>
        <w:rPr>
          <w:b w:val="0"/>
          <w:i w:val="0"/>
        </w:rPr>
      </w:r>
      <w:r>
        <w:rPr>
          <w:b/>
          <w:i w:val="0"/>
        </w:rPr>
        <w:t>El estrés (NTP 318, 1991).</w:t>
      </w:r>
      <w:r>
        <w:rPr>
          <w:b w:val="0"/>
          <w:i w:val="0"/>
        </w:rPr>
        <w:t xml:space="preserve"> La NTP recoge como definición de gran aceptación la de McGrath (1970):</w:t>
      </w:r>
      <w:r>
        <w:t xml:space="preserve"> </w:t>
      </w:r>
      <w:r>
        <w:rPr>
          <w:b w:val="0"/>
          <w:i w:val="0"/>
        </w:rPr>
      </w:r>
      <w:r>
        <w:rPr>
          <w:b/>
          <w:i w:val="0"/>
        </w:rPr>
        <w:t>«El estrés es un desequilibrio sustancial (percibido) entre la demanda y la capacidad de respuesta</w:t>
      </w:r>
      <w:r>
        <w:t xml:space="preserve"> </w:t>
      </w:r>
      <w:r>
        <w:rPr>
          <w:b/>
          <w:i w:val="0"/>
        </w:rPr>
        <w:t>(del individuo) bajo condiciones en la que el fracaso ante esta demanda posee importantes</w:t>
      </w:r>
      <w:r>
        <w:t xml:space="preserve"> </w:t>
      </w:r>
      <w:r>
        <w:rPr>
          <w:b/>
          <w:i w:val="0"/>
        </w:rPr>
        <w:t>consecuencias (percibidas)»</w:t>
      </w:r>
      <w:r>
        <w:rPr>
          <w:b w:val="0"/>
          <w:i w:val="0"/>
        </w:rPr>
        <w:t xml:space="preserve">. Los </w:t>
      </w:r>
      <w:r>
        <w:rPr>
          <w:b/>
          <w:i w:val="0"/>
        </w:rPr>
        <w:t>«estresores»</w:t>
      </w:r>
      <w:r>
        <w:rPr>
          <w:b w:val="0"/>
          <w:i w:val="0"/>
        </w:rPr>
        <w:t xml:space="preserve"> pueden ser características del trabajo o de la</w:t>
      </w:r>
      <w:r>
        <w:t xml:space="preserve"> </w:t>
      </w:r>
      <w:r>
        <w:rPr>
          <w:b w:val="0"/>
          <w:i w:val="0"/>
        </w:rPr>
        <w:t xml:space="preserve">persona, y actúan </w:t>
      </w:r>
      <w:r>
        <w:rPr>
          <w:b/>
          <w:i w:val="0"/>
        </w:rPr>
        <w:t>debido a su intensidad o magnitud, a la acumulación de varios de ellos o a su</w:t>
      </w:r>
      <w:r>
        <w:t xml:space="preserve"> </w:t>
      </w:r>
      <w:r>
        <w:rPr>
          <w:b/>
          <w:i w:val="0"/>
        </w:rPr>
        <w:t>prolongación en el tiempo</w:t>
      </w:r>
      <w:r>
        <w:rPr>
          <w:b w:val="0"/>
          <w:i w:val="0"/>
        </w:rPr>
        <w:t xml:space="preserve">. Entre los del trabajo, la NTP enumera, entre otros, la </w:t>
      </w:r>
      <w:r>
        <w:rPr>
          <w:b/>
          <w:i w:val="0"/>
        </w:rPr>
        <w:t>sobrecarga de</w:t>
      </w:r>
      <w:r>
        <w:t xml:space="preserve"> </w:t>
      </w:r>
      <w:r>
        <w:rPr>
          <w:b/>
          <w:i w:val="0"/>
        </w:rPr>
        <w:t>trabajo</w:t>
      </w:r>
      <w:r>
        <w:rPr>
          <w:b w:val="0"/>
          <w:i w:val="0"/>
        </w:rPr>
        <w:t xml:space="preserve"> (</w:t>
      </w:r>
      <w:r>
        <w:rPr>
          <w:b/>
          <w:i w:val="0"/>
        </w:rPr>
        <w:t>el volumen, la magnitud o complejidad de la tarea (y el tiempo disponible para</w:t>
      </w:r>
      <w:r>
        <w:t xml:space="preserve"> </w:t>
      </w:r>
      <w:r>
        <w:rPr>
          <w:b/>
          <w:i w:val="0"/>
        </w:rPr>
        <w:t>realizarla) está por encima de la capacidad del trabajador para responder a esa tarea</w:t>
      </w:r>
      <w:r>
        <w:rPr>
          <w:b w:val="0"/>
          <w:i w:val="0"/>
        </w:rPr>
        <w:t>), la</w:t>
      </w:r>
      <w:r>
        <w:t xml:space="preserve"> </w:t>
      </w:r>
      <w:r>
        <w:rPr>
          <w:b w:val="0"/>
          <w:i w:val="0"/>
        </w:rPr>
      </w:r>
      <w:r>
        <w:rPr>
          <w:b/>
          <w:i w:val="0"/>
        </w:rPr>
        <w:t>infracarga</w:t>
      </w:r>
      <w:r>
        <w:rPr>
          <w:b w:val="0"/>
          <w:i w:val="0"/>
        </w:rPr>
        <w:t xml:space="preserve">, la </w:t>
      </w:r>
      <w:r>
        <w:rPr>
          <w:b/>
          <w:i w:val="0"/>
        </w:rPr>
        <w:t>repetitividad</w:t>
      </w:r>
      <w:r>
        <w:rPr>
          <w:b w:val="0"/>
          <w:i w:val="0"/>
        </w:rPr>
        <w:t xml:space="preserve">, el </w:t>
      </w:r>
      <w:r>
        <w:rPr>
          <w:b/>
          <w:i w:val="0"/>
        </w:rPr>
        <w:t>ritmo de trabajo</w:t>
      </w:r>
      <w:r>
        <w:rPr>
          <w:b w:val="0"/>
          <w:i w:val="0"/>
        </w:rPr>
        <w:t xml:space="preserve">, la </w:t>
      </w:r>
      <w:r>
        <w:rPr>
          <w:b/>
          <w:i w:val="0"/>
        </w:rPr>
        <w:t>ambigüedad de rol</w:t>
      </w:r>
      <w:r>
        <w:rPr>
          <w:b w:val="0"/>
          <w:i w:val="0"/>
        </w:rPr>
        <w:t>, el</w:t>
      </w:r>
      <w:r>
        <w:t xml:space="preserve"> </w:t>
      </w:r>
      <w:r>
        <w:rPr>
          <w:b w:val="0"/>
          <w:i w:val="0"/>
        </w:rPr>
      </w:r>
      <w:r>
        <w:rPr>
          <w:b/>
          <w:i w:val="0"/>
        </w:rPr>
        <w:t>conflicto de rol</w:t>
      </w:r>
      <w:r>
        <w:rPr>
          <w:b w:val="0"/>
          <w:i w:val="0"/>
        </w:rPr>
        <w:t xml:space="preserve">, las </w:t>
      </w:r>
      <w:r>
        <w:rPr>
          <w:b/>
          <w:i w:val="0"/>
        </w:rPr>
        <w:t>relaciones personales</w:t>
      </w:r>
      <w:r>
        <w:rPr>
          <w:b w:val="0"/>
          <w:i w:val="0"/>
        </w:rPr>
        <w:t xml:space="preserve">, la </w:t>
      </w:r>
      <w:r>
        <w:rPr>
          <w:b/>
          <w:i w:val="0"/>
        </w:rPr>
        <w:t>inseguridad en el trabajo</w:t>
      </w:r>
      <w:r>
        <w:rPr>
          <w:b w:val="0"/>
          <w:i w:val="0"/>
        </w:rPr>
        <w:t xml:space="preserve">, la </w:t>
      </w:r>
      <w:r>
        <w:rPr>
          <w:b/>
          <w:i w:val="0"/>
        </w:rPr>
        <w:t>falta de</w:t>
      </w:r>
      <w:r>
        <w:t xml:space="preserve"> </w:t>
      </w:r>
      <w:r>
        <w:rPr>
          <w:b/>
          <w:i w:val="0"/>
        </w:rPr>
        <w:t>participación</w:t>
      </w:r>
      <w:r>
        <w:rPr>
          <w:b w:val="0"/>
          <w:i w:val="0"/>
        </w:rPr>
        <w:t xml:space="preserve">, el </w:t>
      </w:r>
      <w:r>
        <w:rPr>
          <w:b/>
          <w:i w:val="0"/>
        </w:rPr>
        <w:t>control</w:t>
      </w:r>
      <w:r>
        <w:rPr>
          <w:b w:val="0"/>
          <w:i w:val="0"/>
        </w:rPr>
        <w:t xml:space="preserve">, la </w:t>
      </w:r>
      <w:r>
        <w:rPr>
          <w:b/>
          <w:i w:val="0"/>
        </w:rPr>
        <w:t>formación</w:t>
      </w:r>
      <w:r>
        <w:rPr>
          <w:b w:val="0"/>
          <w:i w:val="0"/>
        </w:rPr>
        <w:t xml:space="preserve">, los </w:t>
      </w:r>
      <w:r>
        <w:rPr>
          <w:b/>
          <w:i w:val="0"/>
        </w:rPr>
        <w:t>cambios en la organización</w:t>
      </w:r>
      <w:r>
        <w:rPr>
          <w:b w:val="0"/>
          <w:i w:val="0"/>
        </w:rPr>
        <w:t xml:space="preserve"> y la</w:t>
      </w:r>
      <w:r>
        <w:t xml:space="preserve"> </w:t>
      </w:r>
      <w:r>
        <w:rPr>
          <w:b w:val="0"/>
          <w:i w:val="0"/>
        </w:rPr>
      </w:r>
      <w:r>
        <w:rPr>
          <w:b/>
          <w:i w:val="0"/>
        </w:rPr>
        <w:t>responsabilidad</w:t>
      </w:r>
      <w:r>
        <w:rPr>
          <w:b w:val="0"/>
          <w:i w:val="0"/>
        </w:rPr>
        <w:t xml:space="preserve"> (</w:t>
      </w:r>
      <w:r>
        <w:rPr>
          <w:b/>
          <w:i w:val="0"/>
        </w:rPr>
        <w:t>tareas peligrosas, responsabilidad sobre personas</w:t>
      </w:r>
      <w:r>
        <w:rPr>
          <w:b w:val="0"/>
          <w:i w:val="0"/>
        </w:rPr>
        <w:t>). La reacción orgánica</w:t>
      </w:r>
      <w:r>
        <w:t xml:space="preserve"> </w:t>
      </w:r>
      <w:r>
        <w:rPr>
          <w:b w:val="0"/>
          <w:i w:val="0"/>
        </w:rPr>
        <w:t xml:space="preserve">sigue el </w:t>
      </w:r>
      <w:r>
        <w:rPr>
          <w:b/>
          <w:i w:val="0"/>
        </w:rPr>
        <w:t>Síndrome General de Adaptación</w:t>
      </w:r>
      <w:r>
        <w:rPr>
          <w:b w:val="0"/>
          <w:i w:val="0"/>
        </w:rPr>
        <w:t xml:space="preserve"> descrito por </w:t>
      </w:r>
      <w:r>
        <w:rPr>
          <w:b/>
          <w:i w:val="0"/>
        </w:rPr>
        <w:t>Selye (1936)</w:t>
      </w:r>
      <w:r>
        <w:rPr>
          <w:b w:val="0"/>
          <w:i w:val="0"/>
        </w:rPr>
        <w:t xml:space="preserve">, en tres fases: </w:t>
      </w:r>
      <w:r>
        <w:rPr>
          <w:b/>
          <w:i w:val="0"/>
        </w:rPr>
        <w:t>fase de</w:t>
      </w:r>
      <w:r>
        <w:t xml:space="preserve"> </w:t>
      </w:r>
      <w:r>
        <w:rPr>
          <w:b/>
          <w:i w:val="0"/>
        </w:rPr>
        <w:t>reacción de alarma</w:t>
      </w:r>
      <w:r>
        <w:rPr>
          <w:b w:val="0"/>
          <w:i w:val="0"/>
        </w:rPr>
        <w:t xml:space="preserve">, </w:t>
      </w:r>
      <w:r>
        <w:rPr>
          <w:b/>
          <w:i w:val="0"/>
        </w:rPr>
        <w:t>fase de resistencia</w:t>
      </w:r>
      <w:r>
        <w:rPr>
          <w:b w:val="0"/>
          <w:i w:val="0"/>
        </w:rPr>
        <w:t xml:space="preserve"> y </w:t>
      </w:r>
      <w:r>
        <w:rPr>
          <w:b/>
          <w:i w:val="0"/>
        </w:rPr>
        <w:t>fase de agotamiento</w:t>
      </w:r>
      <w:r>
        <w:rPr>
          <w:b w:val="0"/>
          <w:i w:val="0"/>
        </w:rPr>
        <w:t>.</w:t>
      </w:r>
    </w:p>
    <w:p>
      <w:pPr/>
      <w:r>
        <w:rPr>
          <w:b w:val="0"/>
          <w:i w:val="0"/>
        </w:rPr>
        <w:t xml:space="preserve">La NTP 443 (1995; la propia nota indica que está </w:t>
      </w:r>
      <w:r>
        <w:rPr>
          <w:b/>
          <w:i w:val="0"/>
        </w:rPr>
        <w:t>actualizada por la NTP 926</w:t>
      </w:r>
      <w:r>
        <w:rPr>
          <w:b w:val="0"/>
          <w:i w:val="0"/>
        </w:rPr>
        <w:t>, que este tema no</w:t>
      </w:r>
      <w:r>
        <w:t xml:space="preserve"> </w:t>
      </w:r>
      <w:r>
        <w:rPr>
          <w:b w:val="0"/>
          <w:i w:val="0"/>
        </w:rPr>
        <w:t xml:space="preserve">da) define los </w:t>
      </w:r>
      <w:r>
        <w:rPr>
          <w:b/>
          <w:i w:val="0"/>
        </w:rPr>
        <w:t>factores psicosociales</w:t>
      </w:r>
      <w:r>
        <w:rPr>
          <w:b w:val="0"/>
          <w:i w:val="0"/>
        </w:rPr>
        <w:t xml:space="preserve"> como </w:t>
      </w:r>
      <w:r>
        <w:rPr>
          <w:b/>
          <w:i w:val="0"/>
        </w:rPr>
        <w:t>aquellas condiciones que se encuentran presentes</w:t>
      </w:r>
      <w:r>
        <w:t xml:space="preserve"> </w:t>
      </w:r>
      <w:r>
        <w:rPr>
          <w:b/>
          <w:i w:val="0"/>
        </w:rPr>
        <w:t>en una situación laboral y que están directamente relacionadas con la organización, el contenido</w:t>
      </w:r>
      <w:r>
        <w:t xml:space="preserve"> </w:t>
      </w:r>
      <w:r>
        <w:rPr>
          <w:b/>
          <w:i w:val="0"/>
        </w:rPr>
        <w:t>del trabajo y la realización de la tarea, y que tienen capacidad para afectar tanto al bienestar o</w:t>
      </w:r>
      <w:r>
        <w:t xml:space="preserve"> </w:t>
      </w:r>
      <w:r>
        <w:rPr>
          <w:b/>
          <w:i w:val="0"/>
        </w:rPr>
        <w:t>a la salud (física, psíquica o social) del trabajador como al desarrollo del trabajo</w:t>
      </w:r>
      <w:r>
        <w:rPr>
          <w:b w:val="0"/>
          <w:i w:val="0"/>
        </w:rPr>
        <w:t>; y entre sus</w:t>
      </w:r>
      <w:r>
        <w:t xml:space="preserve"> </w:t>
      </w:r>
      <w:r>
        <w:rPr>
          <w:b w:val="0"/>
          <w:i w:val="0"/>
        </w:rPr>
        <w:t xml:space="preserve">consecuencias perjudiciales cita </w:t>
      </w:r>
      <w:r>
        <w:rPr>
          <w:b/>
          <w:i w:val="0"/>
        </w:rPr>
        <w:t>el estrés</w:t>
      </w:r>
      <w:r>
        <w:rPr>
          <w:b w:val="0"/>
          <w:i w:val="0"/>
        </w:rPr>
        <w:t xml:space="preserve">, </w:t>
      </w:r>
      <w:r>
        <w:rPr>
          <w:b/>
          <w:i w:val="0"/>
        </w:rPr>
        <w:t>la insatisfacción laboral, problemas de relación,</w:t>
      </w:r>
      <w:r>
        <w:t xml:space="preserve"> </w:t>
      </w:r>
      <w:r>
        <w:rPr>
          <w:b/>
          <w:i w:val="0"/>
        </w:rPr>
        <w:t>desmotivación laboral</w:t>
      </w:r>
      <w:r>
        <w:rPr>
          <w:b w:val="0"/>
          <w:i w:val="0"/>
        </w:rPr>
        <w:t xml:space="preserve">. La Guía Técnica de pantallas une este bloque con el del epígrafe 3: </w:t>
      </w:r>
      <w:r>
        <w:rPr>
          <w:b/>
          <w:i w:val="0"/>
        </w:rPr>
        <w:t>hay</w:t>
      </w:r>
      <w:r>
        <w:t xml:space="preserve"> </w:t>
      </w:r>
      <w:r>
        <w:rPr>
          <w:b/>
          <w:i w:val="0"/>
        </w:rPr>
        <w:t>una relación demostrada entre el estrés y los mismos</w:t>
      </w:r>
      <w:r>
        <w:rPr>
          <w:b w:val="0"/>
          <w:i w:val="0"/>
        </w:rPr>
        <w:t xml:space="preserve"> [los TME]. </w:t>
      </w:r>
      <w:r>
        <w:rPr>
          <w:b/>
          <w:i w:val="0"/>
        </w:rPr>
        <w:t>Tanto los factores</w:t>
      </w:r>
      <w:r>
        <w:t xml:space="preserve"> </w:t>
      </w:r>
      <w:r>
        <w:rPr>
          <w:b/>
          <w:i w:val="0"/>
        </w:rPr>
        <w:t>organizativos como la carga mental se asocian directamente con el estrés y, por tanto, con los</w:t>
      </w:r>
      <w:r>
        <w:t xml:space="preserve"> </w:t>
      </w:r>
      <w:r>
        <w:rPr>
          <w:b/>
          <w:i w:val="0"/>
        </w:rPr>
        <w:t>TME.</w:t>
      </w:r>
      <w:r>
        <w:rPr>
          <w:b w:val="0"/>
          <w:i w:val="0"/>
        </w:rPr>
        <w:t xml:space="preserve"> En el trabajo del productor/a, un plan de trabajo que hay que cumplir con plazos y</w:t>
      </w:r>
      <w:r>
        <w:t xml:space="preserve"> </w:t>
      </w:r>
      <w:r>
        <w:rPr>
          <w:b w:val="0"/>
          <w:i w:val="0"/>
        </w:rPr>
        <w:t>presupuesto cerrados, una grabación o un directo que dependen de proveedores y organismos ajenos, o</w:t>
      </w:r>
      <w:r>
        <w:t xml:space="preserve"> </w:t>
      </w:r>
      <w:r>
        <w:rPr>
          <w:b w:val="0"/>
          <w:i w:val="0"/>
        </w:rPr>
        <w:t>la responsabilidad sobre el equipo del programa son ejemplos de esos estresores; el ejemplo es de</w:t>
      </w:r>
      <w:r>
        <w:t xml:space="preserve"> </w:t>
      </w:r>
      <w:r>
        <w:rPr>
          <w:b w:val="0"/>
          <w:i w:val="0"/>
        </w:rPr>
        <w:t>este tema, no de la NTP.</w:t>
      </w:r>
    </w:p>
    <w:p>
      <w:pPr/>
      <w:r>
        <w:rPr>
          <w:b w:val="0"/>
          <w:i w:val="0"/>
        </w:rPr>
      </w:r>
      <w:r>
        <w:rPr>
          <w:b/>
          <w:i w:val="0"/>
        </w:rPr>
        <w:t>El trabajo a turnos y nocturno (NTP 502, 1998, «Trabajo a turnos: criterios para su análisis»).</w:t>
      </w:r>
      <w:r>
        <w:rPr>
          <w:b w:val="0"/>
          <w:i w:val="0"/>
        </w:rPr>
      </w:r>
      <w:r>
        <w:t xml:space="preserve"> </w:t>
      </w:r>
      <w:r>
        <w:rPr>
          <w:b w:val="0"/>
          <w:i w:val="0"/>
        </w:rPr>
        <w:t xml:space="preserve">Parte de que </w:t>
      </w:r>
      <w:r>
        <w:rPr>
          <w:b/>
          <w:i w:val="0"/>
        </w:rPr>
        <w:t>el trabajo a turnos debe organizarse teniendo en cuenta que se han de prevenir sus</w:t>
      </w:r>
      <w:r>
        <w:t xml:space="preserve"> </w:t>
      </w:r>
      <w:r>
        <w:rPr>
          <w:b/>
          <w:i w:val="0"/>
        </w:rPr>
        <w:t>implicaciones sobre la salud de los trabajadores, tanto a nivel físico como psicológico o de</w:t>
      </w:r>
      <w:r>
        <w:t xml:space="preserve"> </w:t>
      </w:r>
      <w:r>
        <w:rPr>
          <w:b/>
          <w:i w:val="0"/>
        </w:rPr>
        <w:t>interacción social</w:t>
      </w:r>
      <w:r>
        <w:rPr>
          <w:b w:val="0"/>
          <w:i w:val="0"/>
        </w:rPr>
        <w:t xml:space="preserve">, y clasifica lo que afecta en </w:t>
      </w:r>
      <w:r>
        <w:rPr>
          <w:b/>
          <w:i w:val="0"/>
        </w:rPr>
        <w:t>tres grandes grupos: alteraciones del sueño,</w:t>
      </w:r>
      <w:r>
        <w:t xml:space="preserve"> </w:t>
      </w:r>
      <w:r>
        <w:rPr>
          <w:b/>
          <w:i w:val="0"/>
        </w:rPr>
        <w:t>problemas de salud, tanto física como psicológica, y dificultades en la vida familiar y social</w:t>
      </w:r>
      <w:r>
        <w:rPr>
          <w:b w:val="0"/>
          <w:i w:val="0"/>
        </w:rPr>
        <w:t>.</w:t>
      </w:r>
      <w:r>
        <w:t xml:space="preserve"> </w:t>
      </w:r>
      <w:r>
        <w:rPr>
          <w:b w:val="0"/>
          <w:i w:val="0"/>
        </w:rPr>
        <w:t xml:space="preserve">Sobre el sueño: </w:t>
      </w:r>
      <w:r>
        <w:rPr>
          <w:b/>
          <w:i w:val="0"/>
        </w:rPr>
        <w:t>la calidad del sueño diurno no es la misma que la del nocturno, siendo este</w:t>
      </w:r>
      <w:r>
        <w:t xml:space="preserve"> </w:t>
      </w:r>
      <w:r>
        <w:rPr>
          <w:b/>
          <w:i w:val="0"/>
        </w:rPr>
        <w:t>último el que se considera como sueño reparador y cuya falta puede dar lugar a estados de fatiga</w:t>
      </w:r>
      <w:r>
        <w:t xml:space="preserve"> </w:t>
      </w:r>
      <w:r>
        <w:rPr>
          <w:b/>
          <w:i w:val="0"/>
        </w:rPr>
        <w:t>crónica</w:t>
      </w:r>
      <w:r>
        <w:rPr>
          <w:b w:val="0"/>
          <w:i w:val="0"/>
        </w:rPr>
        <w:t xml:space="preserve">. La NTP advierte también que </w:t>
      </w:r>
      <w:r>
        <w:rPr>
          <w:b/>
          <w:i w:val="0"/>
        </w:rPr>
        <w:t>es difícil encontrar en nuestro país métodos validados que</w:t>
      </w:r>
      <w:r>
        <w:t xml:space="preserve"> </w:t>
      </w:r>
      <w:r>
        <w:rPr>
          <w:b/>
          <w:i w:val="0"/>
        </w:rPr>
        <w:t>permitan la evaluación de estos factores, por lo que se requerirá para su evaluación de personal</w:t>
      </w:r>
      <w:r>
        <w:t xml:space="preserve"> </w:t>
      </w:r>
      <w:r>
        <w:rPr>
          <w:b/>
          <w:i w:val="0"/>
        </w:rPr>
        <w:t>especializado</w:t>
      </w:r>
      <w:r>
        <w:rPr>
          <w:b w:val="0"/>
          <w:i w:val="0"/>
        </w:rPr>
        <w:t>. Las producciones en directo, las retransmisiones y los eventos de noche o de fin</w:t>
      </w:r>
      <w:r>
        <w:t xml:space="preserve"> </w:t>
      </w:r>
      <w:r>
        <w:rPr>
          <w:b w:val="0"/>
          <w:i w:val="0"/>
        </w:rPr>
        <w:t>de semana hacen que el productor/a pueda estar en este supuesto (la ficha del puesto no lo dice);</w:t>
      </w:r>
      <w:r>
        <w:t xml:space="preserve"> </w:t>
      </w:r>
      <w:r>
        <w:rPr>
          <w:b w:val="0"/>
          <w:i w:val="0"/>
        </w:rPr>
        <w:t>cómo organiza la RTVA sus turnos es materia del convenio, no de este tema.</w:t>
      </w:r>
    </w:p>
    <w:p>
      <w:pPr>
        <w:pStyle w:val="Heading2"/>
      </w:pPr>
      <w:r>
        <w:rPr>
          <w:b w:val="0"/>
          <w:i w:val="0"/>
        </w:rPr>
        <w:t>15.4 Pantallas de visualización de datos, ergonomía y trastornos musculoesqueléticos</w:t>
      </w:r>
    </w:p>
    <w:p>
      <w:pPr/>
      <w:r>
        <w:rPr>
          <w:b w:val="0"/>
          <w:i w:val="0"/>
        </w:rPr>
        <w:t>Buena parte del trabajo del productor/a se hace ante una pantalla: el presupuesto y su memoria,</w:t>
      </w:r>
      <w:r>
        <w:t xml:space="preserve"> </w:t>
      </w:r>
      <w:r>
        <w:rPr>
          <w:b w:val="0"/>
          <w:i w:val="0"/>
        </w:rPr>
        <w:t>el plan de trabajo, el seguimiento técnico y económico de la producción, las convocatorias y la</w:t>
      </w:r>
      <w:r>
        <w:t xml:space="preserve"> </w:t>
      </w:r>
      <w:r>
        <w:rPr>
          <w:b w:val="0"/>
          <w:i w:val="0"/>
        </w:rPr>
        <w:t>correspondencia con proveedores y organismos. Si es «trabajador» de pantallas en el sentido del real</w:t>
      </w:r>
      <w:r>
        <w:t xml:space="preserve"> </w:t>
      </w:r>
      <w:r>
        <w:rPr>
          <w:b w:val="0"/>
          <w:i w:val="0"/>
        </w:rPr>
        <w:t>decreto depende de que la use habitualmente y durante una parte relevante de su trabajo normal</w:t>
      </w:r>
      <w:r>
        <w:t xml:space="preserve"> </w:t>
      </w:r>
      <w:r>
        <w:rPr>
          <w:b w:val="0"/>
          <w:i w:val="0"/>
        </w:rPr>
        <w:t>(definición del artículo 2). La ergonomía y los TME le tocan por la postura ante el ordenador y</w:t>
      </w:r>
      <w:r>
        <w:t xml:space="preserve"> </w:t>
      </w:r>
      <w:r>
        <w:rPr>
          <w:b w:val="0"/>
          <w:i w:val="0"/>
        </w:rPr>
        <w:t>por las jornadas largas de grabación, de pie o en desplazamiento.</w:t>
      </w:r>
    </w:p>
    <w:p>
      <w:pPr>
        <w:pStyle w:val="Heading3"/>
      </w:pPr>
      <w:r>
        <w:rPr>
          <w:b w:val="0"/>
          <w:i w:val="0"/>
        </w:rPr>
        <w:t>15.4.1 La norma: el Real Decreto 488/1997</w:t>
      </w:r>
    </w:p>
    <w:p>
      <w:pPr/>
      <w:r>
        <w:rPr>
          <w:b w:val="0"/>
          <w:i w:val="0"/>
        </w:rPr>
      </w:r>
      <w:r>
        <w:rPr>
          <w:b/>
          <w:i w:val="0"/>
        </w:rPr>
        <w:t>El Real Decreto 488/1997, de 14 de abril</w:t>
      </w:r>
      <w:r>
        <w:rPr>
          <w:b w:val="0"/>
          <w:i w:val="0"/>
        </w:rPr>
        <w:t>, sobre disposiciones mínimas de seguridad y salud</w:t>
      </w:r>
      <w:r>
        <w:t xml:space="preserve"> </w:t>
      </w:r>
      <w:r>
        <w:rPr>
          <w:b w:val="0"/>
          <w:i w:val="0"/>
        </w:rPr>
        <w:t>relativas al trabajo con equipos que incluyen pantallas de visualización, no ha sido modificado</w:t>
      </w:r>
      <w:r>
        <w:t xml:space="preserve"> </w:t>
      </w:r>
      <w:r>
        <w:rPr>
          <w:b w:val="0"/>
          <w:i w:val="0"/>
        </w:rPr>
        <w:t xml:space="preserve">nunca: todos sus bloques tienen una sola redacción, la de 1997. Transpone la </w:t>
      </w:r>
      <w:r>
        <w:rPr>
          <w:b/>
          <w:i w:val="0"/>
        </w:rPr>
        <w:t>Directiva</w:t>
      </w:r>
      <w:r>
        <w:t xml:space="preserve"> </w:t>
      </w:r>
      <w:r>
        <w:rPr>
          <w:b/>
          <w:i w:val="0"/>
        </w:rPr>
        <w:t>90/270/CEE, de 29 de mayo</w:t>
      </w:r>
      <w:r>
        <w:rPr>
          <w:b w:val="0"/>
          <w:i w:val="0"/>
        </w:rPr>
        <w:t xml:space="preserve">, y se dicta de conformidad con el </w:t>
      </w:r>
      <w:r>
        <w:rPr>
          <w:b/>
          <w:i w:val="0"/>
        </w:rPr>
        <w:t>artículo 6 de la Ley 31/1995</w:t>
      </w:r>
      <w:r>
        <w:rPr>
          <w:b w:val="0"/>
          <w:i w:val="0"/>
        </w:rPr>
        <w:t>. Su</w:t>
      </w:r>
      <w:r>
        <w:t xml:space="preserve"> </w:t>
      </w:r>
      <w:r>
        <w:rPr>
          <w:b w:val="0"/>
          <w:i w:val="0"/>
        </w:rPr>
      </w:r>
      <w:r>
        <w:rPr>
          <w:b/>
          <w:i w:val="0"/>
        </w:rPr>
        <w:t>disposición final primera</w:t>
      </w:r>
      <w:r>
        <w:rPr>
          <w:b w:val="0"/>
          <w:i w:val="0"/>
        </w:rPr>
        <w:t xml:space="preserve"> encarga al Instituto Nacional de Seguridad e Higiene en el Trabajo</w:t>
      </w:r>
      <w:r>
        <w:t xml:space="preserve"> </w:t>
      </w:r>
      <w:r>
        <w:rPr>
          <w:b w:val="0"/>
          <w:i w:val="0"/>
        </w:rPr>
        <w:t xml:space="preserve">(hoy INSST) que </w:t>
      </w:r>
      <w:r>
        <w:rPr>
          <w:b/>
          <w:i w:val="0"/>
        </w:rPr>
        <w:t>elaborará y mantendrá actualizada una Guía Técnica para la evaluación y</w:t>
      </w:r>
      <w:r>
        <w:t xml:space="preserve"> </w:t>
      </w:r>
      <w:r>
        <w:rPr>
          <w:b/>
          <w:i w:val="0"/>
        </w:rPr>
        <w:t>prevención de los riesgos</w:t>
      </w:r>
      <w:r>
        <w:rPr>
          <w:b w:val="0"/>
          <w:i w:val="0"/>
        </w:rPr>
        <w:t xml:space="preserve">; la edición vigente es la de </w:t>
      </w:r>
      <w:r>
        <w:rPr>
          <w:b/>
          <w:i w:val="0"/>
        </w:rPr>
        <w:t>junio de 2021</w:t>
      </w:r>
      <w:r>
        <w:rPr>
          <w:b w:val="0"/>
          <w:i w:val="0"/>
        </w:rPr>
        <w:t>.</w:t>
      </w:r>
    </w:p>
    <w:p>
      <w:pPr/>
      <w:r>
        <w:rPr>
          <w:b w:val="0"/>
          <w:i w:val="0"/>
        </w:rPr>
      </w:r>
      <w:r>
        <w:rPr>
          <w:b/>
          <w:i w:val="0"/>
        </w:rPr>
        <w:t>Objeto y exclusiones (artículo 1).</w:t>
      </w:r>
      <w:r>
        <w:rPr>
          <w:b w:val="0"/>
          <w:i w:val="0"/>
        </w:rPr>
        <w:t xml:space="preserve"> Establece </w:t>
      </w:r>
      <w:r>
        <w:rPr>
          <w:b/>
          <w:i w:val="0"/>
        </w:rPr>
        <w:t>las disposiciones mínimas de seguridad y de</w:t>
      </w:r>
      <w:r>
        <w:t xml:space="preserve"> </w:t>
      </w:r>
      <w:r>
        <w:rPr>
          <w:b/>
          <w:i w:val="0"/>
        </w:rPr>
        <w:t>salud para la utilización por los trabajadores de equipos que incluyan pantallas de</w:t>
      </w:r>
      <w:r>
        <w:t xml:space="preserve"> </w:t>
      </w:r>
      <w:r>
        <w:rPr>
          <w:b/>
          <w:i w:val="0"/>
        </w:rPr>
        <w:t>visualización</w:t>
      </w:r>
      <w:r>
        <w:rPr>
          <w:b w:val="0"/>
          <w:i w:val="0"/>
        </w:rPr>
        <w:t xml:space="preserve">, y </w:t>
      </w:r>
      <w:r>
        <w:rPr>
          <w:b/>
          <w:i w:val="0"/>
        </w:rPr>
        <w:t>las disposiciones de la Ley 31/1995</w:t>
      </w:r>
      <w:r>
        <w:rPr>
          <w:b w:val="0"/>
          <w:i w:val="0"/>
        </w:rPr>
        <w:t>, de Prevención de Riesgos Laborales,</w:t>
      </w:r>
      <w:r>
        <w:t xml:space="preserve"> </w:t>
      </w:r>
      <w:r>
        <w:rPr>
          <w:b w:val="0"/>
          <w:i w:val="0"/>
        </w:rPr>
      </w:r>
      <w:r>
        <w:rPr>
          <w:b/>
          <w:i w:val="0"/>
        </w:rPr>
        <w:t>se aplicarán plenamente</w:t>
      </w:r>
      <w:r>
        <w:rPr>
          <w:b w:val="0"/>
          <w:i w:val="0"/>
        </w:rPr>
        <w:t xml:space="preserve"> a ese ámbito.</w:t>
      </w:r>
      <w:r>
        <w:t xml:space="preserve"> </w:t>
      </w:r>
      <w:r>
        <w:rPr>
          <w:b w:val="0"/>
          <w:i w:val="0"/>
        </w:rPr>
      </w:r>
      <w:r>
        <w:rPr>
          <w:b/>
          <w:i w:val="0"/>
        </w:rPr>
        <w:t>Quedan excluidos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sistemas informáticos 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sistemas llamados portátiles, 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calculadoras, cajas registradoras y todos aquellos equipos que tengan un pequeño dispositivo de visualización de datos o medidas necesario para la utilización directa de dichos equipos.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máquinas de escribir de diseño clásico, conocidas como máquinas de ventanilla.</w:t>
            </w:r>
            <w:r>
              <w:rPr>
                <w:b w:val="0"/>
                <w:i w:val="0"/>
              </w:rPr>
            </w:r>
          </w:p>
        </w:tc>
      </w:tr>
    </w:tbl>
    <w:p>
      <w:pPr/>
    </w:p>
    <w:p>
      <w:pPr/>
      <w:r>
        <w:rPr>
          <w:b w:val="0"/>
          <w:i w:val="0"/>
        </w:rPr>
        <w:t>La letra d) importa al productor/a que trabaja con portátil en exteriores o en desplazamiento: el portátil no está excluido sin</w:t>
      </w:r>
      <w:r>
        <w:t xml:space="preserve"> </w:t>
      </w:r>
      <w:r>
        <w:rPr>
          <w:b w:val="0"/>
          <w:i w:val="0"/>
        </w:rPr>
        <w:t xml:space="preserve">más; lo está mientras no se use </w:t>
      </w:r>
      <w:r>
        <w:rPr>
          <w:b/>
          <w:i w:val="0"/>
        </w:rPr>
        <w:t>de modo continuado en un puesto de trabajo</w:t>
      </w:r>
      <w:r>
        <w:rPr>
          <w:b w:val="0"/>
          <w:i w:val="0"/>
        </w:rPr>
        <w:t>.</w:t>
      </w:r>
    </w:p>
    <w:p>
      <w:pPr/>
      <w:r>
        <w:rPr>
          <w:b w:val="0"/>
          <w:i w:val="0"/>
        </w:rPr>
      </w:r>
      <w:r>
        <w:rPr>
          <w:b/>
          <w:i w:val="0"/>
        </w:rPr>
        <w:t>Definiciones (artículo 2).</w:t>
      </w:r>
      <w:r>
        <w:rPr>
          <w:b w:val="0"/>
          <w:i w:val="0"/>
        </w:rPr>
      </w:r>
    </w:p>
    <w:p>
      <w:pPr>
        <w:pStyle w:val="ListBullet"/>
      </w:pPr>
      <w:r>
        <w:rPr>
          <w:b w:val="0"/>
          <w:i w:val="0"/>
        </w:rPr>
      </w:r>
      <w:r>
        <w:rPr>
          <w:b/>
          <w:i w:val="0"/>
        </w:rPr>
        <w:t>Pantalla de visualización</w:t>
      </w:r>
      <w:r>
        <w:rPr>
          <w:b w:val="0"/>
          <w:i w:val="0"/>
        </w:rPr>
        <w:t xml:space="preserve">: </w:t>
      </w:r>
      <w:r>
        <w:rPr>
          <w:b/>
          <w:i w:val="0"/>
        </w:rPr>
        <w:t>una pantalla alfanumérica o gráfica, independientemente del</w:t>
      </w:r>
      <w:r>
        <w:t xml:space="preserve"> </w:t>
      </w:r>
      <w:r>
        <w:rPr>
          <w:b/>
          <w:i w:val="0"/>
        </w:rPr>
        <w:t>método de representación visual utilizado</w:t>
      </w:r>
      <w:r>
        <w:rPr>
          <w:b w:val="0"/>
          <w:i w:val="0"/>
        </w:rPr>
        <w:t>.</w:t>
      </w:r>
    </w:p>
    <w:p>
      <w:pPr>
        <w:pStyle w:val="ListBullet"/>
      </w:pPr>
      <w:r>
        <w:rPr>
          <w:b w:val="0"/>
          <w:i w:val="0"/>
        </w:rPr>
      </w:r>
      <w:r>
        <w:rPr>
          <w:b/>
          <w:i w:val="0"/>
        </w:rPr>
        <w:t>Puesto de trabajo</w:t>
      </w:r>
      <w:r>
        <w:rPr>
          <w:b w:val="0"/>
          <w:i w:val="0"/>
        </w:rPr>
        <w:t xml:space="preserve">: </w:t>
      </w:r>
      <w:r>
        <w:rPr>
          <w:b/>
          <w:i w:val="0"/>
        </w:rPr>
        <w:t>el constituido por un equipo con pantalla de visualización provisto, en</w:t>
      </w:r>
      <w:r>
        <w:t xml:space="preserve"> </w:t>
      </w:r>
      <w:r>
        <w:rPr>
          <w:b/>
          <w:i w:val="0"/>
        </w:rPr>
        <w:t>su caso, de un teclado o dispositivo de adquisición de datos, de un programa para la</w:t>
      </w:r>
      <w:r>
        <w:t xml:space="preserve"> </w:t>
      </w:r>
      <w:r>
        <w:rPr>
          <w:b/>
          <w:i w:val="0"/>
        </w:rPr>
        <w:t>interconexión persona/máquina, de accesorios ofimáticos y de un asiento y mesa o superficie de</w:t>
      </w:r>
      <w:r>
        <w:t xml:space="preserve"> </w:t>
      </w:r>
      <w:r>
        <w:rPr>
          <w:b/>
          <w:i w:val="0"/>
        </w:rPr>
        <w:t>trabajo, así como el entorno laboral inmediato</w:t>
      </w:r>
      <w:r>
        <w:rPr>
          <w:b w:val="0"/>
          <w:i w:val="0"/>
        </w:rPr>
        <w:t>.</w:t>
      </w:r>
    </w:p>
    <w:p>
      <w:pPr>
        <w:pStyle w:val="ListBullet"/>
      </w:pPr>
      <w:r>
        <w:rPr>
          <w:b w:val="0"/>
          <w:i w:val="0"/>
        </w:rPr>
      </w:r>
      <w:r>
        <w:rPr>
          <w:b/>
          <w:i w:val="0"/>
        </w:rPr>
        <w:t>Trabajador</w:t>
      </w:r>
      <w:r>
        <w:rPr>
          <w:b w:val="0"/>
          <w:i w:val="0"/>
        </w:rPr>
        <w:t xml:space="preserve">: </w:t>
      </w:r>
      <w:r>
        <w:rPr>
          <w:b/>
          <w:i w:val="0"/>
        </w:rPr>
        <w:t>cualquier trabajador que habitualmente y durante una parte relevante de su</w:t>
      </w:r>
      <w:r>
        <w:t xml:space="preserve"> </w:t>
      </w:r>
      <w:r>
        <w:rPr>
          <w:b/>
          <w:i w:val="0"/>
        </w:rPr>
        <w:t>trabajo normal utilice un equipo con pantalla de visualización</w:t>
      </w:r>
      <w:r>
        <w:rPr>
          <w:b w:val="0"/>
          <w:i w:val="0"/>
        </w:rPr>
        <w:t>.</w:t>
      </w:r>
    </w:p>
    <w:p>
      <w:pPr/>
      <w:r>
        <w:rPr>
          <w:b w:val="0"/>
          <w:i w:val="0"/>
        </w:rPr>
        <w:t xml:space="preserve">La norma no fija horas. La Guía Técnica de 2021 dice que </w:t>
      </w:r>
      <w:r>
        <w:rPr>
          <w:b/>
          <w:i w:val="0"/>
        </w:rPr>
        <w:t>actualmente es muy difícil establecer</w:t>
      </w:r>
      <w:r>
        <w:t xml:space="preserve"> </w:t>
      </w:r>
      <w:r>
        <w:rPr>
          <w:b/>
          <w:i w:val="0"/>
        </w:rPr>
        <w:t>una frontera sencilla que delimite dicho concepto basándose exclusivamente en un determinado</w:t>
      </w:r>
      <w:r>
        <w:t xml:space="preserve"> </w:t>
      </w:r>
      <w:r>
        <w:rPr>
          <w:b/>
          <w:i w:val="0"/>
        </w:rPr>
        <w:t>número de horas de uso diarias o semanales</w:t>
      </w:r>
      <w:r>
        <w:rPr>
          <w:b w:val="0"/>
          <w:i w:val="0"/>
        </w:rPr>
        <w:t xml:space="preserve">, y que </w:t>
      </w:r>
      <w:r>
        <w:rPr>
          <w:b/>
          <w:i w:val="0"/>
        </w:rPr>
        <w:t>el número de horas de uso de dichos equipos</w:t>
      </w:r>
      <w:r>
        <w:t xml:space="preserve"> </w:t>
      </w:r>
      <w:r>
        <w:rPr>
          <w:b/>
          <w:i w:val="0"/>
        </w:rPr>
        <w:t>no sea el único factor</w:t>
      </w:r>
      <w:r>
        <w:rPr>
          <w:b w:val="0"/>
          <w:i w:val="0"/>
        </w:rPr>
        <w:t xml:space="preserve">: lo determinan </w:t>
      </w:r>
      <w:r>
        <w:rPr>
          <w:b/>
          <w:i w:val="0"/>
        </w:rPr>
        <w:t>el conjunto de factores asociados a las condiciones de</w:t>
      </w:r>
      <w:r>
        <w:t xml:space="preserve"> </w:t>
      </w:r>
      <w:r>
        <w:rPr>
          <w:b/>
          <w:i w:val="0"/>
        </w:rPr>
        <w:t>trabajo (artículo 4 de la LPRL) y de la persona que ocupa el puesto, junto con los riesgos</w:t>
      </w:r>
      <w:r>
        <w:t xml:space="preserve"> </w:t>
      </w:r>
      <w:r>
        <w:rPr>
          <w:b/>
          <w:i w:val="0"/>
        </w:rPr>
        <w:t>presentes</w:t>
      </w:r>
      <w:r>
        <w:rPr>
          <w:b w:val="0"/>
          <w:i w:val="0"/>
        </w:rPr>
        <w:t>.</w:t>
      </w:r>
    </w:p>
    <w:p>
      <w:pPr/>
      <w:r>
        <w:rPr>
          <w:b w:val="0"/>
          <w:i w:val="0"/>
        </w:rPr>
      </w:r>
      <w:r>
        <w:rPr>
          <w:b/>
          <w:i w:val="0"/>
        </w:rPr>
        <w:t>Obligaciones del empresario (artículo 3).</w:t>
      </w:r>
      <w:r>
        <w:rPr>
          <w:b w:val="0"/>
          <w:i w:val="0"/>
        </w:rPr>
      </w:r>
    </w:p>
    <w:p>
      <w:pPr>
        <w:pStyle w:val="ListBullet"/>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su seguridad o salud o, si ello no fuera posible, para que tales riesgos se</w:t>
      </w:r>
      <w:r>
        <w:t xml:space="preserve"> </w:t>
      </w:r>
      <w:r>
        <w:rPr>
          <w:b/>
          <w:i w:val="0"/>
        </w:rPr>
        <w:t>reduzcan al mínimo</w:t>
      </w:r>
      <w:r>
        <w:rPr>
          <w:b w:val="0"/>
          <w:i w:val="0"/>
        </w:rPr>
        <w:t xml:space="preserve">. </w:t>
      </w:r>
      <w:r>
        <w:rPr>
          <w:b/>
          <w:i w:val="0"/>
        </w:rPr>
        <w:t>En cualquier caso</w:t>
      </w:r>
      <w:r>
        <w:rPr>
          <w:b w:val="0"/>
          <w:i w:val="0"/>
        </w:rPr>
        <w:t xml:space="preserve">, los puestos </w:t>
      </w:r>
      <w:r>
        <w:rPr>
          <w:b/>
          <w:i w:val="0"/>
        </w:rPr>
        <w:t>deberán cumplir las disposiciones</w:t>
      </w:r>
      <w:r>
        <w:t xml:space="preserve"> </w:t>
      </w:r>
      <w:r>
        <w:rPr>
          <w:b/>
          <w:i w:val="0"/>
        </w:rPr>
        <w:t>mínimas establecidas en el anexo</w:t>
      </w:r>
      <w:r>
        <w:rPr>
          <w:b w:val="0"/>
          <w:i w:val="0"/>
        </w:rPr>
        <w:t>.</w:t>
      </w:r>
    </w:p>
    <w:p>
      <w:pPr>
        <w:pStyle w:val="ListBullet"/>
      </w:pPr>
      <w:r>
        <w:rPr>
          <w:b w:val="0"/>
          <w:i w:val="0"/>
        </w:rPr>
      </w:r>
      <w:r>
        <w:rPr>
          <w:b/>
          <w:i w:val="0"/>
        </w:rPr>
        <w:t>3.2. La evaluación</w:t>
      </w:r>
      <w:r>
        <w:rPr>
          <w:b w:val="0"/>
          <w:i w:val="0"/>
        </w:rPr>
        <w:t xml:space="preserve">, </w:t>
      </w:r>
      <w:r>
        <w:rPr>
          <w:b/>
          <w:i w:val="0"/>
        </w:rPr>
        <w:t>teniendo en cuenta en particular los posibles riesgos para la vista y</w:t>
      </w:r>
      <w:r>
        <w:t xml:space="preserve"> </w:t>
      </w:r>
      <w:r>
        <w:rPr>
          <w:b/>
          <w:i w:val="0"/>
        </w:rPr>
        <w:t>los problemas físicos y de carga mental, así como el posible efecto añadido o combinado de los</w:t>
      </w:r>
      <w:r>
        <w:t xml:space="preserve"> </w:t>
      </w:r>
      <w:r>
        <w:rPr>
          <w:b/>
          <w:i w:val="0"/>
        </w:rPr>
        <w:t>mismos</w:t>
      </w:r>
      <w:r>
        <w:rPr>
          <w:b w:val="0"/>
          <w:i w:val="0"/>
        </w:rPr>
        <w:t xml:space="preserve">, y considerando especialmente </w:t>
      </w:r>
      <w:r>
        <w:rPr>
          <w:b/>
          <w:i w:val="0"/>
        </w:rPr>
        <w:t>a) el tiempo promedio de utilización diaria del</w:t>
      </w:r>
      <w:r>
        <w:t xml:space="preserve"> </w:t>
      </w:r>
      <w:r>
        <w:rPr>
          <w:b/>
          <w:i w:val="0"/>
        </w:rPr>
        <w:t>equipo</w:t>
      </w:r>
      <w:r>
        <w:rPr>
          <w:b w:val="0"/>
          <w:i w:val="0"/>
        </w:rPr>
        <w:t xml:space="preserve">; </w:t>
      </w:r>
      <w:r>
        <w:rPr>
          <w:b/>
          <w:i w:val="0"/>
        </w:rPr>
        <w:t>b) el tiempo máximo de atención continua a la pantalla requerido por la tarea</w:t>
      </w:r>
      <w:r>
        <w:t xml:space="preserve"> </w:t>
      </w:r>
      <w:r>
        <w:rPr>
          <w:b/>
          <w:i w:val="0"/>
        </w:rPr>
        <w:t>habitual</w:t>
      </w:r>
      <w:r>
        <w:rPr>
          <w:b w:val="0"/>
          <w:i w:val="0"/>
        </w:rPr>
        <w:t xml:space="preserve">; </w:t>
      </w:r>
      <w:r>
        <w:rPr>
          <w:b/>
          <w:i w:val="0"/>
        </w:rPr>
        <w:t>c) el grado de atención que exija dicha tarea</w:t>
      </w:r>
      <w:r>
        <w:rPr>
          <w:b w:val="0"/>
          <w:i w:val="0"/>
        </w:rPr>
        <w:t>.</w:t>
      </w:r>
    </w:p>
    <w:p>
      <w:pPr>
        <w:pStyle w:val="ListBullet"/>
      </w:pPr>
      <w:r>
        <w:rPr>
          <w:b w:val="0"/>
          <w:i w:val="0"/>
        </w:rPr>
      </w:r>
      <w:r>
        <w:rPr>
          <w:b/>
          <w:i w:val="0"/>
        </w:rPr>
        <w:t>3.3. Alternancia y pausas.</w:t>
      </w:r>
      <w:r>
        <w:rPr>
          <w:b w:val="0"/>
          <w:i w:val="0"/>
        </w:rPr>
        <w:t xml:space="preserve"> Si hay riesgo, </w:t>
      </w:r>
      <w:r>
        <w:rPr>
          <w:b/>
          <w:i w:val="0"/>
        </w:rPr>
        <w:t>deberá reducir la duración máxima del trabajo</w:t>
      </w:r>
      <w:r>
        <w:t xml:space="preserve"> </w:t>
      </w:r>
      <w:r>
        <w:rPr>
          <w:b/>
          <w:i w:val="0"/>
        </w:rPr>
        <w:t>continuado en pantalla, organizando la actividad diaria de forma que esta tarea se alterne con</w:t>
      </w:r>
      <w:r>
        <w:t xml:space="preserve"> </w:t>
      </w:r>
      <w:r>
        <w:rPr>
          <w:b/>
          <w:i w:val="0"/>
        </w:rPr>
        <w:t>otras o estableciendo las pausas necesarias cuando la alternancia de tareas no sea posible o no</w:t>
      </w:r>
      <w:r>
        <w:t xml:space="preserve"> </w:t>
      </w:r>
      <w:r>
        <w:rPr>
          <w:b/>
          <w:i w:val="0"/>
        </w:rPr>
        <w:t>baste para disminuir el riesgo suficientemente</w:t>
      </w:r>
      <w:r>
        <w:rPr>
          <w:b w:val="0"/>
          <w:i w:val="0"/>
        </w:rPr>
        <w:t>. Primero la alternancia; las pausas, cuando</w:t>
      </w:r>
      <w:r>
        <w:t xml:space="preserve"> </w:t>
      </w:r>
      <w:r>
        <w:rPr>
          <w:b w:val="0"/>
          <w:i w:val="0"/>
        </w:rPr>
        <w:t>aquella no sea posible o no baste.</w:t>
      </w:r>
    </w:p>
    <w:p>
      <w:pPr>
        <w:pStyle w:val="ListBullet"/>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r>
        <w:rPr>
          <w:b w:val="0"/>
          <w:i w:val="0"/>
        </w:rPr>
      </w:r>
      <w:r>
        <w:rPr>
          <w:b/>
          <w:i w:val="0"/>
        </w:rPr>
        <w:t>Lo que ha acordado el convenio de la RTVA.</w:t>
      </w:r>
      <w:r>
        <w:rPr>
          <w:b w:val="0"/>
          <w:i w:val="0"/>
        </w:rPr>
        <w:t xml:space="preserve"> El X Convenio Colectivo, en su artículo 29,</w:t>
      </w:r>
      <w:r>
        <w:t xml:space="preserve"> </w:t>
      </w:r>
      <w:r>
        <w:rPr>
          <w:b w:val="0"/>
          <w:i w:val="0"/>
        </w:rPr>
        <w:t xml:space="preserve">apartado 4, hace uso de esa habilitación: </w:t>
      </w:r>
      <w:r>
        <w:rPr>
          <w:b/>
          <w:i w:val="0"/>
        </w:rPr>
        <w:t>«Como medida preventiva se establecerá un descanso de</w:t>
      </w:r>
      <w:r>
        <w:t xml:space="preserve"> </w:t>
      </w:r>
      <w:r>
        <w:rPr>
          <w:b/>
          <w:i w:val="0"/>
        </w:rPr>
        <w:t>diez minutos por cada hora de trabajo continuado en pantallas de visualización de datos. Este</w:t>
      </w:r>
      <w:r>
        <w:t xml:space="preserve"> </w:t>
      </w:r>
      <w:r>
        <w:rPr>
          <w:b/>
          <w:i w:val="0"/>
        </w:rPr>
        <w:t>descanso en ningún caso será acumulable ni dará lugar a una modificación del horario laboral</w:t>
      </w:r>
      <w:r>
        <w:t xml:space="preserve"> </w:t>
      </w:r>
      <w:r>
        <w:rPr>
          <w:b/>
          <w:i w:val="0"/>
        </w:rPr>
        <w:t>establecido para cada trabajador/a y turno. El disfrute de este descanso en ningún momento podrá</w:t>
      </w:r>
      <w:r>
        <w:t xml:space="preserve"> </w:t>
      </w:r>
      <w:r>
        <w:rPr>
          <w:b/>
          <w:i w:val="0"/>
        </w:rPr>
        <w:t>suponer una alteración de aquellas actividades que, por la naturaleza de las mismas, no permitan</w:t>
      </w:r>
      <w:r>
        <w:t xml:space="preserve"> </w:t>
      </w:r>
      <w:r>
        <w:rPr>
          <w:b/>
          <w:i w:val="0"/>
        </w:rPr>
        <w:t>una interrupción en el desarrollo del trabajo a efectuar.»</w:t>
      </w:r>
      <w:r>
        <w:rPr>
          <w:b w:val="0"/>
          <w:i w:val="0"/>
        </w:rPr>
        <w:t xml:space="preserve"> Tres rasgos: diez minutos por hora</w:t>
      </w:r>
      <w:r>
        <w:t xml:space="preserve"> </w:t>
      </w:r>
      <w:r>
        <w:rPr>
          <w:b w:val="0"/>
          <w:i w:val="0"/>
        </w:rPr>
        <w:t>continuada, no acumulable y sin alterar el horario; y la salvedad de las actividades que no</w:t>
      </w:r>
      <w:r>
        <w:t xml:space="preserve"> </w:t>
      </w:r>
      <w:r>
        <w:rPr>
          <w:b w:val="0"/>
          <w:i w:val="0"/>
        </w:rPr>
        <w:t>admiten interrupción, que en producción son, por ejemplo, una grabación o un directo en curso.</w:t>
      </w:r>
    </w:p>
    <w:p>
      <w:pPr/>
      <w:r>
        <w:rPr>
          <w:b w:val="0"/>
          <w:i w:val="0"/>
        </w:rPr>
      </w:r>
      <w:r>
        <w:rPr>
          <w:b/>
          <w:i w:val="0"/>
        </w:rPr>
        <w:t>Vigilancia de la salud (artículo 4).</w:t>
      </w:r>
      <w:r>
        <w:rPr>
          <w:b w:val="0"/>
          <w:i w:val="0"/>
        </w:rPr>
        <w:t xml:space="preserve"> El empresario </w:t>
      </w:r>
      <w:r>
        <w:rPr>
          <w:b/>
          <w:i w:val="0"/>
        </w:rPr>
        <w:t>garantizará el derecho de los</w:t>
      </w:r>
      <w:r>
        <w:t xml:space="preserve"> </w:t>
      </w:r>
      <w:r>
        <w:rPr>
          <w:b/>
          <w:i w:val="0"/>
        </w:rPr>
        <w:t>trabajadores a una vigilancia adecuada de su salud, teniendo en cuenta en particular los riesgos</w:t>
      </w:r>
      <w:r>
        <w:t xml:space="preserve"> </w:t>
      </w:r>
      <w:r>
        <w:rPr>
          <w:b/>
          <w:i w:val="0"/>
        </w:rPr>
        <w:t>para la vista y los problemas físicos y de carga mental, el posible efecto añadido o combinado de</w:t>
      </w:r>
      <w:r>
        <w:t xml:space="preserve"> </w:t>
      </w:r>
      <w:r>
        <w:rPr>
          <w:b/>
          <w:i w:val="0"/>
        </w:rPr>
        <w:t>los mismos, y la eventual patología acompañante</w:t>
      </w:r>
      <w:r>
        <w:rPr>
          <w:b w:val="0"/>
          <w:i w:val="0"/>
        </w:rPr>
        <w:t xml:space="preserve">. </w:t>
      </w:r>
      <w:r>
        <w:rPr>
          <w:b/>
          <w:i w:val="0"/>
        </w:rPr>
        <w:t>Tal vigilancia será realizada por personal</w:t>
      </w:r>
      <w:r>
        <w:t xml:space="preserve"> </w:t>
      </w:r>
      <w:r>
        <w:rPr>
          <w:b/>
          <w:i w:val="0"/>
        </w:rPr>
        <w:t>sanitario competente y según determinen las autoridades sanitarias en las pautas y protocolos que</w:t>
      </w:r>
      <w:r>
        <w:t xml:space="preserve"> </w:t>
      </w:r>
      <w:r>
        <w:rPr>
          <w:b/>
          <w:i w:val="0"/>
        </w:rPr>
        <w:t>se elaboren</w:t>
      </w:r>
      <w:r>
        <w:rPr>
          <w:b w:val="0"/>
          <w:i w:val="0"/>
        </w:rPr>
        <w:t xml:space="preserve">, y </w:t>
      </w:r>
      <w:r>
        <w:rPr>
          <w:b/>
          <w:i w:val="0"/>
        </w:rPr>
        <w:t>deberá ofrecerse</w:t>
      </w:r>
      <w:r>
        <w:rPr>
          <w:b w:val="0"/>
          <w:i w:val="0"/>
        </w:rPr>
        <w:t xml:space="preserve"> en tres ocasiones:</w:t>
      </w:r>
    </w:p>
    <w:p>
      <w:pPr>
        <w:pStyle w:val="ListBullet"/>
      </w:pPr>
      <w:r>
        <w:rPr>
          <w:b w:val="0"/>
          <w:i w:val="0"/>
        </w:rPr>
      </w:r>
      <w:r>
        <w:rPr>
          <w:b/>
          <w:i w:val="0"/>
        </w:rPr>
        <w:t>a) Antes de comenzar a trabajar con una pantalla de visualización.</w:t>
      </w:r>
      <w:r>
        <w:rPr>
          <w:b w:val="0"/>
          <w:i w:val="0"/>
        </w:rPr>
      </w:r>
    </w:p>
    <w:p>
      <w:pPr>
        <w:pStyle w:val="ListBullet"/>
      </w:pPr>
      <w:r>
        <w:rPr>
          <w:b w:val="0"/>
          <w:i w:val="0"/>
        </w:rPr>
      </w:r>
      <w:r>
        <w:rPr>
          <w:b/>
          <w:i w:val="0"/>
        </w:rPr>
        <w:t>b) Posteriormente, con una periodicidad ajustada al nivel de riesgo a juicio del médico</w:t>
      </w:r>
      <w:r>
        <w:t xml:space="preserve"> </w:t>
      </w:r>
      <w:r>
        <w:rPr>
          <w:b/>
          <w:i w:val="0"/>
        </w:rPr>
        <w:t>responsable.</w:t>
      </w:r>
      <w:r>
        <w:rPr>
          <w:b w:val="0"/>
          <w:i w:val="0"/>
        </w:rPr>
      </w:r>
    </w:p>
    <w:p>
      <w:pPr>
        <w:pStyle w:val="ListBullet"/>
      </w:pPr>
      <w:r>
        <w:rPr>
          <w:b w:val="0"/>
          <w:i w:val="0"/>
        </w:rPr>
      </w:r>
      <w:r>
        <w:rPr>
          <w:b/>
          <w:i w:val="0"/>
        </w:rPr>
        <w:t>c) Cuando aparezcan trastornos que pudieran deberse a este tipo de trabajo.</w:t>
      </w:r>
      <w:r>
        <w:rPr>
          <w:b w:val="0"/>
          <w:i w:val="0"/>
        </w:rPr>
      </w:r>
    </w:p>
    <w:p>
      <w:pPr/>
      <w:r>
        <w:rPr>
          <w:b w:val="0"/>
          <w:i w:val="0"/>
        </w:rPr>
        <w:t xml:space="preserve">Y dos derechos añadidos: </w:t>
      </w:r>
      <w:r>
        <w:rPr>
          <w:b/>
          <w:i w:val="0"/>
        </w:rPr>
        <w:t>un reconocimiento oftalmológico</w:t>
      </w:r>
      <w:r>
        <w:rPr>
          <w:b w:val="0"/>
          <w:i w:val="0"/>
        </w:rPr>
        <w:t xml:space="preserve"> cuando los resultados de la vigilancia</w:t>
      </w:r>
      <w:r>
        <w:t xml:space="preserve"> </w:t>
      </w:r>
      <w:r>
        <w:rPr>
          <w:b w:val="0"/>
          <w:i w:val="0"/>
        </w:rPr>
        <w:t xml:space="preserve">lo hicieran necesario (4.2), y que </w:t>
      </w:r>
      <w:r>
        <w:rPr>
          <w:b/>
          <w:i w:val="0"/>
        </w:rPr>
        <w:t>el empresario proporcionará gratuitamente</w:t>
      </w:r>
      <w:r>
        <w:rPr>
          <w:b w:val="0"/>
          <w:i w:val="0"/>
        </w:rPr>
        <w:t xml:space="preserve"> </w:t>
      </w:r>
      <w:r>
        <w:rPr>
          <w:b/>
          <w:i w:val="0"/>
        </w:rPr>
        <w:t>dispositivos</w:t>
      </w:r>
      <w:r>
        <w:t xml:space="preserve"> </w:t>
      </w:r>
      <w:r>
        <w:rPr>
          <w:b/>
          <w:i w:val="0"/>
        </w:rPr>
        <w:t>correctores especiales para la protección de la vista adecuados al trabajo con el equipo</w:t>
      </w:r>
      <w:r>
        <w:rPr>
          <w:b w:val="0"/>
          <w:i w:val="0"/>
        </w:rPr>
        <w:t xml:space="preserve">, </w:t>
      </w:r>
      <w:r>
        <w:rPr>
          <w:b/>
          <w:i w:val="0"/>
        </w:rPr>
        <w:t>si</w:t>
      </w:r>
      <w:r>
        <w:t xml:space="preserve"> </w:t>
      </w:r>
      <w:r>
        <w:rPr>
          <w:b/>
          <w:i w:val="0"/>
        </w:rPr>
        <w:t>los resultados de la vigilancia de la salud</w:t>
      </w:r>
      <w:r>
        <w:rPr>
          <w:b w:val="0"/>
          <w:i w:val="0"/>
        </w:rPr>
        <w:t xml:space="preserve"> </w:t>
      </w:r>
      <w:r>
        <w:rPr>
          <w:b/>
          <w:i w:val="0"/>
        </w:rPr>
        <w:t>demuestran su necesidad y no pueden utilizarse</w:t>
      </w:r>
      <w:r>
        <w:t xml:space="preserve"> </w:t>
      </w:r>
      <w:r>
        <w:rPr>
          <w:b/>
          <w:i w:val="0"/>
        </w:rPr>
        <w:t>dispositivos correctores normales</w:t>
      </w:r>
      <w:r>
        <w:rPr>
          <w:b w:val="0"/>
          <w:i w:val="0"/>
        </w:rPr>
        <w:t xml:space="preserve"> (4.3).</w:t>
      </w:r>
    </w:p>
    <w:p>
      <w:pPr/>
      <w:r>
        <w:rPr>
          <w:b w:val="0"/>
          <w:i w:val="0"/>
        </w:rPr>
      </w:r>
      <w:r>
        <w:rPr>
          <w:b/>
          <w:i w:val="0"/>
        </w:rPr>
        <w:t>Información, formación y consulta (artículos 5 y 6).</w:t>
      </w:r>
      <w:r>
        <w:rPr>
          <w:b w:val="0"/>
          <w:i w:val="0"/>
        </w:rPr>
        <w:t xml:space="preserve"> El empresario garantizará que </w:t>
      </w:r>
      <w:r>
        <w:rPr>
          <w:b/>
          <w:i w:val="0"/>
        </w:rPr>
        <w:t>los</w:t>
      </w:r>
      <w:r>
        <w:t xml:space="preserve"> </w:t>
      </w:r>
      <w:r>
        <w:rPr>
          <w:b/>
          <w:i w:val="0"/>
        </w:rPr>
        <w:t>trabajadores y los representantes de los trabajadores reciban una formación e información</w:t>
      </w:r>
      <w:r>
        <w:t xml:space="preserve"> </w:t>
      </w:r>
      <w:r>
        <w:rPr>
          <w:b/>
          <w:i w:val="0"/>
        </w:rPr>
        <w:t>adecuadas</w:t>
      </w:r>
      <w:r>
        <w:rPr>
          <w:b w:val="0"/>
          <w:i w:val="0"/>
        </w:rPr>
        <w:t xml:space="preserve"> sobre los riesgos y las medidas; y que </w:t>
      </w:r>
      <w:r>
        <w:rPr>
          <w:b/>
          <w:i w:val="0"/>
        </w:rPr>
        <w:t>cada trabajador reciba una formación adecuada</w:t>
      </w:r>
      <w:r>
        <w:t xml:space="preserve"> </w:t>
      </w:r>
      <w:r>
        <w:rPr>
          <w:b/>
          <w:i w:val="0"/>
        </w:rPr>
        <w:t>sobre las modalidades de uso de los equipos con pantallas de visualización, antes de comenzar</w:t>
      </w:r>
      <w:r>
        <w:t xml:space="preserve"> </w:t>
      </w:r>
      <w:r>
        <w:rPr>
          <w:b/>
          <w:i w:val="0"/>
        </w:rPr>
        <w:t>este tipo de trabajo y cada vez que la organización del puesto de trabajo se modifique de manera</w:t>
      </w:r>
      <w:r>
        <w:t xml:space="preserve"> </w:t>
      </w:r>
      <w:r>
        <w:rPr>
          <w:b/>
          <w:i w:val="0"/>
        </w:rPr>
        <w:t>apreciable</w:t>
      </w:r>
      <w:r>
        <w:rPr>
          <w:b w:val="0"/>
          <w:i w:val="0"/>
        </w:rPr>
        <w:t xml:space="preserve">. La consulta y participación se rigen por el </w:t>
      </w:r>
      <w:r>
        <w:rPr>
          <w:b/>
          <w:i w:val="0"/>
        </w:rPr>
        <w:t>apartado 2 del artículo 18</w:t>
      </w:r>
      <w:r>
        <w:rPr>
          <w:b w:val="0"/>
          <w:i w:val="0"/>
        </w:rPr>
        <w:t xml:space="preserve"> de la</w:t>
      </w:r>
      <w:r>
        <w:t xml:space="preserve"> </w:t>
      </w:r>
      <w:r>
        <w:rPr>
          <w:b w:val="0"/>
          <w:i w:val="0"/>
        </w:rPr>
        <w:t>Ley 31/1995.</w:t>
      </w:r>
    </w:p>
    <w:p>
      <w:pPr>
        <w:pStyle w:val="Heading3"/>
      </w:pPr>
      <w:r>
        <w:rPr>
          <w:b w:val="0"/>
          <w:i w:val="0"/>
        </w:rPr>
        <w:t>15.4.2 El anexo: disposiciones mínimas del puesto</w:t>
      </w:r>
    </w:p>
    <w:p>
      <w:pPr/>
      <w:r>
        <w:rPr>
          <w:b w:val="0"/>
          <w:i w:val="0"/>
        </w:rPr>
        <w:t xml:space="preserve">Se aplican </w:t>
      </w:r>
      <w:r>
        <w:rPr>
          <w:b/>
          <w:i w:val="0"/>
        </w:rPr>
        <w:t>en la medida en que, por una parte, los elementos considerados existan en el puesto</w:t>
      </w:r>
      <w:r>
        <w:t xml:space="preserve"> </w:t>
      </w:r>
      <w:r>
        <w:rPr>
          <w:b/>
          <w:i w:val="0"/>
        </w:rPr>
        <w:t>de trabajo y, por otra, las exigencias o características intrínsecas de la tarea no se opongan a</w:t>
      </w:r>
      <w:r>
        <w:t xml:space="preserve"> </w:t>
      </w:r>
      <w:r>
        <w:rPr>
          <w:b/>
          <w:i w:val="0"/>
        </w:rPr>
        <w:t>ello</w:t>
      </w:r>
      <w:r>
        <w:rPr>
          <w:b w:val="0"/>
          <w:i w:val="0"/>
        </w:rPr>
        <w:t xml:space="preserve">. Tres apartados: </w:t>
      </w:r>
      <w:r>
        <w:rPr>
          <w:b/>
          <w:i w:val="0"/>
        </w:rPr>
        <w:t>equipo</w:t>
      </w:r>
      <w:r>
        <w:rPr>
          <w:b w:val="0"/>
          <w:i w:val="0"/>
        </w:rPr>
        <w:t xml:space="preserve">, </w:t>
      </w:r>
      <w:r>
        <w:rPr>
          <w:b/>
          <w:i w:val="0"/>
        </w:rPr>
        <w:t>entorno</w:t>
      </w:r>
      <w:r>
        <w:rPr>
          <w:b w:val="0"/>
          <w:i w:val="0"/>
        </w:rPr>
        <w:t xml:space="preserve"> e </w:t>
      </w:r>
      <w:r>
        <w:rPr>
          <w:b/>
          <w:i w:val="0"/>
        </w:rPr>
        <w:t>interconexión ordenador/persona</w:t>
      </w:r>
      <w:r>
        <w:rPr>
          <w:b w:val="0"/>
          <w:i w:val="0"/>
        </w:rPr>
        <w:t>.</w:t>
      </w:r>
    </w:p>
    <w:p>
      <w:pPr/>
      <w:r>
        <w:rPr>
          <w:b w:val="0"/>
          <w:i w:val="0"/>
        </w:rPr>
      </w:r>
      <w:r>
        <w:rPr>
          <w:b/>
          <w:i w:val="0"/>
        </w:rPr>
        <w:t>1. Equipo.</w:t>
      </w:r>
      <w:r>
        <w:rPr>
          <w:b w:val="0"/>
          <w:i w:val="0"/>
        </w:rPr>
        <w:t xml:space="preserve"> Observación general: </w:t>
      </w:r>
      <w:r>
        <w:rPr>
          <w:b/>
          <w:i w:val="0"/>
        </w:rPr>
        <w:t>la utilización en sí misma del equipo no debe ser una fuente</w:t>
      </w:r>
      <w:r>
        <w:t xml:space="preserve"> </w:t>
      </w:r>
      <w:r>
        <w:rPr>
          <w:b/>
          <w:i w:val="0"/>
        </w:rPr>
        <w:t>de riesgo para los trabajadores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los caracteres y los renglones</w:t>
            </w:r>
            <w:r>
              <w:rPr>
                <w:b w:val="0"/>
                <w:i w:val="0"/>
              </w:rPr>
              <w:t xml:space="preserve">; imagen </w:t>
            </w:r>
            <w:r>
              <w:rPr>
                <w:b/>
                <w:i w:val="0"/>
              </w:rPr>
              <w:t>estable, sin fenómenos de destellos, centelleos u otras formas de inestabilidad</w:t>
            </w:r>
            <w:r>
              <w:rPr>
                <w:b w:val="0"/>
                <w:i w:val="0"/>
              </w:rPr>
              <w:t xml:space="preserve">; </w:t>
            </w:r>
            <w:r>
              <w:rPr>
                <w:b/>
                <w:i w:val="0"/>
              </w:rPr>
              <w:t>la luminosidad y el contraste</w:t>
            </w:r>
            <w:r>
              <w:rPr>
                <w:b w:val="0"/>
                <w:i w:val="0"/>
              </w:rPr>
              <w:t xml:space="preserve"> ajustables fácilmente por el usuario; </w:t>
            </w:r>
            <w:r>
              <w:rPr>
                <w:b/>
                <w:i w:val="0"/>
              </w:rPr>
              <w:t>orientable e inclinable a voluntad</w:t>
            </w:r>
            <w:r>
              <w:rPr>
                <w:b w:val="0"/>
                <w:i w:val="0"/>
              </w:rPr>
              <w:t xml:space="preserve">; sin </w:t>
            </w:r>
            <w:r>
              <w:rPr>
                <w:b/>
                <w:i w:val="0"/>
              </w:rPr>
              <w:t>reflejos ni reverberaciones que puedan molestar al usuario</w:t>
            </w:r>
            <w:r>
              <w:rPr>
                <w:b w:val="0"/>
                <w:i w:val="0"/>
              </w:rPr>
              <w:t xml:space="preserve">. </w:t>
            </w:r>
            <w:r>
              <w:rPr>
                <w:b/>
                <w:i w:val="0"/>
              </w:rPr>
              <w:t>Podrá utilizarse un pedestal independiente o una mesa regulable para la pantalla</w:t>
            </w:r>
            <w:r>
              <w:rPr>
                <w:b w:val="0"/>
                <w:i w:val="0"/>
              </w:rPr>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 para permitir que el trabajador adopte una postura cómoda que no provoque cansancio en los brazos o las manos</w:t>
            </w:r>
            <w:r>
              <w:rPr>
                <w:b w:val="0"/>
                <w:i w:val="0"/>
              </w:rPr>
              <w:t xml:space="preserve">; </w:t>
            </w:r>
            <w:r>
              <w:rPr>
                <w:b/>
                <w:i w:val="0"/>
              </w:rPr>
              <w:t>espacio suficiente delante del teclado</w:t>
            </w:r>
            <w:r>
              <w:rPr>
                <w:b w:val="0"/>
                <w:i w:val="0"/>
              </w:rPr>
              <w:t xml:space="preserve"> para apoyar brazos y manos; superficie </w:t>
            </w:r>
            <w:r>
              <w:rPr>
                <w:b/>
                <w:i w:val="0"/>
              </w:rPr>
              <w:t>mate para evitar los reflejos</w:t>
            </w:r>
            <w:r>
              <w:rPr>
                <w:b w:val="0"/>
                <w:i w:val="0"/>
              </w:rPr>
              <w:t xml:space="preserve">; </w:t>
            </w:r>
            <w:r>
              <w:rPr>
                <w:b/>
                <w:i w:val="0"/>
              </w:rPr>
              <w:t>símbolos</w:t>
            </w:r>
            <w:r>
              <w:rPr>
                <w:b w:val="0"/>
                <w:i w:val="0"/>
              </w:rPr>
              <w:t xml:space="preserve"> que deberán </w:t>
            </w:r>
            <w:r>
              <w:rPr>
                <w:b/>
                <w:i w:val="0"/>
              </w:rPr>
              <w:t>resaltar suficientemente y ser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reflectantes</w:t>
            </w:r>
            <w:r>
              <w:rPr>
                <w:b w:val="0"/>
                <w:i w:val="0"/>
              </w:rPr>
              <w:t xml:space="preserve">, de </w:t>
            </w:r>
            <w:r>
              <w:rPr>
                <w:b/>
                <w:i w:val="0"/>
              </w:rPr>
              <w:t>dimensiones suficientes</w:t>
            </w:r>
            <w:r>
              <w:rPr>
                <w:b w:val="0"/>
                <w:i w:val="0"/>
              </w:rPr>
              <w:t xml:space="preserve">, con </w:t>
            </w:r>
            <w:r>
              <w:rPr>
                <w:b/>
                <w:i w:val="0"/>
              </w:rPr>
              <w:t>colocación flexible de la pantalla, del teclado, de los documentos y del material accesorio</w:t>
            </w:r>
            <w:r>
              <w:rPr>
                <w:b w:val="0"/>
                <w:i w:val="0"/>
              </w:rPr>
              <w:t xml:space="preserve">; </w:t>
            </w:r>
            <w:r>
              <w:rPr>
                <w:b/>
                <w:i w:val="0"/>
              </w:rPr>
              <w:t>el soporte de los documentos</w:t>
            </w:r>
            <w:r>
              <w:rPr>
                <w:b w:val="0"/>
                <w:i w:val="0"/>
              </w:rPr>
              <w:t xml:space="preserve"> </w:t>
            </w:r>
            <w:r>
              <w:rPr>
                <w:b/>
                <w:i w:val="0"/>
              </w:rPr>
              <w:t>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la altura del mismo deberá ser regulable</w:t>
            </w:r>
            <w:r>
              <w:rPr>
                <w:b w:val="0"/>
                <w:i w:val="0"/>
              </w:rPr>
              <w:t xml:space="preserve">; </w:t>
            </w:r>
            <w:r>
              <w:rPr>
                <w:b/>
                <w:i w:val="0"/>
              </w:rPr>
              <w:t>el respaldo deberá ser reclinable y su altura ajustable</w:t>
            </w:r>
            <w:r>
              <w:rPr>
                <w:b w:val="0"/>
                <w:i w:val="0"/>
              </w:rPr>
              <w:t xml:space="preserve">; </w:t>
            </w:r>
            <w:r>
              <w:rPr>
                <w:b/>
                <w:i w:val="0"/>
              </w:rPr>
              <w:t>se pondrá un reposapiés a disposición de quienes lo deseen</w:t>
            </w:r>
            <w:r>
              <w:rPr>
                <w:b w:val="0"/>
                <w:i w:val="0"/>
              </w:rPr>
            </w:r>
          </w:p>
        </w:tc>
      </w:tr>
    </w:tbl>
    <w:p>
      <w:pPr/>
    </w:p>
    <w:p>
      <w:pPr/>
      <w:r>
        <w:rPr>
          <w:b w:val="0"/>
          <w:i w:val="0"/>
        </w:rPr>
      </w:r>
      <w:r>
        <w:rPr>
          <w:b/>
          <w:i w:val="0"/>
        </w:rPr>
        <w:t>2. Entorno</w:t>
      </w:r>
      <w:r>
        <w:rPr>
          <w:b w:val="0"/>
          <w:i w:val="0"/>
        </w:rPr>
        <w:t xml:space="preserve">, en siete letras: </w:t>
      </w:r>
      <w:r>
        <w:rPr>
          <w:b/>
          <w:i w:val="0"/>
        </w:rPr>
        <w:t>a) espacio</w:t>
      </w:r>
      <w:r>
        <w:rPr>
          <w:b w:val="0"/>
          <w:i w:val="0"/>
        </w:rPr>
        <w:t xml:space="preserve"> suficiente </w:t>
      </w:r>
      <w:r>
        <w:rPr>
          <w:b/>
          <w:i w:val="0"/>
        </w:rPr>
        <w:t>para permitir los cambios de postura y</w:t>
      </w:r>
      <w:r>
        <w:t xml:space="preserve"> </w:t>
      </w:r>
      <w:r>
        <w:rPr>
          <w:b/>
          <w:i w:val="0"/>
        </w:rPr>
        <w:t>movimientos de trabajo</w:t>
      </w:r>
      <w:r>
        <w:rPr>
          <w:b w:val="0"/>
          <w:i w:val="0"/>
        </w:rPr>
        <w:t xml:space="preserve">; </w:t>
      </w:r>
      <w:r>
        <w:rPr>
          <w:b/>
          <w:i w:val="0"/>
        </w:rPr>
        <w:t>b) iluminación</w:t>
      </w:r>
      <w:r>
        <w:rPr>
          <w:b w:val="0"/>
          <w:i w:val="0"/>
        </w:rPr>
        <w:t xml:space="preserve"> con </w:t>
      </w:r>
      <w:r>
        <w:rPr>
          <w:b/>
          <w:i w:val="0"/>
        </w:rPr>
        <w:t>niveles adecuados</w:t>
      </w:r>
      <w:r>
        <w:rPr>
          <w:b w:val="0"/>
          <w:i w:val="0"/>
        </w:rPr>
        <w:t xml:space="preserve"> y </w:t>
      </w:r>
      <w:r>
        <w:rPr>
          <w:b/>
          <w:i w:val="0"/>
        </w:rPr>
        <w:t>relaciones adecuadas de</w:t>
      </w:r>
      <w:r>
        <w:t xml:space="preserve"> </w:t>
      </w:r>
      <w:r>
        <w:rPr>
          <w:b/>
          <w:i w:val="0"/>
        </w:rPr>
        <w:t>luminancias entre la pantalla y su entorno</w:t>
      </w:r>
      <w:r>
        <w:rPr>
          <w:b w:val="0"/>
          <w:i w:val="0"/>
        </w:rPr>
        <w:t xml:space="preserve">, evitando </w:t>
      </w:r>
      <w:r>
        <w:rPr>
          <w:b/>
          <w:i w:val="0"/>
        </w:rPr>
        <w:t>los deslumbramientos y los reflejos</w:t>
      </w:r>
      <w:r>
        <w:t xml:space="preserve"> </w:t>
      </w:r>
      <w:r>
        <w:rPr>
          <w:b/>
          <w:i w:val="0"/>
        </w:rPr>
        <w:t>molestos</w:t>
      </w:r>
      <w:r>
        <w:rPr>
          <w:b w:val="0"/>
          <w:i w:val="0"/>
        </w:rPr>
        <w:t xml:space="preserve">; </w:t>
      </w:r>
      <w:r>
        <w:rPr>
          <w:b/>
          <w:i w:val="0"/>
        </w:rPr>
        <w:t>c) reflejos y deslumbramientos</w:t>
      </w:r>
      <w:r>
        <w:rPr>
          <w:b w:val="0"/>
          <w:i w:val="0"/>
        </w:rPr>
        <w:t xml:space="preserve">, con </w:t>
      </w:r>
      <w:r>
        <w:rPr>
          <w:b/>
          <w:i w:val="0"/>
        </w:rPr>
        <w:t>las ventanas</w:t>
      </w:r>
      <w:r>
        <w:rPr>
          <w:b w:val="0"/>
          <w:i w:val="0"/>
        </w:rPr>
        <w:t xml:space="preserve"> </w:t>
      </w:r>
      <w:r>
        <w:rPr>
          <w:b/>
          <w:i w:val="0"/>
        </w:rPr>
        <w:t>equipadas con un dispositivo</w:t>
      </w:r>
      <w:r>
        <w:t xml:space="preserve"> </w:t>
      </w:r>
      <w:r>
        <w:rPr>
          <w:b/>
          <w:i w:val="0"/>
        </w:rPr>
        <w:t>de cobertura adecuado y regulable para atenuar la luz del día</w:t>
      </w:r>
      <w:r>
        <w:rPr>
          <w:b w:val="0"/>
          <w:i w:val="0"/>
        </w:rPr>
        <w:t xml:space="preserve">; </w:t>
      </w:r>
      <w:r>
        <w:rPr>
          <w:b/>
          <w:i w:val="0"/>
        </w:rPr>
        <w:t>d) ruido</w:t>
      </w:r>
      <w:r>
        <w:rPr>
          <w:b w:val="0"/>
          <w:i w:val="0"/>
        </w:rPr>
        <w:t xml:space="preserve"> de los equipos,</w:t>
      </w:r>
      <w:r>
        <w:t xml:space="preserve"> </w:t>
      </w:r>
      <w:r>
        <w:rPr>
          <w:b w:val="0"/>
          <w:i w:val="0"/>
        </w:rPr>
      </w:r>
      <w:r>
        <w:rPr>
          <w:b/>
          <w:i w:val="0"/>
        </w:rPr>
        <w:t>para que no se perturbe la atención ni la palabra</w:t>
      </w:r>
      <w:r>
        <w:rPr>
          <w:b w:val="0"/>
          <w:i w:val="0"/>
        </w:rPr>
        <w:t xml:space="preserve">; </w:t>
      </w:r>
      <w:r>
        <w:rPr>
          <w:b/>
          <w:i w:val="0"/>
        </w:rPr>
        <w:t>e) calor</w:t>
      </w:r>
      <w:r>
        <w:rPr>
          <w:b w:val="0"/>
          <w:i w:val="0"/>
        </w:rPr>
        <w:t xml:space="preserve">: los equipos </w:t>
      </w:r>
      <w:r>
        <w:rPr>
          <w:b/>
          <w:i w:val="0"/>
        </w:rPr>
        <w:t>no deberán</w:t>
      </w:r>
      <w:r>
        <w:t xml:space="preserve"> </w:t>
      </w:r>
      <w:r>
        <w:rPr>
          <w:b/>
          <w:i w:val="0"/>
        </w:rPr>
        <w:t>producir un calor adicional que pueda ocasionar molestias</w:t>
      </w:r>
      <w:r>
        <w:rPr>
          <w:b w:val="0"/>
          <w:i w:val="0"/>
        </w:rPr>
        <w:t xml:space="preserve">; </w:t>
      </w:r>
      <w:r>
        <w:rPr>
          <w:b/>
          <w:i w:val="0"/>
        </w:rPr>
        <w:t>f) emisiones</w:t>
      </w:r>
      <w:r>
        <w:rPr>
          <w:b w:val="0"/>
          <w:i w:val="0"/>
        </w:rPr>
        <w:t xml:space="preserve">: </w:t>
      </w:r>
      <w:r>
        <w:rPr>
          <w:b/>
          <w:i w:val="0"/>
        </w:rPr>
        <w:t>toda radiación,</w:t>
      </w:r>
      <w:r>
        <w:t xml:space="preserve"> </w:t>
      </w:r>
      <w:r>
        <w:rPr>
          <w:b/>
          <w:i w:val="0"/>
        </w:rPr>
        <w:t>excepción hecha de la parte visible del espectro electromagnético, deberá reducirse a niveles</w:t>
      </w:r>
      <w:r>
        <w:t xml:space="preserve"> </w:t>
      </w:r>
      <w:r>
        <w:rPr>
          <w:b/>
          <w:i w:val="0"/>
        </w:rPr>
        <w:t>insignificantes</w:t>
      </w:r>
      <w:r>
        <w:rPr>
          <w:b w:val="0"/>
          <w:i w:val="0"/>
        </w:rPr>
        <w:t xml:space="preserve">; </w:t>
      </w:r>
      <w:r>
        <w:rPr>
          <w:b/>
          <w:i w:val="0"/>
        </w:rPr>
        <w:t>g) humedad</w:t>
      </w:r>
      <w:r>
        <w:rPr>
          <w:b w:val="0"/>
          <w:i w:val="0"/>
        </w:rPr>
        <w:t xml:space="preserve">: </w:t>
      </w:r>
      <w:r>
        <w:rPr>
          <w:b/>
          <w:i w:val="0"/>
        </w:rPr>
        <w:t>deberá crearse y mantenerse una humedad aceptable</w:t>
      </w:r>
      <w:r>
        <w:rPr>
          <w:b w:val="0"/>
          <w:i w:val="0"/>
        </w:rPr>
        <w:t>.</w:t>
      </w:r>
    </w:p>
    <w:p>
      <w:pPr/>
      <w:r>
        <w:rPr>
          <w:b w:val="0"/>
          <w:i w:val="0"/>
        </w:rPr>
        <w:t>El anexo no da cifras; las da el Real Decreto 486/1997, de 14 de abril, de lugares de trabajo, al</w:t>
      </w:r>
      <w:r>
        <w:t xml:space="preserve"> </w:t>
      </w:r>
      <w:r>
        <w:rPr>
          <w:b w:val="0"/>
          <w:i w:val="0"/>
        </w:rPr>
        <w:t>que remite la Guía Técnica:</w:t>
      </w:r>
    </w:p>
    <w:p>
      <w:pPr>
        <w:pStyle w:val="ListBullet"/>
      </w:pPr>
      <w:r>
        <w:rPr>
          <w:b w:val="0"/>
          <w:i w:val="0"/>
        </w:rPr>
      </w:r>
      <w:r>
        <w:rPr>
          <w:b/>
          <w:i w:val="0"/>
        </w:rPr>
        <w:t>Iluminación.</w:t>
      </w:r>
      <w:r>
        <w:rPr>
          <w:b w:val="0"/>
          <w:i w:val="0"/>
        </w:rPr>
        <w:t xml:space="preserve"> Los mínimos están en </w:t>
      </w:r>
      <w:r>
        <w:rPr>
          <w:b/>
          <w:i w:val="0"/>
        </w:rPr>
        <w:t>el artículo 8 y en el anexo IV del Real Decreto 486/1997</w:t>
      </w:r>
      <w:r>
        <w:rPr>
          <w:b w:val="0"/>
          <w:i w:val="0"/>
        </w:rPr>
        <w:t>:</w:t>
      </w:r>
      <w:r>
        <w:t xml:space="preserve"> </w:t>
      </w:r>
      <w:r>
        <w:rPr>
          <w:b w:val="0"/>
          <w:i w:val="0"/>
        </w:rPr>
      </w:r>
      <w:r>
        <w:rPr>
          <w:b/>
          <w:i w:val="0"/>
        </w:rPr>
        <w:t>100</w:t>
      </w:r>
      <w:r>
        <w:rPr>
          <w:b w:val="0"/>
          <w:i w:val="0"/>
        </w:rPr>
        <w:t xml:space="preserve"> lux para </w:t>
      </w:r>
      <w:r>
        <w:rPr>
          <w:b/>
          <w:i w:val="0"/>
        </w:rPr>
        <w:t>bajas exigencias visuales</w:t>
      </w:r>
      <w:r>
        <w:rPr>
          <w:b w:val="0"/>
          <w:i w:val="0"/>
        </w:rPr>
        <w:t xml:space="preserve">, </w:t>
      </w:r>
      <w:r>
        <w:rPr>
          <w:b/>
          <w:i w:val="0"/>
        </w:rPr>
        <w:t>200</w:t>
      </w:r>
      <w:r>
        <w:rPr>
          <w:b w:val="0"/>
          <w:i w:val="0"/>
        </w:rPr>
        <w:t xml:space="preserve"> para </w:t>
      </w:r>
      <w:r>
        <w:rPr>
          <w:b/>
          <w:i w:val="0"/>
        </w:rPr>
        <w:t>exigencias visuales moderadas</w:t>
      </w:r>
      <w:r>
        <w:rPr>
          <w:b w:val="0"/>
          <w:i w:val="0"/>
        </w:rPr>
        <w:t>,</w:t>
      </w:r>
      <w:r>
        <w:t xml:space="preserve"> </w:t>
      </w:r>
      <w:r>
        <w:rPr>
          <w:b w:val="0"/>
          <w:i w:val="0"/>
        </w:rPr>
      </w:r>
      <w:r>
        <w:rPr>
          <w:b/>
          <w:i w:val="0"/>
        </w:rPr>
        <w:t>500</w:t>
      </w:r>
      <w:r>
        <w:rPr>
          <w:b w:val="0"/>
          <w:i w:val="0"/>
        </w:rPr>
        <w:t xml:space="preserve"> para </w:t>
      </w:r>
      <w:r>
        <w:rPr>
          <w:b/>
          <w:i w:val="0"/>
        </w:rPr>
        <w:t>exigencias visuales altas</w:t>
      </w:r>
      <w:r>
        <w:rPr>
          <w:b w:val="0"/>
          <w:i w:val="0"/>
        </w:rPr>
        <w:t xml:space="preserve"> y </w:t>
      </w:r>
      <w:r>
        <w:rPr>
          <w:b/>
          <w:i w:val="0"/>
        </w:rPr>
        <w:t>1.000</w:t>
      </w:r>
      <w:r>
        <w:rPr>
          <w:b w:val="0"/>
          <w:i w:val="0"/>
        </w:rPr>
        <w:t xml:space="preserve"> para </w:t>
      </w:r>
      <w:r>
        <w:rPr>
          <w:b/>
          <w:i w:val="0"/>
        </w:rPr>
        <w:t>exigencias visuales muy altas</w:t>
      </w:r>
      <w:r>
        <w:rPr>
          <w:b w:val="0"/>
          <w:i w:val="0"/>
        </w:rPr>
        <w:t>,</w:t>
      </w:r>
      <w:r>
        <w:t xml:space="preserve"> </w:t>
      </w:r>
      <w:r>
        <w:rPr>
          <w:b w:val="0"/>
          <w:i w:val="0"/>
        </w:rPr>
        <w:t xml:space="preserve">medidos a la altura donde se realiza la tarea; </w:t>
      </w:r>
      <w:r>
        <w:rPr>
          <w:b/>
          <w:i w:val="0"/>
        </w:rPr>
        <w:t>estos niveles mínimos deberán duplicarse</w:t>
      </w:r>
      <w:r>
        <w:rPr>
          <w:b w:val="0"/>
          <w:i w:val="0"/>
        </w:rPr>
        <w:t>, entre</w:t>
      </w:r>
      <w:r>
        <w:t xml:space="preserve"> </w:t>
      </w:r>
      <w:r>
        <w:rPr>
          <w:b w:val="0"/>
          <w:i w:val="0"/>
        </w:rPr>
        <w:t xml:space="preserve">otros casos, </w:t>
      </w:r>
      <w:r>
        <w:rPr>
          <w:b/>
          <w:i w:val="0"/>
        </w:rPr>
        <w:t>en las zonas donde se efectúen tareas, cuando un error de apreciación visual durante la realización de las mismas pueda</w:t>
      </w:r>
      <w:r>
        <w:t xml:space="preserve"> </w:t>
      </w:r>
      <w:r>
        <w:rPr>
          <w:b/>
          <w:i w:val="0"/>
        </w:rPr>
        <w:t>suponer un peligro para el trabajador que las ejecuta o para terceros o cuando el contraste de</w:t>
      </w:r>
      <w:r>
        <w:t xml:space="preserve"> </w:t>
      </w:r>
      <w:r>
        <w:rPr>
          <w:b/>
          <w:i w:val="0"/>
        </w:rPr>
        <w:t>luminancias o de color entre el objeto a visualizar y el fondo sobre el que se encuentra sea muy</w:t>
      </w:r>
      <w:r>
        <w:t xml:space="preserve"> </w:t>
      </w:r>
      <w:r>
        <w:rPr>
          <w:b/>
          <w:i w:val="0"/>
        </w:rPr>
        <w:t>débil</w:t>
      </w:r>
      <w:r>
        <w:rPr>
          <w:b w:val="0"/>
          <w:i w:val="0"/>
        </w:rPr>
        <w:t xml:space="preserve"> (anexo IV, apartado 3). Para</w:t>
      </w:r>
      <w:r>
        <w:t xml:space="preserve"> </w:t>
      </w:r>
      <w:r>
        <w:rPr>
          <w:b w:val="0"/>
          <w:i w:val="0"/>
        </w:rPr>
        <w:t>pantallas, la Guía toma los valores de la Society of Light and Lighting (</w:t>
      </w:r>
      <w:r>
        <w:rPr>
          <w:b/>
          <w:i w:val="0"/>
        </w:rPr>
        <w:t>300</w:t>
      </w:r>
      <w:r>
        <w:rPr>
          <w:b w:val="0"/>
          <w:i w:val="0"/>
        </w:rPr>
        <w:t xml:space="preserve"> lux, trabajo</w:t>
      </w:r>
      <w:r>
        <w:t xml:space="preserve"> </w:t>
      </w:r>
      <w:r>
        <w:rPr>
          <w:b w:val="0"/>
          <w:i w:val="0"/>
        </w:rPr>
        <w:t xml:space="preserve">principalmente con pantallas; </w:t>
      </w:r>
      <w:r>
        <w:rPr>
          <w:b/>
          <w:i w:val="0"/>
        </w:rPr>
        <w:t>500</w:t>
      </w:r>
      <w:r>
        <w:rPr>
          <w:b w:val="0"/>
          <w:i w:val="0"/>
        </w:rPr>
        <w:t xml:space="preserve">, principalmente con papel) y concluye: </w:t>
      </w:r>
      <w:r>
        <w:rPr>
          <w:b/>
          <w:i w:val="0"/>
        </w:rPr>
        <w:t>es habitual que se</w:t>
      </w:r>
      <w:r>
        <w:t xml:space="preserve"> </w:t>
      </w:r>
      <w:r>
        <w:rPr>
          <w:b/>
          <w:i w:val="0"/>
        </w:rPr>
        <w:t>simultaneen tareas de lectura y de escritura, tanto en el papel como en la pantalla, el nivel de</w:t>
      </w:r>
      <w:r>
        <w:t xml:space="preserve"> </w:t>
      </w:r>
      <w:r>
        <w:rPr>
          <w:b/>
          <w:i w:val="0"/>
        </w:rPr>
        <w:t>iluminación promedio deberá estar comprendido en el rango de 300 lux a 500 lux</w:t>
      </w:r>
      <w:r>
        <w:rPr>
          <w:b w:val="0"/>
          <w:i w:val="0"/>
        </w:rPr>
        <w:t>.</w:t>
      </w:r>
    </w:p>
    <w:p>
      <w:pPr>
        <w:pStyle w:val="ListBullet"/>
      </w:pPr>
      <w:r>
        <w:rPr>
          <w:b w:val="0"/>
          <w:i w:val="0"/>
        </w:rPr>
      </w:r>
      <w:r>
        <w:rPr>
          <w:b/>
          <w:i w:val="0"/>
        </w:rPr>
        <w:t>Temperatura.</w:t>
      </w:r>
      <w:r>
        <w:rPr>
          <w:b w:val="0"/>
          <w:i w:val="0"/>
        </w:rPr>
        <w:t xml:space="preserve"> Las condiciones ambientales están en </w:t>
      </w:r>
      <w:r>
        <w:rPr>
          <w:b/>
          <w:i w:val="0"/>
        </w:rPr>
        <w:t>el artículo 7 y en el anexo III del Real</w:t>
      </w:r>
      <w:r>
        <w:t xml:space="preserve"> </w:t>
      </w:r>
      <w:r>
        <w:rPr>
          <w:b/>
          <w:i w:val="0"/>
        </w:rPr>
        <w:t>Decreto 486/1997</w:t>
      </w:r>
      <w:r>
        <w:rPr>
          <w:b w:val="0"/>
          <w:i w:val="0"/>
        </w:rPr>
        <w:t xml:space="preserve">, cuyo apartado 3.a) fija que </w:t>
      </w:r>
      <w:r>
        <w:rPr>
          <w:b/>
          <w:i w:val="0"/>
        </w:rPr>
        <w:t>la temperatura de los locales donde se realicen</w:t>
      </w:r>
      <w:r>
        <w:t xml:space="preserve"> </w:t>
      </w:r>
      <w:r>
        <w:rPr>
          <w:b/>
          <w:i w:val="0"/>
        </w:rPr>
        <w:t>trabajos sedentarios propios de oficinas o similares estará comprendida entre 17 y 27 ºC</w:t>
      </w:r>
      <w:r>
        <w:rPr>
          <w:b w:val="0"/>
          <w:i w:val="0"/>
        </w:rPr>
        <w:t>. La</w:t>
      </w:r>
      <w:r>
        <w:t xml:space="preserve"> </w:t>
      </w:r>
      <w:r>
        <w:rPr>
          <w:b w:val="0"/>
          <w:i w:val="0"/>
        </w:rPr>
        <w:t xml:space="preserve">guía técnica de ese real decreto, según la de pantallas, </w:t>
      </w:r>
      <w:r>
        <w:rPr>
          <w:b/>
          <w:i w:val="0"/>
        </w:rPr>
        <w:t>recomienda, para trabajos en locales</w:t>
      </w:r>
      <w:r>
        <w:t xml:space="preserve"> </w:t>
      </w:r>
      <w:r>
        <w:rPr>
          <w:b/>
          <w:i w:val="0"/>
        </w:rPr>
        <w:t>cerrados donde se realicen tareas de oficinas y similares</w:t>
      </w:r>
      <w:r>
        <w:rPr>
          <w:b w:val="0"/>
          <w:i w:val="0"/>
        </w:rPr>
        <w:t xml:space="preserve">: </w:t>
      </w:r>
      <w:r>
        <w:rPr>
          <w:b/>
          <w:i w:val="0"/>
        </w:rPr>
        <w:t>en época de verano: de 23 °C a</w:t>
      </w:r>
      <w:r>
        <w:t xml:space="preserve"> </w:t>
      </w:r>
      <w:r>
        <w:rPr>
          <w:b/>
          <w:i w:val="0"/>
        </w:rPr>
        <w:t>26 °C</w:t>
      </w:r>
      <w:r>
        <w:rPr>
          <w:b w:val="0"/>
          <w:i w:val="0"/>
        </w:rPr>
        <w:t xml:space="preserve">; </w:t>
      </w:r>
      <w:r>
        <w:rPr>
          <w:b/>
          <w:i w:val="0"/>
        </w:rPr>
        <w:t>en época de invierno: de 20 °C a 24 °C</w:t>
      </w:r>
      <w:r>
        <w:rPr>
          <w:b w:val="0"/>
          <w:i w:val="0"/>
        </w:rPr>
        <w:t>.</w:t>
      </w:r>
    </w:p>
    <w:p>
      <w:pPr>
        <w:pStyle w:val="ListBullet"/>
      </w:pPr>
      <w:r>
        <w:rPr>
          <w:b w:val="0"/>
          <w:i w:val="0"/>
        </w:rPr>
      </w:r>
      <w:r>
        <w:rPr>
          <w:b/>
          <w:i w:val="0"/>
        </w:rPr>
        <w:t>Humedad.</w:t>
      </w:r>
      <w:r>
        <w:rPr>
          <w:b w:val="0"/>
          <w:i w:val="0"/>
        </w:rPr>
        <w:t xml:space="preserve"> </w:t>
      </w:r>
      <w:r>
        <w:rPr>
          <w:b/>
          <w:i w:val="0"/>
        </w:rPr>
        <w:t>La humedad relativa estará comprendida entre el 30 y el 70 por 100, excepto en los</w:t>
      </w:r>
      <w:r>
        <w:t xml:space="preserve"> </w:t>
      </w:r>
      <w:r>
        <w:rPr>
          <w:b/>
          <w:i w:val="0"/>
        </w:rPr>
        <w:t>locales donde existan riesgos por electricidad estática en los que el límite inferior será el 50</w:t>
      </w:r>
      <w:r>
        <w:t xml:space="preserve"> </w:t>
      </w:r>
      <w:r>
        <w:rPr>
          <w:b/>
          <w:i w:val="0"/>
        </w:rPr>
        <w:t>por 100</w:t>
      </w:r>
      <w:r>
        <w:rPr>
          <w:b w:val="0"/>
          <w:i w:val="0"/>
        </w:rPr>
        <w:t xml:space="preserve"> (anexo III, 3.b). La Guía añade que </w:t>
      </w:r>
      <w:r>
        <w:rPr>
          <w:b/>
          <w:i w:val="0"/>
        </w:rPr>
        <w:t>una humedad relativa baja favorece la sequedad de</w:t>
      </w:r>
      <w:r>
        <w:t xml:space="preserve"> </w:t>
      </w:r>
      <w:r>
        <w:rPr>
          <w:b/>
          <w:i w:val="0"/>
        </w:rPr>
        <w:t>los ojos y de las mucosas</w:t>
      </w:r>
      <w:r>
        <w:rPr>
          <w:b w:val="0"/>
          <w:i w:val="0"/>
        </w:rPr>
        <w:t>.</w:t>
      </w:r>
    </w:p>
    <w:p>
      <w:pPr/>
      <w:r>
        <w:rPr>
          <w:b w:val="0"/>
          <w:i w:val="0"/>
        </w:rPr>
      </w:r>
      <w:r>
        <w:rPr>
          <w:b/>
          <w:i w:val="0"/>
        </w:rPr>
        <w:t>3. Interconexión ordenador/persona.</w:t>
      </w:r>
      <w:r>
        <w:rPr>
          <w:b w:val="0"/>
          <w:i w:val="0"/>
        </w:rPr>
        <w:t xml:space="preserve"> Para elegir y modificar programas, el empresario tendrá en</w:t>
      </w:r>
      <w:r>
        <w:t xml:space="preserve"> </w:t>
      </w:r>
      <w:r>
        <w:rPr>
          <w:b w:val="0"/>
          <w:i w:val="0"/>
        </w:rPr>
        <w:t xml:space="preserve">cuenta que </w:t>
      </w:r>
      <w:r>
        <w:rPr>
          <w:b/>
          <w:i w:val="0"/>
        </w:rPr>
        <w:t>a) el programa habrá de estar adaptado a la tarea</w:t>
      </w:r>
      <w:r>
        <w:rPr>
          <w:b w:val="0"/>
          <w:i w:val="0"/>
        </w:rPr>
        <w:t xml:space="preserve">; </w:t>
      </w:r>
      <w:r>
        <w:rPr>
          <w:b/>
          <w:i w:val="0"/>
        </w:rPr>
        <w:t>b)</w:t>
      </w:r>
      <w:r>
        <w:rPr>
          <w:b w:val="0"/>
          <w:i w:val="0"/>
        </w:rPr>
        <w:t xml:space="preserve"> habrá de ser </w:t>
      </w:r>
      <w:r>
        <w:rPr>
          <w:b/>
          <w:i w:val="0"/>
        </w:rPr>
        <w:t>fácil de</w:t>
      </w:r>
      <w:r>
        <w:t xml:space="preserve"> </w:t>
      </w:r>
      <w:r>
        <w:rPr>
          <w:b/>
          <w:i w:val="0"/>
        </w:rPr>
        <w:t>utilizar</w:t>
      </w:r>
      <w:r>
        <w:rPr>
          <w:b w:val="0"/>
          <w:i w:val="0"/>
        </w:rPr>
        <w:t xml:space="preserve"> y </w:t>
      </w:r>
      <w:r>
        <w:rPr>
          <w:b/>
          <w:i w:val="0"/>
        </w:rPr>
        <w:t>no deberá utilizarse ningún dispositivo cuantitativo o cualitativo de control sin</w:t>
      </w:r>
      <w:r>
        <w:t xml:space="preserve"> </w:t>
      </w:r>
      <w:r>
        <w:rPr>
          <w:b/>
          <w:i w:val="0"/>
        </w:rPr>
        <w:t>que los trabajadores hayan sido informados y previa consulta con sus representantes</w:t>
      </w:r>
      <w:r>
        <w:rPr>
          <w:b w:val="0"/>
          <w:i w:val="0"/>
        </w:rPr>
        <w:t xml:space="preserve">; </w:t>
      </w:r>
      <w:r>
        <w:rPr>
          <w:b/>
          <w:i w:val="0"/>
        </w:rPr>
        <w:t>c)</w:t>
      </w:r>
      <w:r>
        <w:rPr>
          <w:b w:val="0"/>
          <w:i w:val="0"/>
        </w:rPr>
        <w:t xml:space="preserve"> los</w:t>
      </w:r>
      <w:r>
        <w:t xml:space="preserve"> </w:t>
      </w:r>
      <w:r>
        <w:rPr>
          <w:b w:val="0"/>
          <w:i w:val="0"/>
        </w:rPr>
        <w:t xml:space="preserve">sistemas deberán </w:t>
      </w:r>
      <w:r>
        <w:rPr>
          <w:b/>
          <w:i w:val="0"/>
        </w:rPr>
        <w:t>proporcionar a los trabajadores indicaciones sobre su desarrollo</w:t>
      </w:r>
      <w:r>
        <w:rPr>
          <w:b w:val="0"/>
          <w:i w:val="0"/>
        </w:rPr>
        <w:t xml:space="preserve">; </w:t>
      </w:r>
      <w:r>
        <w:rPr>
          <w:b/>
          <w:i w:val="0"/>
        </w:rPr>
        <w:t>d)</w:t>
      </w:r>
      <w:r>
        <w:rPr>
          <w:b w:val="0"/>
          <w:i w:val="0"/>
        </w:rPr>
      </w:r>
      <w:r>
        <w:t xml:space="preserve"> </w:t>
      </w:r>
      <w:r>
        <w:rPr>
          <w:b w:val="0"/>
          <w:i w:val="0"/>
        </w:rPr>
      </w:r>
      <w:r>
        <w:rPr>
          <w:b/>
          <w:i w:val="0"/>
        </w:rPr>
        <w:t>mostrar la información en un formato y a un ritmo adaptados a los operadores</w:t>
      </w:r>
      <w:r>
        <w:rPr>
          <w:b w:val="0"/>
          <w:i w:val="0"/>
        </w:rPr>
        <w:t xml:space="preserve">; y </w:t>
      </w:r>
      <w:r>
        <w:rPr>
          <w:b/>
          <w:i w:val="0"/>
        </w:rPr>
        <w:t>e) los</w:t>
      </w:r>
      <w:r>
        <w:t xml:space="preserve"> </w:t>
      </w:r>
      <w:r>
        <w:rPr>
          <w:b/>
          <w:i w:val="0"/>
        </w:rPr>
        <w:t>principios de ergonomía deberán aplicarse en particular al tratamiento de la información por</w:t>
      </w:r>
      <w:r>
        <w:t xml:space="preserve"> </w:t>
      </w:r>
      <w:r>
        <w:rPr>
          <w:b/>
          <w:i w:val="0"/>
        </w:rPr>
        <w:t>parte de la persona</w:t>
      </w:r>
      <w:r>
        <w:rPr>
          <w:b w:val="0"/>
          <w:i w:val="0"/>
        </w:rPr>
        <w:t>. Aplicado a la producción: las aplicaciones con las que se elaboran el</w:t>
      </w:r>
      <w:r>
        <w:t xml:space="preserve"> </w:t>
      </w:r>
      <w:r>
        <w:rPr>
          <w:b w:val="0"/>
          <w:i w:val="0"/>
        </w:rPr>
        <w:t>presupuesto y el plan de trabajo son «programas» a estos efectos.</w:t>
      </w:r>
    </w:p>
    <w:p>
      <w:pPr>
        <w:pStyle w:val="Heading3"/>
      </w:pPr>
      <w:r>
        <w:rPr>
          <w:b w:val="0"/>
          <w:i w:val="0"/>
        </w:rPr>
        <w:t>15.4.3 La colocación de la pantalla (Guía Técnica)</w:t>
      </w:r>
    </w:p>
    <w:p>
      <w:pPr/>
      <w:r>
        <w:rPr>
          <w:b w:val="0"/>
          <w:i w:val="0"/>
        </w:rPr>
        <w:t>No está en el real decreto, sino en la Guía Técnica del INSST:</w:t>
      </w:r>
    </w:p>
    <w:p>
      <w:pPr>
        <w:pStyle w:val="ListBullet"/>
      </w:pPr>
      <w:r>
        <w:rPr>
          <w:b w:val="0"/>
          <w:i w:val="0"/>
        </w:rPr>
        <w:t xml:space="preserve">la pantalla, </w:t>
      </w:r>
      <w:r>
        <w:rPr>
          <w:b/>
          <w:i w:val="0"/>
        </w:rPr>
        <w:t>en ningún caso debe estar situada a menos de 300 mm</w:t>
      </w:r>
      <w:r>
        <w:rPr>
          <w:b w:val="0"/>
          <w:i w:val="0"/>
        </w:rPr>
        <w:t>;</w:t>
      </w:r>
    </w:p>
    <w:p>
      <w:pPr>
        <w:pStyle w:val="ListBullet"/>
      </w:pPr>
      <w:r>
        <w:rPr>
          <w:b w:val="0"/>
          <w:i w:val="0"/>
        </w:rPr>
      </w:r>
      <w:r>
        <w:rPr>
          <w:b/>
          <w:i w:val="0"/>
        </w:rPr>
        <w:t>los tamaños de las pantallas que se emplean habitualmente en tareas de oficina requieren</w:t>
      </w:r>
      <w:r>
        <w:t xml:space="preserve"> </w:t>
      </w:r>
      <w:r>
        <w:rPr>
          <w:b/>
          <w:i w:val="0"/>
        </w:rPr>
        <w:t>habitualmente una distancia comprendida entre 400 mm y 750 mm</w:t>
      </w:r>
      <w:r>
        <w:rPr>
          <w:b w:val="0"/>
          <w:i w:val="0"/>
        </w:rPr>
        <w:t>;</w:t>
      </w:r>
    </w:p>
    <w:p>
      <w:pPr>
        <w:pStyle w:val="ListBullet"/>
      </w:pPr>
      <w:r>
        <w:rPr>
          <w:b w:val="0"/>
          <w:i w:val="0"/>
        </w:rPr>
        <w:t xml:space="preserve">la pantalla </w:t>
      </w:r>
      <w:r>
        <w:rPr>
          <w:b/>
          <w:i w:val="0"/>
        </w:rPr>
        <w:t>se situará a una altura tal que la parte superior de la misma coincida con la altura</w:t>
      </w:r>
      <w:r>
        <w:t xml:space="preserve"> </w:t>
      </w:r>
      <w:r>
        <w:rPr>
          <w:b/>
          <w:i w:val="0"/>
        </w:rPr>
        <w:t>de los ojos del usuario</w:t>
      </w:r>
      <w:r>
        <w:rPr>
          <w:b w:val="0"/>
          <w:i w:val="0"/>
        </w:rPr>
        <w:t xml:space="preserve">, de manera que se vea </w:t>
      </w:r>
      <w:r>
        <w:rPr>
          <w:b/>
          <w:i w:val="0"/>
        </w:rPr>
        <w:t>entre la línea de visión horizontal y la trazada</w:t>
      </w:r>
      <w:r>
        <w:t xml:space="preserve"> </w:t>
      </w:r>
      <w:r>
        <w:rPr>
          <w:b/>
          <w:i w:val="0"/>
        </w:rPr>
        <w:t>a 40° bajo la horizontal</w:t>
      </w:r>
      <w:r>
        <w:rPr>
          <w:b w:val="0"/>
          <w:i w:val="0"/>
        </w:rPr>
        <w:t xml:space="preserve">, </w:t>
      </w:r>
      <w:r>
        <w:rPr>
          <w:b/>
          <w:i w:val="0"/>
        </w:rPr>
        <w:t>de forma que la flexión del cuello esté entre 0° y 25°</w:t>
      </w:r>
      <w:r>
        <w:rPr>
          <w:b w:val="0"/>
          <w:i w:val="0"/>
        </w:rPr>
        <w:t>.</w:t>
      </w:r>
    </w:p>
    <w:p>
      <w:pPr/>
      <w:r>
        <w:rPr>
          <w:b w:val="0"/>
          <w:i w:val="0"/>
        </w:rPr>
        <w:t>Los 300 mm son el mínimo absoluto; 400-750 mm, el intervalo habitual en oficina.</w:t>
      </w:r>
    </w:p>
    <w:p>
      <w:pPr>
        <w:pStyle w:val="Heading3"/>
      </w:pPr>
      <w:r>
        <w:rPr>
          <w:b w:val="0"/>
          <w:i w:val="0"/>
        </w:rPr>
        <w:t>15.4.4 Los riesgos, según la Guía Técnica</w:t>
      </w:r>
    </w:p>
    <w:p>
      <w:pPr/>
      <w:r>
        <w:rPr>
          <w:b w:val="0"/>
          <w:i w:val="0"/>
        </w:rPr>
        <w:t>Son los tres que nombra el artículo 3.2 y su combinación.</w:t>
      </w:r>
    </w:p>
    <w:p>
      <w:pPr/>
      <w:r>
        <w:rPr>
          <w:b w:val="0"/>
          <w:i w:val="0"/>
        </w:rPr>
      </w:r>
      <w:r>
        <w:rPr>
          <w:b/>
          <w:i w:val="0"/>
        </w:rPr>
        <w:t>a) Riesgos para la vista.</w:t>
      </w:r>
      <w:r>
        <w:rPr>
          <w:b w:val="0"/>
          <w:i w:val="0"/>
        </w:rPr>
        <w:t xml:space="preserve"> </w:t>
      </w:r>
      <w:r>
        <w:rPr>
          <w:b/>
          <w:i w:val="0"/>
        </w:rPr>
        <w:t>El principal riesgo para la vista es la fatiga visual o astenopia,</w:t>
      </w:r>
      <w:r>
        <w:t xml:space="preserve"> </w:t>
      </w:r>
      <w:r>
        <w:rPr>
          <w:b/>
          <w:i w:val="0"/>
        </w:rPr>
        <w:t>que es la respuesta del ojo ante un esfuerzo muscular excesivo durante un largo periodo de</w:t>
      </w:r>
      <w:r>
        <w:t xml:space="preserve"> </w:t>
      </w:r>
      <w:r>
        <w:rPr>
          <w:b/>
          <w:i w:val="0"/>
        </w:rPr>
        <w:t>tiempo, bien por enfocar de cerca durante mucho tiempo, bien por la realización de cambios</w:t>
      </w:r>
      <w:r>
        <w:t xml:space="preserve"> </w:t>
      </w:r>
      <w:r>
        <w:rPr>
          <w:b/>
          <w:i w:val="0"/>
        </w:rPr>
        <w:t>acomodativos frecuentes.</w:t>
      </w:r>
      <w:r>
        <w:rPr>
          <w:b w:val="0"/>
          <w:i w:val="0"/>
        </w:rPr>
        <w:t xml:space="preserve"> </w:t>
      </w:r>
      <w:r>
        <w:rPr>
          <w:b/>
          <w:i w:val="0"/>
        </w:rPr>
        <w:t>Una de las principales causas son los frecuentes ajustes del ojo a</w:t>
      </w:r>
      <w:r>
        <w:t xml:space="preserve"> </w:t>
      </w:r>
      <w:r>
        <w:rPr>
          <w:b/>
          <w:i w:val="0"/>
        </w:rPr>
        <w:t>diferentes distancias visuales debido a la ubicación de los documentos, del teclado y de la</w:t>
      </w:r>
      <w:r>
        <w:t xml:space="preserve"> </w:t>
      </w:r>
      <w:r>
        <w:rPr>
          <w:b/>
          <w:i w:val="0"/>
        </w:rPr>
        <w:t>pantalla.</w:t>
      </w:r>
      <w:r>
        <w:rPr>
          <w:b w:val="0"/>
          <w:i w:val="0"/>
        </w:rPr>
        <w:t xml:space="preserve"> Sus síntomas </w:t>
      </w:r>
      <w:r>
        <w:rPr>
          <w:b/>
          <w:i w:val="0"/>
        </w:rPr>
        <w:t>van desde molestias tales como ardor, picor, sequedad, lagrimeo y</w:t>
      </w:r>
      <w:r>
        <w:t xml:space="preserve"> </w:t>
      </w:r>
      <w:r>
        <w:rPr>
          <w:b/>
          <w:i w:val="0"/>
        </w:rPr>
        <w:t>enrojecimiento de los ojos, hasta dolores de cabeza e incluso visión borrosa</w:t>
      </w:r>
      <w:r>
        <w:rPr>
          <w:b w:val="0"/>
          <w:i w:val="0"/>
        </w:rPr>
        <w:t xml:space="preserve">, y </w:t>
      </w:r>
      <w:r>
        <w:rPr>
          <w:b/>
          <w:i w:val="0"/>
        </w:rPr>
        <w:t>la fatiga</w:t>
      </w:r>
      <w:r>
        <w:t xml:space="preserve"> </w:t>
      </w:r>
      <w:r>
        <w:rPr>
          <w:b/>
          <w:i w:val="0"/>
        </w:rPr>
        <w:t>visual es una alteración funcional que desaparece con el descanso visual</w:t>
      </w:r>
      <w:r>
        <w:rPr>
          <w:b w:val="0"/>
          <w:i w:val="0"/>
        </w:rPr>
        <w:t xml:space="preserve">. La favorecen </w:t>
      </w:r>
      <w:r>
        <w:rPr>
          <w:b/>
          <w:i w:val="0"/>
        </w:rPr>
        <w:t>las</w:t>
      </w:r>
      <w:r>
        <w:t xml:space="preserve"> </w:t>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que </w:t>
      </w:r>
      <w:r>
        <w:rPr>
          <w:b/>
          <w:i w:val="0"/>
        </w:rPr>
        <w:t>puede deberse a la disminución del parpadeo derivado</w:t>
      </w:r>
      <w:r>
        <w:t xml:space="preserve"> </w:t>
      </w:r>
      <w:r>
        <w:rPr>
          <w:b/>
          <w:i w:val="0"/>
        </w:rPr>
        <w:t>de la concentración y de la atención requeridas en este tipo de trabajo, así como a un grado de</w:t>
      </w:r>
      <w:r>
        <w:t xml:space="preserve"> </w:t>
      </w:r>
      <w:r>
        <w:rPr>
          <w:b/>
          <w:i w:val="0"/>
        </w:rPr>
        <w:t>humedad ambiental bajo</w:t>
      </w:r>
      <w:r>
        <w:rPr>
          <w:b w:val="0"/>
          <w:i w:val="0"/>
        </w:rPr>
        <w:t xml:space="preserve">; la Guía recomienda </w:t>
      </w:r>
      <w:r>
        <w:rPr>
          <w:b/>
          <w:i w:val="0"/>
        </w:rPr>
        <w:t>cerrar los ojos y parpadear con frecuencia</w:t>
      </w:r>
      <w:r>
        <w:rPr>
          <w:b w:val="0"/>
          <w:i w:val="0"/>
        </w:rPr>
        <w:t>.</w:t>
      </w:r>
    </w:p>
    <w:p>
      <w:pPr/>
      <w:r>
        <w:rPr>
          <w:b w:val="0"/>
          <w:i w:val="0"/>
        </w:rPr>
        <w:t xml:space="preserve">Medidas: </w:t>
      </w:r>
      <w:r>
        <w:rPr>
          <w:b/>
          <w:i w:val="0"/>
        </w:rPr>
        <w:t>una pantalla adecuada y bien configurada (brillo, contraste, tamaño del texto, etc.),</w:t>
      </w:r>
      <w:r>
        <w:t xml:space="preserve"> </w:t>
      </w:r>
      <w:r>
        <w:rPr>
          <w:b/>
          <w:i w:val="0"/>
        </w:rPr>
        <w:t>una iluminación correcta y hacer descansos visuales</w:t>
      </w:r>
      <w:r>
        <w:rPr>
          <w:b w:val="0"/>
          <w:i w:val="0"/>
        </w:rPr>
        <w:t xml:space="preserve">, un </w:t>
      </w:r>
      <w:r>
        <w:rPr>
          <w:b/>
          <w:i w:val="0"/>
        </w:rPr>
        <w:t>portadocumentos</w:t>
      </w:r>
      <w:r>
        <w:rPr>
          <w:b w:val="0"/>
          <w:i w:val="0"/>
        </w:rPr>
        <w:t xml:space="preserve"> cuando se trabaja a</w:t>
      </w:r>
      <w:r>
        <w:t xml:space="preserve"> </w:t>
      </w:r>
      <w:r>
        <w:rPr>
          <w:b w:val="0"/>
          <w:i w:val="0"/>
        </w:rPr>
        <w:t xml:space="preserve">la vez con papel, y ejercicios como la </w:t>
      </w:r>
      <w:r>
        <w:rPr>
          <w:b/>
          <w:i w:val="0"/>
        </w:rPr>
        <w:t>regla 20-20-20: mirar lejos de la pantalla al menos cada</w:t>
      </w:r>
      <w:r>
        <w:t xml:space="preserve"> </w:t>
      </w:r>
      <w:r>
        <w:rPr>
          <w:b/>
          <w:i w:val="0"/>
        </w:rPr>
        <w:t>20 minutos y dejar ir la mirada hacia un objeto distante (por lo menos a 20 pies ≈ 6 metros de</w:t>
      </w:r>
      <w:r>
        <w:t xml:space="preserve"> </w:t>
      </w:r>
      <w:r>
        <w:rPr>
          <w:b/>
          <w:i w:val="0"/>
        </w:rPr>
        <w:t>distancia) durante al menos 20 segundos</w:t>
      </w:r>
      <w:r>
        <w:rPr>
          <w:b w:val="0"/>
          <w:i w:val="0"/>
        </w:rPr>
        <w:t>.</w:t>
      </w:r>
    </w:p>
    <w:p>
      <w:pPr/>
      <w:r>
        <w:rPr>
          <w:b w:val="0"/>
          <w:i w:val="0"/>
        </w:rPr>
      </w:r>
      <w:r>
        <w:rPr>
          <w:b/>
          <w:i w:val="0"/>
        </w:rPr>
        <w:t>b) Problemas físicos.</w:t>
      </w:r>
      <w:r>
        <w:rPr>
          <w:b w:val="0"/>
          <w:i w:val="0"/>
        </w:rPr>
        <w:t xml:space="preserve"> </w:t>
      </w:r>
      <w:r>
        <w:rPr>
          <w:b/>
          <w:i w:val="0"/>
        </w:rPr>
        <w:t>Están relacionados principalmente con las posturas adoptadas, así como</w:t>
      </w:r>
      <w:r>
        <w:t xml:space="preserve"> </w:t>
      </w:r>
      <w:r>
        <w:rPr>
          <w:b/>
          <w:i w:val="0"/>
        </w:rPr>
        <w:t>con el estatismo típico en dichos puestos</w:t>
      </w:r>
      <w:r>
        <w:rPr>
          <w:b w:val="0"/>
          <w:i w:val="0"/>
        </w:rPr>
        <w:t xml:space="preserve">, y pueden </w:t>
      </w:r>
      <w:r>
        <w:rPr>
          <w:b/>
          <w:i w:val="0"/>
        </w:rPr>
        <w:t>favorecer el comportamiento sedentario</w:t>
      </w:r>
      <w:r>
        <w:rPr>
          <w:b w:val="0"/>
          <w:i w:val="0"/>
        </w:rPr>
        <w:t>.</w:t>
      </w:r>
      <w:r>
        <w:t xml:space="preserve"> </w:t>
      </w:r>
      <w:r>
        <w:rPr>
          <w:b w:val="0"/>
          <w:i w:val="0"/>
        </w:rPr>
        <w:t xml:space="preserve">Se reducen </w:t>
      </w:r>
      <w:r>
        <w:rPr>
          <w:b/>
          <w:i w:val="0"/>
        </w:rPr>
        <w:t>mediante una configuración correcta del puesto de trabajo</w:t>
      </w:r>
      <w:r>
        <w:rPr>
          <w:b w:val="0"/>
          <w:i w:val="0"/>
        </w:rPr>
        <w:t xml:space="preserve"> y </w:t>
      </w:r>
      <w:r>
        <w:rPr>
          <w:b/>
          <w:i w:val="0"/>
        </w:rPr>
        <w:t>una adecuada</w:t>
      </w:r>
      <w:r>
        <w:t xml:space="preserve"> </w:t>
      </w:r>
      <w:r>
        <w:rPr>
          <w:b/>
          <w:i w:val="0"/>
        </w:rPr>
        <w:t>organización del trabajo y de las tareas que eviten el estatismo en el puesto de trabajo y</w:t>
      </w:r>
      <w:r>
        <w:t xml:space="preserve"> </w:t>
      </w:r>
      <w:r>
        <w:rPr>
          <w:b/>
          <w:i w:val="0"/>
        </w:rPr>
        <w:t>favorezcan el dinamismo</w:t>
      </w:r>
      <w:r>
        <w:rPr>
          <w:b w:val="0"/>
          <w:i w:val="0"/>
        </w:rPr>
        <w:t xml:space="preserve">. Contra el sedentarismo, la Guía propone </w:t>
      </w:r>
      <w:r>
        <w:rPr>
          <w:b/>
          <w:i w:val="0"/>
        </w:rPr>
        <w:t>evitar la misma postura</w:t>
      </w:r>
      <w:r>
        <w:t xml:space="preserve"> </w:t>
      </w:r>
      <w:r>
        <w:rPr>
          <w:b/>
          <w:i w:val="0"/>
        </w:rPr>
        <w:t>durante largos periodos de tiempo, realizando pequeñas pausas (por ejemplo, cada 30 minutos) que</w:t>
      </w:r>
      <w:r>
        <w:t xml:space="preserve"> </w:t>
      </w:r>
      <w:r>
        <w:rPr>
          <w:b/>
          <w:i w:val="0"/>
        </w:rPr>
        <w:t>permitan cambios dinámicos de postura tales como levantarse, caminar, moverse y estirar brazos,</w:t>
      </w:r>
      <w:r>
        <w:t xml:space="preserve"> </w:t>
      </w:r>
      <w:r>
        <w:rPr>
          <w:b/>
          <w:i w:val="0"/>
        </w:rPr>
        <w:t>piernas, espalda, cuello y hombros</w:t>
      </w:r>
      <w:r>
        <w:rPr>
          <w:b w:val="0"/>
          <w:i w:val="0"/>
        </w:rPr>
        <w:t>.</w:t>
      </w:r>
    </w:p>
    <w:p>
      <w:pPr/>
      <w:r>
        <w:rPr>
          <w:b w:val="0"/>
          <w:i w:val="0"/>
        </w:rPr>
      </w:r>
      <w:r>
        <w:rPr>
          <w:b/>
          <w:i w:val="0"/>
        </w:rPr>
        <w:t>c) Carga mental</w:t>
      </w:r>
      <w:r>
        <w:rPr>
          <w:b w:val="0"/>
          <w:i w:val="0"/>
        </w:rPr>
        <w:t xml:space="preserve">: </w:t>
      </w:r>
      <w:r>
        <w:rPr>
          <w:b/>
          <w:i w:val="0"/>
        </w:rPr>
        <w:t>el conjunto de requerimientos mentales, cognitivos o intelectuales a los</w:t>
      </w:r>
      <w:r>
        <w:t xml:space="preserve"> </w:t>
      </w:r>
      <w:r>
        <w:rPr>
          <w:b/>
          <w:i w:val="0"/>
        </w:rPr>
        <w:t>que se ve sometido el trabajador a lo largo de su jornada laboral</w:t>
      </w:r>
      <w:r>
        <w:rPr>
          <w:b w:val="0"/>
          <w:i w:val="0"/>
        </w:rPr>
        <w:t xml:space="preserve">. La Guía distingue </w:t>
      </w:r>
      <w:r>
        <w:rPr>
          <w:b/>
          <w:i w:val="0"/>
        </w:rPr>
        <w:t>la</w:t>
      </w:r>
      <w:r>
        <w:t xml:space="preserve"> </w:t>
      </w:r>
      <w:r>
        <w:rPr>
          <w:b/>
          <w:i w:val="0"/>
        </w:rPr>
        <w:t>presión mental</w:t>
      </w:r>
      <w:r>
        <w:rPr>
          <w:b w:val="0"/>
          <w:i w:val="0"/>
        </w:rPr>
        <w:t xml:space="preserve"> (</w:t>
      </w:r>
      <w:r>
        <w:rPr>
          <w:b w:val="0"/>
          <w:i/>
        </w:rPr>
        <w:t>mental stress</w:t>
      </w:r>
      <w:r>
        <w:rPr>
          <w:b w:val="0"/>
          <w:i w:val="0"/>
        </w:rPr>
        <w:t xml:space="preserve">), </w:t>
      </w:r>
      <w:r>
        <w:rPr>
          <w:b/>
          <w:i w:val="0"/>
        </w:rPr>
        <w:t>el conjunto de todas las influencias apreciables, ejercidas</w:t>
      </w:r>
      <w:r>
        <w:t xml:space="preserve"> </w:t>
      </w:r>
      <w:r>
        <w:rPr>
          <w:b/>
          <w:i w:val="0"/>
        </w:rPr>
        <w:t>por factores externos, que afectan mentalmente al ser humano</w:t>
      </w:r>
      <w:r>
        <w:rPr>
          <w:b w:val="0"/>
          <w:i w:val="0"/>
        </w:rPr>
        <w:t xml:space="preserve">, y </w:t>
      </w:r>
      <w:r>
        <w:rPr>
          <w:b/>
          <w:i w:val="0"/>
        </w:rPr>
        <w:t>la tensión mental</w:t>
      </w:r>
      <w:r>
        <w:rPr>
          <w:b w:val="0"/>
          <w:i w:val="0"/>
        </w:rPr>
        <w:t xml:space="preserve"> (</w:t>
      </w:r>
      <w:r>
        <w:rPr>
          <w:b w:val="0"/>
          <w:i/>
        </w:rPr>
        <w:t>mental</w:t>
      </w:r>
      <w:r>
        <w:t xml:space="preserve"> </w:t>
      </w:r>
      <w:r>
        <w:rPr>
          <w:b w:val="0"/>
          <w:i/>
        </w:rPr>
        <w:t>strain</w:t>
      </w:r>
      <w:r>
        <w:rPr>
          <w:b w:val="0"/>
          <w:i w:val="0"/>
        </w:rPr>
        <w:t xml:space="preserve">), </w:t>
      </w:r>
      <w:r>
        <w:rPr>
          <w:b/>
          <w:i w:val="0"/>
        </w:rPr>
        <w:t>el efecto que esa presión tiene en la persona</w:t>
      </w:r>
      <w:r>
        <w:rPr>
          <w:b w:val="0"/>
          <w:i w:val="0"/>
        </w:rPr>
        <w:t xml:space="preserve">, </w:t>
      </w:r>
      <w:r>
        <w:rPr>
          <w:b/>
          <w:i w:val="0"/>
        </w:rPr>
        <w:t>modulada por factores como la edad,</w:t>
      </w:r>
      <w:r>
        <w:t xml:space="preserve"> </w:t>
      </w:r>
      <w:r>
        <w:rPr>
          <w:b/>
          <w:i w:val="0"/>
        </w:rPr>
        <w:t>el entrenamiento, las destrezas personales</w:t>
      </w:r>
      <w:r>
        <w:rPr>
          <w:b w:val="0"/>
          <w:i w:val="0"/>
        </w:rPr>
        <w:t>. Las consecuencias pueden ser positivas (</w:t>
      </w:r>
      <w:r>
        <w:rPr>
          <w:b/>
          <w:i w:val="0"/>
        </w:rPr>
        <w:t>el</w:t>
      </w:r>
      <w:r>
        <w:t xml:space="preserve"> </w:t>
      </w:r>
      <w:r>
        <w:rPr>
          <w:b/>
          <w:i w:val="0"/>
        </w:rPr>
        <w:t>aprendizaje, la adquisición de destrezas, la mejora en el desempeño</w:t>
      </w:r>
      <w:r>
        <w:rPr>
          <w:b w:val="0"/>
          <w:i w:val="0"/>
        </w:rPr>
        <w:t xml:space="preserve">) o negativas </w:t>
      </w:r>
      <w:r>
        <w:rPr>
          <w:b/>
          <w:i w:val="0"/>
        </w:rPr>
        <w:t>por</w:t>
      </w:r>
      <w:r>
        <w:t xml:space="preserve"> </w:t>
      </w:r>
      <w:r>
        <w:rPr>
          <w:b/>
          <w:i w:val="0"/>
        </w:rPr>
        <w:t>sobrecarga</w:t>
      </w:r>
      <w:r>
        <w:rPr>
          <w:b w:val="0"/>
          <w:i w:val="0"/>
        </w:rPr>
        <w:t xml:space="preserve"> (</w:t>
      </w:r>
      <w:r>
        <w:rPr>
          <w:b/>
          <w:i w:val="0"/>
        </w:rPr>
        <w:t>la fatiga (crónica) mental, la aparición de errores en el uso de la</w:t>
      </w:r>
      <w:r>
        <w:t xml:space="preserve"> </w:t>
      </w:r>
      <w:r>
        <w:rPr>
          <w:b/>
          <w:i w:val="0"/>
        </w:rPr>
        <w:t>información</w:t>
      </w:r>
      <w:r>
        <w:rPr>
          <w:b w:val="0"/>
          <w:i w:val="0"/>
        </w:rPr>
        <w:t xml:space="preserve">); y en el otro extremo, </w:t>
      </w:r>
      <w:r>
        <w:rPr>
          <w:b/>
          <w:i w:val="0"/>
        </w:rPr>
        <w:t>la presión mental escasa en trabajos repetitivos y</w:t>
      </w:r>
      <w:r>
        <w:t xml:space="preserve"> </w:t>
      </w:r>
      <w:r>
        <w:rPr>
          <w:b/>
          <w:i w:val="0"/>
        </w:rPr>
        <w:t>monótonos suele relacionarse con aburrimiento</w:t>
      </w:r>
      <w:r>
        <w:rPr>
          <w:b w:val="0"/>
          <w:i w:val="0"/>
        </w:rPr>
        <w:t>. En la producción la carga mental la ponen, por</w:t>
      </w:r>
      <w:r>
        <w:t xml:space="preserve"> </w:t>
      </w:r>
      <w:r>
        <w:rPr>
          <w:b w:val="0"/>
          <w:i w:val="0"/>
        </w:rPr>
        <w:t>ejemplo, el seguimiento simultáneo de varias partidas del presupuesto, de los horarios del equipo y</w:t>
      </w:r>
      <w:r>
        <w:t xml:space="preserve"> </w:t>
      </w:r>
      <w:r>
        <w:rPr>
          <w:b w:val="0"/>
          <w:i w:val="0"/>
        </w:rPr>
        <w:t>de los proveedores, y los cambios de última hora del plan de trabajo; esa aplicación es de este</w:t>
      </w:r>
      <w:r>
        <w:t xml:space="preserve"> </w:t>
      </w:r>
      <w:r>
        <w:rPr>
          <w:b w:val="0"/>
          <w:i w:val="0"/>
        </w:rPr>
        <w:t>tema, no de la Guía.</w:t>
      </w:r>
    </w:p>
    <w:p>
      <w:pPr/>
      <w:r>
        <w:rPr>
          <w:b w:val="0"/>
          <w:i w:val="0"/>
        </w:rPr>
      </w:r>
      <w:r>
        <w:rPr>
          <w:b/>
          <w:i w:val="0"/>
        </w:rPr>
        <w:t>d) Efectos combinados</w:t>
      </w:r>
      <w:r>
        <w:rPr>
          <w:b w:val="0"/>
          <w:i w:val="0"/>
        </w:rPr>
        <w:t>: el real decreto insiste, en la evaluación (3.2) y en la vigilancia de</w:t>
      </w:r>
      <w:r>
        <w:t xml:space="preserve"> </w:t>
      </w:r>
      <w:r>
        <w:rPr>
          <w:b w:val="0"/>
          <w:i w:val="0"/>
        </w:rPr>
        <w:t xml:space="preserve">la salud (4.1), en </w:t>
      </w:r>
      <w:r>
        <w:rPr>
          <w:b/>
          <w:i w:val="0"/>
        </w:rPr>
        <w:t>el posible efecto añadido o combinado</w:t>
      </w:r>
      <w:r>
        <w:rPr>
          <w:b w:val="0"/>
          <w:i w:val="0"/>
        </w:rPr>
        <w:t xml:space="preserve"> de los tres.</w:t>
      </w:r>
    </w:p>
    <w:p>
      <w:pPr>
        <w:pStyle w:val="Heading3"/>
      </w:pPr>
      <w:r>
        <w:rPr>
          <w:b w:val="0"/>
          <w:i w:val="0"/>
        </w:rPr>
        <w:t>15.4.5 Ergonomía y trastornos musculoesqueléticos</w:t>
      </w:r>
    </w:p>
    <w:p>
      <w:pPr/>
      <w:r>
        <w:rPr>
          <w:b w:val="0"/>
          <w:i w:val="0"/>
        </w:rPr>
        <w:t>No hay real decreto de TME. Se estudian con el deber general del empresario (artículo 14.2 de la</w:t>
      </w:r>
      <w:r>
        <w:t xml:space="preserve"> </w:t>
      </w:r>
      <w:r>
        <w:rPr>
          <w:b w:val="0"/>
          <w:i w:val="0"/>
        </w:rPr>
        <w:t xml:space="preserve">Ley 31/1995), el principio de </w:t>
      </w:r>
      <w:r>
        <w:rPr>
          <w:b/>
          <w:i w:val="0"/>
        </w:rPr>
        <w:t>adaptar el trabajo a la persona</w:t>
      </w:r>
      <w:r>
        <w:rPr>
          <w:b w:val="0"/>
          <w:i w:val="0"/>
        </w:rPr>
        <w:t xml:space="preserve"> </w:t>
      </w:r>
      <w:r>
        <w:rPr>
          <w:b/>
          <w:i w:val="0"/>
        </w:rPr>
        <w:t>con miras, en particular, a</w:t>
      </w:r>
      <w:r>
        <w:t xml:space="preserve"> </w:t>
      </w:r>
      <w:r>
        <w:rPr>
          <w:b/>
          <w:i w:val="0"/>
        </w:rPr>
        <w:t>atenuar el trabajo monótono y repetitivo y a reducir los efectos del mismo en la salud</w:t>
      </w:r>
      <w:r>
        <w:rPr>
          <w:b w:val="0"/>
          <w:i w:val="0"/>
        </w:rPr>
      </w:r>
      <w:r>
        <w:t xml:space="preserve"> </w:t>
      </w:r>
      <w:r>
        <w:rPr>
          <w:b w:val="0"/>
          <w:i w:val="0"/>
        </w:rPr>
        <w:t>(artículo 15.1.d) y la documentación técnica del INSST. La ergonomía es, además, una de las cuatro</w:t>
      </w:r>
      <w:r>
        <w:t xml:space="preserve"> </w:t>
      </w:r>
      <w:r>
        <w:rPr>
          <w:b w:val="0"/>
          <w:i w:val="0"/>
        </w:rPr>
        <w:t>disciplinas preventivas del artículo 34 del RD 39/1997 (</w:t>
      </w:r>
      <w:r>
        <w:rPr>
          <w:b/>
          <w:i w:val="0"/>
        </w:rPr>
        <w:t>ergonomía y psicosociología</w:t>
      </w:r>
      <w:r>
        <w:t xml:space="preserve"> </w:t>
      </w:r>
      <w:r>
        <w:rPr>
          <w:b/>
          <w:i w:val="0"/>
        </w:rPr>
        <w:t>aplicada</w:t>
      </w:r>
      <w:r>
        <w:rPr>
          <w:b w:val="0"/>
          <w:i w:val="0"/>
        </w:rPr>
        <w:t>).</w:t>
      </w:r>
    </w:p>
    <w:p>
      <w:pPr/>
      <w:r>
        <w:rPr>
          <w:b w:val="0"/>
          <w:i w:val="0"/>
        </w:rPr>
      </w:r>
      <w:r>
        <w:rPr>
          <w:b/>
          <w:i w:val="0"/>
        </w:rPr>
        <w:t>Qué son.</w:t>
      </w:r>
      <w:r>
        <w:rPr>
          <w:b w:val="0"/>
          <w:i w:val="0"/>
        </w:rPr>
        <w:t xml:space="preserve"> El INSST recoge la definición de la Agencia Europea para la Seguridad y la Salud en</w:t>
      </w:r>
      <w:r>
        <w:t xml:space="preserve"> </w:t>
      </w:r>
      <w:r>
        <w:rPr>
          <w:b w:val="0"/>
          <w:i w:val="0"/>
        </w:rPr>
        <w:t xml:space="preserve">el Trabajo (2007): </w:t>
      </w:r>
      <w:r>
        <w:rPr>
          <w:b/>
          <w:i w:val="0"/>
        </w:rPr>
        <w:t>los trastornos musculoesqueléticos (TME) de origen laboral se pueden definir</w:t>
      </w:r>
      <w:r>
        <w:t xml:space="preserve"> </w:t>
      </w:r>
      <w:r>
        <w:rPr>
          <w:b/>
          <w:i w:val="0"/>
        </w:rPr>
        <w:t>como las alteraciones que sufren estructuras corporales como los músculos, articulaciones,</w:t>
      </w:r>
      <w:r>
        <w:t xml:space="preserve"> </w:t>
      </w:r>
      <w:r>
        <w:rPr>
          <w:b/>
          <w:i w:val="0"/>
        </w:rPr>
        <w:t>tendones, ligamentos, nervios, huesos y el sistema circulatorio, causadas o agravadas</w:t>
      </w:r>
      <w:r>
        <w:t xml:space="preserve"> </w:t>
      </w:r>
      <w:r>
        <w:rPr>
          <w:b/>
          <w:i w:val="0"/>
        </w:rPr>
        <w:t>fundamentalmente por el trabajo y los efectos del entorno en el que éste se desarrolla</w:t>
      </w:r>
      <w:r>
        <w:rPr>
          <w:b w:val="0"/>
          <w:i w:val="0"/>
        </w:rPr>
        <w:t>.</w:t>
      </w:r>
      <w:r>
        <w:t xml:space="preserve"> </w:t>
      </w:r>
      <w:r>
        <w:rPr>
          <w:b w:val="0"/>
          <w:i w:val="0"/>
        </w:rPr>
      </w:r>
      <w:r>
        <w:rPr>
          <w:b/>
          <w:i w:val="0"/>
        </w:rPr>
        <w:t>Representan, en el ámbito laboral, el problema de salud más común en España y en Europa</w:t>
      </w:r>
      <w:r>
        <w:rPr>
          <w:b w:val="0"/>
          <w:i w:val="0"/>
        </w:rPr>
        <w:t xml:space="preserve">, </w:t>
      </w:r>
      <w:r>
        <w:rPr>
          <w:b/>
          <w:i w:val="0"/>
        </w:rPr>
        <w:t>afectan aproximadamente a tres de</w:t>
      </w:r>
      <w:r>
        <w:t xml:space="preserve"> </w:t>
      </w:r>
      <w:r>
        <w:rPr>
          <w:b/>
          <w:i w:val="0"/>
        </w:rPr>
        <w:t>cada cinco personas trabajadoras europeas</w:t>
      </w:r>
      <w:r>
        <w:rPr>
          <w:b w:val="0"/>
          <w:i w:val="0"/>
        </w:rPr>
        <w:t xml:space="preserve">, y </w:t>
      </w:r>
      <w:r>
        <w:rPr>
          <w:b/>
          <w:i w:val="0"/>
        </w:rPr>
        <w:t>los más frecuentes se localizan en la espalda, el</w:t>
      </w:r>
      <w:r>
        <w:t xml:space="preserve"> </w:t>
      </w:r>
      <w:r>
        <w:rPr>
          <w:b/>
          <w:i w:val="0"/>
        </w:rPr>
        <w:t>cuello y las extremidades superiores</w:t>
      </w:r>
      <w:r>
        <w:rPr>
          <w:b w:val="0"/>
          <w:i w:val="0"/>
        </w:rPr>
        <w:t>.</w:t>
      </w:r>
    </w:p>
    <w:p>
      <w:pPr/>
      <w:r>
        <w:rPr>
          <w:b w:val="0"/>
          <w:i w:val="0"/>
        </w:rPr>
      </w:r>
      <w:r>
        <w:rPr>
          <w:b/>
          <w:i w:val="0"/>
        </w:rPr>
        <w:t>Los factores de riesgo.</w:t>
      </w:r>
      <w:r>
        <w:rPr>
          <w:b w:val="0"/>
          <w:i w:val="0"/>
        </w:rPr>
        <w:t xml:space="preserve"> </w:t>
      </w:r>
      <w:r>
        <w:rPr>
          <w:b/>
          <w:i w:val="0"/>
        </w:rPr>
        <w:t>La aparición de TME suele ser multicausal.</w:t>
      </w:r>
      <w:r>
        <w:rPr>
          <w:b w:val="0"/>
          <w:i w:val="0"/>
        </w:rPr>
        <w:t xml:space="preserve"> El INSST los agrupa así:</w:t>
      </w:r>
    </w:p>
    <w:p>
      <w:pPr>
        <w:pStyle w:val="ListBullet"/>
      </w:pPr>
      <w:r>
        <w:rPr>
          <w:b w:val="0"/>
          <w:i w:val="0"/>
        </w:rPr>
      </w:r>
      <w:r>
        <w:rPr>
          <w:b/>
          <w:i w:val="0"/>
        </w:rPr>
        <w:t>Biomecánicos</w:t>
      </w:r>
      <w:r>
        <w:rPr>
          <w:b w:val="0"/>
          <w:i w:val="0"/>
        </w:rPr>
        <w:t xml:space="preserve">, </w:t>
      </w:r>
      <w:r>
        <w:rPr>
          <w:b/>
          <w:i w:val="0"/>
        </w:rPr>
        <w:t>los mejor estudiados</w:t>
      </w:r>
      <w:r>
        <w:rPr>
          <w:b w:val="0"/>
          <w:i w:val="0"/>
        </w:rPr>
        <w:t xml:space="preserve">: el modelo de </w:t>
      </w:r>
      <w:r>
        <w:rPr>
          <w:b/>
          <w:i w:val="0"/>
        </w:rPr>
        <w:t>Putz-Anderson</w:t>
      </w:r>
      <w:r>
        <w:rPr>
          <w:b w:val="0"/>
          <w:i w:val="0"/>
        </w:rPr>
        <w:t xml:space="preserve"> (1988) explica que</w:t>
      </w:r>
      <w:r>
        <w:t xml:space="preserve"> </w:t>
      </w:r>
      <w:r>
        <w:rPr>
          <w:b w:val="0"/>
          <w:i w:val="0"/>
        </w:rPr>
      </w:r>
      <w:r>
        <w:rPr>
          <w:b/>
          <w:i w:val="0"/>
        </w:rPr>
        <w:t>la combinación de diferentes factores es la causa más probable de su aparición</w:t>
      </w:r>
      <w:r>
        <w:rPr>
          <w:b w:val="0"/>
          <w:i w:val="0"/>
        </w:rPr>
        <w:t xml:space="preserve">: </w:t>
      </w:r>
      <w:r>
        <w:rPr>
          <w:b/>
          <w:i w:val="0"/>
        </w:rPr>
        <w:t>la</w:t>
      </w:r>
      <w:r>
        <w:t xml:space="preserve"> </w:t>
      </w:r>
      <w:r>
        <w:rPr>
          <w:b/>
          <w:i w:val="0"/>
        </w:rPr>
        <w:t>aplicación de fuerza, la realización de movimientos repetitivos, la adopción de unas posturas</w:t>
      </w:r>
      <w:r>
        <w:t xml:space="preserve"> </w:t>
      </w:r>
      <w:r>
        <w:rPr>
          <w:b/>
          <w:i w:val="0"/>
        </w:rPr>
        <w:t>inadecuadas, todo ello unido a una falta de descanso o recuperación insuficiente</w:t>
      </w:r>
      <w:r>
        <w:rPr>
          <w:b w:val="0"/>
          <w:i w:val="0"/>
        </w:rPr>
        <w:t>. La postura</w:t>
      </w:r>
      <w:r>
        <w:t xml:space="preserve"> </w:t>
      </w:r>
      <w:r>
        <w:rPr>
          <w:b w:val="0"/>
          <w:i w:val="0"/>
        </w:rPr>
        <w:t xml:space="preserve">mantenida es </w:t>
      </w:r>
      <w:r>
        <w:rPr>
          <w:b/>
          <w:i w:val="0"/>
        </w:rPr>
        <w:t>postura estática</w:t>
      </w:r>
      <w:r>
        <w:rPr>
          <w:b w:val="0"/>
          <w:i w:val="0"/>
        </w:rPr>
        <w:t>; la que se aleja de la posición natural de confort es</w:t>
      </w:r>
      <w:r>
        <w:t xml:space="preserve"> </w:t>
      </w:r>
      <w:r>
        <w:rPr>
          <w:b w:val="0"/>
          <w:i w:val="0"/>
        </w:rPr>
      </w:r>
      <w:r>
        <w:rPr>
          <w:b/>
          <w:i w:val="0"/>
        </w:rPr>
        <w:t>postura forzada</w:t>
      </w:r>
      <w:r>
        <w:rPr>
          <w:b w:val="0"/>
          <w:i w:val="0"/>
        </w:rPr>
        <w:t xml:space="preserve">; </w:t>
      </w:r>
      <w:r>
        <w:rPr>
          <w:b/>
          <w:i w:val="0"/>
        </w:rPr>
        <w:t>ambas situaciones pueden ser factores de riesgo</w:t>
      </w:r>
      <w:r>
        <w:rPr>
          <w:b w:val="0"/>
          <w:i w:val="0"/>
        </w:rPr>
        <w:t>. Movimientos que</w:t>
      </w:r>
      <w:r>
        <w:t xml:space="preserve"> </w:t>
      </w:r>
      <w:r>
        <w:rPr>
          <w:b w:val="0"/>
          <w:i w:val="0"/>
        </w:rPr>
        <w:t xml:space="preserve">suponen riesgo si se repiten: </w:t>
      </w:r>
      <w:r>
        <w:rPr>
          <w:b/>
          <w:i w:val="0"/>
        </w:rPr>
        <w:t>movimientos de pronosupinación de antebrazos o muñecas,</w:t>
      </w:r>
      <w:r>
        <w:t xml:space="preserve"> </w:t>
      </w:r>
      <w:r>
        <w:rPr>
          <w:b/>
          <w:i w:val="0"/>
        </w:rPr>
        <w:t>especialmente si son realizados contra resistencia</w:t>
      </w:r>
      <w:r>
        <w:rPr>
          <w:b w:val="0"/>
          <w:i w:val="0"/>
        </w:rPr>
        <w:t xml:space="preserve">; </w:t>
      </w:r>
      <w:r>
        <w:rPr>
          <w:b/>
          <w:i w:val="0"/>
        </w:rPr>
        <w:t>extensiones y flexiones de muñeca</w:t>
      </w:r>
      <w:r>
        <w:rPr>
          <w:b w:val="0"/>
          <w:i w:val="0"/>
        </w:rPr>
        <w:t>;</w:t>
      </w:r>
      <w:r>
        <w:t xml:space="preserve"> </w:t>
      </w:r>
      <w:r>
        <w:rPr>
          <w:b w:val="0"/>
          <w:i w:val="0"/>
        </w:rPr>
      </w:r>
      <w:r>
        <w:rPr>
          <w:b/>
          <w:i w:val="0"/>
        </w:rPr>
        <w:t>desviaciones radiales o cubitales</w:t>
      </w:r>
      <w:r>
        <w:rPr>
          <w:b w:val="0"/>
          <w:i w:val="0"/>
        </w:rPr>
        <w:t>.</w:t>
      </w:r>
    </w:p>
    <w:p>
      <w:pPr>
        <w:pStyle w:val="ListBullet"/>
      </w:pPr>
      <w:r>
        <w:rPr>
          <w:b w:val="0"/>
          <w:i w:val="0"/>
        </w:rPr>
      </w:r>
      <w:r>
        <w:rPr>
          <w:b/>
          <w:i w:val="0"/>
        </w:rPr>
        <w:t>De organización del trabajo</w:t>
      </w:r>
      <w:r>
        <w:rPr>
          <w:b w:val="0"/>
          <w:i w:val="0"/>
        </w:rPr>
        <w:t xml:space="preserve">: </w:t>
      </w:r>
      <w:r>
        <w:rPr>
          <w:b/>
          <w:i w:val="0"/>
        </w:rPr>
        <w:t>la cantidad y características del trabajo</w:t>
      </w:r>
      <w:r>
        <w:rPr>
          <w:b w:val="0"/>
          <w:i w:val="0"/>
        </w:rPr>
        <w:t xml:space="preserve">, </w:t>
      </w:r>
      <w:r>
        <w:rPr>
          <w:b/>
          <w:i w:val="0"/>
        </w:rPr>
        <w:t>la intensidad</w:t>
      </w:r>
      <w:r>
        <w:t xml:space="preserve"> </w:t>
      </w:r>
      <w:r>
        <w:rPr>
          <w:b/>
          <w:i w:val="0"/>
        </w:rPr>
        <w:t>y el ritmo de trabajo</w:t>
      </w:r>
      <w:r>
        <w:rPr>
          <w:b w:val="0"/>
          <w:i w:val="0"/>
        </w:rPr>
        <w:t xml:space="preserve">, </w:t>
      </w:r>
      <w:r>
        <w:rPr>
          <w:b/>
          <w:i w:val="0"/>
        </w:rPr>
        <w:t>la distribución temporal de las tareas</w:t>
      </w:r>
      <w:r>
        <w:rPr>
          <w:b w:val="0"/>
          <w:i w:val="0"/>
        </w:rPr>
        <w:t xml:space="preserve"> y </w:t>
      </w:r>
      <w:r>
        <w:rPr>
          <w:b/>
          <w:i w:val="0"/>
        </w:rPr>
        <w:t>las pausas y descansos</w:t>
      </w:r>
      <w:r>
        <w:t xml:space="preserve"> </w:t>
      </w:r>
      <w:r>
        <w:rPr>
          <w:b/>
          <w:i w:val="0"/>
        </w:rPr>
        <w:t>establecidos</w:t>
      </w:r>
      <w:r>
        <w:rPr>
          <w:b w:val="0"/>
          <w:i w:val="0"/>
        </w:rPr>
        <w:t xml:space="preserve">, que </w:t>
      </w:r>
      <w:r>
        <w:rPr>
          <w:b/>
          <w:i w:val="0"/>
        </w:rPr>
        <w:t>permite la recuperación fisiológica del esfuerzo realizado</w:t>
      </w:r>
      <w:r>
        <w:rPr>
          <w:b w:val="0"/>
          <w:i w:val="0"/>
        </w:rPr>
        <w:t>.</w:t>
      </w:r>
    </w:p>
    <w:p>
      <w:pPr>
        <w:pStyle w:val="ListBullet"/>
      </w:pPr>
      <w:r>
        <w:rPr>
          <w:b w:val="0"/>
          <w:i w:val="0"/>
        </w:rPr>
      </w:r>
      <w:r>
        <w:rPr>
          <w:b/>
          <w:i w:val="0"/>
        </w:rPr>
        <w:t>Ambientales</w:t>
      </w:r>
      <w:r>
        <w:rPr>
          <w:b w:val="0"/>
          <w:i w:val="0"/>
        </w:rPr>
        <w:t xml:space="preserve"> (</w:t>
      </w:r>
      <w:r>
        <w:rPr>
          <w:b/>
          <w:i w:val="0"/>
        </w:rPr>
        <w:t>condiciones termohigrométricas, presencia de vibraciones, etc.</w:t>
      </w:r>
      <w:r>
        <w:rPr>
          <w:b w:val="0"/>
          <w:i w:val="0"/>
        </w:rPr>
        <w:t>) y otros</w:t>
      </w:r>
      <w:r>
        <w:t xml:space="preserve"> </w:t>
      </w:r>
      <w:r>
        <w:rPr>
          <w:b w:val="0"/>
          <w:i w:val="0"/>
        </w:rPr>
        <w:t>adicionales (</w:t>
      </w:r>
      <w:r>
        <w:rPr>
          <w:b/>
          <w:i w:val="0"/>
        </w:rPr>
        <w:t>uso de guantes inadecuados, manipulación de objetos en superficies deslizantes,</w:t>
      </w:r>
      <w:r>
        <w:t xml:space="preserve"> </w:t>
      </w:r>
      <w:r>
        <w:rPr>
          <w:b/>
          <w:i w:val="0"/>
        </w:rPr>
        <w:t>compresiones en zonas anatómicas determinadas</w:t>
      </w:r>
      <w:r>
        <w:rPr>
          <w:b w:val="0"/>
          <w:i w:val="0"/>
        </w:rPr>
        <w:t>).</w:t>
      </w:r>
    </w:p>
    <w:p>
      <w:pPr>
        <w:pStyle w:val="ListBullet"/>
      </w:pPr>
      <w:r>
        <w:rPr>
          <w:b w:val="0"/>
          <w:i w:val="0"/>
        </w:rPr>
      </w:r>
      <w:r>
        <w:rPr>
          <w:b/>
          <w:i w:val="0"/>
        </w:rPr>
        <w:t>Individuales</w:t>
      </w:r>
      <w:r>
        <w:rPr>
          <w:b w:val="0"/>
          <w:i w:val="0"/>
        </w:rPr>
        <w:t xml:space="preserve">: </w:t>
      </w:r>
      <w:r>
        <w:rPr>
          <w:b/>
          <w:i w:val="0"/>
        </w:rPr>
        <w:t>edad, sexo, estado de salud previo, estilo de vida, falta de entrenamiento en</w:t>
      </w:r>
      <w:r>
        <w:t xml:space="preserve"> </w:t>
      </w:r>
      <w:r>
        <w:rPr>
          <w:b/>
          <w:i w:val="0"/>
        </w:rPr>
        <w:t>la tarea o formación</w:t>
      </w:r>
      <w:r>
        <w:rPr>
          <w:b w:val="0"/>
          <w:i w:val="0"/>
        </w:rPr>
        <w:t>.</w:t>
      </w:r>
    </w:p>
    <w:p>
      <w:pPr/>
      <w:r>
        <w:rPr>
          <w:b w:val="0"/>
          <w:i w:val="0"/>
        </w:rPr>
        <w:t xml:space="preserve">El INSST cita el </w:t>
      </w:r>
      <w:r>
        <w:rPr>
          <w:b/>
          <w:i w:val="0"/>
        </w:rPr>
        <w:t>trabajo con ordenadores</w:t>
      </w:r>
      <w:r>
        <w:rPr>
          <w:b w:val="0"/>
          <w:i w:val="0"/>
        </w:rPr>
        <w:t xml:space="preserve"> entre las ocupaciones en que prevalecen los trabajos</w:t>
      </w:r>
      <w:r>
        <w:t xml:space="preserve"> </w:t>
      </w:r>
      <w:r>
        <w:rPr>
          <w:b w:val="0"/>
          <w:i w:val="0"/>
        </w:rPr>
        <w:t xml:space="preserve">repetitivos, cuyas consecuencias </w:t>
      </w:r>
      <w:r>
        <w:rPr>
          <w:b/>
          <w:i w:val="0"/>
        </w:rPr>
        <w:t>se localizan principalmente en la zona de la mano, brazo y</w:t>
      </w:r>
      <w:r>
        <w:t xml:space="preserve"> </w:t>
      </w:r>
      <w:r>
        <w:rPr>
          <w:b/>
          <w:i w:val="0"/>
        </w:rPr>
        <w:t>hombro</w:t>
      </w:r>
      <w:r>
        <w:rPr>
          <w:b w:val="0"/>
          <w:i w:val="0"/>
        </w:rPr>
        <w:t xml:space="preserve">. Y </w:t>
      </w:r>
      <w:r>
        <w:rPr>
          <w:b/>
          <w:i w:val="0"/>
        </w:rPr>
        <w:t>la monotonía es una de las características de los trabajos repetitivos prolongados</w:t>
      </w:r>
      <w:r>
        <w:t xml:space="preserve"> </w:t>
      </w:r>
      <w:r>
        <w:rPr>
          <w:b/>
          <w:i w:val="0"/>
        </w:rPr>
        <w:t>en el tiempo</w:t>
      </w:r>
      <w:r>
        <w:rPr>
          <w:b w:val="0"/>
          <w:i w:val="0"/>
        </w:rPr>
        <w:t xml:space="preserve">, que puede generar </w:t>
      </w:r>
      <w:r>
        <w:rPr>
          <w:b/>
          <w:i w:val="0"/>
        </w:rPr>
        <w:t>somnolencia, aburrimiento, ansiedad, depresión</w:t>
      </w:r>
      <w:r>
        <w:rPr>
          <w:b w:val="0"/>
          <w:i w:val="0"/>
        </w:rPr>
        <w:t>.</w:t>
      </w:r>
    </w:p>
    <w:p>
      <w:pPr/>
      <w:r>
        <w:rPr>
          <w:b w:val="0"/>
          <w:i w:val="0"/>
        </w:rPr>
      </w:r>
      <w:r>
        <w:rPr>
          <w:b/>
          <w:i w:val="0"/>
        </w:rPr>
        <w:t>La prevención</w:t>
      </w:r>
      <w:r>
        <w:rPr>
          <w:b w:val="0"/>
          <w:i w:val="0"/>
        </w:rPr>
        <w:t xml:space="preserve">, en el orden del INSST y siguiendo </w:t>
      </w:r>
      <w:r>
        <w:rPr>
          <w:b/>
          <w:i w:val="0"/>
        </w:rPr>
        <w:t>los principios de la acción preventiva</w:t>
      </w:r>
      <w:r>
        <w:rPr>
          <w:b w:val="0"/>
          <w:i w:val="0"/>
        </w:rPr>
        <w:t>:</w:t>
      </w:r>
      <w:r>
        <w:t xml:space="preserve"> </w:t>
      </w:r>
      <w:r>
        <w:rPr>
          <w:b w:val="0"/>
          <w:i w:val="0"/>
        </w:rPr>
        <w:t xml:space="preserve">primero </w:t>
      </w:r>
      <w:r>
        <w:rPr>
          <w:b/>
          <w:i w:val="0"/>
        </w:rPr>
        <w:t>la eliminación del riesgo</w:t>
      </w:r>
      <w:r>
        <w:rPr>
          <w:b w:val="0"/>
          <w:i w:val="0"/>
        </w:rPr>
        <w:t xml:space="preserve">; luego </w:t>
      </w:r>
      <w:r>
        <w:rPr>
          <w:b/>
          <w:i w:val="0"/>
        </w:rPr>
        <w:t>la identificación de los principales factores de</w:t>
      </w:r>
      <w:r>
        <w:t xml:space="preserve"> </w:t>
      </w:r>
      <w:r>
        <w:rPr>
          <w:b/>
          <w:i w:val="0"/>
        </w:rPr>
        <w:t>riesgo</w:t>
      </w:r>
      <w:r>
        <w:rPr>
          <w:b w:val="0"/>
          <w:i w:val="0"/>
        </w:rPr>
        <w:t xml:space="preserve"> y </w:t>
      </w:r>
      <w:r>
        <w:rPr>
          <w:b/>
          <w:i w:val="0"/>
        </w:rPr>
        <w:t>la evaluación</w:t>
      </w:r>
      <w:r>
        <w:rPr>
          <w:b w:val="0"/>
          <w:i w:val="0"/>
        </w:rPr>
        <w:t xml:space="preserve">; y para intervenir, </w:t>
      </w:r>
      <w:r>
        <w:rPr>
          <w:b/>
          <w:i w:val="0"/>
        </w:rPr>
        <w:t>dos tipos de medidas preventivas principales</w:t>
      </w:r>
      <w:r>
        <w:rPr>
          <w:b w:val="0"/>
          <w:i w:val="0"/>
        </w:rPr>
        <w:t>:</w:t>
      </w:r>
      <w:r>
        <w:t xml:space="preserve"> </w:t>
      </w:r>
      <w:r>
        <w:rPr>
          <w:b w:val="0"/>
          <w:i w:val="0"/>
        </w:rPr>
      </w:r>
      <w:r>
        <w:rPr>
          <w:b/>
          <w:i w:val="0"/>
        </w:rPr>
        <w:t>mejorar el diseño del puesto de trabajo</w:t>
      </w:r>
      <w:r>
        <w:rPr>
          <w:b w:val="0"/>
          <w:i w:val="0"/>
        </w:rPr>
        <w:t xml:space="preserve"> y </w:t>
      </w:r>
      <w:r>
        <w:rPr>
          <w:b/>
          <w:i w:val="0"/>
        </w:rPr>
        <w:t>mejorar la organización del trabajo: introducción</w:t>
      </w:r>
      <w:r>
        <w:t xml:space="preserve"> </w:t>
      </w:r>
      <w:r>
        <w:rPr>
          <w:b/>
          <w:i w:val="0"/>
        </w:rPr>
        <w:t>de pausas y descansos, rotaciones de puestos, modificación de ritmos de trabajo</w:t>
      </w:r>
      <w:r>
        <w:rPr>
          <w:b w:val="0"/>
          <w:i w:val="0"/>
        </w:rPr>
        <w:t>.</w:t>
      </w:r>
    </w:p>
    <w:p>
      <w:pPr/>
      <w:r>
        <w:rPr>
          <w:b w:val="0"/>
          <w:i w:val="0"/>
        </w:rPr>
        <w:t>En el puesto de pantalla, las medidas de diseño que previenen los TME son las del anexo del RD</w:t>
      </w:r>
      <w:r>
        <w:t xml:space="preserve"> </w:t>
      </w:r>
      <w:r>
        <w:rPr>
          <w:b w:val="0"/>
          <w:i w:val="0"/>
        </w:rPr>
        <w:t>488/1997 que tocan a la postura: altura regulable del asiento, respaldo reclinable y de altura</w:t>
      </w:r>
      <w:r>
        <w:t xml:space="preserve"> </w:t>
      </w:r>
      <w:r>
        <w:rPr>
          <w:b w:val="0"/>
          <w:i w:val="0"/>
        </w:rPr>
        <w:t>ajustable, reposapiés a disposición de quien lo desee, teclado inclinable e independiente de la</w:t>
      </w:r>
      <w:r>
        <w:t xml:space="preserve"> </w:t>
      </w:r>
      <w:r>
        <w:rPr>
          <w:b w:val="0"/>
          <w:i w:val="0"/>
        </w:rPr>
        <w:t>pantalla con espacio suficiente delante para apoyar brazos y manos, y mesa de dimensiones</w:t>
      </w:r>
      <w:r>
        <w:t xml:space="preserve"> </w:t>
      </w:r>
      <w:r>
        <w:rPr>
          <w:b w:val="0"/>
          <w:i w:val="0"/>
        </w:rPr>
        <w:t>suficientes. Mantener limpia la pantalla o evitar reflejos previene la</w:t>
      </w:r>
      <w:r>
        <w:t xml:space="preserve"> </w:t>
      </w:r>
      <w:r>
        <w:rPr>
          <w:b w:val="0"/>
          <w:i w:val="0"/>
        </w:rPr>
        <w:t xml:space="preserve">fatiga visual, no los TME. En la RTVA, el convenio añade </w:t>
      </w:r>
      <w:r>
        <w:rPr>
          <w:b/>
          <w:i w:val="0"/>
        </w:rPr>
        <w:t>una terapia rehabilitadora para la</w:t>
      </w:r>
      <w:r>
        <w:t xml:space="preserve"> </w:t>
      </w:r>
      <w:r>
        <w:rPr>
          <w:b/>
          <w:i w:val="0"/>
        </w:rPr>
        <w:t>espalda</w:t>
      </w:r>
      <w:r>
        <w:rPr>
          <w:b w:val="0"/>
          <w:i w:val="0"/>
        </w:rPr>
        <w:t xml:space="preserve"> como medida preventiva (artículo 29.6, visto en el epígrafe 2).</w:t>
      </w:r>
    </w:p>
    <w:p>
      <w:pPr>
        <w:pStyle w:val="Heading2"/>
      </w:pPr>
      <w:r>
        <w:rPr>
          <w:b w:val="0"/>
          <w:i w:val="0"/>
        </w:rPr>
        <w:t>15.5 Accidente in itinere y en misión</w:t>
      </w:r>
    </w:p>
    <w:p>
      <w:pPr/>
      <w:r>
        <w:rPr>
          <w:b w:val="0"/>
          <w:i w:val="0"/>
        </w:rPr>
        <w:t xml:space="preserve">Ni «in itinere» ni «en misión» aparecen en la Ley 31/1995. Su </w:t>
      </w:r>
      <w:r>
        <w:rPr>
          <w:b/>
          <w:i w:val="0"/>
        </w:rPr>
        <w:t>disposición adicional primera</w:t>
      </w:r>
      <w:r>
        <w:rPr>
          <w:b w:val="0"/>
          <w:i w:val="0"/>
        </w:rPr>
      </w:r>
      <w:r>
        <w:t xml:space="preserve"> </w:t>
      </w:r>
      <w:r>
        <w:rPr>
          <w:b w:val="0"/>
          <w:i w:val="0"/>
        </w:rPr>
        <w:t>(</w:t>
      </w:r>
      <w:r>
        <w:rPr>
          <w:b/>
          <w:i w:val="0"/>
        </w:rPr>
        <w:t>Definiciones a efectos de Seguridad Social</w:t>
      </w:r>
      <w:r>
        <w:rPr>
          <w:b w:val="0"/>
          <w:i w:val="0"/>
        </w:rPr>
        <w:t xml:space="preserve">) dispone que, </w:t>
      </w:r>
      <w:r>
        <w:rPr>
          <w:b/>
          <w:i w:val="0"/>
        </w:rPr>
        <w:t>sin perjuicio de la utilización de</w:t>
      </w:r>
      <w:r>
        <w:t xml:space="preserve"> </w:t>
      </w:r>
      <w:r>
        <w:rPr>
          <w:b/>
          <w:i w:val="0"/>
        </w:rPr>
        <w:t>las definiciones contenidas en esta Ley en el ámbito de la normativa sobre prevención de riesgos</w:t>
      </w:r>
      <w:r>
        <w:t xml:space="preserve"> </w:t>
      </w:r>
      <w:r>
        <w:rPr>
          <w:b/>
          <w:i w:val="0"/>
        </w:rPr>
        <w:t>laborales</w:t>
      </w:r>
      <w:r>
        <w:rPr>
          <w:b w:val="0"/>
          <w:i w:val="0"/>
        </w:rPr>
        <w:t xml:space="preserve">, </w:t>
      </w:r>
      <w:r>
        <w:rPr>
          <w:b/>
          <w:i w:val="0"/>
        </w:rPr>
        <w:t>tanto la definición de los conceptos de</w:t>
      </w:r>
      <w:r>
        <w:t xml:space="preserve"> </w:t>
      </w:r>
      <w:r>
        <w:rPr>
          <w:b/>
          <w:i w:val="0"/>
        </w:rPr>
        <w:t>accidente de trabajo, enfermedad profesional, accidente no laboral y enfermedad común, como el</w:t>
      </w:r>
      <w:r>
        <w:t xml:space="preserve"> </w:t>
      </w:r>
      <w:r>
        <w:rPr>
          <w:b/>
          <w:i w:val="0"/>
        </w:rPr>
        <w:t>régimen jurídico establecido para estas contingencias en la normativa de Seguridad Social,</w:t>
      </w:r>
      <w:r>
        <w:t xml:space="preserve"> </w:t>
      </w:r>
      <w:r>
        <w:rPr>
          <w:b/>
          <w:i w:val="0"/>
        </w:rPr>
        <w:t>continuarán siendo de aplicación en los términos y con los efectos previstos en dicho ámbito</w:t>
      </w:r>
      <w:r>
        <w:t xml:space="preserve"> </w:t>
      </w:r>
      <w:r>
        <w:rPr>
          <w:b/>
          <w:i w:val="0"/>
        </w:rPr>
        <w:t>normativo</w:t>
      </w:r>
      <w:r>
        <w:rPr>
          <w:b w:val="0"/>
          <w:i w:val="0"/>
        </w:rPr>
        <w:t>. La norma es, pues, el artículo 156 del texto refundido de la Ley General de la</w:t>
      </w:r>
      <w:r>
        <w:t xml:space="preserve"> </w:t>
      </w:r>
      <w:r>
        <w:rPr>
          <w:b w:val="0"/>
          <w:i w:val="0"/>
        </w:rPr>
        <w:t>Seguridad Social (Real Decreto Legislativo 8/2015, de 30 de octubre), que tiene una sola</w:t>
      </w:r>
      <w:r>
        <w:t xml:space="preserve"> </w:t>
      </w:r>
      <w:r>
        <w:rPr>
          <w:b w:val="0"/>
          <w:i w:val="0"/>
        </w:rPr>
        <w:t>redacción, vigente desde el 2 de enero de 2016.</w:t>
      </w:r>
    </w:p>
    <w:p>
      <w:pPr>
        <w:pStyle w:val="Heading3"/>
      </w:pPr>
      <w:r>
        <w:rPr>
          <w:b w:val="0"/>
          <w:i w:val="0"/>
        </w:rPr>
        <w:t>15.5.1 El artículo 156 de la LGSS</w:t>
      </w:r>
    </w:p>
    <w:p>
      <w:pPr/>
      <w:r>
        <w:rPr>
          <w:b w:val="0"/>
          <w:i w:val="0"/>
        </w:rPr>
      </w:r>
      <w:r>
        <w:rPr>
          <w:b/>
          <w:i w:val="0"/>
        </w:rPr>
        <w:t>156.1.</w:t>
      </w:r>
      <w:r>
        <w:rPr>
          <w:b w:val="0"/>
          <w:i w:val="0"/>
        </w:rPr>
        <w:t xml:space="preserve"> </w:t>
      </w:r>
      <w:r>
        <w:rPr>
          <w:b/>
          <w:i w:val="0"/>
        </w:rPr>
        <w:t>Se entiende por accidente de trabajo toda lesión corporal que el trabajador sufra con</w:t>
      </w:r>
      <w:r>
        <w:t xml:space="preserve"> </w:t>
      </w:r>
      <w:r>
        <w:rPr>
          <w:b/>
          <w:i w:val="0"/>
        </w:rPr>
        <w:t>ocasión o por consecuencia del trabajo que ejecute por cuenta ajena.</w:t>
      </w:r>
      <w:r>
        <w:rPr>
          <w:b w:val="0"/>
          <w:i w:val="0"/>
        </w:rPr>
      </w:r>
    </w:p>
    <w:p>
      <w:pPr/>
      <w:r>
        <w:rPr>
          <w:b w:val="0"/>
          <w:i w:val="0"/>
        </w:rPr>
      </w:r>
      <w:r>
        <w:rPr>
          <w:b/>
          <w:i w:val="0"/>
        </w:rPr>
        <w:t>156.2.</w:t>
      </w:r>
      <w:r>
        <w:rPr>
          <w:b w:val="0"/>
          <w:i w:val="0"/>
        </w:rPr>
        <w:t xml:space="preserve"> </w:t>
      </w:r>
      <w:r>
        <w:rPr>
          <w:b/>
          <w:i w:val="0"/>
        </w:rPr>
        <w:t>Tendrán la consideración de accidentes de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que sufra el trabajador con ocasión o como consecuencia del desempeño de cargos electivos de carácter sindical, así como los ocurridos al ir o al volver del lugar en que se ejerciten las funciones propias de dichos cargos.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ocurridos con ocasión o por consecuencia de las tareas que, aun siendo distintas a las de su grupo profesional, ejecute el trabajador 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acaecidos en actos de salvamento y en otros de naturaleza análoga, cuando unos y otros 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 que contraiga el trabajador con motivo de la realización de su trabajo, 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 por el trabajador, que se agraven como consecuencia de la lesión constitutiva del accidente.</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Las consecuencias del accidente que resulten modificadas en su naturaleza, duración, gravedad o terminación, por enfermedades intercurrentes, que constituyan complicaciones derivadas del proceso patológico determinado por el accidente mismo o tengan su origen en afecciones adquiridas en el nuevo medio en que se haya situado el paciente para su curación.</w:t>
            </w:r>
            <w:r>
              <w:rPr>
                <w:b w:val="0"/>
                <w:i w:val="0"/>
              </w:rPr>
            </w:r>
          </w:p>
        </w:tc>
      </w:tr>
    </w:tbl>
    <w:p>
      <w:pPr/>
    </w:p>
    <w:p>
      <w:pPr/>
      <w:r>
        <w:rPr>
          <w:b w:val="0"/>
          <w:i w:val="0"/>
        </w:rPr>
        <w:t xml:space="preserve">La letra a) es la base legal del accidente in itinere, y no dice más: </w:t>
      </w:r>
      <w:r>
        <w:rPr>
          <w:b/>
          <w:i w:val="0"/>
        </w:rPr>
        <w:t>al ir o al volver del</w:t>
      </w:r>
      <w:r>
        <w:t xml:space="preserve"> </w:t>
      </w:r>
      <w:r>
        <w:rPr>
          <w:b/>
          <w:i w:val="0"/>
        </w:rPr>
        <w:t>lugar de trabajo</w:t>
      </w:r>
      <w:r>
        <w:rPr>
          <w:b w:val="0"/>
          <w:i w:val="0"/>
        </w:rPr>
        <w:t>. Sus requisitos los ha precisado la jurisprudencia.</w:t>
      </w:r>
    </w:p>
    <w:p>
      <w:pPr/>
      <w:r>
        <w:rPr>
          <w:b w:val="0"/>
          <w:i w:val="0"/>
        </w:rPr>
      </w:r>
      <w:r>
        <w:rPr>
          <w:b/>
          <w:i w:val="0"/>
        </w:rPr>
        <w:t>156.3. La presunción.</w:t>
      </w:r>
      <w:r>
        <w:rPr>
          <w:b w:val="0"/>
          <w:i w:val="0"/>
        </w:rPr>
        <w:t xml:space="preserve"> </w:t>
      </w:r>
      <w:r>
        <w:rPr>
          <w:b/>
          <w:i w:val="0"/>
        </w:rPr>
        <w:t>Se presumirá, salvo prueba en contrario, que son constitutivas de</w:t>
      </w:r>
      <w:r>
        <w:t xml:space="preserve"> </w:t>
      </w:r>
      <w:r>
        <w:rPr>
          <w:b/>
          <w:i w:val="0"/>
        </w:rPr>
        <w:t>accidente de trabajo las lesiones que sufra el trabajador durante el tiempo y en el lugar del</w:t>
      </w:r>
      <w:r>
        <w:t xml:space="preserve"> </w:t>
      </w:r>
      <w:r>
        <w:rPr>
          <w:b/>
          <w:i w:val="0"/>
        </w:rPr>
        <w:t>trabajo.</w:t>
      </w:r>
      <w:r>
        <w:rPr>
          <w:b w:val="0"/>
          <w:i w:val="0"/>
        </w:rPr>
        <w:t xml:space="preserve"> Admite prueba en contrario y opera en tiempo y lugar de trabajo.</w:t>
      </w:r>
    </w:p>
    <w:p>
      <w:pPr/>
      <w:r>
        <w:rPr>
          <w:b w:val="0"/>
          <w:i w:val="0"/>
        </w:rPr>
      </w:r>
      <w:r>
        <w:rPr>
          <w:b/>
          <w:i w:val="0"/>
        </w:rPr>
        <w:t>156.4. Lo que no es accidente de trabajo.</w:t>
      </w:r>
      <w:r>
        <w:rPr>
          <w:b w:val="0"/>
          <w:i w:val="0"/>
        </w:rPr>
        <w:t xml:space="preserve"> </w:t>
      </w:r>
      <w:r>
        <w:rPr>
          <w:b/>
          <w:i w:val="0"/>
        </w:rPr>
        <w:t>a) Los que sean debidos a fuerza mayor extraña al</w:t>
      </w:r>
      <w:r>
        <w:t xml:space="preserve"> </w:t>
      </w:r>
      <w:r>
        <w:rPr>
          <w:b/>
          <w:i w:val="0"/>
        </w:rPr>
        <w:t>trabajo, entendiéndose por esta la que sea de tal naturaleza que no guarde relación alguna con el</w:t>
      </w:r>
      <w:r>
        <w:t xml:space="preserve"> </w:t>
      </w:r>
      <w:r>
        <w:rPr>
          <w:b/>
          <w:i w:val="0"/>
        </w:rPr>
        <w:t>trabajo que se ejecutaba al ocurrir el accidente.</w:t>
      </w:r>
      <w:r>
        <w:rPr>
          <w:b w:val="0"/>
          <w:i w:val="0"/>
        </w:rPr>
        <w:t xml:space="preserve"> Con la salvedad: </w:t>
      </w:r>
      <w:r>
        <w:rPr>
          <w:b/>
          <w:i w:val="0"/>
        </w:rPr>
        <w:t>en ningún caso se</w:t>
      </w:r>
      <w:r>
        <w:t xml:space="preserve"> </w:t>
      </w:r>
      <w:r>
        <w:rPr>
          <w:b/>
          <w:i w:val="0"/>
        </w:rPr>
        <w:t>considerará fuerza mayor extraña al trabajo la insolación, el rayo y otros fenómenos análogos de</w:t>
      </w:r>
      <w:r>
        <w:t xml:space="preserve"> </w:t>
      </w:r>
      <w:r>
        <w:rPr>
          <w:b/>
          <w:i w:val="0"/>
        </w:rPr>
        <w:t>la naturaleza.</w:t>
      </w:r>
      <w:r>
        <w:rPr>
          <w:b w:val="0"/>
          <w:i w:val="0"/>
        </w:rPr>
        <w:t xml:space="preserve"> </w:t>
      </w:r>
      <w:r>
        <w:rPr>
          <w:b/>
          <w:i w:val="0"/>
        </w:rPr>
        <w:t>b) Los que sean debidos a dolo o a imprudencia temeraria del trabajador</w:t>
      </w:r>
      <w:r>
        <w:t xml:space="preserve"> </w:t>
      </w:r>
      <w:r>
        <w:rPr>
          <w:b/>
          <w:i w:val="0"/>
        </w:rPr>
        <w:t>accidentado.</w:t>
      </w:r>
      <w:r>
        <w:rPr>
          <w:b w:val="0"/>
          <w:i w:val="0"/>
        </w:rPr>
      </w:r>
    </w:p>
    <w:p>
      <w:pPr/>
      <w:r>
        <w:rPr>
          <w:b w:val="0"/>
          <w:i w:val="0"/>
        </w:rPr>
      </w:r>
      <w:r>
        <w:rPr>
          <w:b/>
          <w:i w:val="0"/>
        </w:rPr>
        <w:t>156.5. Lo que no impide la calificación.</w:t>
      </w:r>
      <w:r>
        <w:rPr>
          <w:b w:val="0"/>
          <w:i w:val="0"/>
        </w:rPr>
        <w:t xml:space="preserve"> </w:t>
      </w:r>
      <w:r>
        <w:rPr>
          <w:b/>
          <w:i w:val="0"/>
        </w:rPr>
        <w:t>a) La imprudencia profesional que sea consecuencia</w:t>
      </w:r>
      <w:r>
        <w:t xml:space="preserve"> </w:t>
      </w:r>
      <w:r>
        <w:rPr>
          <w:b/>
          <w:i w:val="0"/>
        </w:rPr>
        <w:t>del ejercicio habitual de un trabajo y se derive de la confianza que este inspira.</w:t>
      </w:r>
      <w:r>
        <w:rPr>
          <w:b w:val="0"/>
          <w:i w:val="0"/>
        </w:rPr>
        <w:t xml:space="preserve"> </w:t>
      </w:r>
      <w:r>
        <w:rPr>
          <w:b/>
          <w:i w:val="0"/>
        </w:rPr>
        <w:t>b) La</w:t>
      </w:r>
      <w:r>
        <w:t xml:space="preserve"> </w:t>
      </w:r>
      <w:r>
        <w:rPr>
          <w:b/>
          <w:i w:val="0"/>
        </w:rPr>
        <w:t>concurrencia de culpabilidad civil o criminal del empresario, de un compañero de trabajo del</w:t>
      </w:r>
      <w:r>
        <w:t xml:space="preserve"> </w:t>
      </w:r>
      <w:r>
        <w:rPr>
          <w:b/>
          <w:i w:val="0"/>
        </w:rPr>
        <w:t>accidentado o de un tercero, salvo que no guarde relación alguna con el trabajo.</w:t>
      </w:r>
      <w:r>
        <w:rPr>
          <w:b w:val="0"/>
          <w:i w:val="0"/>
        </w:rPr>
      </w:r>
    </w:p>
    <w:p>
      <w:pPr/>
      <w:r>
        <w:rPr>
          <w:b w:val="0"/>
          <w:i w:val="0"/>
        </w:rPr>
        <w:t>La imprudencia temeraria excluye el accidente de trabajo; la profesional no lo impide. Para quien</w:t>
      </w:r>
      <w:r>
        <w:t xml:space="preserve"> </w:t>
      </w:r>
      <w:r>
        <w:rPr>
          <w:b w:val="0"/>
          <w:i w:val="0"/>
        </w:rPr>
        <w:t>organiza grabaciones y retransmisiones al aire libre, la salvedad del 156.4.a) cuenta: la insolación o el rayo no son</w:t>
      </w:r>
      <w:r>
        <w:t xml:space="preserve"> </w:t>
      </w:r>
      <w:r>
        <w:rPr>
          <w:b w:val="0"/>
          <w:i w:val="0"/>
        </w:rPr>
        <w:t>fuerza mayor extraña al trabajo.</w:t>
      </w:r>
    </w:p>
    <w:p>
      <w:pPr>
        <w:pStyle w:val="Heading3"/>
      </w:pPr>
      <w:r>
        <w:rPr>
          <w:b w:val="0"/>
          <w:i w:val="0"/>
        </w:rPr>
        <w:t>15.5.2 El accidente in itinere</w:t>
      </w:r>
    </w:p>
    <w:p>
      <w:pPr/>
      <w:r>
        <w:rPr>
          <w:b w:val="0"/>
          <w:i w:val="0"/>
        </w:rPr>
        <w:t>El Tribunal Supremo exige cuatro elementos, tal como los recoge el Anuario de Derecho que publica</w:t>
      </w:r>
      <w:r>
        <w:t xml:space="preserve"> </w:t>
      </w:r>
      <w:r>
        <w:rPr>
          <w:b w:val="0"/>
          <w:i w:val="0"/>
        </w:rPr>
        <w:t>el BOE (las sentencias no se han leído en su texto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esté </w:t>
            </w:r>
            <w:r>
              <w:rPr>
                <w:b/>
                <w:i w:val="0"/>
              </w:rPr>
              <w:t>motivado única y exclusivamente por el desarrollo de la relación laboral</w:t>
            </w:r>
            <w:r>
              <w:rPr>
                <w:b w:val="0"/>
                <w:i w:val="0"/>
              </w:rPr>
              <w:t xml:space="preserve">; su causa reside </w:t>
            </w:r>
            <w:r>
              <w:rPr>
                <w:b/>
                <w:i w:val="0"/>
              </w:rPr>
              <w:t>en el 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r>
            <w:r>
              <w:rPr>
                <w:b/>
                <w:i w:val="0"/>
              </w:rPr>
              <w:t>El medio utilizado para el desplazamiento, que ha de ser razonable y adecuado a la realidad social</w:t>
            </w:r>
            <w:r>
              <w:rPr>
                <w:b w:val="0"/>
                <w:i w:val="0"/>
              </w:rPr>
              <w:t xml:space="preserve">, </w:t>
            </w:r>
            <w:r>
              <w:rPr>
                <w:b/>
                <w:i w:val="0"/>
              </w:rPr>
              <w:t>pudiendo ser a pie o mecánico, sea público o privado</w:t>
            </w:r>
            <w:r>
              <w:rPr>
                <w:b w:val="0"/>
                <w:i w:val="0"/>
              </w:rPr>
            </w:r>
          </w:p>
        </w:tc>
      </w:tr>
    </w:tbl>
    <w:p>
      <w:pPr/>
    </w:p>
    <w:p>
      <w:pPr/>
      <w:r>
        <w:rPr>
          <w:b w:val="0"/>
          <w:i w:val="0"/>
        </w:rPr>
        <w:t xml:space="preserve">El mismo Anuario añade que se exige también </w:t>
      </w:r>
      <w:r>
        <w:rPr>
          <w:b/>
          <w:i w:val="0"/>
        </w:rPr>
        <w:t>la corrección de la actitud y un comportamiento no</w:t>
      </w:r>
      <w:r>
        <w:t xml:space="preserve"> </w:t>
      </w:r>
      <w:r>
        <w:rPr>
          <w:b/>
          <w:i w:val="0"/>
        </w:rPr>
        <w:t>temerario del trabajador</w:t>
      </w:r>
      <w:r>
        <w:rPr>
          <w:b w:val="0"/>
          <w:i w:val="0"/>
        </w:rPr>
        <w:t>.</w:t>
      </w:r>
    </w:p>
    <w:p>
      <w:pPr/>
      <w:r>
        <w:rPr>
          <w:b w:val="0"/>
          <w:i w:val="0"/>
        </w:rPr>
        <w:t xml:space="preserve">El INSST (NTP 1090, 2017) recoge lo que, según dice, </w:t>
      </w:r>
      <w:r>
        <w:rPr>
          <w:b/>
          <w:i w:val="0"/>
        </w:rPr>
        <w:t>la jurisprudencia</w:t>
      </w:r>
      <w:r>
        <w:rPr>
          <w:b w:val="0"/>
          <w:i w:val="0"/>
        </w:rPr>
        <w:t xml:space="preserve"> puntualiza, en dos</w:t>
      </w:r>
      <w:r>
        <w:t xml:space="preserve"> </w:t>
      </w:r>
      <w:r>
        <w:rPr>
          <w:b w:val="0"/>
          <w:i w:val="0"/>
        </w:rPr>
        <w:t xml:space="preserve">condiciones: </w:t>
      </w:r>
      <w:r>
        <w:rPr>
          <w:b/>
          <w:i w:val="0"/>
        </w:rPr>
        <w:t>el accidente debe producirse en el</w:t>
      </w:r>
      <w:r>
        <w:t xml:space="preserve"> </w:t>
      </w:r>
      <w:r>
        <w:rPr>
          <w:b/>
          <w:i w:val="0"/>
        </w:rPr>
        <w:t>recorrido habitual entre el lugar de residencia y el de trabajo</w:t>
      </w:r>
      <w:r>
        <w:rPr>
          <w:b w:val="0"/>
          <w:i w:val="0"/>
        </w:rPr>
        <w:t xml:space="preserve"> y </w:t>
      </w:r>
      <w:r>
        <w:rPr>
          <w:b/>
          <w:i w:val="0"/>
        </w:rPr>
        <w:t>no deben producirse</w:t>
      </w:r>
      <w:r>
        <w:t xml:space="preserve"> </w:t>
      </w:r>
      <w:r>
        <w:rPr>
          <w:b/>
          <w:i w:val="0"/>
        </w:rPr>
        <w:t>interrupciones durante dicho recorrido habitual</w:t>
      </w:r>
      <w:r>
        <w:rPr>
          <w:b w:val="0"/>
          <w:i w:val="0"/>
        </w:rPr>
        <w:t xml:space="preserve">. Y precisa que </w:t>
      </w:r>
      <w:r>
        <w:rPr>
          <w:b/>
          <w:i w:val="0"/>
        </w:rPr>
        <w:t>no todos los accidentes de</w:t>
      </w:r>
      <w:r>
        <w:t xml:space="preserve"> </w:t>
      </w:r>
      <w:r>
        <w:rPr>
          <w:b/>
          <w:i w:val="0"/>
        </w:rPr>
        <w:t>trabajo "in itínere" son accidentes de tráfico, también hay caídas, patologías no traumáticas,</w:t>
      </w:r>
      <w:r>
        <w:t xml:space="preserve"> </w:t>
      </w:r>
      <w:r>
        <w:rPr>
          <w:b/>
          <w:i w:val="0"/>
        </w:rPr>
        <w:t>etc.</w:t>
      </w:r>
      <w:r>
        <w:rPr>
          <w:b w:val="0"/>
          <w:i w:val="0"/>
        </w:rPr>
        <w:t xml:space="preserve"> (La NTP cita todavía el artículo 115 del texto refundido de 1994; el precepto vigente es el</w:t>
      </w:r>
      <w:r>
        <w:t xml:space="preserve"> </w:t>
      </w:r>
      <w:r>
        <w:rPr>
          <w:b w:val="0"/>
          <w:i w:val="0"/>
        </w:rPr>
        <w:t>156 del de 2015.)</w:t>
      </w:r>
    </w:p>
    <w:p>
      <w:pPr>
        <w:pStyle w:val="Heading3"/>
      </w:pPr>
      <w:r>
        <w:rPr>
          <w:b w:val="0"/>
          <w:i w:val="0"/>
        </w:rPr>
        <w:t>15.5.3 El accidente en misión</w:t>
      </w:r>
    </w:p>
    <w:p>
      <w:pPr/>
      <w:r>
        <w:rPr>
          <w:b w:val="0"/>
          <w:i w:val="0"/>
        </w:rPr>
        <w:t xml:space="preserve">Tampoco lo define la ley. La NTP 1090 lo describe así: </w:t>
      </w:r>
      <w:r>
        <w:rPr>
          <w:b/>
          <w:i w:val="0"/>
        </w:rPr>
        <w:t>accidente de trabajo en misión</w:t>
      </w:r>
      <w:r>
        <w:rPr>
          <w:b w:val="0"/>
          <w:i w:val="0"/>
        </w:rPr>
        <w:t xml:space="preserve"> </w:t>
      </w:r>
      <w:r>
        <w:rPr>
          <w:b/>
          <w:i w:val="0"/>
        </w:rPr>
        <w:t>es</w:t>
      </w:r>
      <w:r>
        <w:t xml:space="preserve"> </w:t>
      </w:r>
      <w:r>
        <w:rPr>
          <w:b/>
          <w:i w:val="0"/>
        </w:rPr>
        <w:t>aquel sufrido por el trabajador que utiliza el vehículo de forma no continuada, pero que debe</w:t>
      </w:r>
      <w:r>
        <w:t xml:space="preserve"> </w:t>
      </w:r>
      <w:r>
        <w:rPr>
          <w:b/>
          <w:i w:val="0"/>
        </w:rPr>
        <w:t>realizar desplazamientos fuera de las instalaciones de la empresa para cumplir con su misión</w:t>
      </w:r>
      <w:r>
        <w:rPr>
          <w:b w:val="0"/>
          <w:i w:val="0"/>
        </w:rPr>
        <w:t>. Lo</w:t>
      </w:r>
      <w:r>
        <w:t xml:space="preserve"> </w:t>
      </w:r>
      <w:r>
        <w:rPr>
          <w:b w:val="0"/>
          <w:i w:val="0"/>
        </w:rPr>
        <w:t xml:space="preserve">distingue del </w:t>
      </w:r>
      <w:r>
        <w:rPr>
          <w:b/>
          <w:i w:val="0"/>
        </w:rPr>
        <w:t>accidente de trabajo de conductores profesionales</w:t>
      </w:r>
      <w:r>
        <w:rPr>
          <w:b w:val="0"/>
          <w:i w:val="0"/>
        </w:rPr>
        <w:t xml:space="preserve">, que utilizan </w:t>
      </w:r>
      <w:r>
        <w:rPr>
          <w:b/>
          <w:i w:val="0"/>
        </w:rPr>
        <w:t>el vehículo</w:t>
      </w:r>
      <w:r>
        <w:t xml:space="preserve"> </w:t>
      </w:r>
      <w:r>
        <w:rPr>
          <w:b/>
          <w:i w:val="0"/>
        </w:rPr>
        <w:t>como centro de trabajo para cumplir su tarea</w:t>
      </w:r>
      <w:r>
        <w:rPr>
          <w:b w:val="0"/>
          <w:i w:val="0"/>
        </w:rPr>
        <w:t>.</w:t>
      </w:r>
    </w:p>
    <w:p>
      <w:pPr/>
      <w:r>
        <w:rPr>
          <w:b w:val="0"/>
          <w:i w:val="0"/>
        </w:rPr>
        <w:t xml:space="preserve">El Tribunal Supremo, según el mismo Anuario del BOE, lo ha aceptado </w:t>
      </w:r>
      <w:r>
        <w:rPr>
          <w:b/>
          <w:i w:val="0"/>
        </w:rPr>
        <w:t>como una modalidad</w:t>
      </w:r>
      <w:r>
        <w:t xml:space="preserve"> </w:t>
      </w:r>
      <w:r>
        <w:rPr>
          <w:b/>
          <w:i w:val="0"/>
        </w:rPr>
        <w:t>específica de accidente de trabajo, en la que se produce un desplazamiento del trabajador para</w:t>
      </w:r>
      <w:r>
        <w:t xml:space="preserve"> </w:t>
      </w:r>
      <w:r>
        <w:rPr>
          <w:b/>
          <w:i w:val="0"/>
        </w:rPr>
        <w:t>realizar una actividad encomendada por la empresa</w:t>
      </w:r>
      <w:r>
        <w:rPr>
          <w:b w:val="0"/>
          <w:i w:val="0"/>
        </w:rPr>
        <w:t xml:space="preserve">. </w:t>
      </w:r>
      <w:r>
        <w:rPr>
          <w:b/>
          <w:i w:val="0"/>
        </w:rPr>
        <w:t>La misión integra dos elementos conectados</w:t>
      </w:r>
      <w:r>
        <w:t xml:space="preserve"> </w:t>
      </w:r>
      <w:r>
        <w:rPr>
          <w:b/>
          <w:i w:val="0"/>
        </w:rPr>
        <w:t>ambos con la prestación de servicios del trabajador: el desplazamiento para cumplir la misión y la</w:t>
      </w:r>
      <w:r>
        <w:t xml:space="preserve"> </w:t>
      </w:r>
      <w:r>
        <w:rPr>
          <w:b/>
          <w:i w:val="0"/>
        </w:rPr>
        <w:t>realización del trabajo en que consiste la misión</w:t>
      </w:r>
      <w:r>
        <w:rPr>
          <w:b w:val="0"/>
          <w:i w:val="0"/>
        </w:rPr>
        <w:t xml:space="preserve">. Tiene límites: </w:t>
      </w:r>
      <w:r>
        <w:rPr>
          <w:b/>
          <w:i w:val="0"/>
        </w:rPr>
        <w:t>no todo lo que sucede</w:t>
      </w:r>
      <w:r>
        <w:t xml:space="preserve"> </w:t>
      </w:r>
      <w:r>
        <w:rPr>
          <w:b/>
          <w:i w:val="0"/>
        </w:rPr>
        <w:t>durante la misión tiene una conexión necesaria con el trabajo</w:t>
      </w:r>
      <w:r>
        <w:rPr>
          <w:b w:val="0"/>
          <w:i w:val="0"/>
        </w:rPr>
        <w:t xml:space="preserve">; para calificarlo como laboral </w:t>
      </w:r>
      <w:r>
        <w:rPr>
          <w:b/>
          <w:i w:val="0"/>
        </w:rPr>
        <w:t>es necesario</w:t>
      </w:r>
      <w:r>
        <w:t xml:space="preserve"> </w:t>
      </w:r>
      <w:r>
        <w:rPr>
          <w:b/>
          <w:i w:val="0"/>
        </w:rPr>
        <w:t>que concurra un dato o indicio que permita entenderlo</w:t>
      </w:r>
      <w:r>
        <w:rPr>
          <w:b w:val="0"/>
          <w:i w:val="0"/>
        </w:rPr>
        <w:t xml:space="preserve">, y </w:t>
      </w:r>
      <w:r>
        <w:rPr>
          <w:b/>
          <w:i w:val="0"/>
        </w:rPr>
        <w:t>la presunción del artículo 156.3 LGSS</w:t>
      </w:r>
      <w:r>
        <w:t xml:space="preserve"> </w:t>
      </w:r>
      <w:r>
        <w:rPr>
          <w:b/>
          <w:i w:val="0"/>
        </w:rPr>
        <w:t>no es aplicable a sucesos que acaecen en el ámbito normalmente privado</w:t>
      </w:r>
      <w:r>
        <w:rPr>
          <w:b w:val="0"/>
          <w:i w:val="0"/>
        </w:rPr>
        <w:t>. Las sentencias que han</w:t>
      </w:r>
      <w:r>
        <w:t xml:space="preserve"> </w:t>
      </w:r>
      <w:r>
        <w:rPr>
          <w:b w:val="0"/>
          <w:i w:val="0"/>
        </w:rPr>
        <w:t xml:space="preserve">apreciado la laboralidad por «ocasionalidad relevante» </w:t>
      </w:r>
      <w:r>
        <w:rPr>
          <w:b/>
          <w:i w:val="0"/>
        </w:rPr>
        <w:t>parten de la concurrencia de</w:t>
      </w:r>
      <w:r>
        <w:t xml:space="preserve"> </w:t>
      </w:r>
      <w:r>
        <w:rPr>
          <w:b/>
          <w:i w:val="0"/>
        </w:rPr>
        <w:t>circunstancias de hecho que comportan un especial riesgo, sin el cual no habría podido producirse</w:t>
      </w:r>
      <w:r>
        <w:t xml:space="preserve"> </w:t>
      </w:r>
      <w:r>
        <w:rPr>
          <w:b/>
          <w:i w:val="0"/>
        </w:rPr>
        <w:t>el accidente</w:t>
      </w:r>
      <w:r>
        <w:rPr>
          <w:b w:val="0"/>
          <w:i w:val="0"/>
        </w:rPr>
        <w:t>.</w:t>
      </w:r>
    </w:p>
    <w:p>
      <w:pPr/>
      <w:r>
        <w:rPr>
          <w:b w:val="0"/>
          <w:i w:val="0"/>
        </w:rPr>
        <w:t>Para el productor/a la distinción es cotidiana: el trayecto de casa a la sede o al centro</w:t>
      </w:r>
      <w:r>
        <w:t xml:space="preserve"> </w:t>
      </w:r>
      <w:r>
        <w:rPr>
          <w:b w:val="0"/>
          <w:i w:val="0"/>
        </w:rPr>
        <w:t>territorial es in itinere; el desplazamiento a una localización, a una grabación o retransmisión,</w:t>
      </w:r>
      <w:r>
        <w:t xml:space="preserve"> </w:t>
      </w:r>
      <w:r>
        <w:rPr>
          <w:b w:val="0"/>
          <w:i w:val="0"/>
        </w:rPr>
        <w:t>o a una reunión con un proveedor o un organismo fuera de las instalaciones, en misión.</w:t>
      </w:r>
    </w:p>
    <w:p>
      <w:pPr/>
      <w:r>
        <w:rPr>
          <w:b w:val="0"/>
          <w:i w:val="0"/>
        </w:rPr>
        <w:t xml:space="preserve">La NTP 1090 ordena además el </w:t>
      </w:r>
      <w:r>
        <w:rPr>
          <w:b/>
          <w:i w:val="0"/>
        </w:rPr>
        <w:t>accidente laboral de tráfico</w:t>
      </w:r>
      <w:r>
        <w:rPr>
          <w:b w:val="0"/>
          <w:i w:val="0"/>
        </w:rPr>
        <w:t xml:space="preserve">: </w:t>
      </w:r>
      <w:r>
        <w:rPr>
          <w:b/>
          <w:i w:val="0"/>
        </w:rPr>
        <w:t>toda lesión corporal que sufre un</w:t>
      </w:r>
      <w:r>
        <w:t xml:space="preserve"> </w:t>
      </w:r>
      <w:r>
        <w:rPr>
          <w:b/>
          <w:i w:val="0"/>
        </w:rPr>
        <w:t>trabajador con ocasión o por consecuencia del trabajo que ejecuta y en el cual intervenga un</w:t>
      </w:r>
      <w:r>
        <w:t xml:space="preserve"> </w:t>
      </w:r>
      <w:r>
        <w:rPr>
          <w:b/>
          <w:i w:val="0"/>
        </w:rPr>
        <w:t>vehículo en movimiento en vía pública afectada por la legislación de tráfico, circulando vehículos</w:t>
      </w:r>
      <w:r>
        <w:t xml:space="preserve"> </w:t>
      </w:r>
      <w:r>
        <w:rPr>
          <w:b/>
          <w:i w:val="0"/>
        </w:rPr>
        <w:t>a motor</w:t>
      </w:r>
      <w:r>
        <w:rPr>
          <w:b w:val="0"/>
          <w:i w:val="0"/>
        </w:rPr>
        <w:t xml:space="preserve">, con exclusión de </w:t>
      </w:r>
      <w:r>
        <w:rPr>
          <w:b/>
          <w:i w:val="0"/>
        </w:rPr>
        <w:t>los accidentes producidos en vías interiores de centros de trabajo</w:t>
      </w:r>
      <w:r>
        <w:rPr>
          <w:b w:val="0"/>
          <w:i w:val="0"/>
        </w:rPr>
        <w:t>.</w:t>
      </w:r>
    </w:p>
    <w:p>
      <w:pPr>
        <w:pStyle w:val="Heading3"/>
      </w:pPr>
      <w:r>
        <w:rPr>
          <w:b w:val="0"/>
          <w:i w:val="0"/>
        </w:rPr>
        <w:t>15.5.4 Las medidas preventivas</w:t>
      </w:r>
    </w:p>
    <w:p>
      <w:pPr/>
      <w:r>
        <w:rPr>
          <w:b w:val="0"/>
          <w:i w:val="0"/>
        </w:rPr>
        <w:t>La diferencia entre las dos figuras no está en la protección de Seguridad Social (ambas son</w:t>
      </w:r>
      <w:r>
        <w:t xml:space="preserve"> </w:t>
      </w:r>
      <w:r>
        <w:rPr>
          <w:b w:val="0"/>
          <w:i w:val="0"/>
        </w:rPr>
        <w:t>accidente de trabajo), sino en la responsabilidad preventiva. El grupo de trabajo de Seguridad</w:t>
      </w:r>
      <w:r>
        <w:t xml:space="preserve"> </w:t>
      </w:r>
      <w:r>
        <w:rPr>
          <w:b w:val="0"/>
          <w:i w:val="0"/>
        </w:rPr>
        <w:t xml:space="preserve">Vial Laboral de la Comisión Nacional de Seguridad y Salud en el Trabajo (CNSST) lo dice así: </w:t>
      </w:r>
      <w:r>
        <w:rPr>
          <w:b/>
          <w:i w:val="0"/>
        </w:rPr>
        <w:t>«La</w:t>
      </w:r>
      <w:r>
        <w:t xml:space="preserve"> </w:t>
      </w:r>
      <w:r>
        <w:rPr>
          <w:b/>
          <w:i w:val="0"/>
        </w:rPr>
        <w:t>actuación inspectora se produce sobre el control de la responsabilidad empresarial en el accidente</w:t>
      </w:r>
      <w:r>
        <w:t xml:space="preserve"> </w:t>
      </w:r>
      <w:r>
        <w:rPr>
          <w:b/>
          <w:i w:val="0"/>
        </w:rPr>
        <w:t>en misión, donde se centra el ámbito de responsabilidad en esta materia, y en el caso del</w:t>
      </w:r>
      <w:r>
        <w:t xml:space="preserve"> </w:t>
      </w:r>
      <w:r>
        <w:rPr>
          <w:b/>
          <w:i w:val="0"/>
        </w:rPr>
        <w:t>accidente "in itínere" lo que podemos tener en todo caso es el ejercicio de "buenas prácticas",</w:t>
      </w:r>
      <w:r>
        <w:t xml:space="preserve"> </w:t>
      </w:r>
      <w:r>
        <w:rPr>
          <w:b/>
          <w:i w:val="0"/>
        </w:rPr>
        <w:t>que serían voluntarias por parte de la empresa, y que no se pueden exigir por el órgano de</w:t>
      </w:r>
      <w:r>
        <w:t xml:space="preserve"> </w:t>
      </w:r>
      <w:r>
        <w:rPr>
          <w:b/>
          <w:i w:val="0"/>
        </w:rPr>
        <w:t>fiscalización que es la Inspección de Trabajo y Seguridad Social (ITSS).»</w:t>
      </w:r>
      <w:r>
        <w:rPr>
          <w:b w:val="0"/>
          <w:i w:val="0"/>
        </w:rPr>
      </w:r>
    </w:p>
    <w:p>
      <w:pPr/>
      <w:r>
        <w:rPr>
          <w:b w:val="0"/>
          <w:i w:val="0"/>
        </w:rPr>
        <w:t>La NTP 1091 (2017) ordena las medidas en dos instrumentos:</w:t>
      </w:r>
    </w:p>
    <w:p>
      <w:pPr>
        <w:pStyle w:val="ListBullet"/>
      </w:pPr>
      <w:r>
        <w:rPr>
          <w:b w:val="0"/>
          <w:i w:val="0"/>
        </w:rPr>
      </w:r>
      <w:r>
        <w:rPr>
          <w:b/>
          <w:i w:val="0"/>
        </w:rPr>
        <w:t>El Plan de Seguridad Vial (PSV)</w:t>
      </w:r>
      <w:r>
        <w:rPr>
          <w:b w:val="0"/>
          <w:i w:val="0"/>
        </w:rPr>
        <w:t xml:space="preserve">, </w:t>
      </w:r>
      <w:r>
        <w:rPr>
          <w:b/>
          <w:i w:val="0"/>
        </w:rPr>
        <w:t>que debe ser realizado por el Servicio de Prevención</w:t>
      </w:r>
      <w:r>
        <w:rPr>
          <w:b w:val="0"/>
          <w:i w:val="0"/>
        </w:rPr>
        <w:t>,</w:t>
      </w:r>
      <w:r>
        <w:t xml:space="preserve"> </w:t>
      </w:r>
      <w:r>
        <w:rPr>
          <w:b w:val="0"/>
          <w:i w:val="0"/>
        </w:rPr>
      </w:r>
      <w:r>
        <w:rPr>
          <w:b/>
          <w:i w:val="0"/>
        </w:rPr>
        <w:t>formaría parte de la planificación preventiva para el control de los riesgos laborales, de</w:t>
      </w:r>
      <w:r>
        <w:t xml:space="preserve"> </w:t>
      </w:r>
      <w:r>
        <w:rPr>
          <w:b/>
          <w:i w:val="0"/>
        </w:rPr>
        <w:t>acuerdo a los resultados de la evaluación de riesgos</w:t>
      </w:r>
      <w:r>
        <w:rPr>
          <w:b w:val="0"/>
          <w:i w:val="0"/>
        </w:rPr>
        <w:t xml:space="preserve">; se hace </w:t>
      </w:r>
      <w:r>
        <w:rPr>
          <w:b/>
          <w:i w:val="0"/>
        </w:rPr>
        <w:t>cuando existan riesgos</w:t>
      </w:r>
      <w:r>
        <w:t xml:space="preserve"> </w:t>
      </w:r>
      <w:r>
        <w:rPr>
          <w:b/>
          <w:i w:val="0"/>
        </w:rPr>
        <w:t>laborales viales derivados de la actividad laboral</w:t>
      </w:r>
      <w:r>
        <w:rPr>
          <w:b w:val="0"/>
          <w:i w:val="0"/>
        </w:rPr>
        <w:t xml:space="preserve"> y </w:t>
      </w:r>
      <w:r>
        <w:rPr>
          <w:b/>
          <w:i w:val="0"/>
        </w:rPr>
        <w:t>debería integrarse al Plan de</w:t>
      </w:r>
      <w:r>
        <w:t xml:space="preserve"> </w:t>
      </w:r>
      <w:r>
        <w:rPr>
          <w:b/>
          <w:i w:val="0"/>
        </w:rPr>
        <w:t>Prevención de la empresa</w:t>
      </w:r>
      <w:r>
        <w:rPr>
          <w:b w:val="0"/>
          <w:i w:val="0"/>
        </w:rPr>
        <w:t xml:space="preserve">. Entre sus medidas, que la NTP da </w:t>
      </w:r>
      <w:r>
        <w:rPr>
          <w:b/>
          <w:i w:val="0"/>
        </w:rPr>
        <w:t>a título orientativo</w:t>
      </w:r>
      <w:r>
        <w:rPr>
          <w:b w:val="0"/>
          <w:i w:val="0"/>
        </w:rPr>
        <w:t>, están:</w:t>
      </w:r>
    </w:p>
    <w:p>
      <w:pPr>
        <w:pStyle w:val="ListBullet2"/>
      </w:pPr>
      <w:r>
        <w:rPr>
          <w:b w:val="0"/>
          <w:i w:val="0"/>
        </w:rPr>
      </w:r>
      <w:r>
        <w:rPr>
          <w:b/>
          <w:i w:val="0"/>
        </w:rPr>
        <w:t>materiales</w:t>
      </w:r>
      <w:r>
        <w:rPr>
          <w:b w:val="0"/>
          <w:i w:val="0"/>
        </w:rPr>
        <w:t xml:space="preserve">: </w:t>
      </w:r>
      <w:r>
        <w:rPr>
          <w:b/>
          <w:i w:val="0"/>
        </w:rPr>
        <w:t>gestión de la flota de vehículos</w:t>
      </w:r>
      <w:r>
        <w:rPr>
          <w:b w:val="0"/>
          <w:i w:val="0"/>
        </w:rPr>
        <w:t xml:space="preserve">, </w:t>
      </w:r>
      <w:r>
        <w:rPr>
          <w:b/>
          <w:i w:val="0"/>
        </w:rPr>
        <w:t>programa de mantenimiento y revisión</w:t>
      </w:r>
      <w:r>
        <w:t xml:space="preserve"> </w:t>
      </w:r>
      <w:r>
        <w:rPr>
          <w:b/>
          <w:i w:val="0"/>
        </w:rPr>
        <w:t>del buen estado de vehículos</w:t>
      </w:r>
      <w:r>
        <w:rPr>
          <w:b w:val="0"/>
          <w:i w:val="0"/>
        </w:rPr>
        <w:t xml:space="preserve">, </w:t>
      </w:r>
      <w:r>
        <w:rPr>
          <w:b/>
          <w:i w:val="0"/>
        </w:rPr>
        <w:t>medidas favorecedoras del transporte público y vehículos</w:t>
      </w:r>
      <w:r>
        <w:t xml:space="preserve"> </w:t>
      </w:r>
      <w:r>
        <w:rPr>
          <w:b/>
          <w:i w:val="0"/>
        </w:rPr>
        <w:t>compartidos</w:t>
      </w:r>
      <w:r>
        <w:rPr>
          <w:b w:val="0"/>
          <w:i w:val="0"/>
        </w:rPr>
        <w:t>;</w:t>
      </w:r>
    </w:p>
    <w:p>
      <w:pPr>
        <w:pStyle w:val="ListBullet2"/>
      </w:pPr>
      <w:r>
        <w:rPr>
          <w:b w:val="0"/>
          <w:i w:val="0"/>
        </w:rPr>
      </w:r>
      <w:r>
        <w:rPr>
          <w:b/>
          <w:i w:val="0"/>
        </w:rPr>
        <w:t>formación para la conducción segura</w:t>
      </w:r>
      <w:r>
        <w:rPr>
          <w:b w:val="0"/>
          <w:i w:val="0"/>
        </w:rPr>
        <w:t xml:space="preserve">: </w:t>
      </w:r>
      <w:r>
        <w:rPr>
          <w:b/>
          <w:i w:val="0"/>
        </w:rPr>
        <w:t>plan de formación continuada para asegurar una</w:t>
      </w:r>
      <w:r>
        <w:t xml:space="preserve"> </w:t>
      </w:r>
      <w:r>
        <w:rPr>
          <w:b/>
          <w:i w:val="0"/>
        </w:rPr>
        <w:t>conducción segura y saludable</w:t>
      </w:r>
      <w:r>
        <w:rPr>
          <w:b w:val="0"/>
          <w:i w:val="0"/>
        </w:rPr>
        <w:t xml:space="preserve"> y </w:t>
      </w:r>
      <w:r>
        <w:rPr>
          <w:b/>
          <w:i w:val="0"/>
        </w:rPr>
        <w:t>normas de actuación en la conducción de vehículos con</w:t>
      </w:r>
      <w:r>
        <w:t xml:space="preserve"> </w:t>
      </w:r>
      <w:r>
        <w:rPr>
          <w:b/>
          <w:i w:val="0"/>
        </w:rPr>
        <w:t>medidas a seguir y prohibiciones</w:t>
      </w:r>
      <w:r>
        <w:rPr>
          <w:b w:val="0"/>
          <w:i w:val="0"/>
        </w:rPr>
        <w:t>;</w:t>
      </w:r>
    </w:p>
    <w:p>
      <w:pPr>
        <w:pStyle w:val="ListBullet2"/>
      </w:pPr>
      <w:r>
        <w:rPr>
          <w:b w:val="0"/>
          <w:i w:val="0"/>
        </w:rPr>
      </w:r>
      <w:r>
        <w:rPr>
          <w:b/>
          <w:i w:val="0"/>
        </w:rPr>
        <w:t>organizativas</w:t>
      </w:r>
      <w:r>
        <w:rPr>
          <w:b w:val="0"/>
          <w:i w:val="0"/>
        </w:rPr>
        <w:t xml:space="preserve">: </w:t>
      </w:r>
      <w:r>
        <w:rPr>
          <w:b/>
          <w:i w:val="0"/>
        </w:rPr>
        <w:t>procedimientos de trabajo para una conducción segura y saludable</w:t>
      </w:r>
      <w:r>
        <w:rPr>
          <w:b w:val="0"/>
          <w:i w:val="0"/>
        </w:rPr>
        <w:t>,</w:t>
      </w:r>
      <w:r>
        <w:t xml:space="preserve"> </w:t>
      </w:r>
      <w:r>
        <w:rPr>
          <w:b w:val="0"/>
          <w:i w:val="0"/>
        </w:rPr>
      </w:r>
      <w:r>
        <w:rPr>
          <w:b/>
          <w:i w:val="0"/>
        </w:rPr>
        <w:t>programa para la reducción de la movilidad</w:t>
      </w:r>
      <w:r>
        <w:rPr>
          <w:b w:val="0"/>
          <w:i w:val="0"/>
        </w:rPr>
        <w:t xml:space="preserve">, </w:t>
      </w:r>
      <w:r>
        <w:rPr>
          <w:b/>
          <w:i w:val="0"/>
        </w:rPr>
        <w:t>rutas e itinerarios seguros</w:t>
      </w:r>
      <w:r>
        <w:rPr>
          <w:b w:val="0"/>
          <w:i w:val="0"/>
        </w:rPr>
        <w:t xml:space="preserve">, </w:t>
      </w:r>
      <w:r>
        <w:rPr>
          <w:b/>
          <w:i w:val="0"/>
        </w:rPr>
        <w:t>información</w:t>
      </w:r>
      <w:r>
        <w:t xml:space="preserve"> </w:t>
      </w:r>
      <w:r>
        <w:rPr>
          <w:b/>
          <w:i w:val="0"/>
        </w:rPr>
        <w:t>puntual sobre el estado de la circulación</w:t>
      </w:r>
      <w:r>
        <w:rPr>
          <w:b w:val="0"/>
          <w:i w:val="0"/>
        </w:rPr>
        <w:t xml:space="preserve">, </w:t>
      </w:r>
      <w:r>
        <w:rPr>
          <w:b/>
          <w:i w:val="0"/>
        </w:rPr>
        <w:t>flexibilidad de horario, especialmente en horas</w:t>
      </w:r>
      <w:r>
        <w:t xml:space="preserve"> </w:t>
      </w:r>
      <w:r>
        <w:rPr>
          <w:b/>
          <w:i w:val="0"/>
        </w:rPr>
        <w:t>punta de acceso y salida del trabajo</w:t>
      </w:r>
      <w:r>
        <w:rPr>
          <w:b w:val="0"/>
          <w:i w:val="0"/>
        </w:rPr>
        <w:t xml:space="preserve">, </w:t>
      </w:r>
      <w:r>
        <w:rPr>
          <w:b/>
          <w:i w:val="0"/>
        </w:rPr>
        <w:t>descansos en la conducción</w:t>
      </w:r>
      <w:r>
        <w:rPr>
          <w:b w:val="0"/>
          <w:i w:val="0"/>
        </w:rPr>
        <w:t xml:space="preserve">, </w:t>
      </w:r>
      <w:r>
        <w:rPr>
          <w:b/>
          <w:i w:val="0"/>
        </w:rPr>
        <w:t>organización de la</w:t>
      </w:r>
      <w:r>
        <w:t xml:space="preserve"> </w:t>
      </w:r>
      <w:r>
        <w:rPr>
          <w:b/>
          <w:i w:val="0"/>
        </w:rPr>
        <w:t>carga de trabajo</w:t>
      </w:r>
      <w:r>
        <w:rPr>
          <w:b w:val="0"/>
          <w:i w:val="0"/>
        </w:rPr>
        <w:t xml:space="preserve">, </w:t>
      </w:r>
      <w:r>
        <w:rPr>
          <w:b/>
          <w:i w:val="0"/>
        </w:rPr>
        <w:t>previsión de urgencias en la movilidad</w:t>
      </w:r>
      <w:r>
        <w:rPr>
          <w:b w:val="0"/>
          <w:i w:val="0"/>
        </w:rPr>
        <w:t xml:space="preserve">, </w:t>
      </w:r>
      <w:r>
        <w:rPr>
          <w:b/>
          <w:i w:val="0"/>
        </w:rPr>
        <w:t>alimentación saludable con</w:t>
      </w:r>
      <w:r>
        <w:t xml:space="preserve"> </w:t>
      </w:r>
      <w:r>
        <w:rPr>
          <w:b/>
          <w:i w:val="0"/>
        </w:rPr>
        <w:t>limitación y control en el uso de alcohol y psicofármacos</w:t>
      </w:r>
      <w:r>
        <w:rPr>
          <w:b w:val="0"/>
          <w:i w:val="0"/>
        </w:rPr>
        <w:t xml:space="preserve"> y </w:t>
      </w:r>
      <w:r>
        <w:rPr>
          <w:b/>
          <w:i w:val="0"/>
        </w:rPr>
        <w:t>protocolos de actuación ante</w:t>
      </w:r>
      <w:r>
        <w:t xml:space="preserve"> </w:t>
      </w:r>
      <w:r>
        <w:rPr>
          <w:b/>
          <w:i w:val="0"/>
        </w:rPr>
        <w:t>accidentes laborales viales</w:t>
      </w:r>
      <w:r>
        <w:rPr>
          <w:b w:val="0"/>
          <w:i w:val="0"/>
        </w:rPr>
        <w:t>.</w:t>
      </w:r>
    </w:p>
    <w:p>
      <w:pPr>
        <w:pStyle w:val="ListBullet"/>
      </w:pPr>
      <w:r>
        <w:rPr>
          <w:b w:val="0"/>
          <w:i w:val="0"/>
        </w:rPr>
        <w:t xml:space="preserve">El </w:t>
      </w:r>
      <w:r>
        <w:rPr>
          <w:b/>
          <w:i w:val="0"/>
        </w:rPr>
        <w:t>Plan de Movilidad</w:t>
      </w:r>
      <w:r>
        <w:rPr>
          <w:b w:val="0"/>
          <w:i w:val="0"/>
        </w:rPr>
        <w:t xml:space="preserve"> (PM): </w:t>
      </w:r>
      <w:r>
        <w:rPr>
          <w:b/>
          <w:i w:val="0"/>
        </w:rPr>
        <w:t>la acción preventiva para reducir accidentes laborales "in</w:t>
      </w:r>
      <w:r>
        <w:t xml:space="preserve"> </w:t>
      </w:r>
      <w:r>
        <w:rPr>
          <w:b/>
          <w:i w:val="0"/>
        </w:rPr>
        <w:t>itínere" formaría parte natural del Plan de Movilidad por su dimensión no reglamentaria, aunque</w:t>
      </w:r>
      <w:r>
        <w:t xml:space="preserve"> </w:t>
      </w:r>
      <w:r>
        <w:rPr>
          <w:b/>
          <w:i w:val="0"/>
        </w:rPr>
        <w:t>podría formar parte del Plan de Seguridad Laboral Viaria o de un único Plan de acción</w:t>
      </w:r>
      <w:r>
        <w:t xml:space="preserve"> </w:t>
      </w:r>
      <w:r>
        <w:rPr>
          <w:b/>
          <w:i w:val="0"/>
        </w:rPr>
        <w:t>integrado</w:t>
      </w:r>
      <w:r>
        <w:rPr>
          <w:b w:val="0"/>
          <w:i w:val="0"/>
        </w:rPr>
        <w:t>.</w:t>
      </w:r>
    </w:p>
    <w:p>
      <w:pPr/>
      <w:r>
        <w:rPr>
          <w:b w:val="0"/>
          <w:i w:val="0"/>
        </w:rPr>
        <w:t>Varias de esas medidas organizativas (urgencias, carga de trabajo, descansos en la conducción)</w:t>
      </w:r>
      <w:r>
        <w:t xml:space="preserve"> </w:t>
      </w:r>
      <w:r>
        <w:rPr>
          <w:b w:val="0"/>
          <w:i w:val="0"/>
        </w:rPr>
        <w:t>son exactamente las que tensiona una grabación o una retransmisión con los plazos justos; la RTVA no ha publicado un plan de</w:t>
      </w:r>
      <w:r>
        <w:t xml:space="preserve"> </w:t>
      </w:r>
      <w:r>
        <w:rPr>
          <w:b w:val="0"/>
          <w:i w:val="0"/>
        </w:rPr>
        <w:t>seguridad vial ni un protocolo de desplazamientos (véase «Lo que este tema no da»).</w:t>
      </w:r>
    </w:p>
    <w:p>
      <w:pPr>
        <w:pStyle w:val="Heading2"/>
      </w:pPr>
      <w:r>
        <w:rPr>
          <w:b w:val="0"/>
          <w:i w:val="0"/>
        </w:rPr>
        <w:t>15.6 Equipos de protección individual y medidas preventivas</w:t>
      </w:r>
    </w:p>
    <w:p>
      <w:pPr>
        <w:pStyle w:val="Heading3"/>
      </w:pPr>
      <w:r>
        <w:rPr>
          <w:b w:val="0"/>
          <w:i w:val="0"/>
        </w:rPr>
        <w:t>15.6.1 El Real Decreto 773/1997</w:t>
      </w:r>
    </w:p>
    <w:p>
      <w:pPr/>
      <w:r>
        <w:rPr>
          <w:b w:val="0"/>
          <w:i w:val="0"/>
        </w:rPr>
        <w:t xml:space="preserve">La base legal es el artículo 17.2 de la Ley 31/1995 (epígrafe 1): el empresario </w:t>
      </w:r>
      <w:r>
        <w:rPr>
          <w:b/>
          <w:i w:val="0"/>
        </w:rPr>
        <w:t>deberá</w:t>
      </w:r>
      <w:r>
        <w:t xml:space="preserve"> </w:t>
      </w:r>
      <w:r>
        <w:rPr>
          <w:b/>
          <w:i w:val="0"/>
        </w:rPr>
        <w:t>proporcionar</w:t>
      </w:r>
      <w:r>
        <w:rPr>
          <w:b w:val="0"/>
          <w:i w:val="0"/>
        </w:rPr>
        <w:t xml:space="preserve"> EPI adecuados y </w:t>
      </w:r>
      <w:r>
        <w:rPr>
          <w:b/>
          <w:i w:val="0"/>
        </w:rPr>
        <w:t>velar por el uso efectivo</w:t>
      </w:r>
      <w:r>
        <w:rPr>
          <w:b w:val="0"/>
          <w:i w:val="0"/>
        </w:rPr>
        <w:t xml:space="preserve">, y </w:t>
      </w:r>
      <w:r>
        <w:rPr>
          <w:b/>
          <w:i w:val="0"/>
        </w:rPr>
        <w:t>los equipos de protección</w:t>
      </w:r>
      <w:r>
        <w:t xml:space="preserve"> </w:t>
      </w:r>
      <w:r>
        <w:rPr>
          <w:b/>
          <w:i w:val="0"/>
        </w:rPr>
        <w:t>individual deberán utilizarse cuando los riesgos no se puedan evitar o no puedan limitarse</w:t>
      </w:r>
      <w:r>
        <w:t xml:space="preserve"> </w:t>
      </w:r>
      <w:r>
        <w:rPr>
          <w:b/>
          <w:i w:val="0"/>
        </w:rPr>
        <w:t>suficientemente por medios técnicos de protección colectiva o mediante medidas, métodos o</w:t>
      </w:r>
      <w:r>
        <w:t xml:space="preserve"> </w:t>
      </w:r>
      <w:r>
        <w:rPr>
          <w:b/>
          <w:i w:val="0"/>
        </w:rPr>
        <w:t>procedimientos de organización del trabajo</w:t>
      </w:r>
      <w:r>
        <w:rPr>
          <w:b w:val="0"/>
          <w:i w:val="0"/>
        </w:rPr>
        <w:t>. Lo desarrolla el Real Decreto 773/1997, de 30 de</w:t>
      </w:r>
      <w:r>
        <w:t xml:space="preserve"> </w:t>
      </w:r>
      <w:r>
        <w:rPr>
          <w:b w:val="0"/>
          <w:i w:val="0"/>
        </w:rPr>
        <w:t>mayo, cuyos artículos 2 y 6, su disposición final segunda y sus anexos I a IV tienen la</w:t>
      </w:r>
      <w:r>
        <w:t xml:space="preserve"> </w:t>
      </w:r>
      <w:r>
        <w:rPr>
          <w:b w:val="0"/>
          <w:i w:val="0"/>
        </w:rPr>
        <w:t>redacción que les dio en 2021 una reforma vigente desde el 9 de diciembre de 2021; el resto</w:t>
      </w:r>
      <w:r>
        <w:t xml:space="preserve"> </w:t>
      </w:r>
      <w:r>
        <w:rPr>
          <w:b w:val="0"/>
          <w:i w:val="0"/>
        </w:rPr>
        <w:t>conserva la de 1997.</w:t>
      </w:r>
    </w:p>
    <w:p>
      <w:pPr/>
      <w:r>
        <w:rPr>
          <w:b w:val="0"/>
          <w:i w:val="0"/>
        </w:rPr>
      </w:r>
      <w:r>
        <w:rPr>
          <w:b/>
          <w:i w:val="0"/>
        </w:rPr>
        <w:t>Definición (artículo 2.1).</w:t>
      </w:r>
      <w:r>
        <w:rPr>
          <w:b w:val="0"/>
          <w:i w:val="0"/>
        </w:rPr>
        <w:t xml:space="preserve"> </w:t>
      </w:r>
      <w:r>
        <w:rPr>
          <w:b/>
          <w:i w:val="0"/>
        </w:rPr>
        <w:t>Se entenderá por «equipo de protección individual», cualquier</w:t>
      </w:r>
      <w:r>
        <w:t xml:space="preserve"> </w:t>
      </w:r>
      <w:r>
        <w:rPr>
          <w:b/>
          <w:i w:val="0"/>
        </w:rPr>
        <w:t>equipo destinado a ser llevado o sujetado por el trabajador para que le proteja de uno o varios</w:t>
      </w:r>
      <w:r>
        <w:t xml:space="preserve"> </w:t>
      </w:r>
      <w:r>
        <w:rPr>
          <w:b/>
          <w:i w:val="0"/>
        </w:rPr>
        <w:t>riesgos que puedan amenazar su seguridad o su salud, así como cualquier complemento o accesorio</w:t>
      </w:r>
      <w:r>
        <w:t xml:space="preserve"> </w:t>
      </w:r>
      <w:r>
        <w:rPr>
          <w:b/>
          <w:i w:val="0"/>
        </w:rPr>
        <w:t>destinado a tal fin.</w:t>
      </w:r>
      <w:r>
        <w:rPr>
          <w:b w:val="0"/>
          <w:i w:val="0"/>
        </w:rPr>
      </w:r>
    </w:p>
    <w:p>
      <w:pPr/>
      <w:r>
        <w:rPr>
          <w:b w:val="0"/>
          <w:i w:val="0"/>
        </w:rPr>
      </w:r>
      <w:r>
        <w:rPr>
          <w:b/>
          <w:i w:val="0"/>
        </w:rPr>
        <w:t>Exclusiones (artículo 2.2)</w:t>
      </w:r>
      <w:r>
        <w:rPr>
          <w:b w:val="0"/>
          <w:i w:val="0"/>
        </w:rPr>
        <w:t>, siete: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No es EPI a estos efectos</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La ropa de trabajo corriente y los uniformes que no estén específicamente destinados a proteger la salud o la integridad física del trabajador.</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equipos de los servicios de socorro y salvamento.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equipos de protección individual de los militares, de los policías y de las personas de los servicios de mantenimiento del orden.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equipos de protección individual de los medios de transporte por carretera.</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El material de deporte.</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El material de autodefensa o de disuasión.</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Los aparatos portátiles para la detección y señalización de los riesgos y de los factores de molestia.</w:t>
            </w:r>
            <w:r>
              <w:rPr>
                <w:b w:val="0"/>
                <w:i w:val="0"/>
              </w:rPr>
            </w:r>
          </w:p>
        </w:tc>
      </w:tr>
    </w:tbl>
    <w:p>
      <w:pPr/>
    </w:p>
    <w:p>
      <w:pPr/>
      <w:r>
        <w:rPr>
          <w:b w:val="0"/>
          <w:i w:val="0"/>
        </w:rPr>
      </w:r>
      <w:r>
        <w:rPr>
          <w:b/>
          <w:i w:val="0"/>
        </w:rPr>
        <w:t>Cuándo se usan (artículo 4).</w:t>
      </w:r>
      <w:r>
        <w:rPr>
          <w:b w:val="0"/>
          <w:i w:val="0"/>
        </w:rPr>
        <w:t xml:space="preserve"> </w:t>
      </w:r>
      <w:r>
        <w:rPr>
          <w:b/>
          <w:i w:val="0"/>
        </w:rPr>
        <w:t>Deberán utilizarse cuando existan riesgos para la seguridad o</w:t>
      </w:r>
      <w:r>
        <w:t xml:space="preserve"> </w:t>
      </w:r>
      <w:r>
        <w:rPr>
          <w:b/>
          <w:i w:val="0"/>
        </w:rPr>
        <w:t>salud de los trabajadores que no hayan podido evitarse o limitarse suficientemente por medios</w:t>
      </w:r>
      <w:r>
        <w:t xml:space="preserve"> </w:t>
      </w:r>
      <w:r>
        <w:rPr>
          <w:b/>
          <w:i w:val="0"/>
        </w:rPr>
        <w:t>técnicos de protección colectiva o mediante medidas, métodos o procedimientos de organización del</w:t>
      </w:r>
      <w:r>
        <w:t xml:space="preserve"> </w:t>
      </w:r>
      <w:r>
        <w:rPr>
          <w:b/>
          <w:i w:val="0"/>
        </w:rPr>
        <w:t>trabajo.</w:t>
      </w:r>
      <w:r>
        <w:rPr>
          <w:b w:val="0"/>
          <w:i w:val="0"/>
        </w:rPr>
        <w:t xml:space="preserve"> Es la regla de subsidiariedad del artículo 15.1.h) de la ley: </w:t>
      </w:r>
      <w:r>
        <w:rPr>
          <w:b/>
          <w:i w:val="0"/>
        </w:rPr>
        <w:t>adoptar medidas que</w:t>
      </w:r>
      <w:r>
        <w:t xml:space="preserve"> </w:t>
      </w:r>
      <w:r>
        <w:rPr>
          <w:b/>
          <w:i w:val="0"/>
        </w:rPr>
        <w:t>antepongan la protección colectiva a la individual</w:t>
      </w:r>
      <w:r>
        <w:rPr>
          <w:b w:val="0"/>
          <w:i w:val="0"/>
        </w:rPr>
        <w:t>.</w:t>
      </w:r>
    </w:p>
    <w:p>
      <w:pPr/>
      <w:r>
        <w:rPr>
          <w:b w:val="0"/>
          <w:i w:val="0"/>
        </w:rPr>
      </w:r>
      <w:r>
        <w:rPr>
          <w:b/>
          <w:i w:val="0"/>
        </w:rPr>
        <w:t>Obligaciones del empresario (artículo 3)</w:t>
      </w:r>
      <w:r>
        <w:rPr>
          <w:b w:val="0"/>
          <w:i w:val="0"/>
        </w:rPr>
        <w:t xml:space="preserve">: </w:t>
      </w:r>
      <w:r>
        <w:rPr>
          <w:b/>
          <w:i w:val="0"/>
        </w:rPr>
        <w:t>a) determinar los puestos de trabajo en los que</w:t>
      </w:r>
      <w:r>
        <w:t xml:space="preserve"> </w:t>
      </w:r>
      <w:r>
        <w:rPr>
          <w:b/>
          <w:i w:val="0"/>
        </w:rPr>
        <w:t>deba recurrirse a la protección individual</w:t>
      </w:r>
      <w:r>
        <w:rPr>
          <w:b w:val="0"/>
          <w:i w:val="0"/>
        </w:rPr>
        <w:t xml:space="preserve"> y precisar, para cada uno, </w:t>
      </w:r>
      <w:r>
        <w:rPr>
          <w:b/>
          <w:i w:val="0"/>
        </w:rPr>
        <w:t>el riesgo o riesgos</w:t>
      </w:r>
      <w:r>
        <w:t xml:space="preserve"> </w:t>
      </w:r>
      <w:r>
        <w:rPr>
          <w:b/>
          <w:i w:val="0"/>
        </w:rPr>
        <w:t>frente a los que debe ofrecerse protección, las partes del cuerpo a proteger y el tipo de equipo</w:t>
      </w:r>
      <w:r>
        <w:t xml:space="preserve"> </w:t>
      </w:r>
      <w:r>
        <w:rPr>
          <w:b/>
          <w:i w:val="0"/>
        </w:rPr>
        <w:t>o equipos</w:t>
      </w:r>
      <w:r>
        <w:rPr>
          <w:b w:val="0"/>
          <w:i w:val="0"/>
        </w:rPr>
        <w:t xml:space="preserve">; </w:t>
      </w:r>
      <w:r>
        <w:rPr>
          <w:b/>
          <w:i w:val="0"/>
        </w:rPr>
        <w:t>b) elegir los equipos</w:t>
      </w:r>
      <w:r>
        <w:rPr>
          <w:b w:val="0"/>
          <w:i w:val="0"/>
        </w:rPr>
        <w:t xml:space="preserve">; </w:t>
      </w:r>
      <w:r>
        <w:rPr>
          <w:b/>
          <w:i w:val="0"/>
        </w:rPr>
        <w:t>c) proporcionar gratuitamente a los trabajadores los</w:t>
      </w:r>
      <w:r>
        <w:t xml:space="preserve"> </w:t>
      </w:r>
      <w:r>
        <w:rPr>
          <w:b/>
          <w:i w:val="0"/>
        </w:rPr>
        <w:t>equipos de protección individual que deban utilizar, reponiéndolos cuando resulte necesario</w:t>
      </w:r>
      <w:r>
        <w:rPr>
          <w:b w:val="0"/>
          <w:i w:val="0"/>
        </w:rPr>
        <w:t>;</w:t>
      </w:r>
      <w:r>
        <w:t xml:space="preserve"> </w:t>
      </w:r>
      <w:r>
        <w:rPr>
          <w:b w:val="0"/>
          <w:i w:val="0"/>
        </w:rPr>
      </w:r>
      <w:r>
        <w:rPr>
          <w:b/>
          <w:i w:val="0"/>
        </w:rPr>
        <w:t>d) velar por que la utilización de los equipos se realice conforme a lo dispuesto en el</w:t>
      </w:r>
      <w:r>
        <w:t xml:space="preserve"> </w:t>
      </w:r>
      <w:r>
        <w:rPr>
          <w:b/>
          <w:i w:val="0"/>
        </w:rPr>
        <w:t>artículo 7</w:t>
      </w:r>
      <w:r>
        <w:rPr>
          <w:b w:val="0"/>
          <w:i w:val="0"/>
        </w:rPr>
        <w:t xml:space="preserve">; y </w:t>
      </w:r>
      <w:r>
        <w:rPr>
          <w:b/>
          <w:i w:val="0"/>
        </w:rPr>
        <w:t>e) asegurar que el mantenimiento</w:t>
      </w:r>
      <w:r>
        <w:rPr>
          <w:b w:val="0"/>
          <w:i w:val="0"/>
        </w:rPr>
        <w:t xml:space="preserve"> se haga conforme a ese mismo artículo.</w:t>
      </w:r>
    </w:p>
    <w:p>
      <w:pPr/>
      <w:r>
        <w:rPr>
          <w:b w:val="0"/>
          <w:i w:val="0"/>
        </w:rPr>
      </w:r>
      <w:r>
        <w:rPr>
          <w:b/>
          <w:i w:val="0"/>
        </w:rPr>
        <w:t>Condiciones (artículo 5).</w:t>
      </w:r>
      <w:r>
        <w:rPr>
          <w:b w:val="0"/>
          <w:i w:val="0"/>
        </w:rPr>
        <w:t xml:space="preserve"> </w:t>
      </w:r>
      <w:r>
        <w:rPr>
          <w:b/>
          <w:i w:val="0"/>
        </w:rPr>
        <w:t>Proporcionarán una protección eficaz frente a los riesgos que</w:t>
      </w:r>
      <w:r>
        <w:t xml:space="preserve"> </w:t>
      </w:r>
      <w:r>
        <w:rPr>
          <w:b/>
          <w:i w:val="0"/>
        </w:rPr>
        <w:t>motivan su uso, sin suponer por sí mismos u ocasionar riesgos adicionales ni molestias</w:t>
      </w:r>
      <w:r>
        <w:t xml:space="preserve"> </w:t>
      </w:r>
      <w:r>
        <w:rPr>
          <w:b/>
          <w:i w:val="0"/>
        </w:rPr>
        <w:t>innecesarias</w:t>
      </w:r>
      <w:r>
        <w:rPr>
          <w:b w:val="0"/>
          <w:i w:val="0"/>
        </w:rPr>
        <w:t xml:space="preserve">; deberán </w:t>
      </w:r>
      <w:r>
        <w:rPr>
          <w:b/>
          <w:i w:val="0"/>
        </w:rPr>
        <w:t>responder a las condiciones existentes en el lugar de trabajo</w:t>
      </w:r>
      <w:r>
        <w:rPr>
          <w:b w:val="0"/>
          <w:i w:val="0"/>
        </w:rPr>
        <w:t xml:space="preserve">, </w:t>
      </w:r>
      <w:r>
        <w:rPr>
          <w:b/>
          <w:i w:val="0"/>
        </w:rPr>
        <w:t>tener</w:t>
      </w:r>
      <w:r>
        <w:t xml:space="preserve"> </w:t>
      </w:r>
      <w:r>
        <w:rPr>
          <w:b/>
          <w:i w:val="0"/>
        </w:rPr>
        <w:t>en cuenta las condiciones anatómicas y fisiológicas y el estado de salud del trabajador</w:t>
      </w:r>
      <w:r>
        <w:rPr>
          <w:b w:val="0"/>
          <w:i w:val="0"/>
        </w:rPr>
        <w:t xml:space="preserve"> y</w:t>
      </w:r>
      <w:r>
        <w:t xml:space="preserve"> </w:t>
      </w:r>
      <w:r>
        <w:rPr>
          <w:b w:val="0"/>
          <w:i w:val="0"/>
        </w:rPr>
      </w:r>
      <w:r>
        <w:rPr>
          <w:b/>
          <w:i w:val="0"/>
        </w:rPr>
        <w:t>adecuarse al portador, tras los ajustes necesarios</w:t>
      </w:r>
      <w:r>
        <w:rPr>
          <w:b w:val="0"/>
          <w:i w:val="0"/>
        </w:rPr>
        <w:t xml:space="preserve"> (5.1). Si hay que llevar varios a la vez,</w:t>
      </w:r>
      <w:r>
        <w:t xml:space="preserve"> </w:t>
      </w:r>
      <w:r>
        <w:rPr>
          <w:b w:val="0"/>
          <w:i w:val="0"/>
        </w:rPr>
      </w:r>
      <w:r>
        <w:rPr>
          <w:b/>
          <w:i w:val="0"/>
        </w:rPr>
        <w:t>deberán ser compatibles entre sí y mantener su eficacia en relación con el riesgo o riesgos</w:t>
      </w:r>
      <w:r>
        <w:t xml:space="preserve"> </w:t>
      </w:r>
      <w:r>
        <w:rPr>
          <w:b/>
          <w:i w:val="0"/>
        </w:rPr>
        <w:t>correspondientes</w:t>
      </w:r>
      <w:r>
        <w:rPr>
          <w:b w:val="0"/>
          <w:i w:val="0"/>
        </w:rPr>
        <w:t xml:space="preserve"> (5.2). Y </w:t>
      </w:r>
      <w:r>
        <w:rPr>
          <w:b/>
          <w:i w:val="0"/>
        </w:rPr>
        <w:t>en cualquier caso</w:t>
      </w:r>
      <w:r>
        <w:rPr>
          <w:b w:val="0"/>
          <w:i w:val="0"/>
        </w:rPr>
        <w:t xml:space="preserve"> los que se utilicen conforme al artículo 4</w:t>
      </w:r>
      <w:r>
        <w:t xml:space="preserve"> </w:t>
      </w:r>
      <w:r>
        <w:rPr>
          <w:b w:val="0"/>
          <w:i w:val="0"/>
        </w:rPr>
      </w:r>
      <w:r>
        <w:rPr>
          <w:b/>
          <w:i w:val="0"/>
        </w:rPr>
        <w:t>deberán reunir los requisitos establecidos en cualquier disposición legal o reglamentaria que les</w:t>
      </w:r>
      <w:r>
        <w:t xml:space="preserve"> </w:t>
      </w:r>
      <w:r>
        <w:rPr>
          <w:b/>
          <w:i w:val="0"/>
        </w:rPr>
        <w:t>sea de aplicación, en particular en lo relativo a su diseño y fabricación</w:t>
      </w:r>
      <w:r>
        <w:rPr>
          <w:b w:val="0"/>
          <w:i w:val="0"/>
        </w:rPr>
        <w:t xml:space="preserve"> (5.3).</w:t>
      </w:r>
    </w:p>
    <w:p>
      <w:pPr/>
      <w:r>
        <w:rPr>
          <w:b w:val="0"/>
          <w:i w:val="0"/>
        </w:rPr>
      </w:r>
      <w:r>
        <w:rPr>
          <w:b/>
          <w:i w:val="0"/>
        </w:rPr>
        <w:t>Elección (artículo 6).</w:t>
      </w:r>
      <w:r>
        <w:rPr>
          <w:b w:val="0"/>
          <w:i w:val="0"/>
        </w:rPr>
        <w:t xml:space="preserve"> Desarrolla la letra b) del artículo 3. Para elegir los EPI, </w:t>
      </w:r>
      <w:r>
        <w:rPr>
          <w:b/>
          <w:i w:val="0"/>
        </w:rPr>
        <w:t>el</w:t>
      </w:r>
      <w:r>
        <w:t xml:space="preserve"> </w:t>
      </w:r>
      <w:r>
        <w:rPr>
          <w:b/>
          <w:i w:val="0"/>
        </w:rPr>
        <w:t>empresario deberá llevar a cabo las siguientes actuaciones</w:t>
      </w:r>
      <w:r>
        <w:rPr>
          <w:b w:val="0"/>
          <w:i w:val="0"/>
        </w:rPr>
        <w:t xml:space="preserve"> (6.1):</w:t>
      </w:r>
    </w:p>
    <w:p>
      <w:pPr>
        <w:pStyle w:val="ListBullet"/>
      </w:pPr>
      <w:r>
        <w:rPr>
          <w:b w:val="0"/>
          <w:i w:val="0"/>
        </w:rPr>
      </w:r>
      <w:r>
        <w:rPr>
          <w:b/>
          <w:i w:val="0"/>
        </w:rPr>
        <w:t>a) Analizar y evaluar los riesgos existentes que no puedan evitarse o limitarse</w:t>
      </w:r>
      <w:r>
        <w:t xml:space="preserve"> </w:t>
      </w:r>
      <w:r>
        <w:rPr>
          <w:b/>
          <w:i w:val="0"/>
        </w:rPr>
        <w:t>suficientemente por otros medios.</w:t>
      </w:r>
      <w:r>
        <w:rPr>
          <w:b w:val="0"/>
          <w:i w:val="0"/>
        </w:rPr>
        <w:t xml:space="preserve"> El esquema indicativo de riesgos por partes del cuerpo está</w:t>
      </w:r>
      <w:r>
        <w:t xml:space="preserve"> </w:t>
      </w:r>
      <w:r>
        <w:rPr>
          <w:b w:val="0"/>
          <w:i w:val="0"/>
        </w:rPr>
        <w:t>en el anexo I.</w:t>
      </w:r>
    </w:p>
    <w:p>
      <w:pPr>
        <w:pStyle w:val="ListBullet"/>
      </w:pPr>
      <w:r>
        <w:rPr>
          <w:b w:val="0"/>
          <w:i w:val="0"/>
        </w:rPr>
      </w:r>
      <w:r>
        <w:rPr>
          <w:b/>
          <w:i w:val="0"/>
        </w:rPr>
        <w:t>b) Definir las características que deberán reunir los equipos de protección individual para</w:t>
      </w:r>
      <w:r>
        <w:t xml:space="preserve"> </w:t>
      </w:r>
      <w:r>
        <w:rPr>
          <w:b/>
          <w:i w:val="0"/>
        </w:rPr>
        <w:t>garantizar su función, teniendo en cuenta la naturaleza y magnitud de los riesgos de los que</w:t>
      </w:r>
      <w:r>
        <w:t xml:space="preserve"> </w:t>
      </w:r>
      <w:r>
        <w:rPr>
          <w:b/>
          <w:i w:val="0"/>
        </w:rPr>
        <w:t>deban proteger, así como los factores adicionales de riesgo que puedan constituir los propios</w:t>
      </w:r>
      <w:r>
        <w:t xml:space="preserve"> </w:t>
      </w:r>
      <w:r>
        <w:rPr>
          <w:b/>
          <w:i w:val="0"/>
        </w:rPr>
        <w:t>equipos de protección individual durante su utilización.</w:t>
      </w:r>
      <w:r>
        <w:rPr>
          <w:b w:val="0"/>
          <w:i w:val="0"/>
        </w:rPr>
      </w:r>
    </w:p>
    <w:p>
      <w:pPr>
        <w:pStyle w:val="ListBullet"/>
      </w:pPr>
      <w:r>
        <w:rPr>
          <w:b w:val="0"/>
          <w:i w:val="0"/>
        </w:rPr>
      </w:r>
      <w:r>
        <w:rPr>
          <w:b/>
          <w:i w:val="0"/>
        </w:rPr>
        <w:t>c) Comparar las características de los equipos de protección individual existentes en el</w:t>
      </w:r>
      <w:r>
        <w:t xml:space="preserve"> </w:t>
      </w:r>
      <w:r>
        <w:rPr>
          <w:b/>
          <w:i w:val="0"/>
        </w:rPr>
        <w:t>mercado con las definidas según lo señalado en el párrafo anterior.</w:t>
      </w:r>
      <w:r>
        <w:rPr>
          <w:b w:val="0"/>
          <w:i w:val="0"/>
        </w:rPr>
      </w:r>
    </w:p>
    <w:p>
      <w:pPr/>
      <w:r>
        <w:rPr>
          <w:b w:val="0"/>
          <w:i w:val="0"/>
        </w:rPr>
        <w:t xml:space="preserve">Elegido el equipo, </w:t>
      </w:r>
      <w:r>
        <w:rPr>
          <w:b/>
          <w:i w:val="0"/>
        </w:rPr>
        <w:t>el empresario deberá verificar la conformidad del equipo elegido con las</w:t>
      </w:r>
      <w:r>
        <w:t xml:space="preserve"> </w:t>
      </w:r>
      <w:r>
        <w:rPr>
          <w:b/>
          <w:i w:val="0"/>
        </w:rPr>
        <w:t>condiciones y requisitos establecidos en el artículo 5 de este Real Decreto</w:t>
      </w:r>
      <w:r>
        <w:rPr>
          <w:b w:val="0"/>
          <w:i w:val="0"/>
        </w:rPr>
        <w:t xml:space="preserve"> (6.2). Y esa</w:t>
      </w:r>
      <w:r>
        <w:t xml:space="preserve"> </w:t>
      </w:r>
      <w:r>
        <w:rPr>
          <w:b w:val="0"/>
          <w:i w:val="0"/>
        </w:rPr>
        <w:t xml:space="preserve">determinación de características </w:t>
      </w:r>
      <w:r>
        <w:rPr>
          <w:b/>
          <w:i w:val="0"/>
        </w:rPr>
        <w:t>deberá revisarse en función de las modificaciones que se</w:t>
      </w:r>
      <w:r>
        <w:t xml:space="preserve"> </w:t>
      </w:r>
      <w:r>
        <w:rPr>
          <w:b/>
          <w:i w:val="0"/>
        </w:rPr>
        <w:t>produzcan en cualquiera de las circunstancias y condiciones que motivaron su elección</w:t>
      </w:r>
      <w:r>
        <w:rPr>
          <w:b w:val="0"/>
          <w:i w:val="0"/>
        </w:rPr>
        <w:t xml:space="preserve"> (6.3),</w:t>
      </w:r>
      <w:r>
        <w:t xml:space="preserve"> </w:t>
      </w:r>
      <w:r>
        <w:rPr>
          <w:b w:val="0"/>
          <w:i w:val="0"/>
        </w:rPr>
        <w:t xml:space="preserve">entre ellas </w:t>
      </w:r>
      <w:r>
        <w:rPr>
          <w:b/>
          <w:i w:val="0"/>
        </w:rPr>
        <w:t>las modificaciones significativas que la evolución de la técnica determine</w:t>
      </w:r>
      <w:r>
        <w:rPr>
          <w:b w:val="0"/>
          <w:i w:val="0"/>
        </w:rPr>
        <w:t xml:space="preserve"> en los</w:t>
      </w:r>
      <w:r>
        <w:t xml:space="preserve"> </w:t>
      </w:r>
      <w:r>
        <w:rPr>
          <w:b w:val="0"/>
          <w:i w:val="0"/>
        </w:rPr>
        <w:t>riesgos, en las medidas técnicas y organizativas, en la protección colectiva y en las</w:t>
      </w:r>
      <w:r>
        <w:t xml:space="preserve"> </w:t>
      </w:r>
      <w:r>
        <w:rPr>
          <w:b w:val="0"/>
          <w:i w:val="0"/>
        </w:rPr>
        <w:t>prestaciones de los equipos.</w:t>
      </w:r>
    </w:p>
    <w:p>
      <w:pPr/>
      <w:r>
        <w:rPr>
          <w:b w:val="0"/>
          <w:i w:val="0"/>
        </w:rPr>
      </w:r>
      <w:r>
        <w:rPr>
          <w:b/>
          <w:i w:val="0"/>
        </w:rPr>
        <w:t>Utilización (artículo 7).</w:t>
      </w:r>
      <w:r>
        <w:rPr>
          <w:b w:val="0"/>
          <w:i w:val="0"/>
        </w:rPr>
        <w:t xml:space="preserve"> Su utilización, almacenamiento, mantenimiento, limpieza, desinfección</w:t>
      </w:r>
      <w:r>
        <w:t xml:space="preserve"> </w:t>
      </w:r>
      <w:r>
        <w:rPr>
          <w:b w:val="0"/>
          <w:i w:val="0"/>
        </w:rPr>
        <w:t xml:space="preserve">cuando proceda, y reparación </w:t>
      </w:r>
      <w:r>
        <w:rPr>
          <w:b/>
          <w:i w:val="0"/>
        </w:rPr>
        <w:t>deberán efectuarse</w:t>
      </w:r>
      <w:r>
        <w:t xml:space="preserve"> </w:t>
      </w:r>
      <w:r>
        <w:rPr>
          <w:b/>
          <w:i w:val="0"/>
        </w:rPr>
        <w:t>de acuerdo con las instrucciones del fabricante</w:t>
      </w:r>
      <w:r>
        <w:rPr>
          <w:b w:val="0"/>
          <w:i w:val="0"/>
        </w:rPr>
        <w:t xml:space="preserve">; </w:t>
      </w:r>
      <w:r>
        <w:rPr>
          <w:b/>
          <w:i w:val="0"/>
        </w:rPr>
        <w:t>salvo en casos particulares excepcionales, los</w:t>
      </w:r>
      <w:r>
        <w:t xml:space="preserve"> </w:t>
      </w:r>
      <w:r>
        <w:rPr>
          <w:b/>
          <w:i w:val="0"/>
        </w:rPr>
        <w:t>equipos de protección individual sólo podrán utilizarse para los usos previstos</w:t>
      </w:r>
      <w:r>
        <w:rPr>
          <w:b w:val="0"/>
          <w:i w:val="0"/>
        </w:rPr>
        <w:t xml:space="preserve"> (7.1). Las</w:t>
      </w:r>
      <w:r>
        <w:t xml:space="preserve"> </w:t>
      </w:r>
      <w:r>
        <w:rPr>
          <w:b w:val="0"/>
          <w:i w:val="0"/>
        </w:rPr>
        <w:t xml:space="preserve">condiciones de uso, </w:t>
      </w:r>
      <w:r>
        <w:rPr>
          <w:b/>
          <w:i w:val="0"/>
        </w:rPr>
        <w:t>en particular, en lo que se refiere al tiempo durante el cual haya de</w:t>
      </w:r>
      <w:r>
        <w:t xml:space="preserve"> </w:t>
      </w:r>
      <w:r>
        <w:rPr>
          <w:b/>
          <w:i w:val="0"/>
        </w:rPr>
        <w:t>llevarse</w:t>
      </w:r>
      <w:r>
        <w:rPr>
          <w:b w:val="0"/>
          <w:i w:val="0"/>
        </w:rPr>
        <w:t xml:space="preserve">, se fijan en función de </w:t>
      </w:r>
      <w:r>
        <w:rPr>
          <w:b/>
          <w:i w:val="0"/>
        </w:rPr>
        <w:t>la gravedad del riesgo</w:t>
      </w:r>
      <w:r>
        <w:rPr>
          <w:b w:val="0"/>
          <w:i w:val="0"/>
        </w:rPr>
        <w:t xml:space="preserve">, </w:t>
      </w:r>
      <w:r>
        <w:rPr>
          <w:b/>
          <w:i w:val="0"/>
        </w:rPr>
        <w:t>el tiempo o frecuencia de</w:t>
      </w:r>
      <w:r>
        <w:t xml:space="preserve"> </w:t>
      </w:r>
      <w:r>
        <w:rPr>
          <w:b/>
          <w:i w:val="0"/>
        </w:rPr>
        <w:t>exposición al riesgo</w:t>
      </w:r>
      <w:r>
        <w:rPr>
          <w:b w:val="0"/>
          <w:i w:val="0"/>
        </w:rPr>
        <w:t xml:space="preserve">, </w:t>
      </w:r>
      <w:r>
        <w:rPr>
          <w:b/>
          <w:i w:val="0"/>
        </w:rPr>
        <w:t>las condiciones del puesto de trabajo</w:t>
      </w:r>
      <w:r>
        <w:rPr>
          <w:b w:val="0"/>
          <w:i w:val="0"/>
        </w:rPr>
        <w:t xml:space="preserve">, </w:t>
      </w:r>
      <w:r>
        <w:rPr>
          <w:b/>
          <w:i w:val="0"/>
        </w:rPr>
        <w:t>las prestaciones del propio</w:t>
      </w:r>
      <w:r>
        <w:t xml:space="preserve"> </w:t>
      </w:r>
      <w:r>
        <w:rPr>
          <w:b/>
          <w:i w:val="0"/>
        </w:rPr>
        <w:t>equipo</w:t>
      </w:r>
      <w:r>
        <w:rPr>
          <w:b w:val="0"/>
          <w:i w:val="0"/>
        </w:rPr>
        <w:t xml:space="preserve"> y </w:t>
      </w:r>
      <w:r>
        <w:rPr>
          <w:b/>
          <w:i w:val="0"/>
        </w:rPr>
        <w:t>los riesgos adicionales derivados de la propia utilización del equipo que no hayan</w:t>
      </w:r>
      <w:r>
        <w:t xml:space="preserve"> </w:t>
      </w:r>
      <w:r>
        <w:rPr>
          <w:b/>
          <w:i w:val="0"/>
        </w:rPr>
        <w:t>podido evitarse</w:t>
      </w:r>
      <w:r>
        <w:rPr>
          <w:b w:val="0"/>
          <w:i w:val="0"/>
        </w:rPr>
        <w:t xml:space="preserve"> (7.2). Y </w:t>
      </w:r>
      <w:r>
        <w:rPr>
          <w:b/>
          <w:i w:val="0"/>
        </w:rPr>
        <w:t>estarán destinados, en principio, a un uso personal. Si las</w:t>
      </w:r>
      <w:r>
        <w:t xml:space="preserve"> </w:t>
      </w:r>
      <w:r>
        <w:rPr>
          <w:b/>
          <w:i w:val="0"/>
        </w:rPr>
        <w:t>circunstancias exigiesen la utilización de un equipo por varias personas, se adoptarán las medidas</w:t>
      </w:r>
      <w:r>
        <w:t xml:space="preserve"> </w:t>
      </w:r>
      <w:r>
        <w:rPr>
          <w:b/>
          <w:i w:val="0"/>
        </w:rPr>
        <w:t>necesarias para que ello no origine ningún problema de salud o de higiene a los diferentes</w:t>
      </w:r>
      <w:r>
        <w:t xml:space="preserve"> </w:t>
      </w:r>
      <w:r>
        <w:rPr>
          <w:b/>
          <w:i w:val="0"/>
        </w:rPr>
        <w:t>usuarios</w:t>
      </w:r>
      <w:r>
        <w:rPr>
          <w:b w:val="0"/>
          <w:i w:val="0"/>
        </w:rPr>
        <w:t xml:space="preserve"> (7.3).</w:t>
      </w:r>
    </w:p>
    <w:p>
      <w:pPr/>
      <w:r>
        <w:rPr>
          <w:b w:val="0"/>
          <w:i w:val="0"/>
        </w:rPr>
      </w:r>
      <w:r>
        <w:rPr>
          <w:b/>
          <w:i w:val="0"/>
        </w:rPr>
        <w:t>Información y formación (artículo 8).</w:t>
      </w:r>
      <w:r>
        <w:rPr>
          <w:b w:val="0"/>
          <w:i w:val="0"/>
        </w:rPr>
        <w:t xml:space="preserve"> El empresario </w:t>
      </w:r>
      <w:r>
        <w:rPr>
          <w:b/>
          <w:i w:val="0"/>
        </w:rPr>
        <w:t>deberá informar a los trabajadores,</w:t>
      </w:r>
      <w:r>
        <w:t xml:space="preserve"> </w:t>
      </w:r>
      <w:r>
        <w:rPr>
          <w:b/>
          <w:i w:val="0"/>
        </w:rPr>
        <w:t>previamente al uso de los equipos, de los riesgos contra los que les protegen, así como de las</w:t>
      </w:r>
      <w:r>
        <w:t xml:space="preserve"> </w:t>
      </w:r>
      <w:r>
        <w:rPr>
          <w:b/>
          <w:i w:val="0"/>
        </w:rPr>
        <w:t>actividades u ocasiones en las que deben utilizarse</w:t>
      </w:r>
      <w:r>
        <w:rPr>
          <w:b w:val="0"/>
          <w:i w:val="0"/>
        </w:rPr>
        <w:t xml:space="preserve">, y </w:t>
      </w:r>
      <w:r>
        <w:rPr>
          <w:b/>
          <w:i w:val="0"/>
        </w:rPr>
        <w:t>proporcionarles instrucciones,</w:t>
      </w:r>
      <w:r>
        <w:t xml:space="preserve"> </w:t>
      </w:r>
      <w:r>
        <w:rPr>
          <w:b/>
          <w:i w:val="0"/>
        </w:rPr>
        <w:t>preferentemente por escrito, sobre la forma correcta de utilizarlos y mantenerlos</w:t>
      </w:r>
      <w:r>
        <w:rPr>
          <w:b w:val="0"/>
          <w:i w:val="0"/>
        </w:rPr>
        <w:t>.</w:t>
      </w:r>
    </w:p>
    <w:p>
      <w:pPr/>
      <w:r>
        <w:rPr>
          <w:b w:val="0"/>
          <w:i w:val="0"/>
        </w:rPr>
      </w:r>
      <w:r>
        <w:rPr>
          <w:b/>
          <w:i w:val="0"/>
        </w:rPr>
        <w:t>Obligaciones del trabajador (artículo 10)</w:t>
      </w:r>
      <w:r>
        <w:rPr>
          <w:b w:val="0"/>
          <w:i w:val="0"/>
        </w:rPr>
        <w:t xml:space="preserve">, </w:t>
      </w:r>
      <w:r>
        <w:rPr>
          <w:b/>
          <w:i w:val="0"/>
        </w:rPr>
        <w:t>con arreglo a su formación y siguiendo las</w:t>
      </w:r>
      <w:r>
        <w:t xml:space="preserve"> </w:t>
      </w:r>
      <w:r>
        <w:rPr>
          <w:b/>
          <w:i w:val="0"/>
        </w:rPr>
        <w:t>instrucciones del empresario</w:t>
      </w:r>
      <w:r>
        <w:rPr>
          <w:b w:val="0"/>
          <w:i w:val="0"/>
        </w:rPr>
        <w:t>:</w:t>
      </w:r>
    </w:p>
    <w:p>
      <w:pPr>
        <w:pStyle w:val="ListBullet"/>
      </w:pPr>
      <w:r>
        <w:rPr>
          <w:b w:val="0"/>
          <w:i w:val="0"/>
        </w:rPr>
      </w:r>
      <w:r>
        <w:rPr>
          <w:b/>
          <w:i w:val="0"/>
        </w:rPr>
        <w:t>a) Utilizar y cuidar correctamente los equipos de protección individual.</w:t>
      </w:r>
      <w:r>
        <w:rPr>
          <w:b w:val="0"/>
          <w:i w:val="0"/>
        </w:rPr>
      </w:r>
    </w:p>
    <w:p>
      <w:pPr>
        <w:pStyle w:val="ListBullet"/>
      </w:pPr>
      <w:r>
        <w:rPr>
          <w:b w:val="0"/>
          <w:i w:val="0"/>
        </w:rPr>
      </w:r>
      <w:r>
        <w:rPr>
          <w:b/>
          <w:i w:val="0"/>
        </w:rPr>
        <w:t>b) Colocar el equipo de protección individual después de su utilización en el lugar indicado</w:t>
      </w:r>
      <w:r>
        <w:t xml:space="preserve"> </w:t>
      </w:r>
      <w:r>
        <w:rPr>
          <w:b/>
          <w:i w:val="0"/>
        </w:rPr>
        <w:t>para ello.</w:t>
      </w:r>
      <w:r>
        <w:rPr>
          <w:b w:val="0"/>
          <w:i w:val="0"/>
        </w:rPr>
      </w:r>
    </w:p>
    <w:p>
      <w:pPr>
        <w:pStyle w:val="ListBullet"/>
      </w:pPr>
      <w:r>
        <w:rPr>
          <w:b w:val="0"/>
          <w:i w:val="0"/>
        </w:rPr>
      </w:r>
      <w:r>
        <w:rPr>
          <w:b/>
          <w:i w:val="0"/>
        </w:rPr>
        <w:t>c) Informar de inmediato a su superior jerárquico directo de cualquier defecto, anomalía o</w:t>
      </w:r>
      <w:r>
        <w:t xml:space="preserve"> </w:t>
      </w:r>
      <w:r>
        <w:rPr>
          <w:b/>
          <w:i w:val="0"/>
        </w:rPr>
        <w:t>daño apreciado en el equipo de protección individual utilizado que, a su juicio, pueda entrañar</w:t>
      </w:r>
      <w:r>
        <w:t xml:space="preserve"> </w:t>
      </w:r>
      <w:r>
        <w:rPr>
          <w:b/>
          <w:i w:val="0"/>
        </w:rPr>
        <w:t>una pérdida de su eficacia protectora.</w:t>
      </w:r>
      <w:r>
        <w:rPr>
          <w:b w:val="0"/>
          <w:i w:val="0"/>
        </w:rPr>
      </w:r>
    </w:p>
    <w:p>
      <w:pPr/>
      <w:r>
        <w:rPr>
          <w:b w:val="0"/>
          <w:i w:val="0"/>
        </w:rPr>
        <w:t>Es la concreción, para los EPI, de las obligaciones 2.ª y 4.ª del artículo 29.2 de la ley.</w:t>
      </w:r>
    </w:p>
    <w:p>
      <w:pPr>
        <w:pStyle w:val="Heading3"/>
      </w:pPr>
      <w:r>
        <w:rPr>
          <w:b w:val="0"/>
          <w:i w:val="0"/>
        </w:rPr>
        <w:t>15.6.2 Los EPI en la RTVA y en el trabajo del productor/a</w:t>
      </w:r>
    </w:p>
    <w:p>
      <w:pPr/>
      <w:r>
        <w:rPr>
          <w:b w:val="0"/>
          <w:i w:val="0"/>
        </w:rPr>
        <w:t>El artículo 30 del X Convenio («</w:t>
      </w:r>
      <w:r>
        <w:rPr>
          <w:b/>
          <w:i w:val="0"/>
        </w:rPr>
        <w:t>Prendas y protecciones de seguridad</w:t>
      </w:r>
      <w:r>
        <w:rPr>
          <w:b w:val="0"/>
          <w:i w:val="0"/>
        </w:rPr>
        <w:t xml:space="preserve">») dispone: </w:t>
      </w:r>
      <w:r>
        <w:rPr>
          <w:b/>
          <w:i w:val="0"/>
        </w:rPr>
        <w:t>«La</w:t>
      </w:r>
      <w:r>
        <w:t xml:space="preserve"> </w:t>
      </w:r>
      <w:r>
        <w:rPr>
          <w:b/>
          <w:i w:val="0"/>
        </w:rPr>
        <w:t>Empresa facilitará las prendas y protecciones de seguridad necesarias, a todos aquellos/as</w:t>
      </w:r>
      <w:r>
        <w:t xml:space="preserve"> </w:t>
      </w:r>
      <w:r>
        <w:rPr>
          <w:b/>
          <w:i w:val="0"/>
        </w:rPr>
        <w:t>trabajadores/as que por las características del trabajo a desarrollar, así lo requieran. Dichas</w:t>
      </w:r>
      <w:r>
        <w:t xml:space="preserve"> </w:t>
      </w:r>
      <w:r>
        <w:rPr>
          <w:b/>
          <w:i w:val="0"/>
        </w:rPr>
        <w:t>prendas o protecciones deberán estar homologadas. El Comité de Salud Laboral especificará las</w:t>
      </w:r>
      <w:r>
        <w:t xml:space="preserve"> </w:t>
      </w:r>
      <w:r>
        <w:rPr>
          <w:b/>
          <w:i w:val="0"/>
        </w:rPr>
        <w:t>prendas que deberán entregarse a los distintos puestos de trabajo anualmente.»</w:t>
      </w:r>
      <w:r>
        <w:rPr>
          <w:b w:val="0"/>
          <w:i w:val="0"/>
        </w:rPr>
        <w:t xml:space="preserve"> Qué equipos</w:t>
      </w:r>
      <w:r>
        <w:t xml:space="preserve"> </w:t>
      </w:r>
      <w:r>
        <w:rPr>
          <w:b w:val="0"/>
          <w:i w:val="0"/>
        </w:rPr>
        <w:t>concretos entrega la RTVA al puesto de productor/a no consta en documento publicado.</w:t>
      </w:r>
    </w:p>
    <w:p>
      <w:pPr/>
      <w:r>
        <w:rPr>
          <w:b w:val="0"/>
          <w:i w:val="0"/>
        </w:rPr>
        <w:t xml:space="preserve">A falta de la relación oficial, el RD 773/1997 da la pauta. Sus anexos advierten que </w:t>
      </w:r>
      <w:r>
        <w:rPr>
          <w:b/>
          <w:i w:val="0"/>
        </w:rPr>
        <w:t>no se</w:t>
      </w:r>
      <w:r>
        <w:t xml:space="preserve"> </w:t>
      </w:r>
      <w:r>
        <w:rPr>
          <w:b/>
          <w:i w:val="0"/>
        </w:rPr>
        <w:t>puede esperar que esta lista de riesgos/partes del cuerpo sea exhaustiva</w:t>
      </w:r>
      <w:r>
        <w:rPr>
          <w:b w:val="0"/>
          <w:i w:val="0"/>
        </w:rPr>
        <w:t xml:space="preserve"> (anexo I) y que </w:t>
      </w:r>
      <w:r>
        <w:rPr>
          <w:b/>
          <w:i w:val="0"/>
        </w:rPr>
        <w:t>la</w:t>
      </w:r>
      <w:r>
        <w:t xml:space="preserve"> </w:t>
      </w:r>
      <w:r>
        <w:rPr>
          <w:b/>
          <w:i w:val="0"/>
        </w:rPr>
        <w:t>evaluación de riesgos determinará la necesidad de suministrar un EPI y sus características de</w:t>
      </w:r>
      <w:r>
        <w:t xml:space="preserve"> </w:t>
      </w:r>
      <w:r>
        <w:rPr>
          <w:b/>
          <w:i w:val="0"/>
        </w:rPr>
        <w:t>acuerdo con las disposiciones de este real decreto</w:t>
      </w:r>
      <w:r>
        <w:rPr>
          <w:b w:val="0"/>
          <w:i w:val="0"/>
        </w:rPr>
        <w:t xml:space="preserve"> (anexos I y III). En el trabajo de oficina el</w:t>
      </w:r>
      <w:r>
        <w:t xml:space="preserve"> </w:t>
      </w:r>
      <w:r>
        <w:rPr>
          <w:b w:val="0"/>
          <w:i w:val="0"/>
        </w:rPr>
        <w:t>productor/a no necesita EPI; en exteriores interesan dos filas del anexo III (</w:t>
      </w:r>
      <w:r>
        <w:rPr>
          <w:b/>
          <w:i w:val="0"/>
        </w:rPr>
        <w:t>Lista no exhaustiva</w:t>
      </w:r>
      <w:r>
        <w:t xml:space="preserve"> </w:t>
      </w:r>
      <w:r>
        <w:rPr>
          <w:b/>
          <w:i w:val="0"/>
        </w:rPr>
        <w:t>de actividades y sectores de actividades que pueden requerir la utilización de equipos de</w:t>
      </w:r>
      <w:r>
        <w:t xml:space="preserve"> </w:t>
      </w:r>
      <w:r>
        <w:rPr>
          <w:b/>
          <w:i w:val="0"/>
        </w:rPr>
        <w:t>protección individual</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Riesgo (anexo III)</w:t>
            </w:r>
          </w:p>
        </w:tc>
        <w:tc>
          <w:tcPr>
            <w:tcW w:type="dxa" w:w="2353"/>
            <w:shd w:val="clear" w:color="auto" w:fill="E4E4E4"/>
          </w:tcPr>
          <w:p>
            <w:pPr>
              <w:pStyle w:val="Tablacabecera"/>
            </w:pPr>
            <w:r/>
            <w:r>
              <w:rPr>
                <w:b w:val="0"/>
                <w:i w:val="0"/>
              </w:rPr>
              <w:t>Parte del cuerpo</w:t>
            </w:r>
          </w:p>
        </w:tc>
        <w:tc>
          <w:tcPr>
            <w:tcW w:type="dxa" w:w="2353"/>
            <w:shd w:val="clear" w:color="auto" w:fill="E4E4E4"/>
          </w:tcPr>
          <w:p>
            <w:pPr>
              <w:pStyle w:val="Tablacabecera"/>
            </w:pPr>
            <w:r/>
            <w:r>
              <w:rPr>
                <w:b w:val="0"/>
                <w:i w:val="0"/>
              </w:rPr>
              <w:t>EPI</w:t>
            </w:r>
          </w:p>
        </w:tc>
        <w:tc>
          <w:tcPr>
            <w:tcW w:type="dxa" w:w="2353"/>
            <w:shd w:val="clear" w:color="auto" w:fill="E4E4E4"/>
          </w:tcPr>
          <w:p>
            <w:pPr>
              <w:pStyle w:val="Tablacabecera"/>
            </w:pPr>
            <w:r/>
            <w:r>
              <w:rPr>
                <w:b w:val="0"/>
                <w:i w:val="0"/>
              </w:rPr>
              <w:t>Cuándo toca al productor/a (aplicación de este tema)</w:t>
            </w:r>
          </w:p>
        </w:tc>
      </w:tr>
      <w:tr>
        <w:tc>
          <w:tcPr>
            <w:tcW w:type="dxa" w:w="2353"/>
          </w:tcPr>
          <w:p>
            <w:pPr>
              <w:pStyle w:val="Tabla"/>
            </w:pPr>
            <w:r/>
            <w:r>
              <w:rPr>
                <w:b w:val="0"/>
                <w:i w:val="0"/>
              </w:rPr>
            </w:r>
            <w:r>
              <w:rPr>
                <w:b/>
                <w:i w:val="0"/>
              </w:rPr>
              <w:t>Falta de visibilidad.</w:t>
            </w:r>
            <w:r>
              <w:rPr>
                <w:b w:val="0"/>
                <w:i w:val="0"/>
              </w:rPr>
            </w:r>
          </w:p>
        </w:tc>
        <w:tc>
          <w:tcPr>
            <w:tcW w:type="dxa" w:w="2353"/>
          </w:tcPr>
          <w:p>
            <w:pPr>
              <w:pStyle w:val="Tabla"/>
            </w:pPr>
            <w:r/>
            <w:r>
              <w:rPr>
                <w:b w:val="0"/>
                <w:i w:val="0"/>
              </w:rPr>
            </w:r>
            <w:r>
              <w:rPr>
                <w:b/>
                <w:i w:val="0"/>
              </w:rPr>
              <w:t>Cuerpo entero.</w:t>
            </w:r>
            <w:r>
              <w:rPr>
                <w:b w:val="0"/>
                <w:i w:val="0"/>
              </w:rPr>
            </w:r>
          </w:p>
        </w:tc>
        <w:tc>
          <w:tcPr>
            <w:tcW w:type="dxa" w:w="2353"/>
          </w:tcPr>
          <w:p>
            <w:pPr>
              <w:pStyle w:val="Tabla"/>
            </w:pPr>
            <w:r/>
            <w:r>
              <w:rPr>
                <w:b w:val="0"/>
                <w:i w:val="0"/>
              </w:rPr>
            </w:r>
            <w:r>
              <w:rPr>
                <w:b/>
                <w:i w:val="0"/>
              </w:rPr>
              <w:t>EPI para señalar visualmente la presencia del usuario.</w:t>
            </w:r>
            <w:r>
              <w:rPr>
                <w:b w:val="0"/>
                <w:i w:val="0"/>
              </w:rPr>
            </w:r>
          </w:p>
        </w:tc>
        <w:tc>
          <w:tcPr>
            <w:tcW w:type="dxa" w:w="2353"/>
          </w:tcPr>
          <w:p>
            <w:pPr>
              <w:pStyle w:val="Tabla"/>
            </w:pPr>
            <w:r/>
            <w:r>
              <w:rPr>
                <w:b w:val="0"/>
                <w:i w:val="0"/>
              </w:rPr>
              <w:t xml:space="preserve">Grabar o supervisar un montaje junto a la calzada; el anexo cita </w:t>
            </w:r>
            <w:r>
              <w:rPr>
                <w:b/>
                <w:i w:val="0"/>
              </w:rPr>
              <w:t>Trabajos cerca de vehículos en movimiento.</w:t>
            </w:r>
            <w:r>
              <w:rPr>
                <w:b w:val="0"/>
                <w:i w:val="0"/>
              </w:rPr>
            </w:r>
          </w:p>
        </w:tc>
      </w:tr>
      <w:tr>
        <w:tc>
          <w:tcPr>
            <w:tcW w:type="dxa" w:w="2353"/>
          </w:tcPr>
          <w:p>
            <w:pPr>
              <w:pStyle w:val="Tabla"/>
            </w:pPr>
            <w:r/>
            <w:r>
              <w:rPr>
                <w:b w:val="0"/>
                <w:i w:val="0"/>
              </w:rPr>
              <w:t>Frío</w:t>
            </w:r>
          </w:p>
        </w:tc>
        <w:tc>
          <w:tcPr>
            <w:tcW w:type="dxa" w:w="2353"/>
          </w:tcPr>
          <w:p>
            <w:pPr>
              <w:pStyle w:val="Tabla"/>
            </w:pPr>
            <w:r/>
            <w:r>
              <w:rPr>
                <w:b w:val="0"/>
                <w:i w:val="0"/>
              </w:rPr>
              <w:t>Manos, pies, cuerpo</w:t>
            </w:r>
          </w:p>
        </w:tc>
        <w:tc>
          <w:tcPr>
            <w:tcW w:type="dxa" w:w="2353"/>
          </w:tcPr>
          <w:p>
            <w:pPr>
              <w:pStyle w:val="Tabla"/>
            </w:pPr>
            <w:r/>
            <w:r>
              <w:rPr>
                <w:b w:val="0"/>
                <w:i w:val="0"/>
              </w:rPr>
            </w:r>
            <w:r>
              <w:rPr>
                <w:b/>
                <w:i w:val="0"/>
              </w:rPr>
              <w:t>Guantes de protección contra el frío.</w:t>
            </w:r>
            <w:r>
              <w:rPr>
                <w:b w:val="0"/>
                <w:i w:val="0"/>
              </w:rPr>
              <w:t xml:space="preserve">; </w:t>
            </w:r>
            <w:r>
              <w:rPr>
                <w:b/>
                <w:i w:val="0"/>
              </w:rPr>
              <w:t>Calzado protector contra el frío.</w:t>
            </w:r>
            <w:r>
              <w:rPr>
                <w:b w:val="0"/>
                <w:i w:val="0"/>
              </w:rPr>
              <w:t xml:space="preserve">; </w:t>
            </w:r>
            <w:r>
              <w:rPr>
                <w:b/>
                <w:i w:val="0"/>
              </w:rPr>
              <w:t>Ropa de protección contra el frío.</w:t>
            </w:r>
            <w:r>
              <w:rPr>
                <w:b w:val="0"/>
                <w:i w:val="0"/>
              </w:rPr>
            </w:r>
          </w:p>
        </w:tc>
        <w:tc>
          <w:tcPr>
            <w:tcW w:type="dxa" w:w="2353"/>
          </w:tcPr>
          <w:p>
            <w:pPr>
              <w:pStyle w:val="Tabla"/>
            </w:pPr>
            <w:r/>
            <w:r>
              <w:rPr>
                <w:b w:val="0"/>
                <w:i w:val="0"/>
              </w:rPr>
              <w:t xml:space="preserve">Exteriores de larga duración en invierno; el anexo cita </w:t>
            </w:r>
            <w:r>
              <w:rPr>
                <w:b/>
                <w:i w:val="0"/>
              </w:rPr>
              <w:t>Trabajo al aire libre a bajas temperaturas.</w:t>
            </w:r>
            <w:r>
              <w:rPr>
                <w:b w:val="0"/>
                <w:i w:val="0"/>
              </w:rPr>
              <w:t>, entre otras</w:t>
            </w:r>
          </w:p>
        </w:tc>
      </w:tr>
    </w:tbl>
    <w:p>
      <w:pPr/>
    </w:p>
    <w:p>
      <w:pPr/>
      <w:r>
        <w:rPr>
          <w:b w:val="0"/>
          <w:i w:val="0"/>
        </w:rPr>
        <w:t>Las obligaciones del productor/a con sus EPI son las del artículo 10 del RD 773/1997 (usarlos y</w:t>
      </w:r>
      <w:r>
        <w:t xml:space="preserve"> </w:t>
      </w:r>
      <w:r>
        <w:rPr>
          <w:b w:val="0"/>
          <w:i w:val="0"/>
        </w:rPr>
        <w:t>cuidarlos, guardarlos en su sitio, avisar de cualquier defecto a su superior jerárquico directo).</w:t>
      </w:r>
      <w:r>
        <w:t xml:space="preserve"> </w:t>
      </w:r>
      <w:r>
        <w:rPr>
          <w:b w:val="0"/>
          <w:i w:val="0"/>
        </w:rPr>
        <w:t xml:space="preserve">Y como la ficha del puesto le encarga </w:t>
      </w:r>
      <w:r>
        <w:rPr>
          <w:b/>
          <w:i w:val="0"/>
        </w:rPr>
        <w:t>«velar por el cumplimiento de la ley de prevención de</w:t>
      </w:r>
      <w:r>
        <w:t xml:space="preserve"> </w:t>
      </w:r>
      <w:r>
        <w:rPr>
          <w:b/>
          <w:i w:val="0"/>
        </w:rPr>
        <w:t>riesgos laborales»</w:t>
      </w:r>
      <w:r>
        <w:rPr>
          <w:b w:val="0"/>
          <w:i w:val="0"/>
        </w:rPr>
        <w:t xml:space="preserve"> y </w:t>
      </w:r>
      <w:r>
        <w:rPr>
          <w:b/>
          <w:i w:val="0"/>
        </w:rPr>
        <w:t>«Realizar la previsión de medios humanos y materiales»</w:t>
      </w:r>
      <w:r>
        <w:rPr>
          <w:b w:val="0"/>
          <w:i w:val="0"/>
        </w:rPr>
        <w:t>, prever que el</w:t>
      </w:r>
      <w:r>
        <w:t xml:space="preserve"> </w:t>
      </w:r>
      <w:r>
        <w:rPr>
          <w:b w:val="0"/>
          <w:i w:val="0"/>
        </w:rPr>
        <w:t>equipo que va a exteriores disponga de los EPI que la evaluación de riesgos le asigne es una</w:t>
      </w:r>
      <w:r>
        <w:t xml:space="preserve"> </w:t>
      </w:r>
      <w:r>
        <w:rPr>
          <w:b w:val="0"/>
          <w:i w:val="0"/>
        </w:rPr>
        <w:t>aplicación natural de esas tareas; que la RTVA lo tenga así establecido no consta en documento</w:t>
      </w:r>
      <w:r>
        <w:t xml:space="preserve"> </w:t>
      </w:r>
      <w:r>
        <w:rPr>
          <w:b w:val="0"/>
          <w:i w:val="0"/>
        </w:rPr>
        <w:t>publicado. Cómo se organizan los EPI en una producción concreta, con personal externo, es materia</w:t>
      </w:r>
      <w:r>
        <w:t xml:space="preserve"> </w:t>
      </w:r>
      <w:r>
        <w:rPr>
          <w:b w:val="0"/>
          <w:i w:val="0"/>
        </w:rPr>
        <w:t>del tema 14.</w:t>
      </w:r>
    </w:p>
    <w:p>
      <w:pPr>
        <w:pStyle w:val="Heading3"/>
      </w:pPr>
      <w:r>
        <w:rPr>
          <w:b w:val="0"/>
          <w:i w:val="0"/>
        </w:rPr>
        <w:t>15.6.3 Las medidas preventivas del puesto, en resumen</w:t>
      </w:r>
    </w:p>
    <w:p>
      <w:pPr/>
      <w:r>
        <w:rPr>
          <w:b w:val="0"/>
          <w:i w:val="0"/>
        </w:rPr>
        <w:t>Ordenadas según los principios del artículo 15 de la Ley 31/1995 (evitar, evaluar, combatir en</w:t>
      </w:r>
      <w:r>
        <w:t xml:space="preserve"> </w:t>
      </w:r>
      <w:r>
        <w:rPr>
          <w:b w:val="0"/>
          <w:i w:val="0"/>
        </w:rPr>
        <w:t>el origen, adaptar el trabajo a la persona, protección colectiva antes que individual, dar</w:t>
      </w:r>
      <w:r>
        <w:t xml:space="preserve"> </w:t>
      </w:r>
      <w:r>
        <w:rPr>
          <w:b w:val="0"/>
          <w:i w:val="0"/>
        </w:rPr>
        <w:t>instrucciones), las que este tema ha ido encontrando en su fuente son: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Riesgo</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Pantallas: vista, problemas físicos, carga mental</w:t>
            </w:r>
          </w:p>
        </w:tc>
        <w:tc>
          <w:tcPr>
            <w:tcW w:type="dxa" w:w="3137"/>
          </w:tcPr>
          <w:p>
            <w:pPr>
              <w:pStyle w:val="Tabla"/>
            </w:pPr>
            <w:r/>
            <w:r>
              <w:rPr>
                <w:b w:val="0"/>
                <w:i w:val="0"/>
              </w:rPr>
              <w:t>Evaluación; puesto conforme al anexo; alternancia de tareas o pausas</w:t>
            </w:r>
          </w:p>
        </w:tc>
        <w:tc>
          <w:tcPr>
            <w:tcW w:type="dxa" w:w="3137"/>
          </w:tcPr>
          <w:p>
            <w:pPr>
              <w:pStyle w:val="Tabla"/>
            </w:pPr>
            <w:r/>
            <w:r>
              <w:rPr>
                <w:b w:val="0"/>
                <w:i w:val="0"/>
              </w:rPr>
              <w:t>RD 488/1997, arts. 3 y anexo</w:t>
            </w:r>
          </w:p>
        </w:tc>
      </w:tr>
      <w:tr>
        <w:tc>
          <w:tcPr>
            <w:tcW w:type="dxa" w:w="3137"/>
          </w:tcPr>
          <w:p>
            <w:pPr>
              <w:pStyle w:val="Tabla"/>
            </w:pPr>
            <w:r/>
            <w:r>
              <w:rPr>
                <w:b w:val="0"/>
                <w:i w:val="0"/>
              </w:rPr>
              <w:t>Pantallas</w:t>
            </w:r>
          </w:p>
        </w:tc>
        <w:tc>
          <w:tcPr>
            <w:tcW w:type="dxa" w:w="3137"/>
          </w:tcPr>
          <w:p>
            <w:pPr>
              <w:pStyle w:val="Tabla"/>
            </w:pPr>
            <w:r/>
            <w:r>
              <w:rPr>
                <w:b w:val="0"/>
                <w:i w:val="0"/>
              </w:rPr>
              <w:t>Descanso de diez minutos por hora de trabajo continuado</w:t>
            </w:r>
          </w:p>
        </w:tc>
        <w:tc>
          <w:tcPr>
            <w:tcW w:type="dxa" w:w="3137"/>
          </w:tcPr>
          <w:p>
            <w:pPr>
              <w:pStyle w:val="Tabla"/>
            </w:pPr>
            <w:r/>
            <w:r>
              <w:rPr>
                <w:b w:val="0"/>
                <w:i w:val="0"/>
              </w:rPr>
              <w:t>X Convenio, art. 29.4</w:t>
            </w:r>
          </w:p>
        </w:tc>
      </w:tr>
      <w:tr>
        <w:tc>
          <w:tcPr>
            <w:tcW w:type="dxa" w:w="3137"/>
          </w:tcPr>
          <w:p>
            <w:pPr>
              <w:pStyle w:val="Tabla"/>
            </w:pPr>
            <w:r/>
            <w:r>
              <w:rPr>
                <w:b w:val="0"/>
                <w:i w:val="0"/>
              </w:rPr>
              <w:t>Pantallas</w:t>
            </w:r>
          </w:p>
        </w:tc>
        <w:tc>
          <w:tcPr>
            <w:tcW w:type="dxa" w:w="3137"/>
          </w:tcPr>
          <w:p>
            <w:pPr>
              <w:pStyle w:val="Tabla"/>
            </w:pPr>
            <w:r/>
            <w:r>
              <w:rPr>
                <w:b w:val="0"/>
                <w:i w:val="0"/>
              </w:rPr>
              <w:t>Vigilancia de la salud antes, periódica y ante trastornos; reconocimiento oftalmológico; correctores especiales gratuitos</w:t>
            </w:r>
          </w:p>
        </w:tc>
        <w:tc>
          <w:tcPr>
            <w:tcW w:type="dxa" w:w="3137"/>
          </w:tcPr>
          <w:p>
            <w:pPr>
              <w:pStyle w:val="Tabla"/>
            </w:pPr>
            <w:r/>
            <w:r>
              <w:rPr>
                <w:b w:val="0"/>
                <w:i w:val="0"/>
              </w:rPr>
              <w:t>RD 488/1997, art. 4</w:t>
            </w:r>
          </w:p>
        </w:tc>
      </w:tr>
      <w:tr>
        <w:tc>
          <w:tcPr>
            <w:tcW w:type="dxa" w:w="3137"/>
          </w:tcPr>
          <w:p>
            <w:pPr>
              <w:pStyle w:val="Tabla"/>
            </w:pPr>
            <w:r/>
            <w:r>
              <w:rPr>
                <w:b w:val="0"/>
                <w:i w:val="0"/>
              </w:rPr>
              <w:t>TME</w:t>
            </w:r>
          </w:p>
        </w:tc>
        <w:tc>
          <w:tcPr>
            <w:tcW w:type="dxa" w:w="3137"/>
          </w:tcPr>
          <w:p>
            <w:pPr>
              <w:pStyle w:val="Tabla"/>
            </w:pPr>
            <w:r/>
            <w:r>
              <w:rPr>
                <w:b w:val="0"/>
                <w:i w:val="0"/>
              </w:rPr>
              <w:t>Diseño del puesto; pausas, rotación, ritmos</w:t>
            </w:r>
          </w:p>
        </w:tc>
        <w:tc>
          <w:tcPr>
            <w:tcW w:type="dxa" w:w="3137"/>
          </w:tcPr>
          <w:p>
            <w:pPr>
              <w:pStyle w:val="Tabla"/>
            </w:pPr>
            <w:r/>
            <w:r>
              <w:rPr>
                <w:b w:val="0"/>
                <w:i w:val="0"/>
              </w:rPr>
              <w:t>INSST; RD 488/1997, anexo</w:t>
            </w:r>
          </w:p>
        </w:tc>
      </w:tr>
      <w:tr>
        <w:tc>
          <w:tcPr>
            <w:tcW w:type="dxa" w:w="3137"/>
          </w:tcPr>
          <w:p>
            <w:pPr>
              <w:pStyle w:val="Tabla"/>
            </w:pPr>
            <w:r/>
            <w:r>
              <w:rPr>
                <w:b w:val="0"/>
                <w:i w:val="0"/>
              </w:rPr>
              <w:t>TME de espalda</w:t>
            </w:r>
          </w:p>
        </w:tc>
        <w:tc>
          <w:tcPr>
            <w:tcW w:type="dxa" w:w="3137"/>
          </w:tcPr>
          <w:p>
            <w:pPr>
              <w:pStyle w:val="Tabla"/>
            </w:pPr>
            <w:r/>
            <w:r>
              <w:rPr>
                <w:b w:val="0"/>
                <w:i w:val="0"/>
              </w:rPr>
              <w:t>Terapia rehabilitadora (75 % en tiempo de trabajo)</w:t>
            </w:r>
          </w:p>
        </w:tc>
        <w:tc>
          <w:tcPr>
            <w:tcW w:type="dxa" w:w="3137"/>
          </w:tcPr>
          <w:p>
            <w:pPr>
              <w:pStyle w:val="Tabla"/>
            </w:pPr>
            <w:r/>
            <w:r>
              <w:rPr>
                <w:b w:val="0"/>
                <w:i w:val="0"/>
              </w:rPr>
              <w:t>X Convenio, art. 29.6</w:t>
            </w:r>
          </w:p>
        </w:tc>
      </w:tr>
      <w:tr>
        <w:tc>
          <w:tcPr>
            <w:tcW w:type="dxa" w:w="3137"/>
          </w:tcPr>
          <w:p>
            <w:pPr>
              <w:pStyle w:val="Tabla"/>
            </w:pPr>
            <w:r/>
            <w:r>
              <w:rPr>
                <w:b w:val="0"/>
                <w:i w:val="0"/>
              </w:rPr>
              <w:t>Desplazamientos (en misión, in itinere)</w:t>
            </w:r>
          </w:p>
        </w:tc>
        <w:tc>
          <w:tcPr>
            <w:tcW w:type="dxa" w:w="3137"/>
          </w:tcPr>
          <w:p>
            <w:pPr>
              <w:pStyle w:val="Tabla"/>
            </w:pPr>
            <w:r/>
            <w:r>
              <w:rPr>
                <w:b w:val="0"/>
                <w:i w:val="0"/>
              </w:rPr>
              <w:t>Plan de Seguridad Vial; Plan de Movilidad</w:t>
            </w:r>
          </w:p>
        </w:tc>
        <w:tc>
          <w:tcPr>
            <w:tcW w:type="dxa" w:w="3137"/>
          </w:tcPr>
          <w:p>
            <w:pPr>
              <w:pStyle w:val="Tabla"/>
            </w:pPr>
            <w:r/>
            <w:r>
              <w:rPr>
                <w:b w:val="0"/>
                <w:i w:val="0"/>
              </w:rPr>
              <w:t>NTP 1091</w:t>
            </w:r>
          </w:p>
        </w:tc>
      </w:tr>
      <w:tr>
        <w:tc>
          <w:tcPr>
            <w:tcW w:type="dxa" w:w="3137"/>
          </w:tcPr>
          <w:p>
            <w:pPr>
              <w:pStyle w:val="Tabla"/>
            </w:pPr>
            <w:r/>
            <w:r>
              <w:rPr>
                <w:b w:val="0"/>
                <w:i w:val="0"/>
              </w:rPr>
              <w:t>Estrés y turnos</w:t>
            </w:r>
          </w:p>
        </w:tc>
        <w:tc>
          <w:tcPr>
            <w:tcW w:type="dxa" w:w="3137"/>
          </w:tcPr>
          <w:p>
            <w:pPr>
              <w:pStyle w:val="Tabla"/>
            </w:pPr>
            <w:r/>
            <w:r>
              <w:rPr>
                <w:b w:val="0"/>
                <w:i w:val="0"/>
              </w:rPr>
              <w:t>Evaluación de los factores psicosociales y de la turnicidad por personal especializado</w:t>
            </w:r>
          </w:p>
        </w:tc>
        <w:tc>
          <w:tcPr>
            <w:tcW w:type="dxa" w:w="3137"/>
          </w:tcPr>
          <w:p>
            <w:pPr>
              <w:pStyle w:val="Tabla"/>
            </w:pPr>
            <w:r/>
            <w:r>
              <w:rPr>
                <w:b w:val="0"/>
                <w:i w:val="0"/>
              </w:rPr>
              <w:t>NTP 318, 443 y 502</w:t>
            </w:r>
          </w:p>
        </w:tc>
      </w:tr>
      <w:tr>
        <w:tc>
          <w:tcPr>
            <w:tcW w:type="dxa" w:w="3137"/>
          </w:tcPr>
          <w:p>
            <w:pPr>
              <w:pStyle w:val="Tabla"/>
            </w:pPr>
            <w:r/>
            <w:r>
              <w:rPr>
                <w:b w:val="0"/>
                <w:i w:val="0"/>
              </w:rPr>
              <w:t>Grabaciones y exteriores con riesgo</w:t>
            </w:r>
          </w:p>
        </w:tc>
        <w:tc>
          <w:tcPr>
            <w:tcW w:type="dxa" w:w="3137"/>
          </w:tcPr>
          <w:p>
            <w:pPr>
              <w:pStyle w:val="Tabla"/>
            </w:pPr>
            <w:r/>
            <w:r>
              <w:rPr>
                <w:b w:val="0"/>
                <w:i w:val="0"/>
              </w:rPr>
              <w:t>Informar de inmediato al superior y a los designados; interrumpir la actividad ante riesgo grave e inminente</w:t>
            </w:r>
          </w:p>
        </w:tc>
        <w:tc>
          <w:tcPr>
            <w:tcW w:type="dxa" w:w="3137"/>
          </w:tcPr>
          <w:p>
            <w:pPr>
              <w:pStyle w:val="Tabla"/>
            </w:pPr>
            <w:r/>
            <w:r>
              <w:rPr>
                <w:b w:val="0"/>
                <w:i w:val="0"/>
              </w:rPr>
              <w:t>Ley 31/1995, arts. 29.2.4.º y 21.2</w:t>
            </w:r>
          </w:p>
        </w:tc>
      </w:tr>
      <w:tr>
        <w:tc>
          <w:tcPr>
            <w:tcW w:type="dxa" w:w="3137"/>
          </w:tcPr>
          <w:p>
            <w:pPr>
              <w:pStyle w:val="Tabla"/>
            </w:pPr>
            <w:r/>
            <w:r>
              <w:rPr>
                <w:b w:val="0"/>
                <w:i w:val="0"/>
              </w:rPr>
              <w:t>Riesgos que no se eliminan</w:t>
            </w:r>
          </w:p>
        </w:tc>
        <w:tc>
          <w:tcPr>
            <w:tcW w:type="dxa" w:w="3137"/>
          </w:tcPr>
          <w:p>
            <w:pPr>
              <w:pStyle w:val="Tabla"/>
            </w:pPr>
            <w:r/>
            <w:r>
              <w:rPr>
                <w:b w:val="0"/>
                <w:i w:val="0"/>
              </w:rPr>
              <w:t>EPI adecuados, gratuitos y homologados</w:t>
            </w:r>
          </w:p>
        </w:tc>
        <w:tc>
          <w:tcPr>
            <w:tcW w:type="dxa" w:w="3137"/>
          </w:tcPr>
          <w:p>
            <w:pPr>
              <w:pStyle w:val="Tabla"/>
            </w:pPr>
            <w:r/>
            <w:r>
              <w:rPr>
                <w:b w:val="0"/>
                <w:i w:val="0"/>
              </w:rPr>
              <w:t>Ley 31/1995, art. 17.2; RD 773/1997; X Convenio, art. 30</w:t>
            </w:r>
          </w:p>
        </w:tc>
      </w:tr>
      <w:tr>
        <w:tc>
          <w:tcPr>
            <w:tcW w:type="dxa" w:w="3137"/>
          </w:tcPr>
          <w:p>
            <w:pPr>
              <w:pStyle w:val="Tabla"/>
            </w:pPr>
            <w:r/>
            <w:r>
              <w:rPr>
                <w:b w:val="0"/>
                <w:i w:val="0"/>
              </w:rPr>
              <w:t>Emergencias en el centro</w:t>
            </w:r>
          </w:p>
        </w:tc>
        <w:tc>
          <w:tcPr>
            <w:tcW w:type="dxa" w:w="3137"/>
          </w:tcPr>
          <w:p>
            <w:pPr>
              <w:pStyle w:val="Tabla"/>
            </w:pPr>
            <w:r/>
            <w:r>
              <w:rPr>
                <w:b w:val="0"/>
                <w:i w:val="0"/>
              </w:rPr>
              <w:t>Primeros auxilios, lucha contra incendios, evacuación</w:t>
            </w:r>
          </w:p>
        </w:tc>
        <w:tc>
          <w:tcPr>
            <w:tcW w:type="dxa" w:w="3137"/>
          </w:tcPr>
          <w:p>
            <w:pPr>
              <w:pStyle w:val="Tabla"/>
            </w:pPr>
            <w:r/>
            <w:r>
              <w:rPr>
                <w:b w:val="0"/>
                <w:i w:val="0"/>
              </w:rPr>
              <w:t>Ley 31/1995, art. 20</w:t>
            </w:r>
          </w:p>
        </w:tc>
      </w:tr>
    </w:tbl>
    <w:p>
      <w:pPr/>
    </w:p>
    <w:p>
      <w:pPr>
        <w:pStyle w:val="Heading2"/>
      </w:pPr>
      <w:r>
        <w:rPr>
          <w:b w:val="0"/>
          <w:i w:val="0"/>
        </w:rPr>
        <w:t>15.7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estudia aquí</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Arts. 14, 15, 17 a 22 y 29; disposición adicional primera</w:t>
            </w:r>
          </w:p>
        </w:tc>
      </w:tr>
      <w:tr>
        <w:tc>
          <w:tcPr>
            <w:tcW w:type="dxa" w:w="4706"/>
          </w:tcPr>
          <w:p>
            <w:pPr>
              <w:pStyle w:val="Tabla"/>
            </w:pPr>
            <w:r/>
            <w:r>
              <w:rPr>
                <w:b w:val="0"/>
                <w:i w:val="0"/>
              </w:rPr>
              <w:t>Real Decreto 39/1997, de 17 de enero, Reglamento de los Servicios de Prevención</w:t>
            </w:r>
          </w:p>
        </w:tc>
        <w:tc>
          <w:tcPr>
            <w:tcW w:type="dxa" w:w="4706"/>
          </w:tcPr>
          <w:p>
            <w:pPr>
              <w:pStyle w:val="Tabla"/>
            </w:pPr>
            <w:r/>
            <w:r>
              <w:rPr>
                <w:b w:val="0"/>
                <w:i w:val="0"/>
              </w:rPr>
              <w:t>Art. 34 (disciplinas preventivas)</w:t>
            </w:r>
          </w:p>
        </w:tc>
      </w:tr>
      <w:tr>
        <w:tc>
          <w:tcPr>
            <w:tcW w:type="dxa" w:w="4706"/>
          </w:tcPr>
          <w:p>
            <w:pPr>
              <w:pStyle w:val="Tabla"/>
            </w:pPr>
            <w:r/>
            <w:r>
              <w:rPr>
                <w:b w:val="0"/>
                <w:i w:val="0"/>
              </w:rPr>
              <w:t>Real Decreto 488/1997, de 14 de abril, pantallas de visualización</w:t>
            </w:r>
          </w:p>
        </w:tc>
        <w:tc>
          <w:tcPr>
            <w:tcW w:type="dxa" w:w="4706"/>
          </w:tcPr>
          <w:p>
            <w:pPr>
              <w:pStyle w:val="Tabla"/>
            </w:pPr>
            <w:r/>
            <w:r>
              <w:rPr>
                <w:b w:val="0"/>
                <w:i w:val="0"/>
              </w:rPr>
              <w:t>Arts. 1 a 6 y anexo</w:t>
            </w:r>
          </w:p>
        </w:tc>
      </w:tr>
      <w:tr>
        <w:tc>
          <w:tcPr>
            <w:tcW w:type="dxa" w:w="4706"/>
          </w:tcPr>
          <w:p>
            <w:pPr>
              <w:pStyle w:val="Tabla"/>
            </w:pPr>
            <w:r/>
            <w:r>
              <w:rPr>
                <w:b w:val="0"/>
                <w:i w:val="0"/>
              </w:rPr>
              <w:t>Real Decreto 486/1997, de 14 de abril, lugares de trabajo</w:t>
            </w:r>
          </w:p>
        </w:tc>
        <w:tc>
          <w:tcPr>
            <w:tcW w:type="dxa" w:w="4706"/>
          </w:tcPr>
          <w:p>
            <w:pPr>
              <w:pStyle w:val="Tabla"/>
            </w:pPr>
            <w:r/>
            <w:r>
              <w:rPr>
                <w:b w:val="0"/>
                <w:i w:val="0"/>
              </w:rPr>
              <w:t>Arts. 7 y 8; anexo III (3.a y 3.b) y anexo IV (niveles mínimos de iluminación)</w:t>
            </w:r>
          </w:p>
        </w:tc>
      </w:tr>
      <w:tr>
        <w:tc>
          <w:tcPr>
            <w:tcW w:type="dxa" w:w="4706"/>
          </w:tcPr>
          <w:p>
            <w:pPr>
              <w:pStyle w:val="Tabla"/>
            </w:pPr>
            <w:r/>
            <w:r>
              <w:rPr>
                <w:b w:val="0"/>
                <w:i w:val="0"/>
              </w:rPr>
              <w:t>Real Decreto 773/1997, de 30 de mayo, equipos de protección individual</w:t>
            </w:r>
          </w:p>
        </w:tc>
        <w:tc>
          <w:tcPr>
            <w:tcW w:type="dxa" w:w="4706"/>
          </w:tcPr>
          <w:p>
            <w:pPr>
              <w:pStyle w:val="Tabla"/>
            </w:pPr>
            <w:r/>
            <w:r>
              <w:rPr>
                <w:b w:val="0"/>
                <w:i w:val="0"/>
              </w:rPr>
              <w:t>Arts. 2 a 8 y 10; anexos I y III</w:t>
            </w:r>
          </w:p>
        </w:tc>
      </w:tr>
      <w:tr>
        <w:tc>
          <w:tcPr>
            <w:tcW w:type="dxa" w:w="4706"/>
          </w:tcPr>
          <w:p>
            <w:pPr>
              <w:pStyle w:val="Tabla"/>
            </w:pPr>
            <w:r/>
            <w:r>
              <w:rPr>
                <w:b w:val="0"/>
                <w:i w:val="0"/>
              </w:rPr>
              <w:t>Real Decreto Legislativo 8/2015, de 30 de octubre, texto refundido de la LGSS</w:t>
            </w:r>
          </w:p>
        </w:tc>
        <w:tc>
          <w:tcPr>
            <w:tcW w:type="dxa" w:w="4706"/>
          </w:tcPr>
          <w:p>
            <w:pPr>
              <w:pStyle w:val="Tabla"/>
            </w:pPr>
            <w:r/>
            <w:r>
              <w:rPr>
                <w:b w:val="0"/>
                <w:i w:val="0"/>
              </w:rPr>
              <w:t>Art. 156</w:t>
            </w:r>
          </w:p>
        </w:tc>
      </w:tr>
      <w:tr>
        <w:tc>
          <w:tcPr>
            <w:tcW w:type="dxa" w:w="4706"/>
          </w:tcPr>
          <w:p>
            <w:pPr>
              <w:pStyle w:val="Tabla"/>
            </w:pPr>
            <w:r/>
            <w:r>
              <w:rPr>
                <w:b w:val="0"/>
                <w:i w:val="0"/>
              </w:rPr>
              <w:t>Real Decreto Legislativo 2/2015, de 23 de octubre, texto refundido de la Ley del Estatuto de los Trabajadores</w:t>
            </w:r>
          </w:p>
        </w:tc>
        <w:tc>
          <w:tcPr>
            <w:tcW w:type="dxa" w:w="4706"/>
          </w:tcPr>
          <w:p>
            <w:pPr>
              <w:pStyle w:val="Tabla"/>
            </w:pPr>
            <w:r/>
            <w:r>
              <w:rPr>
                <w:b w:val="0"/>
                <w:i w:val="0"/>
              </w:rPr>
              <w:t>Art. 36.4 (trabajo nocturno y a turnos)</w:t>
            </w:r>
          </w:p>
        </w:tc>
      </w:tr>
      <w:tr>
        <w:tc>
          <w:tcPr>
            <w:tcW w:type="dxa" w:w="4706"/>
          </w:tcPr>
          <w:p>
            <w:pPr>
              <w:pStyle w:val="Tabla"/>
            </w:pPr>
            <w:r/>
            <w:r>
              <w:rPr>
                <w:b w:val="0"/>
                <w:i w:val="0"/>
              </w:rPr>
              <w:t>X Convenio Colectivo de la RTVA y sus sociedades filiales (BOJA núm. 240, de 10-XII-2014)</w:t>
            </w:r>
          </w:p>
        </w:tc>
        <w:tc>
          <w:tcPr>
            <w:tcW w:type="dxa" w:w="4706"/>
          </w:tcPr>
          <w:p>
            <w:pPr>
              <w:pStyle w:val="Tabla"/>
            </w:pPr>
            <w:r/>
            <w:r>
              <w:rPr>
                <w:b w:val="0"/>
                <w:i w:val="0"/>
              </w:rPr>
              <w:t>Arts. 25 a 31; anexo III, ficha del puesto de productor/a (5331000)</w:t>
            </w:r>
          </w:p>
        </w:tc>
      </w:tr>
      <w:tr>
        <w:tc>
          <w:tcPr>
            <w:tcW w:type="dxa" w:w="4706"/>
          </w:tcPr>
          <w:p>
            <w:pPr>
              <w:pStyle w:val="Tabla"/>
            </w:pPr>
            <w:r/>
            <w:r>
              <w:rPr>
                <w:b w:val="0"/>
                <w:i w:val="0"/>
              </w:rPr>
              <w:t>Carta del Servicio Público de la RTVA 2024-2029 (BOJA núm. 247, de 28-XII-2023)</w:t>
            </w:r>
          </w:p>
        </w:tc>
        <w:tc>
          <w:tcPr>
            <w:tcW w:type="dxa" w:w="4706"/>
          </w:tcPr>
          <w:p>
            <w:pPr>
              <w:pStyle w:val="Tabla"/>
            </w:pPr>
            <w:r/>
            <w:r>
              <w:rPr>
                <w:b w:val="0"/>
                <w:i w:val="0"/>
              </w:rPr>
              <w:t>Art. 32.2</w:t>
            </w:r>
          </w:p>
        </w:tc>
      </w:tr>
    </w:tbl>
    <w:p>
      <w:pPr/>
    </w:p>
    <w:p>
      <w:pPr>
        <w:pStyle w:val="Heading2"/>
      </w:pPr>
      <w:r>
        <w:rPr>
          <w:b w:val="0"/>
          <w:i w:val="0"/>
        </w:rPr>
        <w:t>15.8 Lo que este tema no da, y dónde está</w:t>
      </w:r>
    </w:p>
    <w:p>
      <w:pPr>
        <w:pStyle w:val="ListBullet"/>
      </w:pPr>
      <w:r>
        <w:rPr>
          <w:b w:val="0"/>
          <w:i w:val="0"/>
        </w:rPr>
      </w:r>
      <w:r>
        <w:rPr>
          <w:b/>
          <w:i w:val="0"/>
        </w:rPr>
        <w:t>La evaluación de riesgos del puesto de productor/a en RTVA/CSRTV</w:t>
      </w:r>
      <w:r>
        <w:rPr>
          <w:b w:val="0"/>
          <w:i w:val="0"/>
        </w:rPr>
        <w:t>, que el artículo 28 del X</w:t>
      </w:r>
      <w:r>
        <w:t xml:space="preserve"> </w:t>
      </w:r>
      <w:r>
        <w:rPr>
          <w:b w:val="0"/>
          <w:i w:val="0"/>
        </w:rPr>
        <w:t xml:space="preserve">Convenio manda hacer para cada puesto, </w:t>
      </w:r>
      <w:r>
        <w:rPr>
          <w:b/>
          <w:i w:val="0"/>
        </w:rPr>
        <w:t>no está publicada</w:t>
      </w:r>
      <w:r>
        <w:rPr>
          <w:b w:val="0"/>
          <w:i w:val="0"/>
        </w:rPr>
        <w:t>, ni fichas de riesgos por puesto o un</w:t>
      </w:r>
      <w:r>
        <w:t xml:space="preserve"> </w:t>
      </w:r>
      <w:r>
        <w:rPr>
          <w:b w:val="0"/>
          <w:i w:val="0"/>
        </w:rPr>
        <w:t>manual de acogida preventiva. Los riesgos específicos que aquí se dan se deducen de la ficha del</w:t>
      </w:r>
      <w:r>
        <w:t xml:space="preserve"> </w:t>
      </w:r>
      <w:r>
        <w:rPr>
          <w:b w:val="0"/>
          <w:i w:val="0"/>
        </w:rPr>
        <w:t>puesto en el convenio, apoyados en la norma y en la documentación del INSST; no son la evaluación</w:t>
      </w:r>
      <w:r>
        <w:t xml:space="preserve"> </w:t>
      </w:r>
      <w:r>
        <w:rPr>
          <w:b w:val="0"/>
          <w:i w:val="0"/>
        </w:rPr>
        <w:t>oficial.</w:t>
      </w:r>
    </w:p>
    <w:p>
      <w:pPr>
        <w:pStyle w:val="ListBullet"/>
      </w:pPr>
      <w:r>
        <w:rPr>
          <w:b w:val="0"/>
          <w:i w:val="0"/>
        </w:rPr>
      </w:r>
      <w:r>
        <w:rPr>
          <w:b/>
          <w:i w:val="0"/>
        </w:rPr>
        <w:t>Los riesgos de las producciones que el productor/a organiza</w:t>
      </w:r>
      <w:r>
        <w:rPr>
          <w:b w:val="0"/>
          <w:i w:val="0"/>
        </w:rPr>
        <w:t xml:space="preserve"> (estudios, platós, exteriores,</w:t>
      </w:r>
      <w:r>
        <w:t xml:space="preserve"> </w:t>
      </w:r>
      <w:r>
        <w:rPr>
          <w:b w:val="0"/>
          <w:i w:val="0"/>
        </w:rPr>
        <w:t>unidades móviles, montajes, público e invitados; electricidad, cableado, cargas, altura,</w:t>
      </w:r>
      <w:r>
        <w:t xml:space="preserve"> </w:t>
      </w:r>
      <w:r>
        <w:rPr>
          <w:b w:val="0"/>
          <w:i w:val="0"/>
        </w:rPr>
        <w:t xml:space="preserve">climatología, aglomeraciones), </w:t>
      </w:r>
      <w:r>
        <w:rPr>
          <w:b/>
          <w:i w:val="0"/>
        </w:rPr>
        <w:t>la coordinación de actividades empresariales con personal</w:t>
      </w:r>
      <w:r>
        <w:t xml:space="preserve"> </w:t>
      </w:r>
      <w:r>
        <w:rPr>
          <w:b/>
          <w:i w:val="0"/>
        </w:rPr>
        <w:t>externo</w:t>
      </w:r>
      <w:r>
        <w:rPr>
          <w:b w:val="0"/>
          <w:i w:val="0"/>
        </w:rPr>
        <w:t xml:space="preserve"> (artículo 24 de la Ley 31/1995 y RD 171/2004), las emergencias, los primeros auxilios y</w:t>
      </w:r>
      <w:r>
        <w:t xml:space="preserve"> </w:t>
      </w:r>
      <w:r>
        <w:rPr>
          <w:b w:val="0"/>
          <w:i w:val="0"/>
        </w:rPr>
        <w:t>la comunicación de accidentes: tema 14 de este temario.</w:t>
      </w:r>
    </w:p>
    <w:p>
      <w:pPr>
        <w:pStyle w:val="ListBullet"/>
      </w:pPr>
      <w:r>
        <w:rPr>
          <w:b w:val="0"/>
          <w:i w:val="0"/>
        </w:rPr>
      </w:r>
      <w:r>
        <w:rPr>
          <w:b/>
          <w:i w:val="0"/>
        </w:rPr>
        <w:t>El Plan de Prevención de la RTVA, la composición y modalidad de su Servicio de Prevención,</w:t>
      </w:r>
      <w:r>
        <w:t xml:space="preserve"> </w:t>
      </w:r>
      <w:r>
        <w:rPr>
          <w:b/>
          <w:i w:val="0"/>
        </w:rPr>
        <w:t>y los protocolos para grabaciones de riesgo o para desplazamientos</w:t>
      </w:r>
      <w:r>
        <w:rPr>
          <w:b w:val="0"/>
          <w:i w:val="0"/>
        </w:rPr>
        <w:t>: no localizados en documento</w:t>
      </w:r>
      <w:r>
        <w:t xml:space="preserve"> </w:t>
      </w:r>
      <w:r>
        <w:rPr>
          <w:b w:val="0"/>
          <w:i w:val="0"/>
        </w:rPr>
        <w:t>publicado.</w:t>
      </w:r>
    </w:p>
    <w:p>
      <w:pPr>
        <w:pStyle w:val="ListBullet"/>
      </w:pPr>
      <w:r>
        <w:rPr>
          <w:b w:val="0"/>
          <w:i w:val="0"/>
        </w:rPr>
      </w:r>
      <w:r>
        <w:rPr>
          <w:b/>
          <w:i w:val="0"/>
        </w:rPr>
        <w:t>La relación de EPI y prendas que el Comité de Salud Laboral asigna al puesto</w:t>
      </w:r>
      <w:r>
        <w:rPr>
          <w:b w:val="0"/>
          <w:i w:val="0"/>
        </w:rPr>
        <w:t xml:space="preserve"> (artículo 30</w:t>
      </w:r>
      <w:r>
        <w:t xml:space="preserve"> </w:t>
      </w:r>
      <w:r>
        <w:rPr>
          <w:b w:val="0"/>
          <w:i w:val="0"/>
        </w:rPr>
        <w:t>del X Convenio): no publicada.</w:t>
      </w:r>
    </w:p>
    <w:p>
      <w:pPr>
        <w:pStyle w:val="ListBullet"/>
      </w:pPr>
      <w:r>
        <w:rPr>
          <w:b w:val="0"/>
          <w:i w:val="0"/>
        </w:rPr>
      </w:r>
      <w:r>
        <w:rPr>
          <w:b/>
          <w:i w:val="0"/>
        </w:rPr>
        <w:t>Estrés y trabajo a turnos</w:t>
      </w:r>
      <w:r>
        <w:rPr>
          <w:b w:val="0"/>
          <w:i w:val="0"/>
        </w:rPr>
        <w:t>: se dan en el epígrafe 2 con las NTP del INSST, que no son norma.</w:t>
      </w:r>
      <w:r>
        <w:t xml:space="preserve"> </w:t>
      </w:r>
      <w:r>
        <w:rPr>
          <w:b w:val="0"/>
          <w:i w:val="0"/>
        </w:rPr>
        <w:t>No se da la NTP 926 (que actualiza la NTP 443), ni qué es trabajo nocturno (artículo 36.1 del</w:t>
      </w:r>
      <w:r>
        <w:t xml:space="preserve"> </w:t>
      </w:r>
      <w:r>
        <w:rPr>
          <w:b w:val="0"/>
          <w:i w:val="0"/>
        </w:rPr>
        <w:t>Estatuto de los Trabajadores) y el plus de nocturnidad, ni la ordenación de la jornada y los</w:t>
      </w:r>
      <w:r>
        <w:t xml:space="preserve"> </w:t>
      </w:r>
      <w:r>
        <w:rPr>
          <w:b w:val="0"/>
          <w:i w:val="0"/>
        </w:rPr>
        <w:t>turnos en la RTVA, que es materia del convenio (tema 5 de este temario y temario común).</w:t>
      </w:r>
    </w:p>
    <w:p>
      <w:pPr>
        <w:pStyle w:val="ListBullet"/>
      </w:pPr>
      <w:r>
        <w:rPr>
          <w:b w:val="0"/>
          <w:i w:val="0"/>
        </w:rPr>
      </w:r>
      <w:r>
        <w:rPr>
          <w:b/>
          <w:i w:val="0"/>
        </w:rPr>
        <w:t>El resto de la Ley 31/1995</w:t>
      </w:r>
      <w:r>
        <w:rPr>
          <w:b w:val="0"/>
          <w:i w:val="0"/>
        </w:rPr>
        <w:t xml:space="preserve"> (servicios de prevención, Delegados de Prevención, Comité de</w:t>
      </w:r>
      <w:r>
        <w:t xml:space="preserve"> </w:t>
      </w:r>
      <w:r>
        <w:rPr>
          <w:b w:val="0"/>
          <w:i w:val="0"/>
        </w:rPr>
        <w:t>Seguridad y Salud, responsabilidades): tema 9 del temario común.</w:t>
      </w:r>
    </w:p>
    <w:p>
      <w:pPr>
        <w:pStyle w:val="ListBullet"/>
      </w:pPr>
      <w:r>
        <w:rPr>
          <w:b w:val="0"/>
          <w:i w:val="0"/>
        </w:rPr>
      </w:r>
      <w:r>
        <w:rPr>
          <w:b/>
          <w:i w:val="0"/>
        </w:rPr>
        <w:t>El X Convenio en su conjunto</w:t>
      </w:r>
      <w:r>
        <w:rPr>
          <w:b w:val="0"/>
          <w:i w:val="0"/>
        </w:rPr>
        <w:t>: tema del temario común dedicado al convenio.</w:t>
      </w:r>
    </w:p>
    <w:p>
      <w:pPr>
        <w:pStyle w:val="ListBullet"/>
      </w:pPr>
      <w:r>
        <w:rPr>
          <w:b w:val="0"/>
          <w:i w:val="0"/>
        </w:rPr>
      </w:r>
      <w:r>
        <w:rPr>
          <w:b/>
          <w:i w:val="0"/>
        </w:rPr>
        <w:t>La doctrina del Tribunal Supremo</w:t>
      </w:r>
      <w:r>
        <w:rPr>
          <w:b w:val="0"/>
          <w:i w:val="0"/>
        </w:rPr>
        <w:t xml:space="preserve"> sobre in itinere y en misión se da tal como la recoge el</w:t>
      </w:r>
      <w:r>
        <w:t xml:space="preserve"> </w:t>
      </w:r>
      <w:r>
        <w:rPr>
          <w:b w:val="0"/>
          <w:i w:val="0"/>
        </w:rPr>
        <w:t>Anuario de Derecho del BOE; las sentencias no se han leído en su texto original.</w:t>
      </w:r>
    </w:p>
    <w:p>
      <w:pPr>
        <w:pStyle w:val="Heading2"/>
      </w:pPr>
      <w:r>
        <w:rPr>
          <w:b w:val="0"/>
          <w:i w:val="0"/>
        </w:rPr>
        <w:t>15.9 Trazabilidad</w:t>
      </w:r>
    </w:p>
    <w:p>
      <w:pPr/>
      <w:r>
        <w:rPr>
          <w:b w:val="0"/>
          <w:i w:val="0"/>
        </w:rPr>
        <w:t xml:space="preserve">Todas las fuentes leídas el </w:t>
      </w:r>
      <w:r>
        <w:rPr>
          <w:b/>
          <w:i w:val="0"/>
        </w:rPr>
        <w:t>24-09-2026</w:t>
      </w:r>
      <w:r>
        <w:rPr>
          <w:b w:val="0"/>
          <w:i w:val="0"/>
        </w:rPr>
        <w:t>, salvo la ficha del puesto 5331000 del anexo III del X</w:t>
      </w:r>
      <w:r>
        <w:t xml:space="preserve"> </w:t>
      </w:r>
      <w:r>
        <w:rPr>
          <w:b w:val="0"/>
          <w:i w:val="0"/>
        </w:rPr>
        <w:t xml:space="preserve">Convenio, leída el </w:t>
      </w:r>
      <w:r>
        <w:rPr>
          <w:b/>
          <w:i w:val="0"/>
        </w:rPr>
        <w:t>25-09-2026</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 o edición</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31/1995, de Prevención de Riesgos Laborales</w:t>
            </w:r>
          </w:p>
        </w:tc>
        <w:tc>
          <w:tcPr>
            <w:tcW w:type="dxa" w:w="3137"/>
          </w:tcPr>
          <w:p>
            <w:pPr>
              <w:pStyle w:val="Tabla"/>
            </w:pPr>
            <w:r/>
            <w:r>
              <w:rPr>
                <w:b w:val="0"/>
                <w:i w:val="0"/>
              </w:rPr>
              <w:t>BOE-A-1995-24292</w:t>
            </w:r>
          </w:p>
        </w:tc>
        <w:tc>
          <w:tcPr>
            <w:tcW w:type="dxa" w:w="3137"/>
          </w:tcPr>
          <w:p>
            <w:pPr>
              <w:pStyle w:val="Tabla"/>
            </w:pPr>
            <w:r/>
            <w:r>
              <w:rPr>
                <w:b w:val="0"/>
                <w:i w:val="0"/>
              </w:rPr>
              <w:t>Vigente a 24-09-2026 (arts. 14 a 29 tomados del tema 9 del común)</w:t>
            </w:r>
          </w:p>
        </w:tc>
      </w:tr>
      <w:tr>
        <w:tc>
          <w:tcPr>
            <w:tcW w:type="dxa" w:w="3137"/>
          </w:tcPr>
          <w:p>
            <w:pPr>
              <w:pStyle w:val="Tabla"/>
            </w:pPr>
            <w:r/>
            <w:r>
              <w:rPr>
                <w:b w:val="0"/>
                <w:i w:val="0"/>
              </w:rPr>
              <w:t>RD 39/1997, Reglamento de los Servicios de Prevención, art. 34</w:t>
            </w:r>
          </w:p>
        </w:tc>
        <w:tc>
          <w:tcPr>
            <w:tcW w:type="dxa" w:w="3137"/>
          </w:tcPr>
          <w:p>
            <w:pPr>
              <w:pStyle w:val="Tabla"/>
            </w:pPr>
            <w:r/>
            <w:r>
              <w:rPr>
                <w:b w:val="0"/>
                <w:i w:val="0"/>
              </w:rPr>
              <w:t>BOE-A-1997-1853</w:t>
            </w:r>
          </w:p>
        </w:tc>
        <w:tc>
          <w:tcPr>
            <w:tcW w:type="dxa" w:w="3137"/>
          </w:tcPr>
          <w:p>
            <w:pPr>
              <w:pStyle w:val="Tabla"/>
            </w:pPr>
            <w:r/>
            <w:r>
              <w:rPr>
                <w:b w:val="0"/>
                <w:i w:val="0"/>
              </w:rPr>
              <w:t>1 redacción (1997)</w:t>
            </w:r>
          </w:p>
        </w:tc>
      </w:tr>
      <w:tr>
        <w:tc>
          <w:tcPr>
            <w:tcW w:type="dxa" w:w="3137"/>
          </w:tcPr>
          <w:p>
            <w:pPr>
              <w:pStyle w:val="Tabla"/>
            </w:pPr>
            <w:r/>
            <w:r>
              <w:rPr>
                <w:b w:val="0"/>
                <w:i w:val="0"/>
              </w:rPr>
              <w:t>RD 488/1997, pantallas de visualización</w:t>
            </w:r>
          </w:p>
        </w:tc>
        <w:tc>
          <w:tcPr>
            <w:tcW w:type="dxa" w:w="3137"/>
          </w:tcPr>
          <w:p>
            <w:pPr>
              <w:pStyle w:val="Tabla"/>
            </w:pPr>
            <w:r/>
            <w:r>
              <w:rPr>
                <w:b w:val="0"/>
                <w:i w:val="0"/>
              </w:rPr>
              <w:t>BOE-A-1997-8671</w:t>
            </w:r>
          </w:p>
        </w:tc>
        <w:tc>
          <w:tcPr>
            <w:tcW w:type="dxa" w:w="3137"/>
          </w:tcPr>
          <w:p>
            <w:pPr>
              <w:pStyle w:val="Tabla"/>
            </w:pPr>
            <w:r/>
            <w:r>
              <w:rPr>
                <w:b w:val="0"/>
                <w:i w:val="0"/>
              </w:rPr>
              <w:t>1 redacción en todos sus bloques (1997)</w:t>
            </w:r>
          </w:p>
        </w:tc>
      </w:tr>
      <w:tr>
        <w:tc>
          <w:tcPr>
            <w:tcW w:type="dxa" w:w="3137"/>
          </w:tcPr>
          <w:p>
            <w:pPr>
              <w:pStyle w:val="Tabla"/>
            </w:pPr>
            <w:r/>
            <w:r>
              <w:rPr>
                <w:b w:val="0"/>
                <w:i w:val="0"/>
              </w:rPr>
              <w:t>RD 486/1997, lugares de trabajo, arts. 7 y 8 y anexos III y IV</w:t>
            </w:r>
          </w:p>
        </w:tc>
        <w:tc>
          <w:tcPr>
            <w:tcW w:type="dxa" w:w="3137"/>
          </w:tcPr>
          <w:p>
            <w:pPr>
              <w:pStyle w:val="Tabla"/>
            </w:pPr>
            <w:r/>
            <w:r>
              <w:rPr>
                <w:b w:val="0"/>
                <w:i w:val="0"/>
              </w:rPr>
              <w:t>BOE-A-1997-8669</w:t>
            </w:r>
          </w:p>
        </w:tc>
        <w:tc>
          <w:tcPr>
            <w:tcW w:type="dxa" w:w="3137"/>
          </w:tcPr>
          <w:p>
            <w:pPr>
              <w:pStyle w:val="Tabla"/>
            </w:pPr>
            <w:r/>
            <w:r>
              <w:rPr>
                <w:b w:val="0"/>
                <w:i w:val="0"/>
              </w:rPr>
              <w:t>Anexo III: redacción de BOE-A-2023-11187, vigente desde 13-05-2023; arts. 7 y 8 y anexo IV, 1997</w:t>
            </w:r>
          </w:p>
        </w:tc>
      </w:tr>
      <w:tr>
        <w:tc>
          <w:tcPr>
            <w:tcW w:type="dxa" w:w="3137"/>
          </w:tcPr>
          <w:p>
            <w:pPr>
              <w:pStyle w:val="Tabla"/>
            </w:pPr>
            <w:r/>
            <w:r>
              <w:rPr>
                <w:b w:val="0"/>
                <w:i w:val="0"/>
              </w:rPr>
              <w:t>RD 773/1997, equipos de protección individual</w:t>
            </w:r>
          </w:p>
        </w:tc>
        <w:tc>
          <w:tcPr>
            <w:tcW w:type="dxa" w:w="3137"/>
          </w:tcPr>
          <w:p>
            <w:pPr>
              <w:pStyle w:val="Tabla"/>
            </w:pPr>
            <w:r/>
            <w:r>
              <w:rPr>
                <w:b w:val="0"/>
                <w:i w:val="0"/>
              </w:rPr>
              <w:t>BOE-A-1997-12735</w:t>
            </w:r>
          </w:p>
        </w:tc>
        <w:tc>
          <w:tcPr>
            <w:tcW w:type="dxa" w:w="3137"/>
          </w:tcPr>
          <w:p>
            <w:pPr>
              <w:pStyle w:val="Tabla"/>
            </w:pPr>
            <w:r/>
            <w:r>
              <w:rPr>
                <w:b w:val="0"/>
                <w:i w:val="0"/>
              </w:rPr>
              <w:t>Arts. 2 y 6, DF 2.ª y anexos: redacción de BOE-A-2021-20261, vigente desde 09-12-2021; resto, 1997</w:t>
            </w:r>
          </w:p>
        </w:tc>
      </w:tr>
      <w:tr>
        <w:tc>
          <w:tcPr>
            <w:tcW w:type="dxa" w:w="3137"/>
          </w:tcPr>
          <w:p>
            <w:pPr>
              <w:pStyle w:val="Tabla"/>
            </w:pPr>
            <w:r/>
            <w:r>
              <w:rPr>
                <w:b w:val="0"/>
                <w:i w:val="0"/>
              </w:rPr>
              <w:t>RDLeg 8/2015, texto refundido de la LGSS, art. 156</w:t>
            </w:r>
          </w:p>
        </w:tc>
        <w:tc>
          <w:tcPr>
            <w:tcW w:type="dxa" w:w="3137"/>
          </w:tcPr>
          <w:p>
            <w:pPr>
              <w:pStyle w:val="Tabla"/>
            </w:pPr>
            <w:r/>
            <w:r>
              <w:rPr>
                <w:b w:val="0"/>
                <w:i w:val="0"/>
              </w:rPr>
              <w:t>BOE-A-2015-11724</w:t>
            </w:r>
          </w:p>
        </w:tc>
        <w:tc>
          <w:tcPr>
            <w:tcW w:type="dxa" w:w="3137"/>
          </w:tcPr>
          <w:p>
            <w:pPr>
              <w:pStyle w:val="Tabla"/>
            </w:pPr>
            <w:r/>
            <w:r>
              <w:rPr>
                <w:b w:val="0"/>
                <w:i w:val="0"/>
              </w:rPr>
              <w:t>1 redacción, vigente desde 02-01-2016</w:t>
            </w:r>
          </w:p>
        </w:tc>
      </w:tr>
      <w:tr>
        <w:tc>
          <w:tcPr>
            <w:tcW w:type="dxa" w:w="3137"/>
          </w:tcPr>
          <w:p>
            <w:pPr>
              <w:pStyle w:val="Tabla"/>
            </w:pPr>
            <w:r/>
            <w:r>
              <w:rPr>
                <w:b w:val="0"/>
                <w:i w:val="0"/>
              </w:rPr>
              <w:t>RDLeg 2/2015, texto refundido de la Ley del Estatuto de los Trabajadores, art. 36</w:t>
            </w:r>
          </w:p>
        </w:tc>
        <w:tc>
          <w:tcPr>
            <w:tcW w:type="dxa" w:w="3137"/>
          </w:tcPr>
          <w:p>
            <w:pPr>
              <w:pStyle w:val="Tabla"/>
            </w:pPr>
            <w:r/>
            <w:r>
              <w:rPr>
                <w:b w:val="0"/>
                <w:i w:val="0"/>
              </w:rPr>
              <w:t>BOE-A-2015-11430</w:t>
            </w:r>
          </w:p>
        </w:tc>
        <w:tc>
          <w:tcPr>
            <w:tcW w:type="dxa" w:w="3137"/>
          </w:tcPr>
          <w:p>
            <w:pPr>
              <w:pStyle w:val="Tabla"/>
            </w:pPr>
            <w:r/>
            <w:r>
              <w:rPr>
                <w:b w:val="0"/>
                <w:i w:val="0"/>
              </w:rPr>
              <w:t>1 redacción, vigente desde 13-11-2015</w:t>
            </w:r>
          </w:p>
        </w:tc>
      </w:tr>
      <w:tr>
        <w:tc>
          <w:tcPr>
            <w:tcW w:type="dxa" w:w="3137"/>
          </w:tcPr>
          <w:p>
            <w:pPr>
              <w:pStyle w:val="Tabla"/>
            </w:pPr>
            <w:r/>
            <w:r>
              <w:rPr>
                <w:b w:val="0"/>
                <w:i w:val="0"/>
              </w:rPr>
              <w:t>X Convenio Colectivo de la RTVA y sus sociedades filiales, arts. 25 a 31 y anexo III (ficha 5331000, pág. 194)</w:t>
            </w:r>
          </w:p>
        </w:tc>
        <w:tc>
          <w:tcPr>
            <w:tcW w:type="dxa" w:w="3137"/>
          </w:tcPr>
          <w:p>
            <w:pPr>
              <w:pStyle w:val="Tabla"/>
            </w:pPr>
            <w:r/>
            <w:r>
              <w:rPr>
                <w:b w:val="0"/>
                <w:i w:val="0"/>
              </w:rPr>
              <w:t>BOJA núm. 240, de 10-12-2014</w:t>
            </w:r>
          </w:p>
        </w:tc>
        <w:tc>
          <w:tcPr>
            <w:tcW w:type="dxa" w:w="3137"/>
          </w:tcPr>
          <w:p>
            <w:pPr>
              <w:pStyle w:val="Tabla"/>
            </w:pPr>
            <w:r/>
            <w:r>
              <w:rPr>
                <w:b w:val="0"/>
                <w:i w:val="0"/>
              </w:rPr>
              <w:t>Texto publicado</w:t>
            </w:r>
          </w:p>
        </w:tc>
      </w:tr>
      <w:tr>
        <w:tc>
          <w:tcPr>
            <w:tcW w:type="dxa" w:w="3137"/>
          </w:tcPr>
          <w:p>
            <w:pPr>
              <w:pStyle w:val="Tabla"/>
            </w:pPr>
            <w:r/>
            <w:r>
              <w:rPr>
                <w:b w:val="0"/>
                <w:i w:val="0"/>
              </w:rPr>
              <w:t>Carta del Servicio Público de la RTVA 2024-2029</w:t>
            </w:r>
          </w:p>
        </w:tc>
        <w:tc>
          <w:tcPr>
            <w:tcW w:type="dxa" w:w="3137"/>
          </w:tcPr>
          <w:p>
            <w:pPr>
              <w:pStyle w:val="Tabla"/>
            </w:pPr>
            <w:r/>
            <w:r>
              <w:rPr>
                <w:b w:val="0"/>
                <w:i w:val="0"/>
              </w:rPr>
              <w:t>BOJA núm. 247, de 28-12-2023</w:t>
            </w:r>
          </w:p>
        </w:tc>
        <w:tc>
          <w:tcPr>
            <w:tcW w:type="dxa" w:w="3137"/>
          </w:tcPr>
          <w:p>
            <w:pPr>
              <w:pStyle w:val="Tabla"/>
            </w:pPr>
            <w:r/>
            <w:r>
              <w:rPr>
                <w:b w:val="0"/>
                <w:i w:val="0"/>
              </w:rPr>
              <w:t>Texto publicado</w:t>
            </w:r>
          </w:p>
        </w:tc>
      </w:tr>
      <w:tr>
        <w:tc>
          <w:tcPr>
            <w:tcW w:type="dxa" w:w="3137"/>
          </w:tcPr>
          <w:p>
            <w:pPr>
              <w:pStyle w:val="Tabla"/>
            </w:pPr>
            <w:r/>
            <w:r>
              <w:rPr>
                <w:b w:val="0"/>
                <w:i w:val="0"/>
              </w:rPr>
              <w:t>INSST, Guía técnica para la evaluación y prevención de los riesgos relativos a la utilización de equipos con pantallas de visualización</w:t>
            </w:r>
          </w:p>
        </w:tc>
        <w:tc>
          <w:tcPr>
            <w:tcW w:type="dxa" w:w="3137"/>
          </w:tcPr>
          <w:p>
            <w:pPr>
              <w:pStyle w:val="Tabla"/>
            </w:pPr>
            <w:r/>
            <w:r>
              <w:rPr>
                <w:b w:val="0"/>
                <w:i w:val="0"/>
              </w:rPr>
              <w:t>Edición de junio de 2021</w:t>
            </w:r>
          </w:p>
        </w:tc>
        <w:tc>
          <w:tcPr>
            <w:tcW w:type="dxa" w:w="3137"/>
          </w:tcPr>
          <w:p>
            <w:pPr>
              <w:pStyle w:val="Tabla"/>
            </w:pPr>
            <w:r/>
            <w:r>
              <w:rPr>
                <w:b w:val="0"/>
                <w:i w:val="0"/>
              </w:rPr>
              <w:t>Documentación técnica</w:t>
            </w:r>
          </w:p>
        </w:tc>
      </w:tr>
      <w:tr>
        <w:tc>
          <w:tcPr>
            <w:tcW w:type="dxa" w:w="3137"/>
          </w:tcPr>
          <w:p>
            <w:pPr>
              <w:pStyle w:val="Tabla"/>
            </w:pPr>
            <w:r/>
            <w:r>
              <w:rPr>
                <w:b w:val="0"/>
                <w:i w:val="0"/>
              </w:rPr>
              <w:t>INSST, tema 69, «Trastornos musculoesqueléticos de la extremidad superior» (temario de la Escala de Titulados Superiores)</w:t>
            </w:r>
          </w:p>
        </w:tc>
        <w:tc>
          <w:tcPr>
            <w:tcW w:type="dxa" w:w="3137"/>
          </w:tcPr>
          <w:p>
            <w:pPr>
              <w:pStyle w:val="Tabla"/>
            </w:pPr>
            <w:r/>
            <w:r>
              <w:rPr>
                <w:b w:val="0"/>
                <w:i w:val="0"/>
              </w:rPr>
              <w:t>Versión de abril de 2025</w:t>
            </w:r>
          </w:p>
        </w:tc>
        <w:tc>
          <w:tcPr>
            <w:tcW w:type="dxa" w:w="3137"/>
          </w:tcPr>
          <w:p>
            <w:pPr>
              <w:pStyle w:val="Tabla"/>
            </w:pPr>
            <w:r/>
            <w:r>
              <w:rPr>
                <w:b w:val="0"/>
                <w:i w:val="0"/>
              </w:rPr>
              <w:t>Documentación técnica; definición de TME de la Agencia Europea para la Seguridad y la Salud en el Trabajo (2007)</w:t>
            </w:r>
          </w:p>
        </w:tc>
      </w:tr>
      <w:tr>
        <w:tc>
          <w:tcPr>
            <w:tcW w:type="dxa" w:w="3137"/>
          </w:tcPr>
          <w:p>
            <w:pPr>
              <w:pStyle w:val="Tabla"/>
            </w:pPr>
            <w:r/>
            <w:r>
              <w:rPr>
                <w:b w:val="0"/>
                <w:i w:val="0"/>
              </w:rPr>
              <w:t>INSST, NTP 1090 y NTP 1091, riesgos laborales viarios</w:t>
            </w:r>
          </w:p>
        </w:tc>
        <w:tc>
          <w:tcPr>
            <w:tcW w:type="dxa" w:w="3137"/>
          </w:tcPr>
          <w:p>
            <w:pPr>
              <w:pStyle w:val="Tabla"/>
            </w:pPr>
            <w:r/>
            <w:r>
              <w:rPr>
                <w:b w:val="0"/>
                <w:i w:val="0"/>
              </w:rPr>
              <w:t>2017</w:t>
            </w:r>
          </w:p>
        </w:tc>
        <w:tc>
          <w:tcPr>
            <w:tcW w:type="dxa" w:w="3137"/>
          </w:tcPr>
          <w:p>
            <w:pPr>
              <w:pStyle w:val="Tabla"/>
            </w:pPr>
            <w:r/>
            <w:r>
              <w:rPr>
                <w:b w:val="0"/>
                <w:i w:val="0"/>
              </w:rPr>
              <w:t>Documentación técnica; la NTP 1090 cita el art. 115 de la LGSS de 1994, hoy art. 156 de la de 2015</w:t>
            </w:r>
          </w:p>
        </w:tc>
      </w:tr>
      <w:tr>
        <w:tc>
          <w:tcPr>
            <w:tcW w:type="dxa" w:w="3137"/>
          </w:tcPr>
          <w:p>
            <w:pPr>
              <w:pStyle w:val="Tabla"/>
            </w:pPr>
            <w:r/>
            <w:r>
              <w:rPr>
                <w:b w:val="0"/>
                <w:i w:val="0"/>
              </w:rPr>
              <w:t>INSST, NTP 318, «El estrés: proceso de generación en el ámbito laboral»</w:t>
            </w:r>
          </w:p>
        </w:tc>
        <w:tc>
          <w:tcPr>
            <w:tcW w:type="dxa" w:w="3137"/>
          </w:tcPr>
          <w:p>
            <w:pPr>
              <w:pStyle w:val="Tabla"/>
            </w:pPr>
            <w:r/>
            <w:r>
              <w:rPr>
                <w:b w:val="0"/>
                <w:i w:val="0"/>
              </w:rPr>
              <w:t>1991</w:t>
            </w:r>
          </w:p>
        </w:tc>
        <w:tc>
          <w:tcPr>
            <w:tcW w:type="dxa" w:w="3137"/>
          </w:tcPr>
          <w:p>
            <w:pPr>
              <w:pStyle w:val="Tabla"/>
            </w:pPr>
            <w:r/>
            <w:r>
              <w:rPr>
                <w:b w:val="0"/>
                <w:i w:val="0"/>
              </w:rPr>
              <w:t>Documentación técnica</w:t>
            </w:r>
          </w:p>
        </w:tc>
      </w:tr>
      <w:tr>
        <w:tc>
          <w:tcPr>
            <w:tcW w:type="dxa" w:w="3137"/>
          </w:tcPr>
          <w:p>
            <w:pPr>
              <w:pStyle w:val="Tabla"/>
            </w:pPr>
            <w:r/>
            <w:r>
              <w:rPr>
                <w:b w:val="0"/>
                <w:i w:val="0"/>
              </w:rPr>
              <w:t>INSST, NTP 443, «Factores psicosociales: metodología de evaluación»</w:t>
            </w:r>
          </w:p>
        </w:tc>
        <w:tc>
          <w:tcPr>
            <w:tcW w:type="dxa" w:w="3137"/>
          </w:tcPr>
          <w:p>
            <w:pPr>
              <w:pStyle w:val="Tabla"/>
            </w:pPr>
            <w:r/>
            <w:r>
              <w:rPr>
                <w:b w:val="0"/>
                <w:i w:val="0"/>
              </w:rPr>
              <w:t>1995; actualizada por la NTP 926 (no leída)</w:t>
            </w:r>
          </w:p>
        </w:tc>
        <w:tc>
          <w:tcPr>
            <w:tcW w:type="dxa" w:w="3137"/>
          </w:tcPr>
          <w:p>
            <w:pPr>
              <w:pStyle w:val="Tabla"/>
            </w:pPr>
            <w:r/>
            <w:r>
              <w:rPr>
                <w:b w:val="0"/>
                <w:i w:val="0"/>
              </w:rPr>
              <w:t>Documentación técnica</w:t>
            </w:r>
          </w:p>
        </w:tc>
      </w:tr>
      <w:tr>
        <w:tc>
          <w:tcPr>
            <w:tcW w:type="dxa" w:w="3137"/>
          </w:tcPr>
          <w:p>
            <w:pPr>
              <w:pStyle w:val="Tabla"/>
            </w:pPr>
            <w:r/>
            <w:r>
              <w:rPr>
                <w:b w:val="0"/>
                <w:i w:val="0"/>
              </w:rPr>
              <w:t>INSST, NTP 502, «Trabajo a turnos: criterios para su análisis»</w:t>
            </w:r>
          </w:p>
        </w:tc>
        <w:tc>
          <w:tcPr>
            <w:tcW w:type="dxa" w:w="3137"/>
          </w:tcPr>
          <w:p>
            <w:pPr>
              <w:pStyle w:val="Tabla"/>
            </w:pPr>
            <w:r/>
            <w:r>
              <w:rPr>
                <w:b w:val="0"/>
                <w:i w:val="0"/>
              </w:rPr>
              <w:t>1998</w:t>
            </w:r>
          </w:p>
        </w:tc>
        <w:tc>
          <w:tcPr>
            <w:tcW w:type="dxa" w:w="3137"/>
          </w:tcPr>
          <w:p>
            <w:pPr>
              <w:pStyle w:val="Tabla"/>
            </w:pPr>
            <w:r/>
            <w:r>
              <w:rPr>
                <w:b w:val="0"/>
                <w:i w:val="0"/>
              </w:rPr>
              <w:t>Documentación técnica</w:t>
            </w:r>
          </w:p>
        </w:tc>
      </w:tr>
      <w:tr>
        <w:tc>
          <w:tcPr>
            <w:tcW w:type="dxa" w:w="3137"/>
          </w:tcPr>
          <w:p>
            <w:pPr>
              <w:pStyle w:val="Tabla"/>
            </w:pPr>
            <w:r/>
            <w:r>
              <w:rPr>
                <w:b w:val="0"/>
                <w:i w:val="0"/>
              </w:rPr>
              <w:t>CNSST, grupo de trabajo de Seguridad Vial Laboral</w:t>
            </w:r>
          </w:p>
        </w:tc>
        <w:tc>
          <w:tcPr>
            <w:tcW w:type="dxa" w:w="3137"/>
          </w:tcPr>
          <w:p>
            <w:pPr>
              <w:pStyle w:val="Tabla"/>
            </w:pPr>
            <w:r/>
            <w:r>
              <w:rPr>
                <w:b w:val="0"/>
                <w:i w:val="0"/>
              </w:rPr>
              <w:t>Documento del grupo de trabajo</w:t>
            </w:r>
          </w:p>
        </w:tc>
        <w:tc>
          <w:tcPr>
            <w:tcW w:type="dxa" w:w="3137"/>
          </w:tcPr>
          <w:p>
            <w:pPr>
              <w:pStyle w:val="Tabla"/>
            </w:pPr>
            <w:r/>
            <w:r>
              <w:rPr>
                <w:b w:val="0"/>
                <w:i w:val="0"/>
              </w:rPr>
              <w:t>Documentación técnica</w:t>
            </w:r>
          </w:p>
        </w:tc>
      </w:tr>
      <w:tr>
        <w:tc>
          <w:tcPr>
            <w:tcW w:type="dxa" w:w="3137"/>
          </w:tcPr>
          <w:p>
            <w:pPr>
              <w:pStyle w:val="Tabla"/>
            </w:pPr>
            <w:r/>
            <w:r>
              <w:rPr>
                <w:b w:val="0"/>
                <w:i w:val="0"/>
              </w:rPr>
              <w:t>BOE, Anuario de Derecho, artículos sobre accidente in itinere (ANU-L-2025-00000003021) y en misión (ANU-L-2023-00000002486)</w:t>
            </w:r>
          </w:p>
        </w:tc>
        <w:tc>
          <w:tcPr>
            <w:tcW w:type="dxa" w:w="3137"/>
          </w:tcPr>
          <w:p>
            <w:pPr>
              <w:pStyle w:val="Tabla"/>
            </w:pPr>
            <w:r/>
            <w:r>
              <w:rPr>
                <w:b w:val="0"/>
                <w:i w:val="0"/>
              </w:rPr>
              <w:t>Biblioteca jurídica del BOE</w:t>
            </w:r>
          </w:p>
        </w:tc>
        <w:tc>
          <w:tcPr>
            <w:tcW w:type="dxa" w:w="3137"/>
          </w:tcPr>
          <w:p>
            <w:pPr>
              <w:pStyle w:val="Tabla"/>
            </w:pPr>
            <w:r/>
            <w:r>
              <w:rPr>
                <w:b w:val="0"/>
                <w:i w:val="0"/>
              </w:rPr>
              <w:t>Doctrina del Tribunal Supremo, recogida indirectamente</w:t>
            </w:r>
          </w:p>
        </w:tc>
      </w:tr>
    </w:tbl>
    <w:p>
      <w:pPr/>
    </w:p>
    <w:p>
      <w:r>
        <w:br w:type="page"/>
      </w:r>
    </w:p>
    <w:p>
      <w:pPr>
        <w:pStyle w:val="Rótulo"/>
      </w:pPr>
      <w:r>
        <w:t>Para repasar</w:t>
      </w:r>
    </w:p>
    <w:p>
      <w:pPr>
        <w:pStyle w:val="Heading1"/>
      </w:pPr>
      <w:r>
        <w:t>Esquema de repaso · tema 15</w:t>
      </w:r>
    </w:p>
    <w:p>
      <w:pPr/>
      <w:r>
        <w:rPr>
          <w:b w:val="0"/>
          <w:i w:val="0"/>
        </w:rPr>
      </w:r>
      <w:r>
        <w:rPr>
          <w:b/>
          <w:i w:val="0"/>
        </w:rPr>
        <w:t>Siglas</w:t>
      </w:r>
      <w:r>
        <w:rPr>
          <w:b w:val="0"/>
          <w:i w:val="0"/>
        </w:rPr>
        <w:t>: RTVA; CSRTV; LPRL (Ley 31/1995); LGSS; ET; INSST; NTP; PVD; TME; EPI; CNSST.</w:t>
      </w:r>
    </w:p>
    <w:p>
      <w:pPr/>
      <w:r>
        <w:rPr>
          <w:b w:val="0"/>
          <w:i w:val="0"/>
        </w:rPr>
        <w:t>Esqueleto para repasar, no resumen: cada línea remite a su fuente; el texto literal y los matices están en el tema.</w:t>
      </w:r>
    </w:p>
    <w:p>
      <w:pPr>
        <w:pStyle w:val="Heading2"/>
      </w:pPr>
      <w:r>
        <w:rPr>
          <w:b w:val="0"/>
          <w:i w:val="0"/>
        </w:rPr>
        <w:t>1. Derechos y obligaciones de las personas trabajadoras en materia preventiva</w:t>
      </w:r>
    </w:p>
    <w:p>
      <w:pPr>
        <w:pStyle w:val="ListBullet"/>
      </w:pPr>
      <w:r>
        <w:rPr>
          <w:b w:val="0"/>
          <w:i w:val="0"/>
        </w:rPr>
        <w:t>LPRL 14.1: derecho a protección eficaz; deber correlativo del empresario y de las Administraciones; integra información/consulta/participación, formación, paralización ante riesgo grave e inminente y vigilancia de la salud.</w:t>
      </w:r>
    </w:p>
    <w:p>
      <w:pPr>
        <w:pStyle w:val="ListBullet"/>
      </w:pPr>
      <w:r>
        <w:rPr>
          <w:b w:val="0"/>
          <w:i w:val="0"/>
        </w:rPr>
        <w:t>LPRL 14.2-5: deber del empresario, integración de la prevención en la gestión, seguimiento permanente; 14.4, las obligaciones de los trabajadores no eximen al empresario; 14.5, el coste nunca sobre el trabajador (también en formación, art.19.2).</w:t>
      </w:r>
    </w:p>
    <w:p>
      <w:pPr>
        <w:pStyle w:val="ListBullet"/>
      </w:pPr>
      <w:r>
        <w:rPr>
          <w:b w:val="0"/>
          <w:i w:val="0"/>
        </w:rPr>
        <w:t>LPRL 15.1 (a-i), nueve principios en orden: evitar, evaluar lo inevitable, combatir en origen, adaptar el trabajo a la persona (atenuar monotonía), técnica, sustituir lo peligroso, planificar, protección colectiva antes que individual, instrucciones. 15.2-4: capacidades del trabajador al encomendar tareas; sólo formados en riesgo grave; prever distracciones no temerarias. 15.5: seguros potestativos (empresa, autónomos, cooperativas).</w:t>
      </w:r>
    </w:p>
    <w:p>
      <w:pPr>
        <w:pStyle w:val="ListBullet"/>
      </w:pPr>
      <w:r>
        <w:rPr>
          <w:b w:val="0"/>
          <w:i w:val="0"/>
        </w:rPr>
        <w:t>LPRL 17.1-2: equipos de trabajo adecuados, uso reservado a encargados si hay riesgo específico; EPI, proporcionados por el empresario, subsidiarios de la protección colectiva.</w:t>
      </w:r>
    </w:p>
    <w:p>
      <w:pPr>
        <w:pStyle w:val="ListBullet"/>
      </w:pPr>
      <w:r>
        <w:rPr>
          <w:b w:val="0"/>
          <w:i w:val="0"/>
        </w:rPr>
        <w:t>LPRL 18.1-2: información de riesgos/medidas/emergencias, por representantes pero siempre directa sobre el puesto; consulta y participación en toda cuestión de seguridad.</w:t>
      </w:r>
    </w:p>
    <w:p>
      <w:pPr>
        <w:pStyle w:val="ListBullet"/>
      </w:pPr>
      <w:r>
        <w:rPr>
          <w:b w:val="0"/>
          <w:i w:val="0"/>
        </w:rPr>
        <w:t>LPRL 19.1-2: formación teórica y práctica al contratar, ante cambios de función o de equipos; dentro de la jornada o, si no, descontando de ella el tiempo; coste nunca del trabajador.</w:t>
      </w:r>
    </w:p>
    <w:p>
      <w:pPr>
        <w:pStyle w:val="ListBullet"/>
      </w:pPr>
      <w:r>
        <w:rPr>
          <w:b w:val="0"/>
          <w:i w:val="0"/>
        </w:rPr>
        <w:t>LPRL 20: analizar emergencias según tamaño/actividad y personas ajenas; primeros auxilios, incendios, evacuación; personal designado y formado; relación con servicios externos. Único artículo que nombra la lucha contra incendios.</w:t>
      </w:r>
    </w:p>
    <w:p>
      <w:pPr>
        <w:pStyle w:val="ListBullet"/>
      </w:pPr>
      <w:r>
        <w:rPr>
          <w:b w:val="0"/>
          <w:i w:val="0"/>
        </w:rPr>
        <w:t>LPRL 21.1-4: riesgo grave e inminente, el empresario informa y permite interrumpir/abandonar; dispone medios para quien no contacte con su superior; derecho del trabajador a interrumpir; si el empresario no actúa, representantes (o delegados si no hay tiempo de reunirse) paralizan, comunicándolo en 24h a la autoridad laboral, que anula o ratifica; sin perjuicio salvo mala fe o negligencia grave. Tercera vía: el Inspector de Trabajo paraliza por inobservancia con riesgo grave e inminente, impugnable en 3 días hábiles, resuelto en 24h.</w:t>
      </w:r>
    </w:p>
    <w:p>
      <w:pPr>
        <w:pStyle w:val="ListBullet"/>
      </w:pPr>
      <w:r>
        <w:rPr>
          <w:b w:val="0"/>
          <w:i w:val="0"/>
        </w:rPr>
        <w:t>LPRL 22.1-6: vigilancia de la salud periódica, voluntaria salvo tres excepciones (imprescindible para evaluar el trabajo, peligro para el trabajador u otros, o disposición legal de riesgos específicos), con las molestias mínimas; respeta intimidad y confidencialidad; resultados comunicados al trabajador; acceso médico limitado, salvo conclusiones de aptitud al empresario; puede prolongarse tras la relación laboral; personal sanitario competente.</w:t>
      </w:r>
    </w:p>
    <w:p>
      <w:pPr>
        <w:pStyle w:val="ListBullet"/>
      </w:pPr>
      <w:r>
        <w:rPr>
          <w:b w:val="0"/>
          <w:i w:val="0"/>
        </w:rPr>
        <w:t>LPRL 29.1: cada trabajador vela por su seguridad y la de terceros afectados por su actividad.</w:t>
      </w:r>
    </w:p>
    <w:p>
      <w:pPr>
        <w:pStyle w:val="ListBullet"/>
      </w:pPr>
      <w:r>
        <w:rPr>
          <w:b w:val="0"/>
          <w:i w:val="0"/>
        </w:rPr>
        <w:t>LPRL 29.2, seis obligaciones: usar bien máquinas y medios (1º); usar los EPI facilitados (2º); no anular dispositivos de seguridad (3º); informar de inmediato al superior directo y a los designados o al servicio de prevención (4º, doble destinatario); contribuir con la autoridad (5º); cooperar con el empresario (6º). 29.3: incumplimiento, falta laboral (ET 58.1), también aplicable a socios de cooperativas.</w:t>
      </w:r>
    </w:p>
    <w:p>
      <w:pPr>
        <w:pStyle w:val="Heading2"/>
      </w:pPr>
      <w:r>
        <w:rPr>
          <w:b w:val="0"/>
          <w:i w:val="0"/>
        </w:rPr>
        <w:t>2. Riesgos generales y específicos del puesto en RTVA/CSRTV</w:t>
      </w:r>
    </w:p>
    <w:p>
      <w:pPr>
        <w:pStyle w:val="ListBullet"/>
      </w:pPr>
      <w:r>
        <w:rPr>
          <w:b w:val="0"/>
          <w:i w:val="0"/>
        </w:rPr>
        <w:t>RD 39/1997, art.34: cuatro disciplinas — medicina del trabajo, seguridad en el trabajo, higiene industrial, ergonomía y psicosociología aplicada. Aplicación: seguridad (caídas, tráfico, incendio), higiene (calor/frío), ergonomía (pantallas, TME, estrés, turnos), medicina (vigilancia de la salud).</w:t>
      </w:r>
    </w:p>
    <w:p>
      <w:pPr>
        <w:pStyle w:val="ListBullet"/>
      </w:pPr>
      <w:r>
        <w:rPr>
          <w:b w:val="0"/>
          <w:i w:val="0"/>
        </w:rPr>
        <w:t>Convenio RTVA 25-26: comités de seguridad en centros ≥50 trabajadores, mensual, 20h retribuidas/mes; 27: Comité Intercentros, San Juan de Aznalfarache, paritario 7+7; 28: evaluación por puesto en comisiones técnicas; 29: planificación anual, descanso en pantallas (4), drogodependencias (5), terapia de espalda 75%/25% (6); 30-31: prendas y unidad básica de salud &gt;100 trabajadores.</w:t>
      </w:r>
    </w:p>
    <w:p>
      <w:pPr>
        <w:pStyle w:val="ListBullet"/>
      </w:pPr>
      <w:r>
        <w:rPr>
          <w:b w:val="0"/>
          <w:i w:val="0"/>
        </w:rPr>
        <w:t>Carta 32.2: principio prioritario, planificación efectiva de la prevención en toda la actividad; distinto de la mención de salud laboral entre los contenidos de programación (art.8).</w:t>
      </w:r>
    </w:p>
    <w:p>
      <w:pPr>
        <w:pStyle w:val="ListBullet"/>
      </w:pPr>
      <w:r>
        <w:rPr>
          <w:b w:val="0"/>
          <w:i w:val="0"/>
        </w:rPr>
        <w:t>Ficha Productor/a (5331000): previsión de medios, presupuesto/memoria, seguimiento técnico-económico, plan de trabajo, relación con proveedores/empresas externas, negociación de condiciones, velar por la LPRL, coordinar el equipo. No enumera riesgos; la evaluación oficial la hacen las comisiones del art.28.</w:t>
      </w:r>
    </w:p>
    <w:p>
      <w:pPr>
        <w:pStyle w:val="ListBullet"/>
      </w:pPr>
      <w:r>
        <w:rPr>
          <w:b w:val="0"/>
          <w:i w:val="0"/>
        </w:rPr>
        <w:t>Aplicación: presupuesto/plan de trabajo → pantallas y TME; relación con proveedores/organismos → accidente en misión; supervisión en estudios/exteriores → riesgos del lugar (tema 14); coordinar el equipo → carga mental y estrés; directos/eventos fuera de horario → turnos y nocturnidad.</w:t>
      </w:r>
    </w:p>
    <w:p>
      <w:pPr>
        <w:pStyle w:val="ListBullet"/>
      </w:pPr>
      <w:r>
        <w:rPr>
          <w:b w:val="0"/>
          <w:i w:val="0"/>
        </w:rPr>
        <w:t>LPRL 14.2, 15.1.g: estrés/turnos sin reglamento propio. NTP 318: desequilibrio demanda-capacidad; estresores (sobrecarga, ritmo, ambigüedad de rol); Síndrome de Adaptación (alarma-resistencia-agotamiento). NTP 443: factores psicosociales, relación con TME.</w:t>
      </w:r>
    </w:p>
    <w:p>
      <w:pPr>
        <w:pStyle w:val="ListBullet"/>
      </w:pPr>
      <w:r>
        <w:rPr>
          <w:b w:val="0"/>
          <w:i w:val="0"/>
        </w:rPr>
        <w:t>ET 36.4: trabajador nocturno y a turnos, mismo nivel de protección que el resto; evaluación de salud gratuita antes de la afectación y periódica.</w:t>
      </w:r>
    </w:p>
    <w:p>
      <w:pPr>
        <w:pStyle w:val="ListBullet"/>
      </w:pPr>
      <w:r>
        <w:rPr>
          <w:b w:val="0"/>
          <w:i w:val="0"/>
        </w:rPr>
        <w:t>NTP 502: turnos, tres efectos — alteraciones del sueño, salud física/psicológica, vida familiar/social; sueño nocturno es el reparador, su falta produce fatiga crónica; evaluación exige personal especializado.</w:t>
      </w:r>
    </w:p>
    <w:p>
      <w:pPr>
        <w:pStyle w:val="Heading2"/>
      </w:pPr>
      <w:r>
        <w:rPr>
          <w:b w:val="0"/>
          <w:i w:val="0"/>
        </w:rPr>
        <w:t>3. Pantallas de visualización de datos, ergonomía y trastornos musculoesqueléticos</w:t>
      </w:r>
    </w:p>
    <w:p>
      <w:pPr>
        <w:pStyle w:val="ListBullet"/>
      </w:pPr>
      <w:r>
        <w:rPr>
          <w:b w:val="0"/>
          <w:i w:val="0"/>
        </w:rPr>
        <w:t>RD 488/1997 (única redacción, 1997; transpone la Directiva 90/270/CEE, art.6 LPRL): disposiciones mínimas para equipos con pantalla; la Guía Técnica del INSST (junio 2021) la desarrolla.</w:t>
      </w:r>
    </w:p>
    <w:p>
      <w:pPr>
        <w:pStyle w:val="ListBullet"/>
      </w:pPr>
      <w:r>
        <w:rPr>
          <w:b w:val="0"/>
          <w:i w:val="0"/>
        </w:rPr>
        <w:t>RD 488/1997, art.1: excluye conducción de vehículos, sistemas embarcados, uso por el público, calculadoras/cajas registradoras, máquinas de escribir clásicas, y portátiles salvo uso continuado en un puesto.</w:t>
      </w:r>
    </w:p>
    <w:p>
      <w:pPr>
        <w:pStyle w:val="ListBullet"/>
      </w:pPr>
      <w:r>
        <w:rPr>
          <w:b w:val="0"/>
          <w:i w:val="0"/>
        </w:rPr>
        <w:t>RD 488/1997, art.2: trabajador, quien usa habitualmente y durante parte relevante de su trabajo un equipo con pantalla; sin fijar horas (la Guía lo remite al conjunto de factores, no sólo a horas de uso).</w:t>
      </w:r>
    </w:p>
    <w:p>
      <w:pPr>
        <w:pStyle w:val="ListBullet"/>
      </w:pPr>
      <w:r>
        <w:rPr>
          <w:b w:val="0"/>
          <w:i w:val="0"/>
        </w:rPr>
        <w:t>RD 488/1997, art.3.1-2: cumplir el anexo; evaluación con los riesgos para la vista, problemas físicos y carga mental, y su efecto combinado, según tiempo de uso diario, atención continua y grado de atención.</w:t>
      </w:r>
    </w:p>
    <w:p>
      <w:pPr>
        <w:pStyle w:val="ListBullet"/>
      </w:pPr>
      <w:r>
        <w:rPr>
          <w:b w:val="0"/>
          <w:i w:val="0"/>
        </w:rPr>
        <w:t>RD 488/1997, art.3.3-4: si hay riesgo, alternar tareas o, si no basta, establecer pausas; los convenios pueden acordar periodicidad y condiciones.</w:t>
      </w:r>
    </w:p>
    <w:p>
      <w:pPr>
        <w:pStyle w:val="ListBullet"/>
      </w:pPr>
      <w:r>
        <w:rPr>
          <w:b w:val="0"/>
          <w:i w:val="0"/>
        </w:rPr>
        <w:t>Convenio RTVA 29.4: descanso de 10 minutos por cada hora continuada en pantallas, no acumulable, sin alterar el horario, salvo actividades que no admiten interrupción (grabación o directo en curso).</w:t>
      </w:r>
    </w:p>
    <w:p>
      <w:pPr>
        <w:pStyle w:val="ListBullet"/>
      </w:pPr>
      <w:r>
        <w:rPr>
          <w:b w:val="0"/>
          <w:i w:val="0"/>
        </w:rPr>
        <w:t>RD 488/1997, art.4: vigilancia de la salud en tres momentos — antes de empezar, periódica según riesgo, y ante trastornos; reconocimiento oftalmológico si procede; correctores especiales gratuitos si son necesarios y no bastan los normales.</w:t>
      </w:r>
    </w:p>
    <w:p>
      <w:pPr>
        <w:pStyle w:val="ListBullet"/>
      </w:pPr>
      <w:r>
        <w:rPr>
          <w:b w:val="0"/>
          <w:i w:val="0"/>
        </w:rPr>
        <w:t>RD 488/1997, art.5-6: información/formación a trabajadores y representantes; consulta conforme al art.18.2 LPRL.</w:t>
      </w:r>
    </w:p>
    <w:p>
      <w:pPr>
        <w:pStyle w:val="ListBullet"/>
      </w:pPr>
      <w:r>
        <w:rPr>
          <w:b w:val="0"/>
          <w:i w:val="0"/>
        </w:rPr>
        <w:t>Anexo RD 488/1997: pantalla (caracteres definidos, sin destellos, luminosidad/contraste ajustables, orientable); teclado (inclinable, independiente, mate); mesa (poco reflectante, soporte de documentos estable); asiento (estable, altura y respaldo regulables, reposapiés). Entorno: espacio, iluminación sin deslumbramientos, ventanas con cobertura regulable, ruido/calor/emisiones mínimos, humedad aceptable.</w:t>
      </w:r>
    </w:p>
    <w:p>
      <w:pPr>
        <w:pStyle w:val="ListBullet"/>
      </w:pPr>
      <w:r>
        <w:rPr>
          <w:b w:val="0"/>
          <w:i w:val="0"/>
        </w:rPr>
        <w:t>RD 486/1997 (remitido por la Guía): iluminación 100/200/500/1.000 lux según exigencia visual, se duplica con riesgo de error; en pantallas, 300-500 lux. Temperatura 17-27ºC oficinas; Guía, verano 23-26ºC/invierno 20-24ºC. Humedad 30-70% (50% si riesgo eléctrico).</w:t>
      </w:r>
    </w:p>
    <w:p>
      <w:pPr>
        <w:pStyle w:val="ListBullet"/>
      </w:pPr>
      <w:r>
        <w:rPr>
          <w:b w:val="0"/>
          <w:i w:val="0"/>
        </w:rPr>
        <w:t>Guía Técnica, colocación de la pantalla: nunca a menos de 300 mm; habitual 400-750 mm; parte superior a la altura de los ojos, visión entre la horizontal y 40º bajo ella, flexión del cuello entre 0º y 25º.</w:t>
      </w:r>
    </w:p>
    <w:p>
      <w:pPr>
        <w:pStyle w:val="ListBullet"/>
      </w:pPr>
      <w:r>
        <w:rPr>
          <w:b w:val="0"/>
          <w:i w:val="0"/>
        </w:rPr>
        <w:t>Riesgos (Guía, art.3.2): a) vista, fatiga visual/astenopia por enfoque prolongado, ardor/picor/dolor de cabeza, regla 20-20-20; sequedad ocular por menor parpadeo. b) físicos, posturas y estatismo, pausas cada 30 minutos. c) carga mental, presión mental (factores externos) y tensión mental (su efecto en la persona), positiva o negativa (fatiga, errores; o aburrimiento si escasa). d) efecto combinado.</w:t>
      </w:r>
    </w:p>
    <w:p>
      <w:pPr>
        <w:pStyle w:val="ListBullet"/>
      </w:pPr>
      <w:r>
        <w:rPr>
          <w:b w:val="0"/>
          <w:i w:val="0"/>
        </w:rPr>
        <w:t>TME (sin reglamento propio; deber general 14.2, principio 15.1.d, disciplina del art.34 RD 39/1997): definición de la Agencia Europea (2007), alteraciones de músculos/articulaciones/tendones/nervios por el trabajo; afectan a 3 de cada 5 trabajadores europeos; más frecuentes en espalda, cuello y extremidades superiores.</w:t>
      </w:r>
    </w:p>
    <w:p>
      <w:pPr>
        <w:pStyle w:val="ListBullet"/>
      </w:pPr>
      <w:r>
        <w:rPr>
          <w:b w:val="0"/>
          <w:i w:val="0"/>
        </w:rPr>
        <w:t>Factores de riesgo TME (INSST): biomecánicos (Putz-Anderson 1988: fuerza, repetitividad, postura estática/forzada, falta de recuperación; pronosupinación, flexión/extensión de muñeca, desviaciones radiales/cubitales); de organización (ritmo, distribución, pausas); ambientales (termohigrometría, vibraciones); individuales (edad, salud previa, formación).</w:t>
      </w:r>
    </w:p>
    <w:p>
      <w:pPr>
        <w:pStyle w:val="ListBullet"/>
      </w:pPr>
      <w:r>
        <w:rPr>
          <w:b w:val="0"/>
          <w:i w:val="0"/>
        </w:rPr>
        <w:t>Prevención TME: eliminación, identificación y evaluación, luego diseño del puesto y organización del trabajo (pausas, rotación, ritmos); en pantallas, las medidas del anexo del RD 488/1997 (asiento, teclado, mesa); convenio RTVA 29.6, terapia rehabilitadora de espalda.</w:t>
      </w:r>
    </w:p>
    <w:p>
      <w:pPr>
        <w:pStyle w:val="Heading2"/>
      </w:pPr>
      <w:r>
        <w:rPr>
          <w:b w:val="0"/>
          <w:i w:val="0"/>
        </w:rPr>
        <w:t>4. Accidente in itinere y en misión</w:t>
      </w:r>
    </w:p>
    <w:p>
      <w:pPr>
        <w:pStyle w:val="ListBullet"/>
      </w:pPr>
      <w:r>
        <w:rPr>
          <w:b w:val="0"/>
          <w:i w:val="0"/>
        </w:rPr>
        <w:t>LPRL, DA1ª: remite las definiciones de accidente de trabajo a la normativa de Seguridad Social, LGSS art.156 (RDLeg 8/2015, vigente desde 02-01-2016).</w:t>
      </w:r>
    </w:p>
    <w:p>
      <w:pPr>
        <w:pStyle w:val="ListBullet"/>
      </w:pPr>
      <w:r>
        <w:rPr>
          <w:b w:val="0"/>
          <w:i w:val="0"/>
        </w:rPr>
        <w:t>LGSS 156.1-2: accidente de trabajo, lesión con ocasión o consecuencia del trabajo por cuenta ajena; incluye in itinere (a, ir/volver del trabajo), tareas por orden o interés de la empresa (c), salvamento (d), enfermedad por causa exclusiva (e), agravación de enfermedad previa (f).</w:t>
      </w:r>
    </w:p>
    <w:p>
      <w:pPr>
        <w:pStyle w:val="ListBullet"/>
      </w:pPr>
      <w:r>
        <w:rPr>
          <w:b w:val="0"/>
          <w:i w:val="0"/>
        </w:rPr>
        <w:t>LGSS 156.3-5: presunción en tiempo y lugar de trabajo salvo prueba en contrario; no lo es por fuerza mayor extraña (salvo insolación, rayo y análogos) ni por dolo o imprudencia temeraria; la profesional no lo excluye.</w:t>
      </w:r>
    </w:p>
    <w:p>
      <w:pPr>
        <w:pStyle w:val="ListBullet"/>
      </w:pPr>
      <w:r>
        <w:rPr>
          <w:b w:val="0"/>
          <w:i w:val="0"/>
        </w:rPr>
        <w:t>In itinere, doctrina del TS (Anuario BOE), cuatro elementos: teleológico (motivado por la relación laboral), cronológico (próximo a la entrada/salida), topográfico (trayecto habitual domicilio-trabajo), mecánico (medio razonable, a pie o mecánico); también corrección de la actitud. NTP 1090: sin interrupciones en el recorrido habitual; no todo in itinere es accidente de tráfico.</w:t>
      </w:r>
    </w:p>
    <w:p>
      <w:pPr>
        <w:pStyle w:val="ListBullet"/>
      </w:pPr>
      <w:r>
        <w:rPr>
          <w:b w:val="0"/>
          <w:i w:val="0"/>
        </w:rPr>
        <w:t>En misión (NTP 1090): desplazamiento fuera de las instalaciones para la misión, distinto del conductor profesional (vehículo como centro de trabajo); TS, dos elementos (desplazamiento y realización del trabajo); no toda incidencia se conecta con el trabajo, ni la presunción del 156.3 alcanza a lo estrictamente privado.</w:t>
      </w:r>
    </w:p>
    <w:p>
      <w:pPr>
        <w:pStyle w:val="ListBullet"/>
      </w:pPr>
      <w:r>
        <w:rPr>
          <w:b w:val="0"/>
          <w:i w:val="0"/>
        </w:rPr>
        <w:t>Aplicación: trayecto casa-sede, in itinere; desplazamiento a localización, grabación o reunión con proveedor/organismo, en misión. NTP 1090: accidente laboral de tráfico, lesión con vehículo en movimiento en vía pública, excluidas las vías interiores del centro.</w:t>
      </w:r>
    </w:p>
    <w:p>
      <w:pPr>
        <w:pStyle w:val="ListBullet"/>
      </w:pPr>
      <w:r>
        <w:rPr>
          <w:b w:val="0"/>
          <w:i w:val="0"/>
        </w:rPr>
        <w:t>Responsabilidad preventiva (CNSST): la actuación inspectora se centra en el accidente en misión; en el in itinere sólo caben buenas prácticas voluntarias, no exigibles por la ITSS.</w:t>
      </w:r>
    </w:p>
    <w:p>
      <w:pPr>
        <w:pStyle w:val="ListBullet"/>
      </w:pPr>
      <w:r>
        <w:rPr>
          <w:b w:val="0"/>
          <w:i w:val="0"/>
        </w:rPr>
        <w:t>NTP 1091: Plan de Seguridad Vial del Servicio de Prevención, integrado en el Plan de Prevención, con medidas materiales (flota), de formación (conducción segura) y organizativas (rutas, descansos, alcohol/psicofármacos); Plan de Movilidad para el in itinere. RTVA sin plan de seguridad vial publicado.</w:t>
      </w:r>
    </w:p>
    <w:p>
      <w:pPr>
        <w:pStyle w:val="Heading2"/>
      </w:pPr>
      <w:r>
        <w:rPr>
          <w:b w:val="0"/>
          <w:i w:val="0"/>
        </w:rPr>
        <w:t>5. Equipos de protección individual y medidas preventivas</w:t>
      </w:r>
    </w:p>
    <w:p>
      <w:pPr>
        <w:pStyle w:val="ListBullet"/>
      </w:pPr>
      <w:r>
        <w:rPr>
          <w:b w:val="0"/>
          <w:i w:val="0"/>
        </w:rPr>
        <w:t>LPRL 17.2: EPI proporcionados por el empresario, subsidiarios de la protección colectiva. RD 773/1997 (arts. 2 y 6, DF2ª y anexos I-IV, redacción de 2021 desde 09-12-2021; resto, 1997) lo desarrolla.</w:t>
      </w:r>
    </w:p>
    <w:p>
      <w:pPr>
        <w:pStyle w:val="ListBullet"/>
      </w:pPr>
      <w:r>
        <w:rPr>
          <w:b w:val="0"/>
          <w:i w:val="0"/>
        </w:rPr>
        <w:t>RD 773/1997, art.2.1-2: EPI, equipo llevado por el trabajador para protegerle de riesgos; excluye ropa de trabajo corriente, equipos de socorro/militares/policía, transporte por carretera, material de deporte o autodefensa, aparatos de detección portátiles.</w:t>
      </w:r>
    </w:p>
    <w:p>
      <w:pPr>
        <w:pStyle w:val="ListBullet"/>
      </w:pPr>
      <w:r>
        <w:rPr>
          <w:b w:val="0"/>
          <w:i w:val="0"/>
        </w:rPr>
        <w:t>RD 773/1997, art.3-4: el empresario determina los puestos que necesitan EPI, elige, proporciona gratis y repone; se usan cuando el riesgo no se evita ni limita por protección colectiva u organización.</w:t>
      </w:r>
    </w:p>
    <w:p>
      <w:pPr>
        <w:pStyle w:val="ListBullet"/>
      </w:pPr>
      <w:r>
        <w:rPr>
          <w:b w:val="0"/>
          <w:i w:val="0"/>
        </w:rPr>
        <w:t>RD 773/1997, art.5-6: eficaces sin generar riesgos adicionales, adaptados al portador, compatibles si son varios; elección tras analizar riesgos (anexo I), definir características y comparar equipos del mercado, revisada si cambian las circunstancias.</w:t>
      </w:r>
    </w:p>
    <w:p>
      <w:pPr>
        <w:pStyle w:val="ListBullet"/>
      </w:pPr>
      <w:r>
        <w:rPr>
          <w:b w:val="0"/>
          <w:i w:val="0"/>
        </w:rPr>
        <w:t>RD 773/1997, art.7-8: uso conforme a instrucciones del fabricante, sólo para el uso previsto; condiciones según gravedad/frecuencia del riesgo; personal salvo medidas de higiene si se comparte; información y formación previas, instrucciones preferentemente escritas.</w:t>
      </w:r>
    </w:p>
    <w:p>
      <w:pPr>
        <w:pStyle w:val="ListBullet"/>
      </w:pPr>
      <w:r>
        <w:rPr>
          <w:b w:val="0"/>
          <w:i w:val="0"/>
        </w:rPr>
        <w:t>RD 773/1997, art.10: el trabajador usa y cuida el EPI, lo guarda tras usarlo, informa de inmediato al superior directo de cualquier defecto que reste eficacia.</w:t>
      </w:r>
    </w:p>
    <w:p>
      <w:pPr>
        <w:pStyle w:val="ListBullet"/>
      </w:pPr>
      <w:r>
        <w:rPr>
          <w:b w:val="0"/>
          <w:i w:val="0"/>
        </w:rPr>
        <w:t>Convenio RTVA 30: la empresa facilita prendas y protecciones homologadas según el trabajo; el Comité de Salud Laboral especifica anualmente qué se entrega a cada puesto; qué corresponde al productor/a, no publicado.</w:t>
      </w:r>
    </w:p>
    <w:p>
      <w:pPr>
        <w:pStyle w:val="ListBullet"/>
      </w:pPr>
      <w:r>
        <w:rPr>
          <w:b w:val="0"/>
          <w:i w:val="0"/>
        </w:rPr>
        <w:t>RD 773/1997, anexo III: en exteriores, falta de visibilidad cerca de vehículos en movimiento, EPI de señalización visual; frío, guantes/calzado/ropa de protección en trabajo al aire libre a bajas temperaturas; la evaluación decide si procede.</w:t>
      </w:r>
    </w:p>
    <w:p>
      <w:pPr>
        <w:pStyle w:val="ListBullet"/>
      </w:pPr>
      <w:r>
        <w:rPr>
          <w:b w:val="0"/>
          <w:i w:val="0"/>
        </w:rPr>
        <w:t>Medidas preventivas del puesto, en orden del art.15 LPRL: pantallas (evaluación, anexo, alternancia/pausas, descanso de 10 min, vigilancia en tres momentos); TME (diseño del puesto, pausas, rotación, terapia de espalda); desplazamientos (Plan de Seguridad Vial y de Movilidad); estrés/turnos (evaluación por personal especializado); riesgo grave e inminente (informar e interrumpir, arts. 29.2.4º y 21.2); EPI (gratuitos, homologados, subsidiarios); emergencias del centro (primeros auxilios, incendios, evacuación, art.20).</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Canal Sur – Productor/a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